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F77F" w14:textId="77777777" w:rsidR="00BB5378" w:rsidRDefault="00BB5378" w:rsidP="00BB5378">
      <w:pPr>
        <w:pStyle w:val="HP"/>
        <w:keepNext w:val="0"/>
        <w:spacing w:before="0"/>
      </w:pPr>
    </w:p>
    <w:p w14:paraId="234BC1EB" w14:textId="77777777" w:rsidR="00BB5378" w:rsidRDefault="00BB5378" w:rsidP="00BB5378">
      <w:pPr>
        <w:rPr>
          <w:rFonts w:ascii="Times" w:hAnsi="Times" w:cs="Times"/>
          <w:sz w:val="26"/>
          <w:szCs w:val="26"/>
          <w:lang w:eastAsia="en-AU"/>
        </w:rPr>
      </w:pPr>
    </w:p>
    <w:p w14:paraId="2C5B14BC" w14:textId="77777777" w:rsidR="00BB5378" w:rsidRPr="00ED7DF4" w:rsidRDefault="00BB5378" w:rsidP="00BB5378">
      <w:pPr>
        <w:pStyle w:val="HP"/>
        <w:keepNext w:val="0"/>
        <w:spacing w:before="0"/>
      </w:pPr>
      <w:r w:rsidRPr="00ED7DF4">
        <w:t>Commonwealth of Australia</w:t>
      </w:r>
    </w:p>
    <w:p w14:paraId="3D374B43" w14:textId="77777777" w:rsidR="00BB5378" w:rsidRPr="00ED7DF4" w:rsidRDefault="00BB5378" w:rsidP="00BB5378">
      <w:pPr>
        <w:jc w:val="center"/>
        <w:rPr>
          <w:b/>
          <w:bCs/>
        </w:rPr>
      </w:pPr>
    </w:p>
    <w:p w14:paraId="0D4F1073" w14:textId="77777777" w:rsidR="00BB5378" w:rsidRDefault="00BB5378" w:rsidP="00BB5378">
      <w:pPr>
        <w:pStyle w:val="Heading6"/>
        <w:numPr>
          <w:ilvl w:val="0"/>
          <w:numId w:val="0"/>
        </w:numPr>
        <w:jc w:val="center"/>
        <w:rPr>
          <w:i/>
        </w:rPr>
      </w:pPr>
      <w:r w:rsidRPr="00ED7DF4">
        <w:rPr>
          <w:i/>
        </w:rPr>
        <w:t>Telecommunications Act 1997</w:t>
      </w:r>
    </w:p>
    <w:p w14:paraId="2D36CDB7" w14:textId="77777777" w:rsidR="00BB5378" w:rsidRPr="00ED7DF4" w:rsidRDefault="00BB5378" w:rsidP="00BB5378">
      <w:pPr>
        <w:pStyle w:val="Heading6"/>
        <w:numPr>
          <w:ilvl w:val="0"/>
          <w:numId w:val="0"/>
        </w:numPr>
        <w:jc w:val="center"/>
        <w:rPr>
          <w:i/>
        </w:rPr>
      </w:pPr>
    </w:p>
    <w:p w14:paraId="7B868D0B" w14:textId="330F955E" w:rsidR="004F110E" w:rsidRPr="00170AC0" w:rsidRDefault="008E1D69" w:rsidP="004F110E">
      <w:pPr>
        <w:pStyle w:val="Title"/>
        <w:spacing w:before="0" w:line="276" w:lineRule="auto"/>
        <w:rPr>
          <w:rFonts w:ascii="Arial" w:hAnsi="Arial" w:cs="Arial"/>
          <w:color w:val="000000"/>
          <w:sz w:val="32"/>
          <w:szCs w:val="32"/>
        </w:rPr>
      </w:pPr>
      <w:r w:rsidRPr="008E1D69">
        <w:rPr>
          <w:rFonts w:ascii="Arial" w:hAnsi="Arial" w:cs="Arial"/>
          <w:sz w:val="32"/>
          <w:szCs w:val="32"/>
        </w:rPr>
        <w:t>Telecommunications (Network Exemption—</w:t>
      </w:r>
      <w:r w:rsidR="00C35AB1">
        <w:rPr>
          <w:rFonts w:ascii="Arial" w:hAnsi="Arial" w:cs="Arial"/>
          <w:sz w:val="32"/>
          <w:szCs w:val="32"/>
        </w:rPr>
        <w:t xml:space="preserve">Specified Velocity </w:t>
      </w:r>
      <w:r w:rsidRPr="008E1D69">
        <w:rPr>
          <w:rFonts w:ascii="Arial" w:hAnsi="Arial" w:cs="Arial"/>
          <w:sz w:val="32"/>
          <w:szCs w:val="32"/>
        </w:rPr>
        <w:t>Network</w:t>
      </w:r>
      <w:r w:rsidR="00D9031F">
        <w:rPr>
          <w:rFonts w:ascii="Arial" w:hAnsi="Arial" w:cs="Arial"/>
          <w:sz w:val="32"/>
          <w:szCs w:val="32"/>
        </w:rPr>
        <w:t>s</w:t>
      </w:r>
      <w:r w:rsidRPr="008E1D69">
        <w:rPr>
          <w:rFonts w:ascii="Arial" w:hAnsi="Arial" w:cs="Arial"/>
          <w:sz w:val="32"/>
          <w:szCs w:val="32"/>
        </w:rPr>
        <w:t>) Instrumen</w:t>
      </w:r>
      <w:r>
        <w:rPr>
          <w:rFonts w:ascii="Arial" w:hAnsi="Arial" w:cs="Arial"/>
          <w:sz w:val="32"/>
          <w:szCs w:val="32"/>
        </w:rPr>
        <w:t>t 2012</w:t>
      </w:r>
      <w:r w:rsidR="00577A4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(Amendment</w:t>
      </w:r>
      <w:r w:rsidR="00577A4E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No.1</w:t>
      </w:r>
      <w:r w:rsidR="00577A4E">
        <w:rPr>
          <w:rFonts w:ascii="Arial" w:hAnsi="Arial" w:cs="Arial"/>
          <w:sz w:val="32"/>
          <w:szCs w:val="32"/>
        </w:rPr>
        <w:t> of </w:t>
      </w:r>
      <w:r>
        <w:rPr>
          <w:rFonts w:ascii="Arial" w:hAnsi="Arial" w:cs="Arial"/>
          <w:sz w:val="32"/>
          <w:szCs w:val="32"/>
        </w:rPr>
        <w:t>2020)</w:t>
      </w:r>
    </w:p>
    <w:p w14:paraId="28C53701" w14:textId="605469C1" w:rsidR="00BB5378" w:rsidRDefault="00BB5378" w:rsidP="00BB5378"/>
    <w:p w14:paraId="2169EC4E" w14:textId="77777777" w:rsidR="00C35AB1" w:rsidRDefault="00C35AB1" w:rsidP="00BB5378"/>
    <w:p w14:paraId="78EAF241" w14:textId="16F998E7" w:rsidR="00EA6029" w:rsidRDefault="00EA6029" w:rsidP="00EA6029">
      <w:r>
        <w:t xml:space="preserve">I, PAUL FLETCHER, Minister for Communications, Cyber Safety and the Arts make the following Instrument under </w:t>
      </w:r>
      <w:proofErr w:type="spellStart"/>
      <w:r>
        <w:t>subitem</w:t>
      </w:r>
      <w:proofErr w:type="spellEnd"/>
      <w:r>
        <w:t xml:space="preserve"> 27(1) of Schedule 1 to the </w:t>
      </w:r>
      <w:r w:rsidRPr="006C1440">
        <w:rPr>
          <w:i/>
        </w:rPr>
        <w:t>Telecommunications Legislation Amendment (Competition and Consumer) Act 2020</w:t>
      </w:r>
      <w:r>
        <w:rPr>
          <w:i/>
        </w:rPr>
        <w:t xml:space="preserve"> </w:t>
      </w:r>
      <w:r>
        <w:t>and subsection 144(1)</w:t>
      </w:r>
      <w:r w:rsidR="00C26BAF">
        <w:t xml:space="preserve"> </w:t>
      </w:r>
      <w:r>
        <w:t xml:space="preserve">of the </w:t>
      </w:r>
      <w:r>
        <w:rPr>
          <w:i/>
        </w:rPr>
        <w:t>Telecommunications Act 1997</w:t>
      </w:r>
      <w:r>
        <w:t>.</w:t>
      </w:r>
    </w:p>
    <w:p w14:paraId="01C53121" w14:textId="77777777" w:rsidR="00BB5378" w:rsidRDefault="00BB5378" w:rsidP="00BB5378"/>
    <w:p w14:paraId="2DA29D50" w14:textId="5EF482D6" w:rsidR="00BB5378" w:rsidRDefault="000704B2" w:rsidP="00BB5378">
      <w:r>
        <w:rPr>
          <w:noProof/>
          <w:lang w:eastAsia="en-AU"/>
        </w:rPr>
        <w:drawing>
          <wp:inline distT="0" distB="0" distL="0" distR="0" wp14:anchorId="654C4234" wp14:editId="5C4CD74B">
            <wp:extent cx="5278120" cy="1889125"/>
            <wp:effectExtent l="0" t="0" r="0" b="0"/>
            <wp:docPr id="1" name="Picture 1" descr="Dated 16 June 2020&#10;Signature of Paul Fletcher&#10;Minister for Communications, Cyber Safety and the Ar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378" w:rsidRPr="00ED7DF4">
        <w:t>_________________________________________________________________</w:t>
      </w:r>
    </w:p>
    <w:p w14:paraId="5279DA5B" w14:textId="77777777" w:rsidR="00BB5378" w:rsidRPr="00ED7DF4" w:rsidRDefault="00BB5378" w:rsidP="00BB5378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 w:rsidRPr="00ED7DF4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Exemption </w:t>
      </w:r>
      <w:r w:rsidRPr="00ED7DF4">
        <w:rPr>
          <w:rFonts w:ascii="Arial" w:hAnsi="Arial" w:cs="Arial"/>
        </w:rPr>
        <w:t>Instrument</w:t>
      </w:r>
    </w:p>
    <w:p w14:paraId="27BABC29" w14:textId="7CF0BED1" w:rsidR="00BB5378" w:rsidRPr="005B2B57" w:rsidRDefault="00BB5378" w:rsidP="00717712">
      <w:pPr>
        <w:spacing w:before="120" w:line="300" w:lineRule="atLeast"/>
        <w:ind w:left="567"/>
        <w:rPr>
          <w:rFonts w:ascii="Times" w:hAnsi="Times" w:cs="Times"/>
        </w:rPr>
      </w:pPr>
      <w:r w:rsidRPr="005B2B57">
        <w:rPr>
          <w:rFonts w:ascii="Times" w:hAnsi="Times" w:cs="Times"/>
        </w:rPr>
        <w:t xml:space="preserve">This Instrument is the </w:t>
      </w:r>
      <w:r w:rsidR="00C35AB1" w:rsidRPr="00C35AB1">
        <w:rPr>
          <w:rFonts w:ascii="Times" w:hAnsi="Times" w:cs="Times"/>
          <w:i/>
        </w:rPr>
        <w:t>Telecommunications (Network Exemption—Specified Velocity Network</w:t>
      </w:r>
      <w:r w:rsidR="00D9031F">
        <w:rPr>
          <w:rFonts w:ascii="Times" w:hAnsi="Times" w:cs="Times"/>
          <w:i/>
        </w:rPr>
        <w:t>s</w:t>
      </w:r>
      <w:r w:rsidR="00C35AB1" w:rsidRPr="00C35AB1">
        <w:rPr>
          <w:rFonts w:ascii="Times" w:hAnsi="Times" w:cs="Times"/>
          <w:i/>
        </w:rPr>
        <w:t>) Instrument 2012 (Amendment No.1 of 2020)</w:t>
      </w:r>
      <w:r w:rsidRPr="005B2B57">
        <w:rPr>
          <w:rFonts w:ascii="Times" w:hAnsi="Times" w:cs="Times"/>
        </w:rPr>
        <w:t>.</w:t>
      </w:r>
    </w:p>
    <w:p w14:paraId="41D14856" w14:textId="77777777" w:rsidR="00BB5378" w:rsidRPr="00ED7DF4" w:rsidRDefault="00BB5378" w:rsidP="00BB5378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</w:p>
    <w:p w14:paraId="14D0E41C" w14:textId="77777777" w:rsidR="00BB5378" w:rsidRDefault="00BB5378" w:rsidP="00BB5378">
      <w:pPr>
        <w:ind w:left="502"/>
      </w:pPr>
    </w:p>
    <w:p w14:paraId="21108AC9" w14:textId="2B0A6A9B" w:rsidR="003A5869" w:rsidRDefault="00BB5378" w:rsidP="007D4BAE">
      <w:pPr>
        <w:ind w:left="502"/>
      </w:pPr>
      <w:r w:rsidRPr="009272F6">
        <w:t>This Instrument c</w:t>
      </w:r>
      <w:r>
        <w:t xml:space="preserve">ommences on the day it is signed. </w:t>
      </w:r>
    </w:p>
    <w:p w14:paraId="12A90A61" w14:textId="12139B7A" w:rsidR="003A5869" w:rsidRPr="003A5869" w:rsidRDefault="00DE1B84" w:rsidP="003A5869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Amendment </w:t>
      </w:r>
    </w:p>
    <w:p w14:paraId="79FFD80B" w14:textId="77777777" w:rsidR="003A5869" w:rsidRPr="003A5869" w:rsidRDefault="003A5869" w:rsidP="003A5869">
      <w:pPr>
        <w:ind w:left="502"/>
      </w:pPr>
    </w:p>
    <w:p w14:paraId="01F838D7" w14:textId="79CA2BB6" w:rsidR="00DE1B84" w:rsidRDefault="00DE1B84" w:rsidP="00717712">
      <w:pPr>
        <w:ind w:left="502"/>
      </w:pPr>
      <w:r>
        <w:t xml:space="preserve">The </w:t>
      </w:r>
      <w:r w:rsidR="00C35AB1" w:rsidRPr="00396855">
        <w:rPr>
          <w:i/>
        </w:rPr>
        <w:t>Telecommunications (Network Exemption—Specified Vel</w:t>
      </w:r>
      <w:r w:rsidR="00D9031F">
        <w:rPr>
          <w:i/>
        </w:rPr>
        <w:t>ocity Networks</w:t>
      </w:r>
      <w:r w:rsidR="00396855" w:rsidRPr="00396855">
        <w:rPr>
          <w:i/>
        </w:rPr>
        <w:t>) Instrument 2012</w:t>
      </w:r>
      <w:r w:rsidR="00717712">
        <w:t xml:space="preserve"> </w:t>
      </w:r>
      <w:r>
        <w:t>is amended as set out in the Schedule to this Instrument.</w:t>
      </w:r>
    </w:p>
    <w:p w14:paraId="3233DE79" w14:textId="1D4C3801" w:rsidR="00DE1B84" w:rsidRPr="00CA5AD2" w:rsidRDefault="00DE1B84" w:rsidP="00CA5AD2">
      <w:pPr>
        <w:pStyle w:val="HR"/>
        <w:tabs>
          <w:tab w:val="clear" w:pos="540"/>
        </w:tabs>
        <w:spacing w:before="400" w:line="300" w:lineRule="atLeast"/>
        <w:jc w:val="left"/>
        <w:rPr>
          <w:rFonts w:ascii="Arial" w:hAnsi="Arial" w:cs="Arial"/>
          <w:sz w:val="32"/>
          <w:szCs w:val="32"/>
        </w:rPr>
      </w:pPr>
      <w:r>
        <w:br w:type="column"/>
      </w:r>
      <w:bookmarkStart w:id="0" w:name="_Toc36034751"/>
      <w:r w:rsidRPr="00CA5AD2">
        <w:rPr>
          <w:rStyle w:val="CharAmSchNo"/>
          <w:rFonts w:ascii="Arial" w:hAnsi="Arial" w:cs="Arial"/>
          <w:sz w:val="32"/>
          <w:szCs w:val="32"/>
        </w:rPr>
        <w:lastRenderedPageBreak/>
        <w:t>Schedule</w:t>
      </w:r>
      <w:r w:rsidRPr="00CA5AD2">
        <w:rPr>
          <w:rFonts w:ascii="Arial" w:hAnsi="Arial" w:cs="Arial"/>
          <w:sz w:val="32"/>
          <w:szCs w:val="32"/>
        </w:rPr>
        <w:t>—</w:t>
      </w:r>
      <w:r w:rsidRPr="00CA5AD2">
        <w:rPr>
          <w:rStyle w:val="CharAmSchText"/>
          <w:rFonts w:ascii="Arial" w:hAnsi="Arial" w:cs="Arial"/>
          <w:sz w:val="32"/>
          <w:szCs w:val="32"/>
        </w:rPr>
        <w:t>Amendments</w:t>
      </w:r>
      <w:bookmarkEnd w:id="0"/>
    </w:p>
    <w:p w14:paraId="084B606F" w14:textId="64B916A0" w:rsidR="007239BA" w:rsidRDefault="00C35AB1" w:rsidP="00C35AB1">
      <w:pPr>
        <w:pStyle w:val="Item"/>
        <w:ind w:left="0"/>
        <w:rPr>
          <w:rFonts w:ascii="Arial" w:hAnsi="Arial" w:cs="Arial"/>
          <w:b/>
          <w:i/>
          <w:sz w:val="28"/>
          <w:szCs w:val="28"/>
        </w:rPr>
      </w:pPr>
      <w:r w:rsidRPr="00C35AB1">
        <w:rPr>
          <w:b/>
          <w:i/>
          <w:kern w:val="28"/>
          <w:sz w:val="28"/>
        </w:rPr>
        <w:t>Telecommunications (Network Exemption—Specified Vel</w:t>
      </w:r>
      <w:r w:rsidR="00862596">
        <w:rPr>
          <w:b/>
          <w:i/>
          <w:kern w:val="28"/>
          <w:sz w:val="28"/>
        </w:rPr>
        <w:t>ocity Networks) Instrument 2012</w:t>
      </w:r>
    </w:p>
    <w:p w14:paraId="38CB79A8" w14:textId="4A16B526" w:rsidR="00170AC0" w:rsidRPr="00184FE4" w:rsidRDefault="00170AC0" w:rsidP="00170AC0">
      <w:pPr>
        <w:pStyle w:val="ItemHead"/>
      </w:pPr>
      <w:proofErr w:type="gramStart"/>
      <w:r w:rsidRPr="00184FE4">
        <w:t>1  C</w:t>
      </w:r>
      <w:r w:rsidR="006D37E2">
        <w:t>l</w:t>
      </w:r>
      <w:r w:rsidRPr="00184FE4">
        <w:t>ause</w:t>
      </w:r>
      <w:proofErr w:type="gramEnd"/>
      <w:r w:rsidRPr="00184FE4">
        <w:t xml:space="preserve"> 2 (Cessation) </w:t>
      </w:r>
    </w:p>
    <w:p w14:paraId="7106E491" w14:textId="77777777" w:rsidR="00170AC0" w:rsidRPr="00184FE4" w:rsidRDefault="00170AC0" w:rsidP="00170AC0"/>
    <w:p w14:paraId="14FACFDB" w14:textId="77777777" w:rsidR="00DB0145" w:rsidRDefault="00170AC0" w:rsidP="00170AC0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 xml:space="preserve">Omit </w:t>
      </w:r>
    </w:p>
    <w:p w14:paraId="67872601" w14:textId="6E278247" w:rsidR="00DB0145" w:rsidRDefault="00D43737" w:rsidP="00D43737">
      <w:pPr>
        <w:pStyle w:val="Item"/>
        <w:ind w:left="0" w:firstLine="720"/>
        <w:rPr>
          <w:sz w:val="24"/>
          <w:szCs w:val="24"/>
        </w:rPr>
      </w:pPr>
      <w:r w:rsidRPr="00D43737">
        <w:rPr>
          <w:sz w:val="24"/>
          <w:szCs w:val="24"/>
        </w:rPr>
        <w:t>This Instrument ceases to hav</w:t>
      </w:r>
      <w:r w:rsidR="00D9031F">
        <w:rPr>
          <w:sz w:val="24"/>
          <w:szCs w:val="24"/>
        </w:rPr>
        <w:t>e effect on the designated day.</w:t>
      </w:r>
    </w:p>
    <w:p w14:paraId="430BB456" w14:textId="77777777" w:rsidR="00D43737" w:rsidRDefault="00D43737" w:rsidP="00170AC0">
      <w:pPr>
        <w:pStyle w:val="Item"/>
        <w:ind w:left="0"/>
        <w:rPr>
          <w:sz w:val="24"/>
          <w:szCs w:val="24"/>
        </w:rPr>
      </w:pPr>
    </w:p>
    <w:p w14:paraId="307B8AE8" w14:textId="7BB75383" w:rsidR="00170AC0" w:rsidRPr="00184FE4" w:rsidRDefault="00DB0145" w:rsidP="00170AC0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S</w:t>
      </w:r>
      <w:r w:rsidR="00170AC0" w:rsidRPr="00184FE4">
        <w:rPr>
          <w:sz w:val="24"/>
          <w:szCs w:val="24"/>
        </w:rPr>
        <w:t>ubstitute:</w:t>
      </w:r>
    </w:p>
    <w:p w14:paraId="0E8CC66B" w14:textId="77777777" w:rsidR="00170AC0" w:rsidRPr="00717712" w:rsidRDefault="00170AC0" w:rsidP="00717712">
      <w:pPr>
        <w:ind w:left="720"/>
        <w:rPr>
          <w:szCs w:val="24"/>
        </w:rPr>
      </w:pPr>
    </w:p>
    <w:p w14:paraId="482AE821" w14:textId="3A392C4D" w:rsidR="00717712" w:rsidRPr="00717712" w:rsidRDefault="00717712" w:rsidP="00717712">
      <w:pPr>
        <w:ind w:left="720"/>
        <w:rPr>
          <w:szCs w:val="24"/>
        </w:rPr>
      </w:pPr>
      <w:r w:rsidRPr="00717712">
        <w:rPr>
          <w:szCs w:val="24"/>
        </w:rPr>
        <w:t>This Instrument ceases to have effect on the</w:t>
      </w:r>
      <w:r w:rsidR="008E5483">
        <w:rPr>
          <w:szCs w:val="24"/>
        </w:rPr>
        <w:t xml:space="preserve"> earlier</w:t>
      </w:r>
      <w:r w:rsidR="00342230">
        <w:rPr>
          <w:szCs w:val="24"/>
        </w:rPr>
        <w:t xml:space="preserve"> </w:t>
      </w:r>
      <w:r w:rsidR="00DB0145">
        <w:rPr>
          <w:szCs w:val="24"/>
        </w:rPr>
        <w:t>of</w:t>
      </w:r>
      <w:r w:rsidRPr="00717712">
        <w:rPr>
          <w:szCs w:val="24"/>
        </w:rPr>
        <w:t xml:space="preserve">: </w:t>
      </w:r>
    </w:p>
    <w:p w14:paraId="6F407BC7" w14:textId="77777777" w:rsidR="00717712" w:rsidRPr="00717712" w:rsidRDefault="00717712" w:rsidP="00717712">
      <w:pPr>
        <w:ind w:left="720"/>
        <w:rPr>
          <w:szCs w:val="24"/>
        </w:rPr>
      </w:pPr>
    </w:p>
    <w:p w14:paraId="3C3593E4" w14:textId="592CE706" w:rsidR="00717712" w:rsidRPr="008E5483" w:rsidRDefault="00717712" w:rsidP="00717712">
      <w:pPr>
        <w:ind w:left="1440" w:hanging="720"/>
        <w:rPr>
          <w:szCs w:val="24"/>
        </w:rPr>
      </w:pPr>
      <w:r w:rsidRPr="008E5483">
        <w:rPr>
          <w:szCs w:val="24"/>
        </w:rPr>
        <w:t>(a)</w:t>
      </w:r>
      <w:r w:rsidRPr="008E5483">
        <w:rPr>
          <w:szCs w:val="24"/>
        </w:rPr>
        <w:tab/>
      </w:r>
      <w:proofErr w:type="gramStart"/>
      <w:r w:rsidR="00396855" w:rsidRPr="008E5483">
        <w:rPr>
          <w:szCs w:val="24"/>
        </w:rPr>
        <w:t>the</w:t>
      </w:r>
      <w:proofErr w:type="gramEnd"/>
      <w:r w:rsidR="00396855" w:rsidRPr="008E5483">
        <w:rPr>
          <w:szCs w:val="24"/>
        </w:rPr>
        <w:t xml:space="preserve"> day which is 90 days after the last of the customer transition completion dates of the Specified Velocity Networks; </w:t>
      </w:r>
      <w:r w:rsidR="00051CBA">
        <w:rPr>
          <w:szCs w:val="24"/>
        </w:rPr>
        <w:t>and</w:t>
      </w:r>
    </w:p>
    <w:p w14:paraId="206FF08A" w14:textId="65435CB3" w:rsidR="00717712" w:rsidRPr="00717712" w:rsidRDefault="008E5483" w:rsidP="00DB0145">
      <w:pPr>
        <w:ind w:left="1440" w:hanging="720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>1 July 202</w:t>
      </w:r>
      <w:r w:rsidR="00D3520D">
        <w:rPr>
          <w:szCs w:val="24"/>
        </w:rPr>
        <w:t>2</w:t>
      </w:r>
      <w:r w:rsidR="00717712" w:rsidRPr="008E5483">
        <w:rPr>
          <w:szCs w:val="24"/>
        </w:rPr>
        <w:t xml:space="preserve">, if Telstra owns </w:t>
      </w:r>
      <w:r w:rsidR="00396855" w:rsidRPr="008E5483">
        <w:rPr>
          <w:szCs w:val="24"/>
        </w:rPr>
        <w:t xml:space="preserve">any Specified Velocity Networks </w:t>
      </w:r>
      <w:r w:rsidR="008E1D69" w:rsidRPr="008E5483">
        <w:rPr>
          <w:szCs w:val="24"/>
        </w:rPr>
        <w:t>on that day</w:t>
      </w:r>
      <w:r w:rsidR="00717712" w:rsidRPr="008E5483">
        <w:rPr>
          <w:szCs w:val="24"/>
        </w:rPr>
        <w:t>.</w:t>
      </w:r>
    </w:p>
    <w:p w14:paraId="450C3FC6" w14:textId="692AD44D" w:rsidR="00717712" w:rsidRPr="00184FE4" w:rsidRDefault="00717712" w:rsidP="00717712">
      <w:pPr>
        <w:pStyle w:val="ItemHead"/>
      </w:pPr>
      <w:proofErr w:type="gramStart"/>
      <w:r>
        <w:t>2</w:t>
      </w:r>
      <w:r w:rsidRPr="00184FE4">
        <w:t xml:space="preserve">  C</w:t>
      </w:r>
      <w:r w:rsidR="006D37E2">
        <w:t>l</w:t>
      </w:r>
      <w:r w:rsidRPr="00184FE4">
        <w:t>ause</w:t>
      </w:r>
      <w:proofErr w:type="gramEnd"/>
      <w:r w:rsidRPr="00184FE4">
        <w:t xml:space="preserve"> 2 (</w:t>
      </w:r>
      <w:r>
        <w:t>Notes</w:t>
      </w:r>
      <w:r w:rsidRPr="00184FE4">
        <w:t xml:space="preserve">) </w:t>
      </w:r>
    </w:p>
    <w:p w14:paraId="20963F08" w14:textId="77777777" w:rsidR="00717712" w:rsidRDefault="00717712" w:rsidP="00717712">
      <w:pPr>
        <w:pStyle w:val="Item"/>
        <w:ind w:left="0"/>
        <w:rPr>
          <w:sz w:val="24"/>
          <w:szCs w:val="24"/>
        </w:rPr>
      </w:pPr>
    </w:p>
    <w:p w14:paraId="18D4DFF8" w14:textId="60D64D27" w:rsidR="00717712" w:rsidRPr="00184FE4" w:rsidRDefault="00717712" w:rsidP="00717712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 xml:space="preserve">Omit </w:t>
      </w:r>
      <w:r>
        <w:rPr>
          <w:sz w:val="24"/>
          <w:szCs w:val="24"/>
        </w:rPr>
        <w:t>Note 1 and Note 2</w:t>
      </w:r>
      <w:r w:rsidRPr="00184FE4">
        <w:rPr>
          <w:sz w:val="24"/>
          <w:szCs w:val="24"/>
        </w:rPr>
        <w:t>, substitute:</w:t>
      </w:r>
    </w:p>
    <w:p w14:paraId="6CB1CB26" w14:textId="77777777" w:rsidR="00C258B5" w:rsidRDefault="00C258B5" w:rsidP="00717712">
      <w:pPr>
        <w:pStyle w:val="BodyText"/>
        <w:spacing w:before="1"/>
      </w:pPr>
    </w:p>
    <w:p w14:paraId="2D9293A1" w14:textId="23A58C55" w:rsidR="00717712" w:rsidRDefault="00717712" w:rsidP="00717712">
      <w:pPr>
        <w:pStyle w:val="BodyText"/>
        <w:spacing w:before="1"/>
        <w:rPr>
          <w:sz w:val="20"/>
        </w:rPr>
      </w:pPr>
      <w:r>
        <w:rPr>
          <w:sz w:val="20"/>
        </w:rPr>
        <w:tab/>
      </w:r>
      <w:r w:rsidR="009F6E37">
        <w:rPr>
          <w:b/>
          <w:i/>
          <w:sz w:val="20"/>
        </w:rPr>
        <w:t xml:space="preserve">Note </w:t>
      </w:r>
      <w:r w:rsidRPr="00717712">
        <w:rPr>
          <w:sz w:val="20"/>
        </w:rPr>
        <w:tab/>
        <w:t>This instrument commenced on 12 April 2012</w:t>
      </w:r>
      <w:r>
        <w:rPr>
          <w:sz w:val="20"/>
        </w:rPr>
        <w:t>.</w:t>
      </w:r>
    </w:p>
    <w:p w14:paraId="39498DF4" w14:textId="5C2F0966" w:rsidR="00E01874" w:rsidRPr="00E01874" w:rsidRDefault="00E01874" w:rsidP="00E01874">
      <w:pPr>
        <w:pStyle w:val="ItemHead"/>
        <w:ind w:left="0" w:firstLine="0"/>
        <w:rPr>
          <w:i/>
        </w:rPr>
      </w:pPr>
      <w:proofErr w:type="gramStart"/>
      <w:r>
        <w:t>3</w:t>
      </w:r>
      <w:r w:rsidRPr="00184FE4">
        <w:t xml:space="preserve">  C</w:t>
      </w:r>
      <w:r w:rsidR="006D37E2">
        <w:t>l</w:t>
      </w:r>
      <w:r w:rsidRPr="00184FE4">
        <w:t>ause</w:t>
      </w:r>
      <w:proofErr w:type="gramEnd"/>
      <w:r w:rsidRPr="00184FE4">
        <w:t xml:space="preserve"> 3 (</w:t>
      </w:r>
      <w:r w:rsidR="00661CBE">
        <w:t>s</w:t>
      </w:r>
      <w:r>
        <w:t>ubparagraph (a)</w:t>
      </w:r>
      <w:r w:rsidR="008D0E3F">
        <w:t xml:space="preserve"> of the definition, </w:t>
      </w:r>
      <w:r w:rsidR="008D0E3F" w:rsidRPr="008D0E3F">
        <w:rPr>
          <w:i/>
        </w:rPr>
        <w:t>Specified Velocity Network</w:t>
      </w:r>
      <w:r>
        <w:rPr>
          <w:i/>
        </w:rPr>
        <w:t xml:space="preserve">) </w:t>
      </w:r>
    </w:p>
    <w:p w14:paraId="6E2A4E3A" w14:textId="3271ADA2" w:rsidR="00DB0145" w:rsidRDefault="00E01874" w:rsidP="00E01874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Omit</w:t>
      </w:r>
      <w:r w:rsidR="00C258B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431DC9D" w14:textId="7083C057" w:rsidR="00DB0145" w:rsidRDefault="00D9031F" w:rsidP="00DB0145">
      <w:pPr>
        <w:pStyle w:val="Item"/>
        <w:rPr>
          <w:sz w:val="24"/>
          <w:szCs w:val="24"/>
        </w:rPr>
      </w:pPr>
      <w:r>
        <w:rPr>
          <w:sz w:val="24"/>
          <w:szCs w:val="24"/>
        </w:rPr>
        <w:t>(a</w:t>
      </w:r>
      <w:r w:rsidR="00DB0145">
        <w:rPr>
          <w:sz w:val="24"/>
          <w:szCs w:val="24"/>
        </w:rPr>
        <w:t>)</w:t>
      </w:r>
      <w:bookmarkStart w:id="1" w:name="_GoBack"/>
      <w:bookmarkEnd w:id="1"/>
      <w:r w:rsidR="00DB0145">
        <w:rPr>
          <w:sz w:val="24"/>
          <w:szCs w:val="24"/>
        </w:rPr>
        <w:tab/>
      </w:r>
      <w:r>
        <w:rPr>
          <w:sz w:val="24"/>
          <w:szCs w:val="24"/>
        </w:rPr>
        <w:t xml:space="preserve">that is </w:t>
      </w:r>
      <w:r w:rsidR="009F6E37">
        <w:rPr>
          <w:sz w:val="24"/>
          <w:szCs w:val="24"/>
        </w:rPr>
        <w:t>owned by Telstra; and</w:t>
      </w:r>
    </w:p>
    <w:p w14:paraId="7494F487" w14:textId="77777777" w:rsidR="00DB0145" w:rsidRPr="00DB0145" w:rsidRDefault="00DB0145" w:rsidP="00906DCC"/>
    <w:p w14:paraId="55D78CDA" w14:textId="0BC0D84C" w:rsidR="00E01874" w:rsidRDefault="00DB0145" w:rsidP="00E01874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Substitute</w:t>
      </w:r>
      <w:r w:rsidR="00C258B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889CC78" w14:textId="13EC6FA5" w:rsidR="00E01874" w:rsidRDefault="00D9031F" w:rsidP="00DB0145">
      <w:pPr>
        <w:pStyle w:val="Item"/>
        <w:ind w:left="1439" w:hanging="73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 w:rsidR="00E84128">
        <w:rPr>
          <w:sz w:val="24"/>
          <w:szCs w:val="24"/>
        </w:rPr>
        <w:t>)</w:t>
      </w:r>
      <w:r w:rsidR="00DB0145">
        <w:rPr>
          <w:sz w:val="24"/>
          <w:szCs w:val="24"/>
        </w:rPr>
        <w:tab/>
      </w:r>
      <w:r>
        <w:rPr>
          <w:sz w:val="24"/>
          <w:szCs w:val="24"/>
        </w:rPr>
        <w:t xml:space="preserve">that is </w:t>
      </w:r>
      <w:r w:rsidR="00E01874" w:rsidRPr="00DB0145">
        <w:rPr>
          <w:sz w:val="24"/>
          <w:szCs w:val="24"/>
        </w:rPr>
        <w:t>owned by Telstra</w:t>
      </w:r>
      <w:r w:rsidR="00DB0145">
        <w:rPr>
          <w:sz w:val="24"/>
          <w:szCs w:val="24"/>
        </w:rPr>
        <w:t xml:space="preserve"> or ov</w:t>
      </w:r>
      <w:r w:rsidR="00E01874" w:rsidRPr="00DB0145">
        <w:rPr>
          <w:sz w:val="24"/>
          <w:szCs w:val="24"/>
        </w:rPr>
        <w:t>er which Telstra is in a po</w:t>
      </w:r>
      <w:r>
        <w:rPr>
          <w:sz w:val="24"/>
          <w:szCs w:val="24"/>
        </w:rPr>
        <w:t>sition to exercise control; and</w:t>
      </w:r>
    </w:p>
    <w:p w14:paraId="50943F49" w14:textId="344BB2CD" w:rsidR="00D43737" w:rsidRDefault="00E72859" w:rsidP="00D43737">
      <w:pPr>
        <w:pStyle w:val="ItemHead"/>
        <w:ind w:left="0" w:firstLine="0"/>
      </w:pPr>
      <w:proofErr w:type="gramStart"/>
      <w:r>
        <w:t xml:space="preserve">4  </w:t>
      </w:r>
      <w:r w:rsidR="00D43737" w:rsidRPr="00184FE4">
        <w:t>C</w:t>
      </w:r>
      <w:r w:rsidR="00D43737">
        <w:t>l</w:t>
      </w:r>
      <w:r w:rsidR="00D43737" w:rsidRPr="00184FE4">
        <w:t>ause</w:t>
      </w:r>
      <w:proofErr w:type="gramEnd"/>
      <w:r w:rsidR="00D43737" w:rsidRPr="00184FE4">
        <w:t xml:space="preserve"> 3 (Definitions)</w:t>
      </w:r>
      <w:r w:rsidR="00D43737">
        <w:t xml:space="preserve"> </w:t>
      </w:r>
    </w:p>
    <w:p w14:paraId="624CA317" w14:textId="77777777" w:rsidR="00D43737" w:rsidRDefault="00D43737" w:rsidP="00D43737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Insert</w:t>
      </w:r>
      <w:r w:rsidRPr="00DB3C2E">
        <w:rPr>
          <w:sz w:val="24"/>
          <w:szCs w:val="24"/>
        </w:rPr>
        <w:t>:</w:t>
      </w:r>
    </w:p>
    <w:p w14:paraId="3119A5D0" w14:textId="77777777" w:rsidR="00D43737" w:rsidRPr="00AE6614" w:rsidRDefault="00D43737" w:rsidP="00D43737"/>
    <w:p w14:paraId="3FFAEB16" w14:textId="09CA0DBF" w:rsidR="00D43737" w:rsidRPr="00396855" w:rsidRDefault="00D43737" w:rsidP="00D43737">
      <w:pPr>
        <w:ind w:left="720"/>
        <w:rPr>
          <w:szCs w:val="24"/>
        </w:rPr>
      </w:pPr>
      <w:proofErr w:type="gramStart"/>
      <w:r w:rsidRPr="00396855">
        <w:rPr>
          <w:b/>
          <w:i/>
          <w:szCs w:val="24"/>
        </w:rPr>
        <w:t>customer</w:t>
      </w:r>
      <w:proofErr w:type="gramEnd"/>
      <w:r w:rsidRPr="00396855">
        <w:rPr>
          <w:b/>
          <w:i/>
          <w:szCs w:val="24"/>
        </w:rPr>
        <w:t xml:space="preserve"> transition completion date</w:t>
      </w:r>
      <w:r w:rsidRPr="00396855">
        <w:rPr>
          <w:szCs w:val="24"/>
        </w:rPr>
        <w:tab/>
        <w:t xml:space="preserve">means, in respect of a Specified Velocity Network, </w:t>
      </w:r>
      <w:r w:rsidRPr="008E5483">
        <w:rPr>
          <w:szCs w:val="24"/>
        </w:rPr>
        <w:t>the day on</w:t>
      </w:r>
      <w:r>
        <w:rPr>
          <w:szCs w:val="24"/>
        </w:rPr>
        <w:t xml:space="preserve"> </w:t>
      </w:r>
      <w:r w:rsidRPr="00396855">
        <w:rPr>
          <w:szCs w:val="24"/>
        </w:rPr>
        <w:t>which Telstra completes disconnection of all Telstra-Equipped Services supplied to premises connected to that Specified Velocity Network</w:t>
      </w:r>
      <w:r w:rsidR="0067672F">
        <w:rPr>
          <w:szCs w:val="24"/>
        </w:rPr>
        <w:t>.</w:t>
      </w:r>
    </w:p>
    <w:p w14:paraId="1819929F" w14:textId="77777777" w:rsidR="00D43737" w:rsidRPr="00396855" w:rsidRDefault="00D43737" w:rsidP="00D43737">
      <w:pPr>
        <w:ind w:left="720"/>
        <w:rPr>
          <w:b/>
          <w:i/>
          <w:szCs w:val="24"/>
        </w:rPr>
      </w:pPr>
    </w:p>
    <w:p w14:paraId="4D2F7C3D" w14:textId="281A9942" w:rsidR="00D43737" w:rsidRPr="00D43737" w:rsidRDefault="00D43737" w:rsidP="00D43737">
      <w:pPr>
        <w:ind w:left="720"/>
        <w:rPr>
          <w:szCs w:val="24"/>
        </w:rPr>
      </w:pPr>
      <w:r w:rsidRPr="00396855">
        <w:rPr>
          <w:b/>
          <w:i/>
          <w:szCs w:val="24"/>
        </w:rPr>
        <w:t xml:space="preserve">Telstra-Equipped Services </w:t>
      </w:r>
      <w:r w:rsidRPr="00D43737">
        <w:rPr>
          <w:szCs w:val="24"/>
        </w:rPr>
        <w:t>means carriage services which Telstra, while it is in a position to exercise control of a Specified Velocity Network, supplies to itself or to access seekers at premises connected to that Specified Velocity Network, including the Fibre Access Broadband Service.</w:t>
      </w:r>
    </w:p>
    <w:p w14:paraId="4011A5B5" w14:textId="6BAC337F" w:rsidR="00E01874" w:rsidRPr="00E01874" w:rsidRDefault="008E1D69" w:rsidP="00E01874">
      <w:pPr>
        <w:pStyle w:val="ItemHead"/>
        <w:ind w:left="0" w:firstLine="0"/>
        <w:rPr>
          <w:i/>
        </w:rPr>
      </w:pPr>
      <w:r>
        <w:br w:type="column"/>
      </w:r>
      <w:proofErr w:type="gramStart"/>
      <w:r w:rsidR="00E01874">
        <w:lastRenderedPageBreak/>
        <w:t>5</w:t>
      </w:r>
      <w:r w:rsidR="00E01874" w:rsidRPr="00184FE4">
        <w:t xml:space="preserve"> </w:t>
      </w:r>
      <w:r w:rsidR="00CB415A">
        <w:t xml:space="preserve"> </w:t>
      </w:r>
      <w:r>
        <w:t>At</w:t>
      </w:r>
      <w:proofErr w:type="gramEnd"/>
      <w:r>
        <w:t xml:space="preserve"> the </w:t>
      </w:r>
      <w:r w:rsidR="00DB0145">
        <w:t xml:space="preserve">Note </w:t>
      </w:r>
      <w:r>
        <w:t xml:space="preserve">immediately after </w:t>
      </w:r>
      <w:r w:rsidR="00E01874" w:rsidRPr="00184FE4">
        <w:t>C</w:t>
      </w:r>
      <w:r w:rsidR="00DB0145">
        <w:t>l</w:t>
      </w:r>
      <w:r w:rsidR="00E01874" w:rsidRPr="00184FE4">
        <w:t xml:space="preserve">ause </w:t>
      </w:r>
      <w:r w:rsidR="00E01874" w:rsidRPr="00E01874">
        <w:t xml:space="preserve">3 </w:t>
      </w:r>
    </w:p>
    <w:p w14:paraId="34FEA63D" w14:textId="7F1D4BF6" w:rsidR="00E01874" w:rsidRDefault="00DB0145" w:rsidP="00E01874">
      <w:pPr>
        <w:pStyle w:val="Item"/>
        <w:rPr>
          <w:sz w:val="24"/>
          <w:szCs w:val="24"/>
        </w:rPr>
      </w:pPr>
      <w:r>
        <w:rPr>
          <w:sz w:val="24"/>
          <w:szCs w:val="24"/>
        </w:rPr>
        <w:t>Omit “</w:t>
      </w:r>
      <w:r w:rsidR="00E01874">
        <w:rPr>
          <w:sz w:val="24"/>
          <w:szCs w:val="24"/>
        </w:rPr>
        <w:t>designated day</w:t>
      </w:r>
      <w:r>
        <w:rPr>
          <w:sz w:val="24"/>
          <w:szCs w:val="24"/>
        </w:rPr>
        <w:t>”</w:t>
      </w:r>
      <w:r w:rsidR="00E01874">
        <w:rPr>
          <w:sz w:val="24"/>
          <w:szCs w:val="24"/>
        </w:rPr>
        <w:t>, substitute “a</w:t>
      </w:r>
      <w:r w:rsidR="00E01874" w:rsidRPr="00E01874">
        <w:rPr>
          <w:sz w:val="24"/>
          <w:szCs w:val="24"/>
        </w:rPr>
        <w:t xml:space="preserve"> person being in a position to exercise control over a network</w:t>
      </w:r>
      <w:r w:rsidR="00E01874">
        <w:rPr>
          <w:sz w:val="24"/>
          <w:szCs w:val="24"/>
        </w:rPr>
        <w:t>”</w:t>
      </w:r>
    </w:p>
    <w:p w14:paraId="3DF97B56" w14:textId="2BFFE19F" w:rsidR="00E01874" w:rsidRPr="00E01874" w:rsidRDefault="00E01874" w:rsidP="00E01874">
      <w:pPr>
        <w:pStyle w:val="ItemHead"/>
        <w:ind w:left="0" w:firstLine="0"/>
        <w:rPr>
          <w:i/>
        </w:rPr>
      </w:pPr>
      <w:proofErr w:type="gramStart"/>
      <w:r>
        <w:t>6</w:t>
      </w:r>
      <w:r w:rsidRPr="00184FE4">
        <w:t xml:space="preserve">  </w:t>
      </w:r>
      <w:r w:rsidR="00B06080">
        <w:t>At</w:t>
      </w:r>
      <w:proofErr w:type="gramEnd"/>
      <w:r w:rsidR="00B06080">
        <w:t xml:space="preserve"> Subclause </w:t>
      </w:r>
      <w:r>
        <w:t>4</w:t>
      </w:r>
      <w:r w:rsidR="00B06080">
        <w:t xml:space="preserve">(1) </w:t>
      </w:r>
      <w:r w:rsidRPr="00E01874">
        <w:t>(</w:t>
      </w:r>
      <w:r>
        <w:t>Exemptions</w:t>
      </w:r>
      <w:r w:rsidRPr="00E01874">
        <w:t>)</w:t>
      </w:r>
      <w:r>
        <w:rPr>
          <w:i/>
        </w:rPr>
        <w:t xml:space="preserve"> </w:t>
      </w:r>
    </w:p>
    <w:p w14:paraId="4FB31773" w14:textId="45D9AB48" w:rsidR="00DB0145" w:rsidRDefault="00DB0145" w:rsidP="00E01874">
      <w:pPr>
        <w:pStyle w:val="Item"/>
        <w:rPr>
          <w:sz w:val="24"/>
          <w:szCs w:val="24"/>
        </w:rPr>
      </w:pPr>
      <w:r w:rsidRPr="00DB0145">
        <w:rPr>
          <w:sz w:val="24"/>
          <w:szCs w:val="24"/>
        </w:rPr>
        <w:t>Omit “</w:t>
      </w:r>
      <w:r w:rsidR="00D9031F">
        <w:rPr>
          <w:sz w:val="24"/>
          <w:szCs w:val="24"/>
        </w:rPr>
        <w:t>condition set out in subclause (2)</w:t>
      </w:r>
      <w:r w:rsidRPr="00DB0145">
        <w:rPr>
          <w:sz w:val="24"/>
          <w:szCs w:val="24"/>
        </w:rPr>
        <w:t>”, substitute “</w:t>
      </w:r>
      <w:r w:rsidR="00D9031F">
        <w:rPr>
          <w:sz w:val="24"/>
          <w:szCs w:val="24"/>
        </w:rPr>
        <w:t xml:space="preserve">conditions set out in </w:t>
      </w:r>
      <w:r w:rsidR="00C35AB1">
        <w:rPr>
          <w:sz w:val="24"/>
          <w:szCs w:val="24"/>
        </w:rPr>
        <w:t>subclauses (2)</w:t>
      </w:r>
      <w:r w:rsidR="00B8698D">
        <w:rPr>
          <w:sz w:val="24"/>
          <w:szCs w:val="24"/>
        </w:rPr>
        <w:t xml:space="preserve"> and </w:t>
      </w:r>
      <w:r w:rsidR="00D43737">
        <w:rPr>
          <w:sz w:val="24"/>
          <w:szCs w:val="24"/>
        </w:rPr>
        <w:t>(</w:t>
      </w:r>
      <w:r w:rsidR="00826166">
        <w:rPr>
          <w:sz w:val="24"/>
          <w:szCs w:val="24"/>
        </w:rPr>
        <w:t>3</w:t>
      </w:r>
      <w:r w:rsidR="00977698">
        <w:rPr>
          <w:sz w:val="24"/>
          <w:szCs w:val="24"/>
        </w:rPr>
        <w:t>)</w:t>
      </w:r>
      <w:r w:rsidRPr="00DB0145">
        <w:rPr>
          <w:sz w:val="24"/>
          <w:szCs w:val="24"/>
        </w:rPr>
        <w:t>”</w:t>
      </w:r>
    </w:p>
    <w:p w14:paraId="45AC6AFB" w14:textId="2BE49E09" w:rsidR="00B06080" w:rsidRPr="00E01874" w:rsidRDefault="00C258B5" w:rsidP="00B06080">
      <w:pPr>
        <w:pStyle w:val="ItemHead"/>
        <w:ind w:left="0" w:firstLine="0"/>
        <w:rPr>
          <w:i/>
        </w:rPr>
      </w:pPr>
      <w:proofErr w:type="gramStart"/>
      <w:r>
        <w:t>7</w:t>
      </w:r>
      <w:r w:rsidR="00CB415A">
        <w:t xml:space="preserve"> </w:t>
      </w:r>
      <w:r w:rsidR="00E01874" w:rsidRPr="00184FE4">
        <w:t xml:space="preserve"> </w:t>
      </w:r>
      <w:r w:rsidR="008E1D69">
        <w:t>Immediately</w:t>
      </w:r>
      <w:proofErr w:type="gramEnd"/>
      <w:r w:rsidR="008E1D69">
        <w:t xml:space="preserve"> a</w:t>
      </w:r>
      <w:r w:rsidR="00B06080">
        <w:t>fter Subcl</w:t>
      </w:r>
      <w:r w:rsidR="00E01874" w:rsidRPr="00184FE4">
        <w:t xml:space="preserve">ause </w:t>
      </w:r>
      <w:r w:rsidR="00E01874">
        <w:t>4</w:t>
      </w:r>
      <w:r w:rsidR="00B06080">
        <w:t xml:space="preserve">(2) </w:t>
      </w:r>
      <w:r w:rsidR="00B06080" w:rsidRPr="00E01874">
        <w:t>(</w:t>
      </w:r>
      <w:r w:rsidR="00B06080">
        <w:t>Exemptions</w:t>
      </w:r>
      <w:r w:rsidR="00B06080" w:rsidRPr="00E01874">
        <w:t>)</w:t>
      </w:r>
    </w:p>
    <w:p w14:paraId="442DA136" w14:textId="2953E27B" w:rsidR="00E01874" w:rsidRDefault="00B06080" w:rsidP="00B06080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E01874">
        <w:rPr>
          <w:sz w:val="24"/>
          <w:szCs w:val="24"/>
        </w:rPr>
        <w:t>nsert:</w:t>
      </w:r>
    </w:p>
    <w:p w14:paraId="22A5BAEC" w14:textId="02596004" w:rsidR="00E01874" w:rsidRDefault="00E01874" w:rsidP="00C76555">
      <w:pPr>
        <w:ind w:left="720"/>
        <w:rPr>
          <w:b/>
          <w:i/>
          <w:szCs w:val="24"/>
        </w:rPr>
      </w:pPr>
    </w:p>
    <w:p w14:paraId="2F2DD441" w14:textId="000CFA16" w:rsidR="00AB51BC" w:rsidRPr="008E5483" w:rsidRDefault="00977698" w:rsidP="00084071">
      <w:pPr>
        <w:ind w:left="144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</w:t>
      </w:r>
      <w:r w:rsidR="00D9031F">
        <w:rPr>
          <w:color w:val="000000" w:themeColor="text1"/>
          <w:szCs w:val="24"/>
        </w:rPr>
        <w:t>3</w:t>
      </w:r>
      <w:r w:rsidRPr="008E5483">
        <w:rPr>
          <w:color w:val="000000" w:themeColor="text1"/>
          <w:szCs w:val="24"/>
        </w:rPr>
        <w:t>)</w:t>
      </w:r>
      <w:r w:rsidRPr="008E5483">
        <w:rPr>
          <w:color w:val="000000" w:themeColor="text1"/>
          <w:szCs w:val="24"/>
        </w:rPr>
        <w:tab/>
      </w:r>
      <w:r w:rsidR="006A0414" w:rsidRPr="008E5483">
        <w:rPr>
          <w:color w:val="000000" w:themeColor="text1"/>
          <w:szCs w:val="24"/>
        </w:rPr>
        <w:t>Telstra must provide a written report</w:t>
      </w:r>
      <w:r w:rsidR="00AB7E1B" w:rsidRPr="008E5483">
        <w:rPr>
          <w:color w:val="000000" w:themeColor="text1"/>
          <w:szCs w:val="24"/>
        </w:rPr>
        <w:t xml:space="preserve"> to the ACCC and the Minister</w:t>
      </w:r>
      <w:r w:rsidR="006A0414" w:rsidRPr="008E5483">
        <w:rPr>
          <w:color w:val="000000" w:themeColor="text1"/>
          <w:szCs w:val="24"/>
        </w:rPr>
        <w:t xml:space="preserve">:  </w:t>
      </w:r>
    </w:p>
    <w:p w14:paraId="169C6942" w14:textId="59C329F7" w:rsidR="00F712CE" w:rsidRPr="008E5483" w:rsidRDefault="006A0414" w:rsidP="00676992">
      <w:pPr>
        <w:ind w:left="144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 xml:space="preserve">(a) </w:t>
      </w:r>
      <w:r w:rsidRPr="008E5483">
        <w:rPr>
          <w:color w:val="000000" w:themeColor="text1"/>
          <w:szCs w:val="24"/>
        </w:rPr>
        <w:tab/>
      </w:r>
      <w:proofErr w:type="gramStart"/>
      <w:r w:rsidR="00F712CE" w:rsidRPr="008E5483">
        <w:rPr>
          <w:color w:val="000000" w:themeColor="text1"/>
          <w:szCs w:val="24"/>
        </w:rPr>
        <w:t>every</w:t>
      </w:r>
      <w:proofErr w:type="gramEnd"/>
      <w:r w:rsidR="00F712CE" w:rsidRPr="008E5483">
        <w:rPr>
          <w:color w:val="000000" w:themeColor="text1"/>
          <w:szCs w:val="24"/>
        </w:rPr>
        <w:t xml:space="preserve"> six months commencing on 15 July 2020 until the </w:t>
      </w:r>
    </w:p>
    <w:p w14:paraId="257402C4" w14:textId="48F63C78" w:rsidR="00F712CE" w:rsidRPr="008E5483" w:rsidRDefault="00F712CE" w:rsidP="00F712CE">
      <w:pPr>
        <w:ind w:left="1440" w:firstLine="720"/>
        <w:rPr>
          <w:color w:val="000000" w:themeColor="text1"/>
          <w:szCs w:val="24"/>
        </w:rPr>
      </w:pPr>
      <w:proofErr w:type="gramStart"/>
      <w:r w:rsidRPr="008E5483">
        <w:rPr>
          <w:color w:val="000000" w:themeColor="text1"/>
          <w:szCs w:val="24"/>
        </w:rPr>
        <w:t>cessation</w:t>
      </w:r>
      <w:proofErr w:type="gramEnd"/>
      <w:r w:rsidRPr="008E5483">
        <w:rPr>
          <w:color w:val="000000" w:themeColor="text1"/>
          <w:szCs w:val="24"/>
        </w:rPr>
        <w:t xml:space="preserve"> of this Instrument; and</w:t>
      </w:r>
    </w:p>
    <w:p w14:paraId="0FCAC72E" w14:textId="3A672ABA" w:rsidR="00F712CE" w:rsidRPr="008E5483" w:rsidRDefault="00F712CE" w:rsidP="00F712CE">
      <w:pPr>
        <w:ind w:left="216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(b)</w:t>
      </w:r>
      <w:r w:rsidRPr="008E5483">
        <w:rPr>
          <w:color w:val="000000" w:themeColor="text1"/>
          <w:szCs w:val="24"/>
        </w:rPr>
        <w:tab/>
      </w:r>
      <w:proofErr w:type="gramStart"/>
      <w:r w:rsidRPr="008E5483">
        <w:rPr>
          <w:color w:val="000000" w:themeColor="text1"/>
          <w:szCs w:val="24"/>
        </w:rPr>
        <w:t>within</w:t>
      </w:r>
      <w:proofErr w:type="gramEnd"/>
      <w:r w:rsidRPr="008E5483">
        <w:rPr>
          <w:color w:val="000000" w:themeColor="text1"/>
          <w:szCs w:val="24"/>
        </w:rPr>
        <w:t xml:space="preserve"> 30 days of a written request </w:t>
      </w:r>
      <w:r w:rsidR="00AB51BC" w:rsidRPr="008E5483">
        <w:rPr>
          <w:color w:val="000000" w:themeColor="text1"/>
          <w:szCs w:val="24"/>
        </w:rPr>
        <w:t>by the ACCC</w:t>
      </w:r>
      <w:r w:rsidR="00676992" w:rsidRPr="008E5483">
        <w:rPr>
          <w:color w:val="000000" w:themeColor="text1"/>
          <w:szCs w:val="24"/>
        </w:rPr>
        <w:t xml:space="preserve"> pursuant to this paragraph</w:t>
      </w:r>
      <w:r w:rsidRPr="008E5483">
        <w:rPr>
          <w:color w:val="000000" w:themeColor="text1"/>
          <w:szCs w:val="24"/>
        </w:rPr>
        <w:t>;</w:t>
      </w:r>
    </w:p>
    <w:p w14:paraId="68EB0F44" w14:textId="77777777" w:rsidR="00AB51BC" w:rsidRPr="008E5483" w:rsidRDefault="00AB51BC" w:rsidP="00676992">
      <w:pPr>
        <w:ind w:left="1440"/>
        <w:rPr>
          <w:color w:val="000000" w:themeColor="text1"/>
        </w:rPr>
      </w:pPr>
      <w:proofErr w:type="gramStart"/>
      <w:r w:rsidRPr="008E5483">
        <w:rPr>
          <w:color w:val="000000" w:themeColor="text1"/>
          <w:szCs w:val="24"/>
        </w:rPr>
        <w:t>detailing</w:t>
      </w:r>
      <w:proofErr w:type="gramEnd"/>
      <w:r w:rsidRPr="008E5483">
        <w:rPr>
          <w:color w:val="000000" w:themeColor="text1"/>
          <w:szCs w:val="24"/>
        </w:rPr>
        <w:t xml:space="preserve"> the </w:t>
      </w:r>
      <w:r w:rsidRPr="008E5483">
        <w:rPr>
          <w:color w:val="000000" w:themeColor="text1"/>
        </w:rPr>
        <w:t>progress of the sale of each Specified Velocity Network, including:</w:t>
      </w:r>
    </w:p>
    <w:p w14:paraId="5EBDC0F1" w14:textId="29A58586" w:rsidR="00D619EF" w:rsidRPr="008E5483" w:rsidRDefault="00AB51BC" w:rsidP="00D43737">
      <w:pPr>
        <w:ind w:left="2160" w:hanging="720"/>
        <w:rPr>
          <w:color w:val="000000" w:themeColor="text1"/>
          <w:szCs w:val="24"/>
        </w:rPr>
      </w:pPr>
      <w:r w:rsidRPr="008E5483">
        <w:rPr>
          <w:color w:val="000000" w:themeColor="text1"/>
        </w:rPr>
        <w:t>(c)</w:t>
      </w:r>
      <w:r w:rsidRPr="008E5483">
        <w:rPr>
          <w:color w:val="000000" w:themeColor="text1"/>
        </w:rPr>
        <w:tab/>
      </w:r>
      <w:proofErr w:type="gramStart"/>
      <w:r w:rsidRPr="008E5483">
        <w:rPr>
          <w:color w:val="000000" w:themeColor="text1"/>
        </w:rPr>
        <w:t>a</w:t>
      </w:r>
      <w:proofErr w:type="gramEnd"/>
      <w:r w:rsidRPr="008E5483">
        <w:rPr>
          <w:color w:val="000000" w:themeColor="text1"/>
        </w:rPr>
        <w:t xml:space="preserve"> summary of the </w:t>
      </w:r>
      <w:r w:rsidR="006A0414" w:rsidRPr="008E5483">
        <w:rPr>
          <w:color w:val="000000" w:themeColor="text1"/>
          <w:szCs w:val="24"/>
        </w:rPr>
        <w:t>legal arrangement</w:t>
      </w:r>
      <w:r w:rsidR="00AB7E1B" w:rsidRPr="008E5483">
        <w:rPr>
          <w:color w:val="000000" w:themeColor="text1"/>
          <w:szCs w:val="24"/>
        </w:rPr>
        <w:t>(</w:t>
      </w:r>
      <w:r w:rsidR="006A0414" w:rsidRPr="008E5483">
        <w:rPr>
          <w:color w:val="000000" w:themeColor="text1"/>
          <w:szCs w:val="24"/>
        </w:rPr>
        <w:t>s</w:t>
      </w:r>
      <w:r w:rsidR="00AB7E1B" w:rsidRPr="008E5483">
        <w:rPr>
          <w:color w:val="000000" w:themeColor="text1"/>
          <w:szCs w:val="24"/>
        </w:rPr>
        <w:t>)</w:t>
      </w:r>
      <w:r w:rsidR="006A0414" w:rsidRPr="008E5483">
        <w:rPr>
          <w:color w:val="000000" w:themeColor="text1"/>
          <w:szCs w:val="24"/>
        </w:rPr>
        <w:t xml:space="preserve"> for the transfer of ownership</w:t>
      </w:r>
      <w:r w:rsidRPr="008E5483">
        <w:rPr>
          <w:color w:val="000000" w:themeColor="text1"/>
          <w:szCs w:val="24"/>
        </w:rPr>
        <w:t xml:space="preserve"> of </w:t>
      </w:r>
      <w:r w:rsidR="005C695B" w:rsidRPr="008E5483">
        <w:rPr>
          <w:color w:val="000000" w:themeColor="text1"/>
          <w:szCs w:val="24"/>
        </w:rPr>
        <w:t xml:space="preserve">each </w:t>
      </w:r>
      <w:r w:rsidR="005C695B" w:rsidRPr="008E5483">
        <w:rPr>
          <w:color w:val="000000" w:themeColor="text1"/>
        </w:rPr>
        <w:t>Specified Velocity Network</w:t>
      </w:r>
      <w:r w:rsidR="005C695B" w:rsidRPr="008E5483">
        <w:rPr>
          <w:color w:val="000000" w:themeColor="text1"/>
          <w:szCs w:val="24"/>
        </w:rPr>
        <w:t xml:space="preserve"> </w:t>
      </w:r>
      <w:r w:rsidRPr="008E5483">
        <w:rPr>
          <w:color w:val="000000" w:themeColor="text1"/>
          <w:szCs w:val="24"/>
        </w:rPr>
        <w:t xml:space="preserve">(including </w:t>
      </w:r>
      <w:r w:rsidR="005C695B" w:rsidRPr="008E5483">
        <w:rPr>
          <w:color w:val="000000" w:themeColor="text1"/>
          <w:szCs w:val="24"/>
        </w:rPr>
        <w:t xml:space="preserve">the name of the purchaser and date of transfer); </w:t>
      </w:r>
    </w:p>
    <w:p w14:paraId="365733D0" w14:textId="7038EFA2" w:rsidR="00D619EF" w:rsidRPr="008E5483" w:rsidRDefault="00D43737" w:rsidP="006A0414">
      <w:pPr>
        <w:ind w:left="2160" w:hanging="78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(d</w:t>
      </w:r>
      <w:r w:rsidR="00E84128">
        <w:rPr>
          <w:color w:val="000000" w:themeColor="text1"/>
          <w:szCs w:val="24"/>
        </w:rPr>
        <w:t>)</w:t>
      </w:r>
      <w:r w:rsidR="00E84128">
        <w:rPr>
          <w:color w:val="000000" w:themeColor="text1"/>
          <w:szCs w:val="24"/>
        </w:rPr>
        <w:tab/>
      </w:r>
      <w:proofErr w:type="gramStart"/>
      <w:r w:rsidR="00AB7E1B" w:rsidRPr="008E5483">
        <w:rPr>
          <w:color w:val="000000" w:themeColor="text1"/>
          <w:szCs w:val="24"/>
        </w:rPr>
        <w:t>if</w:t>
      </w:r>
      <w:proofErr w:type="gramEnd"/>
      <w:r w:rsidR="00AB7E1B" w:rsidRPr="008E5483">
        <w:rPr>
          <w:color w:val="000000" w:themeColor="text1"/>
          <w:szCs w:val="24"/>
        </w:rPr>
        <w:t xml:space="preserve">, as at the date of the report, </w:t>
      </w:r>
      <w:r w:rsidR="005C695B" w:rsidRPr="008E5483">
        <w:rPr>
          <w:color w:val="000000" w:themeColor="text1"/>
          <w:szCs w:val="24"/>
        </w:rPr>
        <w:t>legally binding arrangement</w:t>
      </w:r>
      <w:r>
        <w:rPr>
          <w:color w:val="000000" w:themeColor="text1"/>
          <w:szCs w:val="24"/>
        </w:rPr>
        <w:t>(</w:t>
      </w:r>
      <w:r w:rsidR="00AB7E1B" w:rsidRPr="008E5483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>)</w:t>
      </w:r>
      <w:r w:rsidR="00AB7E1B" w:rsidRPr="008E5483">
        <w:rPr>
          <w:color w:val="000000" w:themeColor="text1"/>
          <w:szCs w:val="24"/>
        </w:rPr>
        <w:t xml:space="preserve"> are </w:t>
      </w:r>
      <w:r w:rsidR="005C695B" w:rsidRPr="008E5483">
        <w:rPr>
          <w:color w:val="000000" w:themeColor="text1"/>
          <w:szCs w:val="24"/>
        </w:rPr>
        <w:t xml:space="preserve">in place for the transfer of ownership of </w:t>
      </w:r>
      <w:r w:rsidR="00D9031F">
        <w:rPr>
          <w:color w:val="000000" w:themeColor="text1"/>
          <w:szCs w:val="24"/>
        </w:rPr>
        <w:t xml:space="preserve">any </w:t>
      </w:r>
      <w:r w:rsidR="005C695B" w:rsidRPr="008E5483">
        <w:rPr>
          <w:color w:val="000000" w:themeColor="text1"/>
        </w:rPr>
        <w:t>Specified Velocity Network</w:t>
      </w:r>
      <w:r w:rsidR="00AB7E1B" w:rsidRPr="008E5483">
        <w:rPr>
          <w:color w:val="000000" w:themeColor="text1"/>
          <w:szCs w:val="24"/>
        </w:rPr>
        <w:t>,</w:t>
      </w:r>
      <w:r w:rsidR="00084071" w:rsidRPr="008E5483">
        <w:rPr>
          <w:color w:val="000000" w:themeColor="text1"/>
          <w:szCs w:val="24"/>
        </w:rPr>
        <w:t xml:space="preserve"> </w:t>
      </w:r>
      <w:r w:rsidRPr="00AD08A8">
        <w:rPr>
          <w:szCs w:val="24"/>
        </w:rPr>
        <w:t>the following information</w:t>
      </w:r>
      <w:r w:rsidRPr="008C60B6">
        <w:rPr>
          <w:szCs w:val="24"/>
        </w:rPr>
        <w:t xml:space="preserve"> </w:t>
      </w:r>
      <w:r>
        <w:rPr>
          <w:szCs w:val="24"/>
        </w:rPr>
        <w:t>about the customer transfer process</w:t>
      </w:r>
      <w:r w:rsidRPr="00AD08A8">
        <w:rPr>
          <w:szCs w:val="24"/>
        </w:rPr>
        <w:t>:</w:t>
      </w:r>
      <w:r>
        <w:rPr>
          <w:color w:val="000000" w:themeColor="text1"/>
          <w:szCs w:val="24"/>
        </w:rPr>
        <w:t xml:space="preserve"> </w:t>
      </w:r>
    </w:p>
    <w:p w14:paraId="5A3BD20A" w14:textId="33BF3767" w:rsidR="00676992" w:rsidRPr="008E5483" w:rsidRDefault="005C695B" w:rsidP="00676992">
      <w:pPr>
        <w:ind w:left="288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</w:t>
      </w:r>
      <w:proofErr w:type="spellStart"/>
      <w:r w:rsidRPr="008E5483">
        <w:rPr>
          <w:color w:val="000000" w:themeColor="text1"/>
          <w:szCs w:val="24"/>
        </w:rPr>
        <w:t>i</w:t>
      </w:r>
      <w:proofErr w:type="spellEnd"/>
      <w:r w:rsidRPr="008E5483">
        <w:rPr>
          <w:color w:val="000000" w:themeColor="text1"/>
          <w:szCs w:val="24"/>
        </w:rPr>
        <w:t xml:space="preserve">) </w:t>
      </w:r>
      <w:r w:rsidRPr="008E5483">
        <w:rPr>
          <w:color w:val="000000" w:themeColor="text1"/>
          <w:szCs w:val="24"/>
        </w:rPr>
        <w:tab/>
      </w:r>
      <w:proofErr w:type="gramStart"/>
      <w:r w:rsidR="00676992" w:rsidRPr="008E5483">
        <w:rPr>
          <w:color w:val="000000" w:themeColor="text1"/>
          <w:szCs w:val="24"/>
        </w:rPr>
        <w:t>details</w:t>
      </w:r>
      <w:proofErr w:type="gramEnd"/>
      <w:r w:rsidR="00676992" w:rsidRPr="008E5483">
        <w:rPr>
          <w:color w:val="000000" w:themeColor="text1"/>
          <w:szCs w:val="24"/>
        </w:rPr>
        <w:t xml:space="preserve"> of the work arrangements (including physical work) required to be undertaken (or being undertaken) by Telstra to effect the transfer of the local access line to the network purchaser; </w:t>
      </w:r>
    </w:p>
    <w:p w14:paraId="43F5B41B" w14:textId="77777777" w:rsidR="00676992" w:rsidRPr="008E5483" w:rsidRDefault="00676992" w:rsidP="00676992">
      <w:pPr>
        <w:ind w:left="288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(ii)</w:t>
      </w:r>
      <w:r w:rsidRPr="008E5483">
        <w:rPr>
          <w:color w:val="000000" w:themeColor="text1"/>
          <w:szCs w:val="24"/>
        </w:rPr>
        <w:tab/>
      </w:r>
      <w:proofErr w:type="gramStart"/>
      <w:r w:rsidRPr="008E5483">
        <w:rPr>
          <w:color w:val="000000" w:themeColor="text1"/>
          <w:szCs w:val="24"/>
        </w:rPr>
        <w:t>the</w:t>
      </w:r>
      <w:proofErr w:type="gramEnd"/>
      <w:r w:rsidRPr="008E5483">
        <w:rPr>
          <w:color w:val="000000" w:themeColor="text1"/>
          <w:szCs w:val="24"/>
        </w:rPr>
        <w:t xml:space="preserve"> number of local access lines where physical work has been initiated (but not yet complete) to transfer the lines to the network purchaser; </w:t>
      </w:r>
    </w:p>
    <w:p w14:paraId="440B4DEB" w14:textId="48952A15" w:rsidR="00676992" w:rsidRPr="008E5483" w:rsidRDefault="00676992" w:rsidP="00676992">
      <w:pPr>
        <w:ind w:left="288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(iii)</w:t>
      </w:r>
      <w:r w:rsidRPr="008E5483">
        <w:rPr>
          <w:color w:val="000000" w:themeColor="text1"/>
          <w:szCs w:val="24"/>
        </w:rPr>
        <w:tab/>
      </w:r>
      <w:proofErr w:type="gramStart"/>
      <w:r w:rsidRPr="008E5483">
        <w:rPr>
          <w:color w:val="000000" w:themeColor="text1"/>
          <w:szCs w:val="24"/>
        </w:rPr>
        <w:t>the</w:t>
      </w:r>
      <w:proofErr w:type="gramEnd"/>
      <w:r w:rsidRPr="008E5483">
        <w:rPr>
          <w:color w:val="000000" w:themeColor="text1"/>
          <w:szCs w:val="24"/>
        </w:rPr>
        <w:t xml:space="preserve"> timeframes for the completion of the transfer of ownership of the local access lines and associated work, on a per area basis (if known); </w:t>
      </w:r>
    </w:p>
    <w:p w14:paraId="00B90F9C" w14:textId="7956C1E5" w:rsidR="00676992" w:rsidRPr="008E5483" w:rsidRDefault="00676992" w:rsidP="00676992">
      <w:pPr>
        <w:ind w:left="288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(iv)</w:t>
      </w:r>
      <w:r w:rsidR="00E84128">
        <w:rPr>
          <w:color w:val="000000" w:themeColor="text1"/>
          <w:szCs w:val="24"/>
        </w:rPr>
        <w:tab/>
      </w:r>
      <w:proofErr w:type="gramStart"/>
      <w:r w:rsidRPr="008E5483">
        <w:rPr>
          <w:color w:val="000000" w:themeColor="text1"/>
          <w:szCs w:val="24"/>
        </w:rPr>
        <w:t>the</w:t>
      </w:r>
      <w:proofErr w:type="gramEnd"/>
      <w:r w:rsidRPr="008E5483">
        <w:rPr>
          <w:color w:val="000000" w:themeColor="text1"/>
          <w:szCs w:val="24"/>
        </w:rPr>
        <w:t xml:space="preserve"> number and location of the local access lines that, as at the date of the report, have been fully transferred to the network purchaser;</w:t>
      </w:r>
      <w:r w:rsidR="00D43737">
        <w:rPr>
          <w:color w:val="000000" w:themeColor="text1"/>
          <w:szCs w:val="24"/>
        </w:rPr>
        <w:t xml:space="preserve"> and</w:t>
      </w:r>
    </w:p>
    <w:p w14:paraId="569881FA" w14:textId="6E21F7C4" w:rsidR="00676992" w:rsidRPr="008E5483" w:rsidRDefault="00676992" w:rsidP="00676992">
      <w:pPr>
        <w:ind w:left="2880" w:hanging="720"/>
        <w:rPr>
          <w:color w:val="000000" w:themeColor="text1"/>
          <w:szCs w:val="24"/>
        </w:rPr>
      </w:pPr>
      <w:r w:rsidRPr="008E5483">
        <w:rPr>
          <w:color w:val="000000" w:themeColor="text1"/>
          <w:szCs w:val="24"/>
        </w:rPr>
        <w:t>(v)</w:t>
      </w:r>
      <w:r w:rsidR="00E84128">
        <w:rPr>
          <w:color w:val="000000" w:themeColor="text1"/>
          <w:szCs w:val="24"/>
        </w:rPr>
        <w:tab/>
      </w:r>
      <w:proofErr w:type="gramStart"/>
      <w:r w:rsidRPr="008E5483">
        <w:rPr>
          <w:color w:val="000000" w:themeColor="text1"/>
          <w:szCs w:val="24"/>
        </w:rPr>
        <w:t>a</w:t>
      </w:r>
      <w:proofErr w:type="gramEnd"/>
      <w:r w:rsidRPr="008E5483">
        <w:rPr>
          <w:color w:val="000000" w:themeColor="text1"/>
          <w:szCs w:val="24"/>
        </w:rPr>
        <w:t xml:space="preserve"> summary of the information disseminated to retail customers and end-user customers regarding the transfer of the local access lines and any related service or network disruption.</w:t>
      </w:r>
    </w:p>
    <w:p w14:paraId="3087784C" w14:textId="77777777" w:rsidR="004B4502" w:rsidRPr="00C35AB1" w:rsidRDefault="004B4502" w:rsidP="00C35AB1">
      <w:pPr>
        <w:ind w:left="2160" w:hanging="720"/>
        <w:rPr>
          <w:szCs w:val="24"/>
        </w:rPr>
      </w:pPr>
    </w:p>
    <w:p w14:paraId="115D3516" w14:textId="6A1960BB" w:rsidR="00C35AB1" w:rsidRPr="00C35AB1" w:rsidRDefault="00C35AB1" w:rsidP="00C35AB1">
      <w:pPr>
        <w:ind w:left="1440" w:hanging="720"/>
        <w:rPr>
          <w:szCs w:val="24"/>
        </w:rPr>
      </w:pPr>
    </w:p>
    <w:sectPr w:rsidR="00C35AB1" w:rsidRPr="00C35AB1" w:rsidSect="00A76F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CA24" w14:textId="77777777" w:rsidR="00826166" w:rsidRDefault="00826166">
      <w:r>
        <w:separator/>
      </w:r>
    </w:p>
  </w:endnote>
  <w:endnote w:type="continuationSeparator" w:id="0">
    <w:p w14:paraId="18BA98F4" w14:textId="77777777" w:rsidR="00826166" w:rsidRDefault="00826166">
      <w:r>
        <w:continuationSeparator/>
      </w:r>
    </w:p>
  </w:endnote>
  <w:endnote w:type="continuationNotice" w:id="1">
    <w:p w14:paraId="04FA3F74" w14:textId="77777777" w:rsidR="002E0293" w:rsidRDefault="002E0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4CE2" w14:textId="77777777" w:rsidR="00826166" w:rsidRPr="009448C5" w:rsidRDefault="00826166">
    <w:pPr>
      <w:pStyle w:val="Footer"/>
      <w:rPr>
        <w:sz w:val="16"/>
      </w:rPr>
    </w:pPr>
    <w:r>
      <w:rPr>
        <w:sz w:val="16"/>
      </w:rPr>
      <w:t>DBM\DBM\32714300\1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BDB24" w14:textId="350A6C32" w:rsidR="00826166" w:rsidRDefault="00826166" w:rsidP="00C35AB1">
    <w:pPr>
      <w:pStyle w:val="Footer"/>
      <w:jc w:val="center"/>
    </w:pPr>
    <w:r w:rsidRPr="00C35AB1">
      <w:rPr>
        <w:rFonts w:ascii="Times" w:hAnsi="Times" w:cs="Times"/>
        <w:i/>
      </w:rPr>
      <w:t>Telecommunications (Network Exemption—Specified Velocity Network</w:t>
    </w:r>
    <w:r>
      <w:rPr>
        <w:rFonts w:ascii="Times" w:hAnsi="Times" w:cs="Times"/>
        <w:i/>
      </w:rPr>
      <w:t>s</w:t>
    </w:r>
    <w:r w:rsidRPr="00C35AB1">
      <w:rPr>
        <w:rFonts w:ascii="Times" w:hAnsi="Times" w:cs="Times"/>
        <w:i/>
      </w:rPr>
      <w:t>) Instrument 2012 (Amendment No.1 of 2020)</w:t>
    </w:r>
  </w:p>
  <w:p w14:paraId="2FB2AA41" w14:textId="77777777" w:rsidR="00826166" w:rsidRPr="00170AC0" w:rsidRDefault="00826166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A64DB" w14:textId="4BA315D9" w:rsidR="00826166" w:rsidRDefault="00826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C0DDC" w14:textId="77777777" w:rsidR="00826166" w:rsidRDefault="0082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C876" w14:textId="77777777" w:rsidR="00826166" w:rsidRDefault="00826166">
      <w:r>
        <w:separator/>
      </w:r>
    </w:p>
  </w:footnote>
  <w:footnote w:type="continuationSeparator" w:id="0">
    <w:p w14:paraId="186453EC" w14:textId="77777777" w:rsidR="00826166" w:rsidRDefault="00826166">
      <w:r>
        <w:continuationSeparator/>
      </w:r>
    </w:p>
  </w:footnote>
  <w:footnote w:type="continuationNotice" w:id="1">
    <w:p w14:paraId="436C1671" w14:textId="77777777" w:rsidR="002E0293" w:rsidRDefault="002E0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240D" w14:textId="77777777" w:rsidR="00906DCC" w:rsidRDefault="00906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2168" w14:textId="5AFD6C1A" w:rsidR="00826166" w:rsidRDefault="00826166" w:rsidP="00510F19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F4A7" w14:textId="77777777" w:rsidR="00906DCC" w:rsidRDefault="0090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07C2408B"/>
    <w:multiLevelType w:val="hybridMultilevel"/>
    <w:tmpl w:val="AB92719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612F9B"/>
    <w:multiLevelType w:val="hybridMultilevel"/>
    <w:tmpl w:val="2CB692E2"/>
    <w:lvl w:ilvl="0" w:tplc="0C09000F">
      <w:start w:val="1"/>
      <w:numFmt w:val="decimal"/>
      <w:lvlText w:val="%1."/>
      <w:lvlJc w:val="left"/>
      <w:pPr>
        <w:ind w:left="2291" w:hanging="360"/>
      </w:pPr>
    </w:lvl>
    <w:lvl w:ilvl="1" w:tplc="0C090019" w:tentative="1">
      <w:start w:val="1"/>
      <w:numFmt w:val="lowerLetter"/>
      <w:lvlText w:val="%2."/>
      <w:lvlJc w:val="left"/>
      <w:pPr>
        <w:ind w:left="3011" w:hanging="360"/>
      </w:pPr>
    </w:lvl>
    <w:lvl w:ilvl="2" w:tplc="0C09001B" w:tentative="1">
      <w:start w:val="1"/>
      <w:numFmt w:val="lowerRoman"/>
      <w:lvlText w:val="%3."/>
      <w:lvlJc w:val="right"/>
      <w:pPr>
        <w:ind w:left="3731" w:hanging="180"/>
      </w:pPr>
    </w:lvl>
    <w:lvl w:ilvl="3" w:tplc="0C09000F" w:tentative="1">
      <w:start w:val="1"/>
      <w:numFmt w:val="decimal"/>
      <w:lvlText w:val="%4."/>
      <w:lvlJc w:val="left"/>
      <w:pPr>
        <w:ind w:left="4451" w:hanging="360"/>
      </w:pPr>
    </w:lvl>
    <w:lvl w:ilvl="4" w:tplc="0C090019" w:tentative="1">
      <w:start w:val="1"/>
      <w:numFmt w:val="lowerLetter"/>
      <w:lvlText w:val="%5."/>
      <w:lvlJc w:val="left"/>
      <w:pPr>
        <w:ind w:left="5171" w:hanging="360"/>
      </w:pPr>
    </w:lvl>
    <w:lvl w:ilvl="5" w:tplc="0C09001B" w:tentative="1">
      <w:start w:val="1"/>
      <w:numFmt w:val="lowerRoman"/>
      <w:lvlText w:val="%6."/>
      <w:lvlJc w:val="right"/>
      <w:pPr>
        <w:ind w:left="5891" w:hanging="180"/>
      </w:pPr>
    </w:lvl>
    <w:lvl w:ilvl="6" w:tplc="0C09000F" w:tentative="1">
      <w:start w:val="1"/>
      <w:numFmt w:val="decimal"/>
      <w:lvlText w:val="%7."/>
      <w:lvlJc w:val="left"/>
      <w:pPr>
        <w:ind w:left="6611" w:hanging="360"/>
      </w:pPr>
    </w:lvl>
    <w:lvl w:ilvl="7" w:tplc="0C090019" w:tentative="1">
      <w:start w:val="1"/>
      <w:numFmt w:val="lowerLetter"/>
      <w:lvlText w:val="%8."/>
      <w:lvlJc w:val="left"/>
      <w:pPr>
        <w:ind w:left="7331" w:hanging="360"/>
      </w:pPr>
    </w:lvl>
    <w:lvl w:ilvl="8" w:tplc="0C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1D414DA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C7D2CD4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C9D6141"/>
    <w:multiLevelType w:val="hybridMultilevel"/>
    <w:tmpl w:val="723CE586"/>
    <w:lvl w:ilvl="0" w:tplc="E4BA590E">
      <w:start w:val="1"/>
      <w:numFmt w:val="lowerLetter"/>
      <w:lvlText w:val="(%1)"/>
      <w:lvlJc w:val="left"/>
      <w:pPr>
        <w:ind w:left="2278" w:hanging="44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AU" w:eastAsia="en-AU" w:bidi="en-AU"/>
      </w:rPr>
    </w:lvl>
    <w:lvl w:ilvl="1" w:tplc="F5B0E4DC">
      <w:start w:val="1"/>
      <w:numFmt w:val="lowerRoman"/>
      <w:lvlText w:val="(%2)"/>
      <w:lvlJc w:val="left"/>
      <w:pPr>
        <w:ind w:left="299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AU" w:eastAsia="en-AU" w:bidi="en-AU"/>
      </w:rPr>
    </w:lvl>
    <w:lvl w:ilvl="2" w:tplc="775217B4">
      <w:numFmt w:val="bullet"/>
      <w:lvlText w:val="•"/>
      <w:lvlJc w:val="left"/>
      <w:pPr>
        <w:ind w:left="3720" w:hanging="360"/>
      </w:pPr>
      <w:rPr>
        <w:rFonts w:hint="default"/>
        <w:lang w:val="en-AU" w:eastAsia="en-AU" w:bidi="en-AU"/>
      </w:rPr>
    </w:lvl>
    <w:lvl w:ilvl="3" w:tplc="AB9892C0">
      <w:numFmt w:val="bullet"/>
      <w:lvlText w:val="•"/>
      <w:lvlJc w:val="left"/>
      <w:pPr>
        <w:ind w:left="4441" w:hanging="360"/>
      </w:pPr>
      <w:rPr>
        <w:rFonts w:hint="default"/>
        <w:lang w:val="en-AU" w:eastAsia="en-AU" w:bidi="en-AU"/>
      </w:rPr>
    </w:lvl>
    <w:lvl w:ilvl="4" w:tplc="54FCB4DA">
      <w:numFmt w:val="bullet"/>
      <w:lvlText w:val="•"/>
      <w:lvlJc w:val="left"/>
      <w:pPr>
        <w:ind w:left="5162" w:hanging="360"/>
      </w:pPr>
      <w:rPr>
        <w:rFonts w:hint="default"/>
        <w:lang w:val="en-AU" w:eastAsia="en-AU" w:bidi="en-AU"/>
      </w:rPr>
    </w:lvl>
    <w:lvl w:ilvl="5" w:tplc="C310B802">
      <w:numFmt w:val="bullet"/>
      <w:lvlText w:val="•"/>
      <w:lvlJc w:val="left"/>
      <w:pPr>
        <w:ind w:left="5882" w:hanging="360"/>
      </w:pPr>
      <w:rPr>
        <w:rFonts w:hint="default"/>
        <w:lang w:val="en-AU" w:eastAsia="en-AU" w:bidi="en-AU"/>
      </w:rPr>
    </w:lvl>
    <w:lvl w:ilvl="6" w:tplc="D668CD68">
      <w:numFmt w:val="bullet"/>
      <w:lvlText w:val="•"/>
      <w:lvlJc w:val="left"/>
      <w:pPr>
        <w:ind w:left="6603" w:hanging="360"/>
      </w:pPr>
      <w:rPr>
        <w:rFonts w:hint="default"/>
        <w:lang w:val="en-AU" w:eastAsia="en-AU" w:bidi="en-AU"/>
      </w:rPr>
    </w:lvl>
    <w:lvl w:ilvl="7" w:tplc="C55E4C20">
      <w:numFmt w:val="bullet"/>
      <w:lvlText w:val="•"/>
      <w:lvlJc w:val="left"/>
      <w:pPr>
        <w:ind w:left="7324" w:hanging="360"/>
      </w:pPr>
      <w:rPr>
        <w:rFonts w:hint="default"/>
        <w:lang w:val="en-AU" w:eastAsia="en-AU" w:bidi="en-AU"/>
      </w:rPr>
    </w:lvl>
    <w:lvl w:ilvl="8" w:tplc="BC628F7E">
      <w:numFmt w:val="bullet"/>
      <w:lvlText w:val="•"/>
      <w:lvlJc w:val="left"/>
      <w:pPr>
        <w:ind w:left="8044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19746BE"/>
    <w:multiLevelType w:val="hybridMultilevel"/>
    <w:tmpl w:val="48F44254"/>
    <w:lvl w:ilvl="0" w:tplc="149E5BFE">
      <w:start w:val="1"/>
      <w:numFmt w:val="decimal"/>
      <w:lvlText w:val="%1."/>
      <w:lvlJc w:val="left"/>
      <w:pPr>
        <w:ind w:left="831" w:hanging="720"/>
      </w:pPr>
      <w:rPr>
        <w:rFonts w:hint="default"/>
        <w:w w:val="99"/>
        <w:lang w:val="en-AU" w:eastAsia="en-AU" w:bidi="en-AU"/>
      </w:rPr>
    </w:lvl>
    <w:lvl w:ilvl="1" w:tplc="9FC4A33C">
      <w:start w:val="1"/>
      <w:numFmt w:val="lowerLetter"/>
      <w:lvlText w:val="%2."/>
      <w:lvlJc w:val="left"/>
      <w:pPr>
        <w:ind w:left="1551" w:hanging="720"/>
      </w:pPr>
      <w:rPr>
        <w:rFonts w:ascii="Verdana" w:eastAsia="Verdana" w:hAnsi="Verdana" w:cs="Verdana" w:hint="default"/>
        <w:w w:val="99"/>
        <w:sz w:val="20"/>
        <w:szCs w:val="20"/>
        <w:lang w:val="en-AU" w:eastAsia="en-AU" w:bidi="en-AU"/>
      </w:rPr>
    </w:lvl>
    <w:lvl w:ilvl="2" w:tplc="E78A4536">
      <w:start w:val="1"/>
      <w:numFmt w:val="lowerRoman"/>
      <w:lvlText w:val="%3."/>
      <w:lvlJc w:val="left"/>
      <w:pPr>
        <w:ind w:left="2271" w:hanging="720"/>
      </w:pPr>
      <w:rPr>
        <w:rFonts w:ascii="Verdana" w:eastAsia="Verdana" w:hAnsi="Verdana" w:cs="Verdana" w:hint="default"/>
        <w:w w:val="99"/>
        <w:sz w:val="20"/>
        <w:szCs w:val="20"/>
        <w:lang w:val="en-AU" w:eastAsia="en-AU" w:bidi="en-AU"/>
      </w:rPr>
    </w:lvl>
    <w:lvl w:ilvl="3" w:tplc="9C701B84">
      <w:start w:val="1"/>
      <w:numFmt w:val="upperLetter"/>
      <w:lvlText w:val="(%4)"/>
      <w:lvlJc w:val="left"/>
      <w:pPr>
        <w:ind w:left="2992" w:hanging="721"/>
      </w:pPr>
      <w:rPr>
        <w:rFonts w:ascii="Verdana" w:eastAsia="Verdana" w:hAnsi="Verdana" w:cs="Verdana" w:hint="default"/>
        <w:w w:val="99"/>
        <w:sz w:val="20"/>
        <w:szCs w:val="20"/>
        <w:lang w:val="en-AU" w:eastAsia="en-AU" w:bidi="en-AU"/>
      </w:rPr>
    </w:lvl>
    <w:lvl w:ilvl="4" w:tplc="03D441A0">
      <w:numFmt w:val="bullet"/>
      <w:lvlText w:val="•"/>
      <w:lvlJc w:val="left"/>
      <w:pPr>
        <w:ind w:left="3918" w:hanging="721"/>
      </w:pPr>
      <w:rPr>
        <w:rFonts w:hint="default"/>
        <w:lang w:val="en-AU" w:eastAsia="en-AU" w:bidi="en-AU"/>
      </w:rPr>
    </w:lvl>
    <w:lvl w:ilvl="5" w:tplc="E760006A">
      <w:numFmt w:val="bullet"/>
      <w:lvlText w:val="•"/>
      <w:lvlJc w:val="left"/>
      <w:pPr>
        <w:ind w:left="4836" w:hanging="721"/>
      </w:pPr>
      <w:rPr>
        <w:rFonts w:hint="default"/>
        <w:lang w:val="en-AU" w:eastAsia="en-AU" w:bidi="en-AU"/>
      </w:rPr>
    </w:lvl>
    <w:lvl w:ilvl="6" w:tplc="3EBE767A">
      <w:numFmt w:val="bullet"/>
      <w:lvlText w:val="•"/>
      <w:lvlJc w:val="left"/>
      <w:pPr>
        <w:ind w:left="5754" w:hanging="721"/>
      </w:pPr>
      <w:rPr>
        <w:rFonts w:hint="default"/>
        <w:lang w:val="en-AU" w:eastAsia="en-AU" w:bidi="en-AU"/>
      </w:rPr>
    </w:lvl>
    <w:lvl w:ilvl="7" w:tplc="9A86988C">
      <w:numFmt w:val="bullet"/>
      <w:lvlText w:val="•"/>
      <w:lvlJc w:val="left"/>
      <w:pPr>
        <w:ind w:left="6672" w:hanging="721"/>
      </w:pPr>
      <w:rPr>
        <w:rFonts w:hint="default"/>
        <w:lang w:val="en-AU" w:eastAsia="en-AU" w:bidi="en-AU"/>
      </w:rPr>
    </w:lvl>
    <w:lvl w:ilvl="8" w:tplc="97E46D1C">
      <w:numFmt w:val="bullet"/>
      <w:lvlText w:val="•"/>
      <w:lvlJc w:val="left"/>
      <w:pPr>
        <w:ind w:left="7590" w:hanging="721"/>
      </w:pPr>
      <w:rPr>
        <w:rFonts w:hint="default"/>
        <w:lang w:val="en-AU" w:eastAsia="en-AU" w:bidi="en-AU"/>
      </w:rPr>
    </w:lvl>
  </w:abstractNum>
  <w:abstractNum w:abstractNumId="8" w15:restartNumberingAfterBreak="0">
    <w:nsid w:val="27AB7C96"/>
    <w:multiLevelType w:val="hybridMultilevel"/>
    <w:tmpl w:val="B20E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5E81"/>
    <w:multiLevelType w:val="hybridMultilevel"/>
    <w:tmpl w:val="D1D8F26A"/>
    <w:lvl w:ilvl="0" w:tplc="0C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2724985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44B2174E"/>
    <w:multiLevelType w:val="multilevel"/>
    <w:tmpl w:val="11868F0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4CEA0151"/>
    <w:multiLevelType w:val="hybridMultilevel"/>
    <w:tmpl w:val="6CE87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1AC"/>
    <w:multiLevelType w:val="hybridMultilevel"/>
    <w:tmpl w:val="E398D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B965D8"/>
    <w:multiLevelType w:val="hybridMultilevel"/>
    <w:tmpl w:val="A4503C22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7517B5A"/>
    <w:multiLevelType w:val="hybridMultilevel"/>
    <w:tmpl w:val="22464BA2"/>
    <w:lvl w:ilvl="0" w:tplc="62445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629D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abstractNum w:abstractNumId="18" w15:restartNumberingAfterBreak="0">
    <w:nsid w:val="5E9413DC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18B62B5"/>
    <w:multiLevelType w:val="hybridMultilevel"/>
    <w:tmpl w:val="5B1256E4"/>
    <w:lvl w:ilvl="0" w:tplc="7B90E5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D407D8F"/>
    <w:multiLevelType w:val="multilevel"/>
    <w:tmpl w:val="1C9E1DD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20"/>
  </w:num>
  <w:num w:numId="9">
    <w:abstractNumId w:val="1"/>
  </w:num>
  <w:num w:numId="10">
    <w:abstractNumId w:val="12"/>
  </w:num>
  <w:num w:numId="11">
    <w:abstractNumId w:val="11"/>
  </w:num>
  <w:num w:numId="12">
    <w:abstractNumId w:val="19"/>
  </w:num>
  <w:num w:numId="13">
    <w:abstractNumId w:val="16"/>
  </w:num>
  <w:num w:numId="14">
    <w:abstractNumId w:val="18"/>
  </w:num>
  <w:num w:numId="15">
    <w:abstractNumId w:val="14"/>
  </w:num>
  <w:num w:numId="16">
    <w:abstractNumId w:val="2"/>
  </w:num>
  <w:num w:numId="17">
    <w:abstractNumId w:val="15"/>
  </w:num>
  <w:num w:numId="18">
    <w:abstractNumId w:val="10"/>
  </w:num>
  <w:num w:numId="19">
    <w:abstractNumId w:val="8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78"/>
    <w:rsid w:val="0001469B"/>
    <w:rsid w:val="00017125"/>
    <w:rsid w:val="00024551"/>
    <w:rsid w:val="00051CBA"/>
    <w:rsid w:val="00060BDB"/>
    <w:rsid w:val="000704B2"/>
    <w:rsid w:val="00076000"/>
    <w:rsid w:val="00084071"/>
    <w:rsid w:val="00087C9A"/>
    <w:rsid w:val="00093284"/>
    <w:rsid w:val="000B120A"/>
    <w:rsid w:val="000B165B"/>
    <w:rsid w:val="000F7C00"/>
    <w:rsid w:val="00107F0C"/>
    <w:rsid w:val="00116C7D"/>
    <w:rsid w:val="00121E2E"/>
    <w:rsid w:val="0013534D"/>
    <w:rsid w:val="001453BA"/>
    <w:rsid w:val="00160F3F"/>
    <w:rsid w:val="00167F4F"/>
    <w:rsid w:val="001705AE"/>
    <w:rsid w:val="00170AC0"/>
    <w:rsid w:val="00184FE4"/>
    <w:rsid w:val="00197BA9"/>
    <w:rsid w:val="001C49F3"/>
    <w:rsid w:val="001E0D34"/>
    <w:rsid w:val="00235000"/>
    <w:rsid w:val="00241E0C"/>
    <w:rsid w:val="00265911"/>
    <w:rsid w:val="00272C86"/>
    <w:rsid w:val="00282618"/>
    <w:rsid w:val="002837B2"/>
    <w:rsid w:val="002B3D9E"/>
    <w:rsid w:val="002C057F"/>
    <w:rsid w:val="002C5E99"/>
    <w:rsid w:val="002D0534"/>
    <w:rsid w:val="002D5D00"/>
    <w:rsid w:val="002E0293"/>
    <w:rsid w:val="003062AB"/>
    <w:rsid w:val="00341728"/>
    <w:rsid w:val="00342230"/>
    <w:rsid w:val="00344B74"/>
    <w:rsid w:val="00345A5B"/>
    <w:rsid w:val="00345B64"/>
    <w:rsid w:val="003529DF"/>
    <w:rsid w:val="00396855"/>
    <w:rsid w:val="003A5869"/>
    <w:rsid w:val="003B533F"/>
    <w:rsid w:val="003D716C"/>
    <w:rsid w:val="003E166A"/>
    <w:rsid w:val="003E381A"/>
    <w:rsid w:val="003E6381"/>
    <w:rsid w:val="003E6C9D"/>
    <w:rsid w:val="00406F76"/>
    <w:rsid w:val="004123B1"/>
    <w:rsid w:val="00415C9C"/>
    <w:rsid w:val="00420F7A"/>
    <w:rsid w:val="00465374"/>
    <w:rsid w:val="004722E2"/>
    <w:rsid w:val="004741EB"/>
    <w:rsid w:val="004A03E8"/>
    <w:rsid w:val="004A65C6"/>
    <w:rsid w:val="004B363E"/>
    <w:rsid w:val="004B4502"/>
    <w:rsid w:val="004C3327"/>
    <w:rsid w:val="004D2F0E"/>
    <w:rsid w:val="004F110E"/>
    <w:rsid w:val="00510F19"/>
    <w:rsid w:val="005169CB"/>
    <w:rsid w:val="005309BF"/>
    <w:rsid w:val="00545067"/>
    <w:rsid w:val="005544CA"/>
    <w:rsid w:val="00563A90"/>
    <w:rsid w:val="00577A4E"/>
    <w:rsid w:val="00582A7E"/>
    <w:rsid w:val="005C46FE"/>
    <w:rsid w:val="005C695B"/>
    <w:rsid w:val="005C7651"/>
    <w:rsid w:val="005D3F6C"/>
    <w:rsid w:val="005D5862"/>
    <w:rsid w:val="005E410C"/>
    <w:rsid w:val="005F7FCA"/>
    <w:rsid w:val="0060038F"/>
    <w:rsid w:val="00611F16"/>
    <w:rsid w:val="00615AC5"/>
    <w:rsid w:val="00632139"/>
    <w:rsid w:val="0065127C"/>
    <w:rsid w:val="00661CBE"/>
    <w:rsid w:val="006757A8"/>
    <w:rsid w:val="0067672F"/>
    <w:rsid w:val="00676992"/>
    <w:rsid w:val="006A0414"/>
    <w:rsid w:val="006B6EC2"/>
    <w:rsid w:val="006D37E2"/>
    <w:rsid w:val="00703E24"/>
    <w:rsid w:val="00717712"/>
    <w:rsid w:val="007239BA"/>
    <w:rsid w:val="007647FD"/>
    <w:rsid w:val="00765106"/>
    <w:rsid w:val="007651F1"/>
    <w:rsid w:val="00794B26"/>
    <w:rsid w:val="007A18F1"/>
    <w:rsid w:val="007A2988"/>
    <w:rsid w:val="007D4BAE"/>
    <w:rsid w:val="007D6F8E"/>
    <w:rsid w:val="007D77B9"/>
    <w:rsid w:val="007E4901"/>
    <w:rsid w:val="007F7EF4"/>
    <w:rsid w:val="008231DF"/>
    <w:rsid w:val="00826166"/>
    <w:rsid w:val="00836ACD"/>
    <w:rsid w:val="00837524"/>
    <w:rsid w:val="00841405"/>
    <w:rsid w:val="0086178E"/>
    <w:rsid w:val="00862596"/>
    <w:rsid w:val="008633A7"/>
    <w:rsid w:val="00891787"/>
    <w:rsid w:val="008A096B"/>
    <w:rsid w:val="008B0AC4"/>
    <w:rsid w:val="008B1B55"/>
    <w:rsid w:val="008C400B"/>
    <w:rsid w:val="008C547C"/>
    <w:rsid w:val="008D0E3F"/>
    <w:rsid w:val="008E1D69"/>
    <w:rsid w:val="008E5483"/>
    <w:rsid w:val="008F0282"/>
    <w:rsid w:val="008F60BF"/>
    <w:rsid w:val="00906DCC"/>
    <w:rsid w:val="00913290"/>
    <w:rsid w:val="00951532"/>
    <w:rsid w:val="0096540E"/>
    <w:rsid w:val="00966572"/>
    <w:rsid w:val="00977698"/>
    <w:rsid w:val="009D2492"/>
    <w:rsid w:val="009E1CA3"/>
    <w:rsid w:val="009F6E37"/>
    <w:rsid w:val="00A243E7"/>
    <w:rsid w:val="00A31CF3"/>
    <w:rsid w:val="00A413CD"/>
    <w:rsid w:val="00A42FEC"/>
    <w:rsid w:val="00A67A5E"/>
    <w:rsid w:val="00A76F73"/>
    <w:rsid w:val="00A958AA"/>
    <w:rsid w:val="00AB0C27"/>
    <w:rsid w:val="00AB51BC"/>
    <w:rsid w:val="00AB7E1B"/>
    <w:rsid w:val="00AE1028"/>
    <w:rsid w:val="00AE6614"/>
    <w:rsid w:val="00AE6EA3"/>
    <w:rsid w:val="00AF6BC3"/>
    <w:rsid w:val="00B01F9B"/>
    <w:rsid w:val="00B06080"/>
    <w:rsid w:val="00B07458"/>
    <w:rsid w:val="00B1414B"/>
    <w:rsid w:val="00B2132C"/>
    <w:rsid w:val="00B278C6"/>
    <w:rsid w:val="00B4073D"/>
    <w:rsid w:val="00B46BFF"/>
    <w:rsid w:val="00B71D5D"/>
    <w:rsid w:val="00B8568F"/>
    <w:rsid w:val="00B8698D"/>
    <w:rsid w:val="00B90A5B"/>
    <w:rsid w:val="00BB5378"/>
    <w:rsid w:val="00BC3F18"/>
    <w:rsid w:val="00BC6433"/>
    <w:rsid w:val="00BF7EA7"/>
    <w:rsid w:val="00C1536B"/>
    <w:rsid w:val="00C258B5"/>
    <w:rsid w:val="00C26BAF"/>
    <w:rsid w:val="00C3003D"/>
    <w:rsid w:val="00C31DA9"/>
    <w:rsid w:val="00C35AB1"/>
    <w:rsid w:val="00C37A0C"/>
    <w:rsid w:val="00C45858"/>
    <w:rsid w:val="00C47EC1"/>
    <w:rsid w:val="00C52E50"/>
    <w:rsid w:val="00C71524"/>
    <w:rsid w:val="00C76555"/>
    <w:rsid w:val="00C910AF"/>
    <w:rsid w:val="00C9121D"/>
    <w:rsid w:val="00CA5AD2"/>
    <w:rsid w:val="00CB415A"/>
    <w:rsid w:val="00CC6F65"/>
    <w:rsid w:val="00CF39EF"/>
    <w:rsid w:val="00D06CE3"/>
    <w:rsid w:val="00D26D6B"/>
    <w:rsid w:val="00D3520D"/>
    <w:rsid w:val="00D43737"/>
    <w:rsid w:val="00D56DF8"/>
    <w:rsid w:val="00D619EF"/>
    <w:rsid w:val="00D9031F"/>
    <w:rsid w:val="00DB0145"/>
    <w:rsid w:val="00DB0DA8"/>
    <w:rsid w:val="00DB3C2E"/>
    <w:rsid w:val="00DB5F66"/>
    <w:rsid w:val="00DE1B84"/>
    <w:rsid w:val="00E01874"/>
    <w:rsid w:val="00E06B2D"/>
    <w:rsid w:val="00E112C7"/>
    <w:rsid w:val="00E2362A"/>
    <w:rsid w:val="00E47F7C"/>
    <w:rsid w:val="00E52701"/>
    <w:rsid w:val="00E72859"/>
    <w:rsid w:val="00E83544"/>
    <w:rsid w:val="00E84128"/>
    <w:rsid w:val="00EA6029"/>
    <w:rsid w:val="00EB22C4"/>
    <w:rsid w:val="00EF3946"/>
    <w:rsid w:val="00F018D4"/>
    <w:rsid w:val="00F05CFD"/>
    <w:rsid w:val="00F124D0"/>
    <w:rsid w:val="00F34915"/>
    <w:rsid w:val="00F56EFC"/>
    <w:rsid w:val="00F712CE"/>
    <w:rsid w:val="00F74951"/>
    <w:rsid w:val="00F84A51"/>
    <w:rsid w:val="00F84B01"/>
    <w:rsid w:val="00FC704B"/>
    <w:rsid w:val="00FE3973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D9F8EE"/>
  <w15:chartTrackingRefBased/>
  <w15:docId w15:val="{CBBDEE4D-EB24-40F3-A8FA-4A7833DB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5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aliases w:val="Square Bullet list"/>
    <w:basedOn w:val="Normal"/>
    <w:link w:val="Heading6Char"/>
    <w:uiPriority w:val="9"/>
    <w:qFormat/>
    <w:rsid w:val="00BB5378"/>
    <w:pPr>
      <w:numPr>
        <w:numId w:val="1"/>
      </w:numPr>
      <w:spacing w:before="120" w:after="120"/>
      <w:outlineLvl w:val="5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quare Bullet list Char"/>
    <w:basedOn w:val="DefaultParagraphFont"/>
    <w:link w:val="Heading6"/>
    <w:uiPriority w:val="9"/>
    <w:rsid w:val="00BB5378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rsid w:val="00BB5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3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BB5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378"/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906DCC"/>
    <w:pPr>
      <w:keepNext/>
      <w:tabs>
        <w:tab w:val="left" w:pos="540"/>
      </w:tabs>
      <w:autoSpaceDE w:val="0"/>
      <w:autoSpaceDN w:val="0"/>
      <w:spacing w:before="480" w:line="240" w:lineRule="atLeast"/>
      <w:jc w:val="both"/>
      <w:outlineLvl w:val="1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906DCC"/>
    <w:pPr>
      <w:autoSpaceDE w:val="0"/>
      <w:autoSpaceDN w:val="0"/>
      <w:spacing w:before="480"/>
      <w:jc w:val="center"/>
      <w:outlineLvl w:val="0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906DCC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BB5378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BB5378"/>
    <w:pPr>
      <w:numPr>
        <w:numId w:val="3"/>
      </w:numPr>
    </w:pPr>
  </w:style>
  <w:style w:type="paragraph" w:customStyle="1" w:styleId="definition">
    <w:name w:val="definition"/>
    <w:basedOn w:val="Normal"/>
    <w:rsid w:val="00BB5378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A5869"/>
    <w:pPr>
      <w:ind w:left="720"/>
      <w:contextualSpacing/>
    </w:pPr>
  </w:style>
  <w:style w:type="numbering" w:customStyle="1" w:styleId="Style11">
    <w:name w:val="Style11"/>
    <w:rsid w:val="00F018D4"/>
  </w:style>
  <w:style w:type="character" w:styleId="CommentReference">
    <w:name w:val="annotation reference"/>
    <w:basedOn w:val="DefaultParagraphFont"/>
    <w:uiPriority w:val="99"/>
    <w:semiHidden/>
    <w:unhideWhenUsed/>
    <w:rsid w:val="0082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3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5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DE1B84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E1B84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E1B84"/>
  </w:style>
  <w:style w:type="character" w:customStyle="1" w:styleId="CharAmSchText">
    <w:name w:val="CharAmSchText"/>
    <w:basedOn w:val="DefaultParagraphFont"/>
    <w:uiPriority w:val="1"/>
    <w:qFormat/>
    <w:rsid w:val="00DE1B84"/>
  </w:style>
  <w:style w:type="paragraph" w:customStyle="1" w:styleId="Item">
    <w:name w:val="Item"/>
    <w:aliases w:val="i"/>
    <w:basedOn w:val="Normal"/>
    <w:next w:val="ItemHead"/>
    <w:rsid w:val="00906DCC"/>
    <w:pPr>
      <w:keepLines/>
      <w:spacing w:before="80"/>
      <w:ind w:left="709"/>
    </w:pPr>
    <w:rPr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906DCC"/>
    <w:pPr>
      <w:keepNext/>
      <w:keepLines/>
      <w:spacing w:before="220"/>
      <w:ind w:left="709" w:hanging="709"/>
      <w:outlineLvl w:val="2"/>
    </w:pPr>
    <w:rPr>
      <w:rFonts w:ascii="Arial" w:hAnsi="Arial"/>
      <w:b/>
      <w:kern w:val="28"/>
      <w:lang w:eastAsia="en-AU"/>
    </w:rPr>
  </w:style>
  <w:style w:type="table" w:styleId="TableGrid">
    <w:name w:val="Table Grid"/>
    <w:basedOn w:val="TableNormal"/>
    <w:uiPriority w:val="39"/>
    <w:rsid w:val="0017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17712"/>
    <w:pPr>
      <w:widowControl w:val="0"/>
      <w:autoSpaceDE w:val="0"/>
      <w:autoSpaceDN w:val="0"/>
    </w:pPr>
    <w:rPr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17712"/>
    <w:rPr>
      <w:rFonts w:ascii="Times New Roman" w:eastAsia="Times New Roman" w:hAnsi="Times New Roman" w:cs="Times New Roman"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5D919E78644082831B372E562FFC" ma:contentTypeVersion="0" ma:contentTypeDescription="Create a new document." ma:contentTypeScope="" ma:versionID="15142f0c1c4577094703620367257c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3466-386A-4D0A-9306-F99147E3C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D96A2-DDAC-4A23-84E1-BE388730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5C7BB-E8AC-4332-A7A4-373B5CF53E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08D719-4800-4E49-9F24-8231A702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658</Words>
  <Characters>3495</Characters>
  <Application>Microsoft Office Word</Application>
  <DocSecurity>0</DocSecurity>
  <Lines>99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(Network Exemption—Specified Velocity Networks) Instrument 2012 (Amendment No.1 of 2020)</vt:lpstr>
    </vt:vector>
  </TitlesOfParts>
  <Company>Department of Infrastructure, Regional Development, Transport and Communications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(Network Exemption—Specified Velocity Networks) Instrument 2012 (Amendment No.1 of 2020)</dc:title>
  <dc:subject/>
  <dc:creator>Department of Infrastructure, Regional Development, Transport and Communications</dc:creator>
  <cp:keywords/>
  <dc:description/>
  <cp:lastModifiedBy>Hall, Theresa</cp:lastModifiedBy>
  <cp:revision>6</cp:revision>
  <dcterms:created xsi:type="dcterms:W3CDTF">2020-06-23T05:24:00Z</dcterms:created>
  <dcterms:modified xsi:type="dcterms:W3CDTF">2020-07-01T01:02:00Z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0x01010010A65D919E78644082831B372E562FFC</vt:lpwstr>
  </property>
  <property fmtid="{D5CDD505-2E9C-101B-9397-08002B2CF9AE}" pid="3" name="TrimRevisionNumber">
    <vt:i4>2</vt:i4>
  </property>
</Properties>
</file>