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E4" w:rsidRPr="006B27E4" w:rsidRDefault="006B27E4" w:rsidP="006B27E4">
      <w:pPr>
        <w:pStyle w:val="Heading1"/>
      </w:pPr>
      <w:bookmarkStart w:id="0" w:name="_GoBack"/>
      <w:r w:rsidRPr="006B27E4">
        <w:t>Telecommunications hardship principles for COVID-19</w:t>
      </w:r>
    </w:p>
    <w:bookmarkEnd w:id="0"/>
    <w:p w:rsidR="006B27E4" w:rsidRPr="006B27E4" w:rsidRDefault="006B27E4" w:rsidP="006B27E4">
      <w:pPr>
        <w:rPr>
          <w:rFonts w:cs="Segoe UI"/>
          <w:b/>
          <w:sz w:val="28"/>
          <w:szCs w:val="28"/>
        </w:rPr>
      </w:pPr>
      <w:r w:rsidRPr="006B27E4">
        <w:rPr>
          <w:rFonts w:cs="Segoe UI"/>
          <w:b/>
          <w:sz w:val="28"/>
          <w:szCs w:val="28"/>
        </w:rPr>
        <w:t>30 September 2020</w:t>
      </w:r>
    </w:p>
    <w:p w:rsidR="006B27E4" w:rsidRPr="006B27E4" w:rsidRDefault="006B27E4" w:rsidP="006B27E4">
      <w:pPr>
        <w:rPr>
          <w:rFonts w:cs="Segoe UI"/>
        </w:rPr>
      </w:pPr>
      <w:r w:rsidRPr="006B27E4">
        <w:rPr>
          <w:rFonts w:cs="Segoe UI"/>
        </w:rPr>
        <w:t xml:space="preserve">On 17 April 2020, the Morrison Government and the telecommunications industry agreed measures to help keep people connected through COVID-19, and assist with financial hardship as a result of the crisis. The measures were reviewed on 30 June and 30 September 2020. </w:t>
      </w:r>
    </w:p>
    <w:p w:rsidR="006B27E4" w:rsidRPr="006B27E4" w:rsidRDefault="006B27E4" w:rsidP="006B27E4">
      <w:pPr>
        <w:rPr>
          <w:rFonts w:cs="Segoe UI"/>
        </w:rPr>
      </w:pPr>
      <w:r w:rsidRPr="006B27E4">
        <w:rPr>
          <w:rFonts w:cs="Segoe UI"/>
        </w:rPr>
        <w:t>Keeping Australians connected, including those who experience hardship and may be unable to pay their bills due to the COVID-19 crisis, remains a key priority for telecommunications providers and the Government.</w:t>
      </w:r>
    </w:p>
    <w:p w:rsidR="006B27E4" w:rsidRPr="006B27E4" w:rsidRDefault="006B27E4" w:rsidP="006B27E4">
      <w:pPr>
        <w:rPr>
          <w:rFonts w:cs="Segoe UI"/>
        </w:rPr>
      </w:pPr>
      <w:r w:rsidRPr="006B27E4">
        <w:rPr>
          <w:rFonts w:cs="Segoe UI"/>
        </w:rPr>
        <w:t xml:space="preserve">Telecommunications providers will continue to offer assistance to consumers and small business customers in financial hardship who contact their service provider for assistance. </w:t>
      </w:r>
    </w:p>
    <w:p w:rsidR="006B27E4" w:rsidRPr="006B27E4" w:rsidRDefault="006B27E4" w:rsidP="006B27E4">
      <w:pPr>
        <w:rPr>
          <w:rFonts w:cs="Segoe UI"/>
        </w:rPr>
      </w:pPr>
      <w:r w:rsidRPr="006B27E4">
        <w:rPr>
          <w:rFonts w:cs="Segoe UI"/>
        </w:rPr>
        <w:t xml:space="preserve">The telecommunications industry remains mindful of the circumstances of consumers and small business customers and of the comprehensive customer protection and financial hardship regulatory obligations under which the industry operates. </w:t>
      </w:r>
    </w:p>
    <w:p w:rsidR="006B27E4" w:rsidRPr="006B27E4" w:rsidRDefault="006B27E4" w:rsidP="006B27E4">
      <w:pPr>
        <w:pStyle w:val="Listparagraphbullets"/>
      </w:pPr>
      <w:r w:rsidRPr="006B27E4">
        <w:t xml:space="preserve">The specific </w:t>
      </w:r>
      <w:hyperlink r:id="rId8" w:history="1">
        <w:r w:rsidRPr="006B27E4">
          <w:rPr>
            <w:rStyle w:val="Hyperlink"/>
            <w:rFonts w:cs="Segoe UI"/>
          </w:rPr>
          <w:t>hardship principles</w:t>
        </w:r>
      </w:hyperlink>
      <w:r w:rsidRPr="006B27E4">
        <w:t xml:space="preserve"> in place 17 April to 30 June remain in place for customers who sought hardship assistance during that time.</w:t>
      </w:r>
    </w:p>
    <w:p w:rsidR="006B27E4" w:rsidRPr="006B27E4" w:rsidRDefault="006B27E4" w:rsidP="006B27E4">
      <w:pPr>
        <w:pStyle w:val="Listparagraphbullets"/>
      </w:pPr>
      <w:r w:rsidRPr="006B27E4">
        <w:t>All customers who have not entered into a financial hardship arrangement are encouraged to contact their provider for assistance if they are having any trouble paying their bill, and enter into a hardship arrangement.</w:t>
      </w:r>
    </w:p>
    <w:p w:rsidR="006B27E4" w:rsidRPr="006B27E4" w:rsidRDefault="006B27E4" w:rsidP="006B27E4">
      <w:pPr>
        <w:pStyle w:val="Listparagraphbullets"/>
      </w:pPr>
      <w:r w:rsidRPr="006B27E4">
        <w:t>Customers who have entered into and comply with a financial hardship agreement will not be disconnected without their consent, regardless of when they entered that agreement.</w:t>
      </w:r>
    </w:p>
    <w:p w:rsidR="006B27E4" w:rsidRPr="006B27E4" w:rsidRDefault="006B27E4" w:rsidP="006B27E4">
      <w:pPr>
        <w:pStyle w:val="Listparagraphbullets"/>
      </w:pPr>
      <w:r w:rsidRPr="006B27E4">
        <w:t>Customers who can pay their bills should continue to do so, to help ensure the continued financial viability of telecommunications providers.</w:t>
      </w:r>
    </w:p>
    <w:p w:rsidR="006B27E4" w:rsidRPr="006B27E4" w:rsidRDefault="006B27E4" w:rsidP="006B27E4">
      <w:pPr>
        <w:rPr>
          <w:rFonts w:cs="Segoe UI"/>
        </w:rPr>
      </w:pPr>
      <w:r w:rsidRPr="006B27E4">
        <w:rPr>
          <w:rFonts w:cs="Segoe UI"/>
        </w:rPr>
        <w:t>Providers that are offering assistance under the nbn co relief package will continue to include that as an option for as long as that package is available.</w:t>
      </w:r>
    </w:p>
    <w:p w:rsidR="006B27E4" w:rsidRPr="006B27E4" w:rsidRDefault="006B27E4" w:rsidP="006B27E4">
      <w:pPr>
        <w:rPr>
          <w:rFonts w:cs="Segoe UI"/>
        </w:rPr>
      </w:pPr>
      <w:r w:rsidRPr="006B27E4">
        <w:rPr>
          <w:rFonts w:cs="Segoe UI"/>
        </w:rPr>
        <w:t>These principles will be reviewed on 31 December 2020.</w:t>
      </w:r>
    </w:p>
    <w:sectPr w:rsidR="006B27E4" w:rsidRPr="006B27E4" w:rsidSect="006B27E4">
      <w:pgSz w:w="11906" w:h="16838"/>
      <w:pgMar w:top="1135" w:right="991" w:bottom="1276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E4" w:rsidRDefault="006B27E4" w:rsidP="00FC413F">
      <w:pPr>
        <w:spacing w:after="0"/>
      </w:pPr>
      <w:r>
        <w:separator/>
      </w:r>
    </w:p>
  </w:endnote>
  <w:endnote w:type="continuationSeparator" w:id="0">
    <w:p w:rsidR="006B27E4" w:rsidRDefault="006B27E4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E4" w:rsidRDefault="006B27E4" w:rsidP="00FC413F">
      <w:pPr>
        <w:spacing w:after="0"/>
      </w:pPr>
      <w:r>
        <w:separator/>
      </w:r>
    </w:p>
  </w:footnote>
  <w:footnote w:type="continuationSeparator" w:id="0">
    <w:p w:rsidR="006B27E4" w:rsidRDefault="006B27E4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756"/>
    <w:multiLevelType w:val="hybridMultilevel"/>
    <w:tmpl w:val="7AACB4D4"/>
    <w:lvl w:ilvl="0" w:tplc="BB0C39E4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E4"/>
    <w:rsid w:val="000740FB"/>
    <w:rsid w:val="00090E62"/>
    <w:rsid w:val="000C0244"/>
    <w:rsid w:val="00105DA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23710"/>
    <w:rsid w:val="00342348"/>
    <w:rsid w:val="003B6D01"/>
    <w:rsid w:val="003D71C5"/>
    <w:rsid w:val="005D038B"/>
    <w:rsid w:val="00630D43"/>
    <w:rsid w:val="006452B1"/>
    <w:rsid w:val="006542FA"/>
    <w:rsid w:val="00691FA2"/>
    <w:rsid w:val="006B27E4"/>
    <w:rsid w:val="006D43C7"/>
    <w:rsid w:val="00772C27"/>
    <w:rsid w:val="00790F25"/>
    <w:rsid w:val="00793843"/>
    <w:rsid w:val="0079788A"/>
    <w:rsid w:val="007B68AB"/>
    <w:rsid w:val="00822DBF"/>
    <w:rsid w:val="008A7B93"/>
    <w:rsid w:val="008F24DE"/>
    <w:rsid w:val="00912D17"/>
    <w:rsid w:val="009276A3"/>
    <w:rsid w:val="009279AE"/>
    <w:rsid w:val="00985DD5"/>
    <w:rsid w:val="00A4759C"/>
    <w:rsid w:val="00A5600C"/>
    <w:rsid w:val="00A82DAF"/>
    <w:rsid w:val="00B5393D"/>
    <w:rsid w:val="00BC0598"/>
    <w:rsid w:val="00C36E40"/>
    <w:rsid w:val="00C62177"/>
    <w:rsid w:val="00D47BFD"/>
    <w:rsid w:val="00D64922"/>
    <w:rsid w:val="00E7227D"/>
    <w:rsid w:val="00E76BC6"/>
    <w:rsid w:val="00E80E04"/>
    <w:rsid w:val="00F61FA1"/>
    <w:rsid w:val="00F814AD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AD8A6-00F8-47A7-ACE3-2DFF5D1D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7E4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7E4"/>
    <w:pPr>
      <w:keepNext/>
      <w:keepLines/>
      <w:spacing w:after="240"/>
      <w:outlineLvl w:val="0"/>
    </w:pPr>
    <w:rPr>
      <w:rFonts w:ascii="Segoe UI Semibold" w:eastAsiaTheme="majorEastAsia" w:hAnsi="Segoe UI Semibold" w:cs="Segoe UI Semibold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6E40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4C556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6E40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4C556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6E40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4C55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6E40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27E4"/>
    <w:rPr>
      <w:rFonts w:ascii="Segoe UI Semibold" w:eastAsiaTheme="majorEastAsia" w:hAnsi="Segoe UI Semibold" w:cs="Segoe UI Semibold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C36E40"/>
    <w:rPr>
      <w:rFonts w:ascii="Segoe UI Semibold" w:eastAsia="MingLiU" w:hAnsi="Segoe UI Semibold" w:cs="Segoe UI Semibold"/>
      <w:color w:val="4C556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E40"/>
    <w:rPr>
      <w:rFonts w:ascii="Segoe UI Semibold" w:eastAsia="MingLiU" w:hAnsi="Segoe UI Semibold" w:cs="Segoe UI Semibold"/>
      <w:color w:val="4C5564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C36E40"/>
    <w:rPr>
      <w:rFonts w:ascii="Segoe UI Semibold" w:eastAsia="MingLiU" w:hAnsi="Segoe UI Semibold" w:cs="Segoe UI Semibold"/>
      <w:color w:val="4C5564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36E40"/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3D71C5"/>
    <w:pPr>
      <w:keepNext/>
      <w:spacing w:after="120"/>
      <w:outlineLvl w:val="1"/>
    </w:pPr>
    <w:rPr>
      <w:rFonts w:ascii="Segoe UI Semibold" w:eastAsia="MingLiU" w:hAnsi="Segoe UI Semibold" w:cs="Segoe UI Semibold"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C36E40"/>
    <w:pPr>
      <w:keepNext/>
      <w:spacing w:after="120"/>
      <w:outlineLvl w:val="2"/>
    </w:pPr>
    <w:rPr>
      <w:rFonts w:ascii="Segoe UI Semibold" w:eastAsia="MingLiU" w:hAnsi="Segoe UI Semibold" w:cs="Segoe UI Semibold"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323710"/>
    <w:pPr>
      <w:spacing w:after="0"/>
    </w:pPr>
    <w:rPr>
      <w:rFonts w:eastAsia="Times New Roman" w:cs="Times New Roman"/>
      <w:b/>
      <w:bCs/>
      <w:color w:val="002D7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E80E04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C36E40"/>
    <w:rPr>
      <w:rFonts w:eastAsia="PMingLiU" w:cs="Mangal"/>
      <w:color w:val="4C5564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salliance.com.au/__data/assets/pdf_file/0008/72098/Excerpt-of-Principles-to-30-Ju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arts--report--accessible--4may20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0F0E7-D64C-4E85-A365-DDAD0B65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arts--report--accessible--4may2020a.dotx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Telecommunications hardship principles for COVID-19</vt:lpstr>
    </vt:vector>
  </TitlesOfParts>
  <Company>Department of Infrastructure, Transport, Regional Development and Communications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Telecommunications hardship principles for COVID-19</dc:title>
  <dc:subject/>
  <dc:creator>Department of Infrastructure, Transport, Regional Development and Communications</dc:creator>
  <cp:keywords/>
  <dc:description>4 May 2020</dc:description>
  <cp:lastModifiedBy>Hall, Theresa</cp:lastModifiedBy>
  <cp:revision>1</cp:revision>
  <dcterms:created xsi:type="dcterms:W3CDTF">2020-10-22T05:18:00Z</dcterms:created>
  <dcterms:modified xsi:type="dcterms:W3CDTF">2020-10-22T05:22:00Z</dcterms:modified>
</cp:coreProperties>
</file>