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8C4DB" w14:textId="77777777" w:rsidR="00DD1EA5" w:rsidRPr="004D5C06" w:rsidRDefault="00890A0C" w:rsidP="003328E0">
      <w:pPr>
        <w:rPr>
          <w:rFonts w:asciiTheme="majorHAnsi" w:hAnsiTheme="majorHAnsi" w:cstheme="majorHAnsi"/>
          <w:b/>
          <w:sz w:val="36"/>
          <w:szCs w:val="36"/>
        </w:rPr>
      </w:pPr>
      <w:r w:rsidRPr="004D5C06">
        <w:rPr>
          <w:rFonts w:asciiTheme="majorHAnsi" w:hAnsiTheme="majorHAnsi" w:cstheme="majorHAnsi"/>
          <w:b/>
          <w:sz w:val="36"/>
          <w:szCs w:val="36"/>
        </w:rPr>
        <w:t>Queensland Family and Child Commission</w:t>
      </w:r>
    </w:p>
    <w:p w14:paraId="7FC4C193" w14:textId="77777777" w:rsidR="00890A0C" w:rsidRPr="004D5C06" w:rsidRDefault="00890A0C" w:rsidP="003328E0">
      <w:pPr>
        <w:rPr>
          <w:rFonts w:asciiTheme="majorHAnsi" w:hAnsiTheme="majorHAnsi" w:cstheme="majorHAnsi"/>
          <w:sz w:val="36"/>
          <w:szCs w:val="36"/>
        </w:rPr>
      </w:pPr>
      <w:r w:rsidRPr="004D5C06">
        <w:rPr>
          <w:rFonts w:asciiTheme="majorHAnsi" w:hAnsiTheme="majorHAnsi" w:cstheme="majorHAnsi"/>
          <w:sz w:val="36"/>
          <w:szCs w:val="36"/>
        </w:rPr>
        <w:t>Submission</w:t>
      </w:r>
    </w:p>
    <w:p w14:paraId="3A431133" w14:textId="77777777" w:rsidR="005C26F0" w:rsidRPr="004D5C06" w:rsidRDefault="005C26F0" w:rsidP="003328E0">
      <w:pPr>
        <w:rPr>
          <w:rFonts w:asciiTheme="majorHAnsi" w:hAnsiTheme="majorHAnsi" w:cstheme="majorHAnsi"/>
          <w:b/>
          <w:sz w:val="36"/>
          <w:szCs w:val="36"/>
        </w:rPr>
      </w:pPr>
    </w:p>
    <w:p w14:paraId="39F7AD04" w14:textId="3E3C71C9" w:rsidR="005C26F0" w:rsidRPr="004D5C06" w:rsidRDefault="00D47C67" w:rsidP="003328E0">
      <w:pPr>
        <w:rPr>
          <w:rFonts w:asciiTheme="majorHAnsi" w:hAnsiTheme="majorHAnsi" w:cstheme="majorHAnsi"/>
          <w:color w:val="595959" w:themeColor="text1" w:themeTint="A6"/>
          <w:sz w:val="20"/>
          <w:szCs w:val="20"/>
        </w:rPr>
      </w:pPr>
      <w:r w:rsidRPr="004D5C06">
        <w:rPr>
          <w:rFonts w:asciiTheme="majorHAnsi" w:hAnsiTheme="majorHAnsi" w:cstheme="majorHAnsi"/>
          <w:b/>
          <w:color w:val="595959" w:themeColor="text1" w:themeTint="A6"/>
          <w:sz w:val="22"/>
          <w:szCs w:val="22"/>
        </w:rPr>
        <w:t>To:</w:t>
      </w:r>
      <w:r w:rsidR="00C15EBC" w:rsidRPr="004D5C06">
        <w:rPr>
          <w:rFonts w:asciiTheme="majorHAnsi" w:hAnsiTheme="majorHAnsi" w:cstheme="majorHAnsi"/>
          <w:b/>
          <w:color w:val="595959" w:themeColor="text1" w:themeTint="A6"/>
          <w:sz w:val="22"/>
          <w:szCs w:val="22"/>
        </w:rPr>
        <w:t xml:space="preserve">  </w:t>
      </w:r>
      <w:r w:rsidR="00E767F4">
        <w:rPr>
          <w:rFonts w:asciiTheme="majorHAnsi" w:hAnsiTheme="majorHAnsi" w:cstheme="majorHAnsi"/>
          <w:b/>
          <w:color w:val="595959" w:themeColor="text1" w:themeTint="A6"/>
          <w:sz w:val="22"/>
          <w:szCs w:val="22"/>
        </w:rPr>
        <w:t xml:space="preserve">Department of </w:t>
      </w:r>
      <w:r w:rsidR="00237CA2">
        <w:rPr>
          <w:rFonts w:asciiTheme="majorHAnsi" w:hAnsiTheme="majorHAnsi" w:cstheme="majorHAnsi"/>
          <w:b/>
          <w:color w:val="595959" w:themeColor="text1" w:themeTint="A6"/>
          <w:sz w:val="22"/>
          <w:szCs w:val="22"/>
        </w:rPr>
        <w:t>Communications and the Arts</w:t>
      </w:r>
      <w:r w:rsidR="00C26D79" w:rsidRPr="004D5C06">
        <w:rPr>
          <w:rFonts w:asciiTheme="majorHAnsi" w:hAnsiTheme="majorHAnsi" w:cstheme="majorHAnsi"/>
          <w:color w:val="595959" w:themeColor="text1" w:themeTint="A6"/>
          <w:sz w:val="22"/>
          <w:szCs w:val="22"/>
        </w:rPr>
        <w:tab/>
      </w:r>
      <w:r w:rsidR="005648A3" w:rsidRPr="004D5C06">
        <w:rPr>
          <w:rFonts w:asciiTheme="majorHAnsi" w:hAnsiTheme="majorHAnsi" w:cstheme="majorHAnsi"/>
          <w:color w:val="595959" w:themeColor="text1" w:themeTint="A6"/>
          <w:sz w:val="22"/>
          <w:szCs w:val="22"/>
        </w:rPr>
        <w:tab/>
      </w:r>
      <w:r w:rsidR="005648A3" w:rsidRPr="004D5C06">
        <w:rPr>
          <w:rFonts w:asciiTheme="majorHAnsi" w:hAnsiTheme="majorHAnsi" w:cstheme="majorHAnsi"/>
          <w:color w:val="595959" w:themeColor="text1" w:themeTint="A6"/>
          <w:sz w:val="22"/>
          <w:szCs w:val="22"/>
        </w:rPr>
        <w:tab/>
      </w:r>
      <w:r w:rsidR="00C15EBC" w:rsidRPr="004D5C06">
        <w:rPr>
          <w:rFonts w:asciiTheme="majorHAnsi" w:hAnsiTheme="majorHAnsi" w:cstheme="majorHAnsi"/>
          <w:b/>
          <w:color w:val="595959" w:themeColor="text1" w:themeTint="A6"/>
          <w:sz w:val="22"/>
          <w:szCs w:val="22"/>
        </w:rPr>
        <w:t>Date:</w:t>
      </w:r>
      <w:r w:rsidR="00C15EBC" w:rsidRPr="004D5C06">
        <w:rPr>
          <w:rFonts w:asciiTheme="majorHAnsi" w:hAnsiTheme="majorHAnsi" w:cstheme="majorHAnsi"/>
          <w:b/>
          <w:color w:val="595959" w:themeColor="text1" w:themeTint="A6"/>
          <w:sz w:val="22"/>
          <w:szCs w:val="22"/>
        </w:rPr>
        <w:tab/>
      </w:r>
      <w:r w:rsidR="00545D39">
        <w:rPr>
          <w:rFonts w:asciiTheme="majorHAnsi" w:hAnsiTheme="majorHAnsi" w:cstheme="majorHAnsi"/>
          <w:color w:val="595959" w:themeColor="text1" w:themeTint="A6"/>
          <w:sz w:val="22"/>
          <w:szCs w:val="22"/>
        </w:rPr>
        <w:t>3 April 2019</w:t>
      </w:r>
    </w:p>
    <w:p w14:paraId="6DB543F9" w14:textId="77777777" w:rsidR="004D5C06" w:rsidRPr="004D5C06" w:rsidRDefault="004D5C06" w:rsidP="003328E0">
      <w:pPr>
        <w:rPr>
          <w:rFonts w:asciiTheme="majorHAnsi" w:hAnsiTheme="majorHAnsi" w:cstheme="majorHAnsi"/>
          <w:color w:val="595959" w:themeColor="text1" w:themeTint="A6"/>
          <w:sz w:val="20"/>
          <w:szCs w:val="20"/>
        </w:rPr>
      </w:pPr>
    </w:p>
    <w:p w14:paraId="5DFD9946" w14:textId="3524AD51" w:rsidR="004D5C06" w:rsidRPr="004D5C06" w:rsidRDefault="004D5C06" w:rsidP="003328E0">
      <w:pPr>
        <w:rPr>
          <w:rFonts w:asciiTheme="majorHAnsi" w:hAnsiTheme="majorHAnsi" w:cstheme="majorHAnsi"/>
          <w:b/>
          <w:color w:val="595959" w:themeColor="text1" w:themeTint="A6"/>
          <w:sz w:val="22"/>
          <w:szCs w:val="22"/>
        </w:rPr>
      </w:pPr>
      <w:r w:rsidRPr="004D5C06">
        <w:rPr>
          <w:rFonts w:asciiTheme="majorHAnsi" w:hAnsiTheme="majorHAnsi" w:cstheme="majorHAnsi"/>
          <w:b/>
          <w:color w:val="595959" w:themeColor="text1" w:themeTint="A6"/>
          <w:sz w:val="22"/>
          <w:szCs w:val="22"/>
        </w:rPr>
        <w:t>Topic:</w:t>
      </w:r>
      <w:r w:rsidR="00237CA2">
        <w:rPr>
          <w:rFonts w:asciiTheme="majorHAnsi" w:hAnsiTheme="majorHAnsi" w:cstheme="majorHAnsi"/>
          <w:b/>
          <w:color w:val="595959" w:themeColor="text1" w:themeTint="A6"/>
          <w:sz w:val="22"/>
          <w:szCs w:val="22"/>
        </w:rPr>
        <w:t xml:space="preserve"> Online Safety Charter</w:t>
      </w:r>
    </w:p>
    <w:p w14:paraId="64EDE8F8" w14:textId="77777777" w:rsidR="005C26F0" w:rsidRPr="004D5C06" w:rsidRDefault="005C26F0" w:rsidP="003328E0">
      <w:pPr>
        <w:rPr>
          <w:rFonts w:asciiTheme="majorHAnsi" w:hAnsiTheme="majorHAnsi" w:cstheme="majorHAnsi"/>
          <w:b/>
          <w:color w:val="595959" w:themeColor="text1" w:themeTint="A6"/>
          <w:sz w:val="22"/>
          <w:szCs w:val="22"/>
        </w:rPr>
      </w:pPr>
    </w:p>
    <w:p w14:paraId="160F6A6E" w14:textId="77777777" w:rsidR="005C26F0" w:rsidRPr="004D5C06" w:rsidRDefault="005C26F0" w:rsidP="003328E0">
      <w:pPr>
        <w:rPr>
          <w:rFonts w:asciiTheme="majorHAnsi" w:hAnsiTheme="majorHAnsi" w:cstheme="majorHAnsi"/>
          <w:b/>
          <w:sz w:val="22"/>
          <w:szCs w:val="22"/>
        </w:rPr>
      </w:pPr>
      <w:r w:rsidRPr="004D5C06">
        <w:rPr>
          <w:rFonts w:asciiTheme="majorHAnsi" w:hAnsiTheme="majorHAnsi" w:cstheme="majorHAnsi"/>
          <w:b/>
          <w:noProof/>
          <w:sz w:val="22"/>
          <w:szCs w:val="22"/>
          <w:lang w:val="en-AU" w:eastAsia="en-AU"/>
        </w:rPr>
        <mc:AlternateContent>
          <mc:Choice Requires="wps">
            <w:drawing>
              <wp:anchor distT="0" distB="0" distL="114300" distR="114300" simplePos="0" relativeHeight="251659264" behindDoc="0" locked="0" layoutInCell="1" allowOverlap="1" wp14:anchorId="74F54776" wp14:editId="00C36B8A">
                <wp:simplePos x="0" y="0"/>
                <wp:positionH relativeFrom="column">
                  <wp:posOffset>9524</wp:posOffset>
                </wp:positionH>
                <wp:positionV relativeFrom="paragraph">
                  <wp:posOffset>114300</wp:posOffset>
                </wp:positionV>
                <wp:extent cx="587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769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54EBF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9pt" to="46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" strokecolor="black [3213]" strokeweight="1.5pt"/>
            </w:pict>
          </mc:Fallback>
        </mc:AlternateContent>
      </w:r>
    </w:p>
    <w:p w14:paraId="1729F807" w14:textId="77777777" w:rsidR="00EB575C" w:rsidRDefault="00EB575C" w:rsidP="003328E0">
      <w:pPr>
        <w:rPr>
          <w:rFonts w:asciiTheme="majorHAnsi" w:hAnsiTheme="majorHAnsi" w:cstheme="majorHAnsi"/>
          <w:b/>
          <w:sz w:val="22"/>
          <w:szCs w:val="22"/>
        </w:rPr>
      </w:pPr>
    </w:p>
    <w:p w14:paraId="401CF1CB" w14:textId="77777777" w:rsidR="00775219" w:rsidRPr="00EB575C" w:rsidRDefault="00890A0C" w:rsidP="003328E0">
      <w:pPr>
        <w:rPr>
          <w:rFonts w:asciiTheme="majorHAnsi" w:hAnsiTheme="majorHAnsi" w:cstheme="majorHAnsi"/>
          <w:b/>
          <w:sz w:val="22"/>
          <w:szCs w:val="22"/>
        </w:rPr>
      </w:pPr>
      <w:r w:rsidRPr="00EB575C">
        <w:rPr>
          <w:rFonts w:asciiTheme="majorHAnsi" w:hAnsiTheme="majorHAnsi" w:cstheme="majorHAnsi"/>
          <w:b/>
          <w:sz w:val="22"/>
          <w:szCs w:val="22"/>
        </w:rPr>
        <w:t>Submission summary:</w:t>
      </w:r>
    </w:p>
    <w:p w14:paraId="3174DD00" w14:textId="77777777" w:rsidR="00EB575C" w:rsidRDefault="00EB575C" w:rsidP="003328E0">
      <w:pPr>
        <w:pStyle w:val="ListParagraph"/>
        <w:ind w:left="360"/>
        <w:rPr>
          <w:rFonts w:asciiTheme="majorHAnsi" w:hAnsiTheme="majorHAnsi" w:cstheme="majorHAnsi"/>
          <w:b/>
          <w:sz w:val="22"/>
          <w:szCs w:val="22"/>
        </w:rPr>
      </w:pPr>
    </w:p>
    <w:p w14:paraId="6B4F242F" w14:textId="0CCED5AF" w:rsidR="005D0750" w:rsidRPr="003328E0" w:rsidRDefault="00F409EF" w:rsidP="003328E0">
      <w:pPr>
        <w:pStyle w:val="ListParagraph"/>
        <w:ind w:left="0"/>
        <w:rPr>
          <w:rFonts w:asciiTheme="majorHAnsi" w:hAnsiTheme="majorHAnsi" w:cstheme="majorHAnsi"/>
          <w:sz w:val="22"/>
          <w:szCs w:val="22"/>
        </w:rPr>
      </w:pPr>
      <w:r w:rsidRPr="003328E0">
        <w:rPr>
          <w:rFonts w:asciiTheme="majorHAnsi" w:hAnsiTheme="majorHAnsi" w:cstheme="majorHAnsi"/>
          <w:sz w:val="22"/>
          <w:szCs w:val="22"/>
        </w:rPr>
        <w:t>The Queensland Family and Child Commission (QFCC) is pleased to provide a submission to the Department of Communication and the Arts on the Online Safety Charter.</w:t>
      </w:r>
    </w:p>
    <w:p w14:paraId="75E8420F" w14:textId="6A3B2F16" w:rsidR="00F409EF" w:rsidRPr="003328E0" w:rsidRDefault="00F409EF" w:rsidP="003328E0">
      <w:pPr>
        <w:pStyle w:val="ListParagraph"/>
        <w:ind w:left="0"/>
        <w:rPr>
          <w:rFonts w:asciiTheme="majorHAnsi" w:hAnsiTheme="majorHAnsi" w:cstheme="majorHAnsi"/>
          <w:sz w:val="22"/>
          <w:szCs w:val="22"/>
        </w:rPr>
      </w:pPr>
    </w:p>
    <w:p w14:paraId="7B8A3FB9" w14:textId="78322F5B" w:rsidR="00F409EF" w:rsidRPr="003328E0" w:rsidRDefault="00F409EF" w:rsidP="003328E0">
      <w:pPr>
        <w:pStyle w:val="ListParagraph"/>
        <w:ind w:left="0"/>
        <w:rPr>
          <w:rFonts w:asciiTheme="majorHAnsi" w:hAnsiTheme="majorHAnsi" w:cstheme="majorHAnsi"/>
          <w:sz w:val="22"/>
          <w:szCs w:val="22"/>
        </w:rPr>
      </w:pPr>
      <w:r w:rsidRPr="003328E0">
        <w:rPr>
          <w:rFonts w:asciiTheme="majorHAnsi" w:hAnsiTheme="majorHAnsi" w:cstheme="majorHAnsi"/>
          <w:sz w:val="22"/>
          <w:szCs w:val="22"/>
        </w:rPr>
        <w:t xml:space="preserve">The QFCC supports the development of an Online Safety Charter to </w:t>
      </w:r>
      <w:r w:rsidR="00130826" w:rsidRPr="003328E0">
        <w:rPr>
          <w:rFonts w:asciiTheme="majorHAnsi" w:hAnsiTheme="majorHAnsi" w:cstheme="majorHAnsi"/>
          <w:sz w:val="22"/>
          <w:szCs w:val="22"/>
        </w:rPr>
        <w:t>articulate a set of community-led minimum standards for industry to protect citizens, especially children and vulnerable members of the community, from harmful online experiences.</w:t>
      </w:r>
    </w:p>
    <w:p w14:paraId="47FBA883" w14:textId="1C7C8814" w:rsidR="00130826" w:rsidRPr="003328E0" w:rsidRDefault="00130826" w:rsidP="003328E0">
      <w:pPr>
        <w:pStyle w:val="ListParagraph"/>
        <w:ind w:left="0"/>
        <w:rPr>
          <w:rFonts w:asciiTheme="majorHAnsi" w:hAnsiTheme="majorHAnsi" w:cstheme="majorHAnsi"/>
          <w:sz w:val="22"/>
          <w:szCs w:val="22"/>
        </w:rPr>
      </w:pPr>
    </w:p>
    <w:p w14:paraId="562C2173" w14:textId="29A49E53" w:rsidR="00890A0C" w:rsidRPr="003328E0" w:rsidRDefault="00130826" w:rsidP="003328E0">
      <w:pPr>
        <w:pStyle w:val="ListParagraph"/>
        <w:ind w:left="0"/>
        <w:rPr>
          <w:rFonts w:asciiTheme="majorHAnsi" w:hAnsiTheme="majorHAnsi" w:cstheme="majorHAnsi"/>
          <w:sz w:val="22"/>
          <w:szCs w:val="22"/>
        </w:rPr>
      </w:pPr>
      <w:r w:rsidRPr="003328E0">
        <w:rPr>
          <w:rFonts w:asciiTheme="majorHAnsi" w:hAnsiTheme="majorHAnsi" w:cstheme="majorHAnsi"/>
          <w:sz w:val="22"/>
          <w:szCs w:val="22"/>
        </w:rPr>
        <w:t>The QFCC works collaboratively to influence change so Queensland is a safe place where children, young people and their families thrive in supportive communities. The QFCC is able to provide comment on specific questions relating to the safety and wellbeing of children and young people.</w:t>
      </w:r>
    </w:p>
    <w:p w14:paraId="4A7081A3" w14:textId="592A25DA" w:rsidR="00130826" w:rsidRPr="003328E0" w:rsidRDefault="00130826" w:rsidP="003328E0">
      <w:pPr>
        <w:pStyle w:val="ListParagraph"/>
        <w:ind w:left="0"/>
        <w:rPr>
          <w:rFonts w:asciiTheme="majorHAnsi" w:hAnsiTheme="majorHAnsi" w:cstheme="majorHAnsi"/>
          <w:sz w:val="22"/>
          <w:szCs w:val="22"/>
        </w:rPr>
      </w:pPr>
    </w:p>
    <w:p w14:paraId="40FAFBA7" w14:textId="2E8C1CD0" w:rsidR="00130826" w:rsidRPr="003328E0" w:rsidRDefault="00130826" w:rsidP="003328E0">
      <w:pPr>
        <w:pStyle w:val="ListParagraph"/>
        <w:ind w:left="0"/>
        <w:rPr>
          <w:rFonts w:asciiTheme="majorHAnsi" w:hAnsiTheme="majorHAnsi" w:cstheme="majorHAnsi"/>
          <w:sz w:val="22"/>
          <w:szCs w:val="22"/>
        </w:rPr>
      </w:pPr>
      <w:r w:rsidRPr="003328E0">
        <w:rPr>
          <w:rFonts w:asciiTheme="majorHAnsi" w:hAnsiTheme="majorHAnsi" w:cstheme="majorHAnsi"/>
          <w:sz w:val="22"/>
          <w:szCs w:val="22"/>
        </w:rPr>
        <w:t>The QFCC recommends consideration of multiple factors that can influence a child’s vulnerability, online safety education for children and young people,</w:t>
      </w:r>
      <w:r w:rsidR="007D0B5B">
        <w:rPr>
          <w:rFonts w:asciiTheme="majorHAnsi" w:hAnsiTheme="majorHAnsi" w:cstheme="majorHAnsi"/>
          <w:sz w:val="22"/>
          <w:szCs w:val="22"/>
        </w:rPr>
        <w:t xml:space="preserve"> consistency with state and national approaches to supporting child safe environments, and a </w:t>
      </w:r>
      <w:r w:rsidR="00832ECA">
        <w:rPr>
          <w:rFonts w:asciiTheme="majorHAnsi" w:hAnsiTheme="majorHAnsi" w:cstheme="majorHAnsi"/>
          <w:sz w:val="22"/>
          <w:szCs w:val="22"/>
        </w:rPr>
        <w:t>nationally-</w:t>
      </w:r>
      <w:proofErr w:type="spellStart"/>
      <w:r w:rsidR="00832ECA">
        <w:rPr>
          <w:rFonts w:asciiTheme="majorHAnsi" w:hAnsiTheme="majorHAnsi" w:cstheme="majorHAnsi"/>
          <w:sz w:val="22"/>
          <w:szCs w:val="22"/>
        </w:rPr>
        <w:t>recognised</w:t>
      </w:r>
      <w:proofErr w:type="spellEnd"/>
      <w:r w:rsidR="00832ECA">
        <w:rPr>
          <w:rFonts w:asciiTheme="majorHAnsi" w:hAnsiTheme="majorHAnsi" w:cstheme="majorHAnsi"/>
          <w:sz w:val="22"/>
          <w:szCs w:val="22"/>
        </w:rPr>
        <w:t xml:space="preserve"> brand or mark</w:t>
      </w:r>
      <w:r w:rsidR="007D0B5B">
        <w:rPr>
          <w:rFonts w:asciiTheme="majorHAnsi" w:hAnsiTheme="majorHAnsi" w:cstheme="majorHAnsi"/>
          <w:sz w:val="22"/>
          <w:szCs w:val="22"/>
        </w:rPr>
        <w:t xml:space="preserve"> to clearly identify products that meet the requirements of the Online Safety Charter</w:t>
      </w:r>
      <w:r w:rsidRPr="003328E0">
        <w:rPr>
          <w:rFonts w:asciiTheme="majorHAnsi" w:hAnsiTheme="majorHAnsi" w:cstheme="majorHAnsi"/>
          <w:sz w:val="22"/>
          <w:szCs w:val="22"/>
        </w:rPr>
        <w:t>.</w:t>
      </w:r>
    </w:p>
    <w:p w14:paraId="649175F3" w14:textId="77777777" w:rsidR="00890A0C" w:rsidRPr="004D5C06" w:rsidRDefault="00890A0C" w:rsidP="003328E0">
      <w:pPr>
        <w:ind w:left="360"/>
        <w:rPr>
          <w:rFonts w:asciiTheme="majorHAnsi" w:hAnsiTheme="majorHAnsi" w:cstheme="majorHAnsi"/>
          <w:b/>
          <w:sz w:val="22"/>
          <w:szCs w:val="22"/>
        </w:rPr>
      </w:pPr>
    </w:p>
    <w:p w14:paraId="2CC8866F" w14:textId="77777777" w:rsidR="00792780" w:rsidRPr="004D5C06" w:rsidRDefault="00792780" w:rsidP="003328E0">
      <w:pPr>
        <w:rPr>
          <w:rFonts w:asciiTheme="majorHAnsi" w:hAnsiTheme="majorHAnsi" w:cstheme="majorHAnsi"/>
          <w:b/>
          <w:sz w:val="22"/>
          <w:szCs w:val="22"/>
        </w:rPr>
      </w:pPr>
    </w:p>
    <w:p w14:paraId="23DA1B2E" w14:textId="77777777" w:rsidR="00691C24" w:rsidRPr="004D5C06" w:rsidRDefault="00691C24" w:rsidP="003328E0">
      <w:pPr>
        <w:rPr>
          <w:rFonts w:asciiTheme="majorHAnsi" w:hAnsiTheme="majorHAnsi" w:cstheme="majorHAnsi"/>
          <w:b/>
          <w:noProof/>
          <w:sz w:val="22"/>
          <w:szCs w:val="22"/>
          <w:lang w:val="en-AU" w:eastAsia="en-AU"/>
        </w:rPr>
      </w:pPr>
    </w:p>
    <w:p w14:paraId="015178CD" w14:textId="77777777" w:rsidR="00890A0C" w:rsidRPr="004D5C06" w:rsidRDefault="00890A0C" w:rsidP="003328E0">
      <w:pPr>
        <w:rPr>
          <w:rFonts w:asciiTheme="majorHAnsi" w:hAnsiTheme="majorHAnsi" w:cstheme="majorHAnsi"/>
          <w:b/>
          <w:sz w:val="22"/>
          <w:szCs w:val="22"/>
        </w:rPr>
      </w:pPr>
      <w:r w:rsidRPr="004D5C06">
        <w:rPr>
          <w:rFonts w:asciiTheme="majorHAnsi" w:hAnsiTheme="majorHAnsi" w:cstheme="majorHAnsi"/>
          <w:b/>
          <w:sz w:val="22"/>
          <w:szCs w:val="22"/>
        </w:rPr>
        <w:t>Queensland Family and Child Commission</w:t>
      </w:r>
    </w:p>
    <w:p w14:paraId="2D93EFB8" w14:textId="77777777" w:rsidR="00890A0C" w:rsidRPr="004D5C06" w:rsidRDefault="00890A0C" w:rsidP="003328E0">
      <w:pPr>
        <w:rPr>
          <w:rFonts w:asciiTheme="majorHAnsi" w:hAnsiTheme="majorHAnsi" w:cstheme="majorHAnsi"/>
          <w:sz w:val="22"/>
          <w:szCs w:val="22"/>
        </w:rPr>
      </w:pPr>
      <w:r w:rsidRPr="004D5C06">
        <w:rPr>
          <w:rFonts w:asciiTheme="majorHAnsi" w:hAnsiTheme="majorHAnsi" w:cstheme="majorHAnsi"/>
          <w:sz w:val="22"/>
          <w:szCs w:val="22"/>
        </w:rPr>
        <w:t xml:space="preserve">PO Box 15217 </w:t>
      </w:r>
      <w:r w:rsidRPr="004D5C06">
        <w:rPr>
          <w:rFonts w:asciiTheme="majorHAnsi" w:hAnsiTheme="majorHAnsi" w:cstheme="majorHAnsi"/>
          <w:sz w:val="22"/>
          <w:szCs w:val="22"/>
        </w:rPr>
        <w:br/>
        <w:t>Brisbane City East QLD 4002</w:t>
      </w:r>
    </w:p>
    <w:p w14:paraId="1F6035DF" w14:textId="77777777" w:rsidR="00890A0C" w:rsidRPr="004D5C06" w:rsidRDefault="00890A0C" w:rsidP="003328E0">
      <w:pPr>
        <w:rPr>
          <w:rFonts w:asciiTheme="majorHAnsi" w:hAnsiTheme="majorHAnsi" w:cstheme="majorHAnsi"/>
          <w:sz w:val="22"/>
          <w:szCs w:val="22"/>
        </w:rPr>
      </w:pPr>
      <w:r w:rsidRPr="004D5C06">
        <w:rPr>
          <w:rFonts w:asciiTheme="majorHAnsi" w:hAnsiTheme="majorHAnsi" w:cstheme="majorHAnsi"/>
          <w:sz w:val="22"/>
          <w:szCs w:val="22"/>
        </w:rPr>
        <w:t xml:space="preserve">Web: </w:t>
      </w:r>
      <w:hyperlink r:id="rId11" w:history="1">
        <w:r w:rsidRPr="004D5C06">
          <w:rPr>
            <w:rStyle w:val="Hyperlink"/>
            <w:rFonts w:asciiTheme="majorHAnsi" w:hAnsiTheme="majorHAnsi" w:cstheme="majorHAnsi"/>
            <w:sz w:val="22"/>
            <w:szCs w:val="22"/>
          </w:rPr>
          <w:t>http://www.qfcc.qld.gov.au/</w:t>
        </w:r>
      </w:hyperlink>
      <w:r w:rsidRPr="004D5C06">
        <w:rPr>
          <w:rFonts w:asciiTheme="majorHAnsi" w:hAnsiTheme="majorHAnsi" w:cstheme="majorHAnsi"/>
          <w:sz w:val="22"/>
          <w:szCs w:val="22"/>
        </w:rPr>
        <w:t xml:space="preserve"> </w:t>
      </w:r>
    </w:p>
    <w:p w14:paraId="48FF6AB0" w14:textId="77777777" w:rsidR="00890A0C" w:rsidRPr="004D5C06" w:rsidRDefault="00890A0C" w:rsidP="003328E0">
      <w:pPr>
        <w:rPr>
          <w:rFonts w:asciiTheme="majorHAnsi" w:hAnsiTheme="majorHAnsi" w:cstheme="majorHAnsi"/>
          <w:sz w:val="22"/>
          <w:szCs w:val="22"/>
        </w:rPr>
      </w:pPr>
      <w:r w:rsidRPr="004D5C06">
        <w:rPr>
          <w:rFonts w:asciiTheme="majorHAnsi" w:hAnsiTheme="majorHAnsi" w:cstheme="majorHAnsi"/>
          <w:sz w:val="22"/>
          <w:szCs w:val="22"/>
        </w:rPr>
        <w:t xml:space="preserve">Email: </w:t>
      </w:r>
      <w:hyperlink r:id="rId12" w:history="1">
        <w:r w:rsidRPr="004D5C06">
          <w:rPr>
            <w:rStyle w:val="Hyperlink"/>
            <w:rFonts w:asciiTheme="majorHAnsi" w:hAnsiTheme="majorHAnsi" w:cstheme="majorHAnsi"/>
            <w:color w:val="auto"/>
            <w:sz w:val="22"/>
            <w:szCs w:val="22"/>
            <w:u w:val="none"/>
          </w:rPr>
          <w:t>info@QFCC.qld.gov.au</w:t>
        </w:r>
      </w:hyperlink>
    </w:p>
    <w:p w14:paraId="09ACCCC0" w14:textId="77777777" w:rsidR="00890A0C" w:rsidRPr="004D5C06" w:rsidRDefault="00890A0C" w:rsidP="003328E0">
      <w:pPr>
        <w:rPr>
          <w:rFonts w:asciiTheme="majorHAnsi" w:hAnsiTheme="majorHAnsi" w:cstheme="majorHAnsi"/>
          <w:sz w:val="22"/>
          <w:szCs w:val="22"/>
        </w:rPr>
      </w:pPr>
      <w:r w:rsidRPr="004D5C06">
        <w:rPr>
          <w:rFonts w:asciiTheme="majorHAnsi" w:hAnsiTheme="majorHAnsi" w:cstheme="majorHAnsi"/>
          <w:sz w:val="22"/>
          <w:szCs w:val="22"/>
        </w:rPr>
        <w:t>Phone: (07) 3900 6000</w:t>
      </w:r>
    </w:p>
    <w:p w14:paraId="4537A5A3" w14:textId="77777777" w:rsidR="00890A0C" w:rsidRPr="004D5C06" w:rsidRDefault="00890A0C" w:rsidP="003328E0">
      <w:pPr>
        <w:rPr>
          <w:rFonts w:asciiTheme="majorHAnsi" w:hAnsiTheme="majorHAnsi" w:cstheme="majorHAnsi"/>
          <w:b/>
          <w:sz w:val="22"/>
          <w:szCs w:val="22"/>
        </w:rPr>
      </w:pPr>
    </w:p>
    <w:p w14:paraId="02DA276D" w14:textId="77777777" w:rsidR="00890A0C" w:rsidRPr="004D5C06" w:rsidRDefault="00890A0C" w:rsidP="003328E0">
      <w:pPr>
        <w:rPr>
          <w:rFonts w:asciiTheme="majorHAnsi" w:hAnsiTheme="majorHAnsi" w:cstheme="majorHAnsi"/>
          <w:b/>
          <w:sz w:val="22"/>
          <w:szCs w:val="22"/>
        </w:rPr>
      </w:pPr>
    </w:p>
    <w:p w14:paraId="06271F79" w14:textId="77777777" w:rsidR="00890A0C" w:rsidRPr="004D5C06" w:rsidRDefault="00890A0C" w:rsidP="003328E0">
      <w:pPr>
        <w:rPr>
          <w:rFonts w:asciiTheme="majorHAnsi" w:hAnsiTheme="majorHAnsi" w:cstheme="majorHAnsi"/>
          <w:b/>
          <w:sz w:val="22"/>
          <w:szCs w:val="22"/>
        </w:rPr>
      </w:pPr>
    </w:p>
    <w:p w14:paraId="520AA7F4" w14:textId="77777777" w:rsidR="00890A0C" w:rsidRPr="004D5C06" w:rsidRDefault="00890A0C" w:rsidP="003328E0">
      <w:pPr>
        <w:rPr>
          <w:rFonts w:asciiTheme="majorHAnsi" w:hAnsiTheme="majorHAnsi" w:cstheme="majorHAnsi"/>
          <w:b/>
          <w:sz w:val="22"/>
          <w:szCs w:val="22"/>
        </w:rPr>
      </w:pPr>
      <w:r w:rsidRPr="004D5C06">
        <w:rPr>
          <w:rFonts w:asciiTheme="majorHAnsi" w:hAnsiTheme="majorHAnsi" w:cstheme="majorHAnsi"/>
          <w:b/>
          <w:sz w:val="22"/>
          <w:szCs w:val="22"/>
        </w:rPr>
        <w:t>Submission contact:</w:t>
      </w:r>
    </w:p>
    <w:p w14:paraId="7DDA20B7" w14:textId="184080D9" w:rsidR="00EB575C" w:rsidRDefault="0088376E" w:rsidP="003328E0">
      <w:pPr>
        <w:rPr>
          <w:rFonts w:asciiTheme="majorHAnsi" w:hAnsiTheme="majorHAnsi" w:cstheme="majorHAnsi"/>
          <w:sz w:val="22"/>
          <w:szCs w:val="22"/>
        </w:rPr>
      </w:pPr>
      <w:r>
        <w:rPr>
          <w:rFonts w:asciiTheme="majorHAnsi" w:hAnsiTheme="majorHAnsi" w:cstheme="majorHAnsi"/>
          <w:sz w:val="22"/>
          <w:szCs w:val="22"/>
        </w:rPr>
        <w:t>Principal Advisor, Policy and Advocacy Leadership</w:t>
      </w:r>
    </w:p>
    <w:p w14:paraId="34260DF5" w14:textId="7E7AA19D" w:rsidR="00890A0C" w:rsidRPr="004D5C06" w:rsidRDefault="00890A0C" w:rsidP="003328E0">
      <w:pPr>
        <w:rPr>
          <w:rFonts w:asciiTheme="majorHAnsi" w:hAnsiTheme="majorHAnsi" w:cstheme="majorHAnsi"/>
          <w:sz w:val="22"/>
          <w:szCs w:val="22"/>
        </w:rPr>
      </w:pPr>
      <w:r w:rsidRPr="004D5C06">
        <w:rPr>
          <w:rFonts w:asciiTheme="majorHAnsi" w:hAnsiTheme="majorHAnsi" w:cstheme="majorHAnsi"/>
          <w:sz w:val="22"/>
          <w:szCs w:val="22"/>
        </w:rPr>
        <w:t xml:space="preserve">Email: </w:t>
      </w:r>
      <w:r w:rsidR="0088376E">
        <w:rPr>
          <w:rFonts w:asciiTheme="majorHAnsi" w:hAnsiTheme="majorHAnsi" w:cstheme="majorHAnsi"/>
          <w:sz w:val="22"/>
          <w:szCs w:val="22"/>
        </w:rPr>
        <w:t>policy@qfcc.qld.gov.au</w:t>
      </w:r>
    </w:p>
    <w:p w14:paraId="32F2450C" w14:textId="0D982CC2" w:rsidR="00890A0C" w:rsidRPr="004D5C06" w:rsidRDefault="00890A0C" w:rsidP="003328E0">
      <w:pPr>
        <w:rPr>
          <w:rFonts w:asciiTheme="majorHAnsi" w:hAnsiTheme="majorHAnsi" w:cstheme="majorHAnsi"/>
          <w:sz w:val="22"/>
          <w:szCs w:val="22"/>
        </w:rPr>
      </w:pPr>
      <w:r w:rsidRPr="004D5C06">
        <w:rPr>
          <w:rFonts w:asciiTheme="majorHAnsi" w:hAnsiTheme="majorHAnsi" w:cstheme="majorHAnsi"/>
          <w:sz w:val="22"/>
          <w:szCs w:val="22"/>
        </w:rPr>
        <w:t xml:space="preserve">Phone: </w:t>
      </w:r>
      <w:r w:rsidR="00EB6F26">
        <w:rPr>
          <w:rFonts w:asciiTheme="majorHAnsi" w:hAnsiTheme="majorHAnsi" w:cstheme="majorHAnsi"/>
          <w:sz w:val="22"/>
          <w:szCs w:val="22"/>
        </w:rPr>
        <w:t>07 3900 6000</w:t>
      </w:r>
    </w:p>
    <w:p w14:paraId="134FBD6C" w14:textId="77777777" w:rsidR="005648A3" w:rsidRPr="004D5C06" w:rsidRDefault="005648A3" w:rsidP="003328E0">
      <w:pPr>
        <w:rPr>
          <w:rFonts w:asciiTheme="majorHAnsi" w:hAnsiTheme="majorHAnsi" w:cstheme="majorHAnsi"/>
          <w:b/>
          <w:sz w:val="22"/>
          <w:szCs w:val="22"/>
        </w:rPr>
        <w:sectPr w:rsidR="005648A3" w:rsidRPr="004D5C06" w:rsidSect="00BE7FB4">
          <w:headerReference w:type="default" r:id="rId13"/>
          <w:footerReference w:type="default" r:id="rId14"/>
          <w:pgSz w:w="11900" w:h="16840"/>
          <w:pgMar w:top="1440" w:right="1440" w:bottom="1440" w:left="1440" w:header="0" w:footer="708" w:gutter="0"/>
          <w:cols w:space="708"/>
          <w:docGrid w:linePitch="360"/>
        </w:sectPr>
      </w:pPr>
    </w:p>
    <w:p w14:paraId="2D52896C" w14:textId="71CB3807" w:rsidR="002514FE" w:rsidRPr="003328E0" w:rsidRDefault="00A06566" w:rsidP="003328E0">
      <w:pPr>
        <w:spacing w:after="240"/>
        <w:rPr>
          <w:rFonts w:asciiTheme="majorHAnsi" w:hAnsiTheme="majorHAnsi" w:cstheme="majorHAnsi"/>
          <w:sz w:val="22"/>
          <w:szCs w:val="22"/>
        </w:rPr>
      </w:pPr>
      <w:r w:rsidRPr="003328E0">
        <w:rPr>
          <w:rFonts w:asciiTheme="majorHAnsi" w:hAnsiTheme="majorHAnsi" w:cstheme="majorHAnsi"/>
          <w:sz w:val="22"/>
          <w:szCs w:val="22"/>
        </w:rPr>
        <w:lastRenderedPageBreak/>
        <w:t>The Queensland Family and Child Commission (QFCC) works collaboratively to influence change so Queensland is a safe place where children, young people and their families thrive in supportive communities.</w:t>
      </w:r>
    </w:p>
    <w:p w14:paraId="38235EB6" w14:textId="6811871F" w:rsidR="008C4FF6" w:rsidRPr="003328E0" w:rsidRDefault="008C4FF6" w:rsidP="003328E0">
      <w:pPr>
        <w:spacing w:after="240"/>
        <w:rPr>
          <w:rFonts w:asciiTheme="majorHAnsi" w:hAnsiTheme="majorHAnsi" w:cstheme="majorHAnsi"/>
          <w:sz w:val="22"/>
          <w:szCs w:val="22"/>
        </w:rPr>
      </w:pPr>
      <w:r w:rsidRPr="003328E0">
        <w:rPr>
          <w:rFonts w:asciiTheme="majorHAnsi" w:hAnsiTheme="majorHAnsi" w:cstheme="majorHAnsi"/>
          <w:sz w:val="22"/>
          <w:szCs w:val="22"/>
        </w:rPr>
        <w:t xml:space="preserve">The QFCC is continuing to implement the </w:t>
      </w:r>
      <w:r w:rsidRPr="003328E0">
        <w:rPr>
          <w:rFonts w:asciiTheme="majorHAnsi" w:hAnsiTheme="majorHAnsi" w:cstheme="majorHAnsi"/>
          <w:i/>
          <w:sz w:val="22"/>
          <w:szCs w:val="22"/>
        </w:rPr>
        <w:t>Out of the Dark</w:t>
      </w:r>
      <w:r w:rsidRPr="003328E0">
        <w:rPr>
          <w:rFonts w:asciiTheme="majorHAnsi" w:hAnsiTheme="majorHAnsi" w:cstheme="majorHAnsi"/>
          <w:sz w:val="22"/>
          <w:szCs w:val="22"/>
        </w:rPr>
        <w:t xml:space="preserve"> project, initiated in response to the 2015 Queensland </w:t>
      </w:r>
      <w:proofErr w:type="spellStart"/>
      <w:r w:rsidRPr="003328E0">
        <w:rPr>
          <w:rFonts w:asciiTheme="majorHAnsi" w:hAnsiTheme="majorHAnsi" w:cstheme="majorHAnsi"/>
          <w:sz w:val="22"/>
          <w:szCs w:val="22"/>
        </w:rPr>
        <w:t>Organised</w:t>
      </w:r>
      <w:proofErr w:type="spellEnd"/>
      <w:r w:rsidRPr="003328E0">
        <w:rPr>
          <w:rFonts w:asciiTheme="majorHAnsi" w:hAnsiTheme="majorHAnsi" w:cstheme="majorHAnsi"/>
          <w:sz w:val="22"/>
          <w:szCs w:val="22"/>
        </w:rPr>
        <w:t xml:space="preserve"> Crime Commission of Inquiry report (Byrne Report).</w:t>
      </w:r>
      <w:r w:rsidR="007D0B5B">
        <w:rPr>
          <w:rStyle w:val="FootnoteReference"/>
          <w:rFonts w:asciiTheme="majorHAnsi" w:hAnsiTheme="majorHAnsi" w:cstheme="majorHAnsi"/>
          <w:sz w:val="22"/>
          <w:szCs w:val="22"/>
        </w:rPr>
        <w:footnoteReference w:id="1"/>
      </w:r>
      <w:r w:rsidRPr="003328E0">
        <w:rPr>
          <w:rFonts w:asciiTheme="majorHAnsi" w:hAnsiTheme="majorHAnsi" w:cstheme="majorHAnsi"/>
          <w:sz w:val="22"/>
          <w:szCs w:val="22"/>
        </w:rPr>
        <w:t xml:space="preserve"> The Byrne Report acknowledged the proliferation of new and emerging information and communication technologies has resulted in an increased exposure of children and young people to risks and harms associated with the online environment. Both perpetrators and children and young people have been identified as early adopters of new technologies, which increases opportunities for perpetrators to gain unmonitored access to children and young people online.</w:t>
      </w:r>
    </w:p>
    <w:p w14:paraId="1C314E7E" w14:textId="19DA7DFF" w:rsidR="002514FE" w:rsidRPr="003328E0" w:rsidRDefault="008C4FF6" w:rsidP="003328E0">
      <w:pPr>
        <w:spacing w:after="240"/>
        <w:rPr>
          <w:rFonts w:asciiTheme="majorHAnsi" w:hAnsiTheme="majorHAnsi" w:cstheme="majorHAnsi"/>
          <w:sz w:val="22"/>
          <w:szCs w:val="22"/>
        </w:rPr>
      </w:pPr>
      <w:r w:rsidRPr="003328E0">
        <w:rPr>
          <w:rFonts w:asciiTheme="majorHAnsi" w:hAnsiTheme="majorHAnsi" w:cstheme="majorHAnsi"/>
          <w:sz w:val="22"/>
          <w:szCs w:val="22"/>
        </w:rPr>
        <w:t xml:space="preserve">The goal of </w:t>
      </w:r>
      <w:r w:rsidR="003C3296">
        <w:rPr>
          <w:rFonts w:asciiTheme="majorHAnsi" w:hAnsiTheme="majorHAnsi" w:cstheme="majorHAnsi"/>
          <w:i/>
          <w:sz w:val="22"/>
          <w:szCs w:val="22"/>
        </w:rPr>
        <w:t>Out of the Dark</w:t>
      </w:r>
      <w:r w:rsidRPr="003328E0">
        <w:rPr>
          <w:rFonts w:asciiTheme="majorHAnsi" w:hAnsiTheme="majorHAnsi" w:cstheme="majorHAnsi"/>
          <w:sz w:val="22"/>
          <w:szCs w:val="22"/>
        </w:rPr>
        <w:t xml:space="preserve"> is to raise awareness and promote </w:t>
      </w:r>
      <w:proofErr w:type="spellStart"/>
      <w:r w:rsidRPr="003328E0">
        <w:rPr>
          <w:rFonts w:asciiTheme="majorHAnsi" w:hAnsiTheme="majorHAnsi" w:cstheme="majorHAnsi"/>
          <w:sz w:val="22"/>
          <w:szCs w:val="22"/>
        </w:rPr>
        <w:t>behaviours</w:t>
      </w:r>
      <w:proofErr w:type="spellEnd"/>
      <w:r w:rsidRPr="003328E0">
        <w:rPr>
          <w:rFonts w:asciiTheme="majorHAnsi" w:hAnsiTheme="majorHAnsi" w:cstheme="majorHAnsi"/>
          <w:sz w:val="22"/>
          <w:szCs w:val="22"/>
        </w:rPr>
        <w:t xml:space="preserve"> that prevent, </w:t>
      </w:r>
      <w:proofErr w:type="spellStart"/>
      <w:r w:rsidRPr="003328E0">
        <w:rPr>
          <w:rFonts w:asciiTheme="majorHAnsi" w:hAnsiTheme="majorHAnsi" w:cstheme="majorHAnsi"/>
          <w:sz w:val="22"/>
          <w:szCs w:val="22"/>
        </w:rPr>
        <w:t>recognise</w:t>
      </w:r>
      <w:proofErr w:type="spellEnd"/>
      <w:r w:rsidRPr="003328E0">
        <w:rPr>
          <w:rFonts w:asciiTheme="majorHAnsi" w:hAnsiTheme="majorHAnsi" w:cstheme="majorHAnsi"/>
          <w:sz w:val="22"/>
          <w:szCs w:val="22"/>
        </w:rPr>
        <w:t xml:space="preserve"> and respond to online grooming. Evidence-based key messaging will be developed and tailored to specific audiences to motivate </w:t>
      </w:r>
      <w:proofErr w:type="spellStart"/>
      <w:r w:rsidRPr="003328E0">
        <w:rPr>
          <w:rFonts w:asciiTheme="majorHAnsi" w:hAnsiTheme="majorHAnsi" w:cstheme="majorHAnsi"/>
          <w:sz w:val="22"/>
          <w:szCs w:val="22"/>
        </w:rPr>
        <w:t>behavioural</w:t>
      </w:r>
      <w:proofErr w:type="spellEnd"/>
      <w:r w:rsidRPr="003328E0">
        <w:rPr>
          <w:rFonts w:asciiTheme="majorHAnsi" w:hAnsiTheme="majorHAnsi" w:cstheme="majorHAnsi"/>
          <w:sz w:val="22"/>
          <w:szCs w:val="22"/>
        </w:rPr>
        <w:t xml:space="preserve"> change.</w:t>
      </w:r>
    </w:p>
    <w:p w14:paraId="29DA27A9" w14:textId="77777777" w:rsidR="0061006F" w:rsidRPr="003328E0" w:rsidRDefault="002514FE" w:rsidP="003328E0">
      <w:pPr>
        <w:spacing w:after="240"/>
        <w:rPr>
          <w:rFonts w:asciiTheme="majorHAnsi" w:hAnsiTheme="majorHAnsi" w:cstheme="majorHAnsi"/>
          <w:sz w:val="22"/>
          <w:szCs w:val="22"/>
        </w:rPr>
      </w:pPr>
      <w:r w:rsidRPr="003328E0">
        <w:rPr>
          <w:rFonts w:asciiTheme="majorHAnsi" w:hAnsiTheme="majorHAnsi" w:cstheme="majorHAnsi"/>
          <w:sz w:val="22"/>
          <w:szCs w:val="22"/>
        </w:rPr>
        <w:t xml:space="preserve">The </w:t>
      </w:r>
      <w:r w:rsidR="00A06566" w:rsidRPr="003328E0">
        <w:rPr>
          <w:rFonts w:asciiTheme="majorHAnsi" w:hAnsiTheme="majorHAnsi" w:cstheme="majorHAnsi"/>
          <w:sz w:val="22"/>
          <w:szCs w:val="22"/>
        </w:rPr>
        <w:t>QFCC is pleased to see the release of the draft Online Safety Charter (the draft Charter)</w:t>
      </w:r>
      <w:r w:rsidR="008C4FF6" w:rsidRPr="003328E0">
        <w:rPr>
          <w:rFonts w:asciiTheme="majorHAnsi" w:hAnsiTheme="majorHAnsi" w:cstheme="majorHAnsi"/>
          <w:sz w:val="22"/>
          <w:szCs w:val="22"/>
        </w:rPr>
        <w:t xml:space="preserve"> as a way to </w:t>
      </w:r>
      <w:r w:rsidR="00E23DD5" w:rsidRPr="003328E0">
        <w:rPr>
          <w:rFonts w:asciiTheme="majorHAnsi" w:hAnsiTheme="majorHAnsi" w:cstheme="majorHAnsi"/>
          <w:sz w:val="22"/>
          <w:szCs w:val="22"/>
        </w:rPr>
        <w:t xml:space="preserve">support minimum standards in online safety. This will help protect the most vulnerable in our community online. </w:t>
      </w:r>
    </w:p>
    <w:p w14:paraId="7FE6AFD4" w14:textId="2B38C673" w:rsidR="00A06566" w:rsidRPr="003328E0" w:rsidRDefault="00E23DD5" w:rsidP="003328E0">
      <w:pPr>
        <w:spacing w:after="240"/>
        <w:rPr>
          <w:rFonts w:asciiTheme="majorHAnsi" w:hAnsiTheme="majorHAnsi" w:cstheme="majorHAnsi"/>
          <w:sz w:val="22"/>
          <w:szCs w:val="22"/>
        </w:rPr>
      </w:pPr>
      <w:r w:rsidRPr="003328E0">
        <w:rPr>
          <w:rFonts w:asciiTheme="majorHAnsi" w:hAnsiTheme="majorHAnsi" w:cstheme="majorHAnsi"/>
          <w:sz w:val="22"/>
          <w:szCs w:val="22"/>
        </w:rPr>
        <w:t>In line with our functions, the QFCC provide</w:t>
      </w:r>
      <w:r w:rsidR="003328E0">
        <w:rPr>
          <w:rFonts w:asciiTheme="majorHAnsi" w:hAnsiTheme="majorHAnsi" w:cstheme="majorHAnsi"/>
          <w:sz w:val="22"/>
          <w:szCs w:val="22"/>
        </w:rPr>
        <w:t>s</w:t>
      </w:r>
      <w:r w:rsidRPr="003328E0">
        <w:rPr>
          <w:rFonts w:asciiTheme="majorHAnsi" w:hAnsiTheme="majorHAnsi" w:cstheme="majorHAnsi"/>
          <w:sz w:val="22"/>
          <w:szCs w:val="22"/>
        </w:rPr>
        <w:t xml:space="preserve"> comment on </w:t>
      </w:r>
      <w:r w:rsidR="0061006F" w:rsidRPr="003328E0">
        <w:rPr>
          <w:rFonts w:asciiTheme="majorHAnsi" w:hAnsiTheme="majorHAnsi" w:cstheme="majorHAnsi"/>
          <w:sz w:val="22"/>
          <w:szCs w:val="22"/>
        </w:rPr>
        <w:t>specific questions raised in the draft Charter</w:t>
      </w:r>
      <w:r w:rsidRPr="003328E0">
        <w:rPr>
          <w:rFonts w:asciiTheme="majorHAnsi" w:hAnsiTheme="majorHAnsi" w:cstheme="majorHAnsi"/>
          <w:sz w:val="22"/>
          <w:szCs w:val="22"/>
        </w:rPr>
        <w:t xml:space="preserve"> relating to the </w:t>
      </w:r>
      <w:r w:rsidR="00130826" w:rsidRPr="003328E0">
        <w:rPr>
          <w:rFonts w:asciiTheme="majorHAnsi" w:hAnsiTheme="majorHAnsi" w:cstheme="majorHAnsi"/>
          <w:sz w:val="22"/>
          <w:szCs w:val="22"/>
        </w:rPr>
        <w:t>safety and wellbeing</w:t>
      </w:r>
      <w:r w:rsidRPr="003328E0">
        <w:rPr>
          <w:rFonts w:asciiTheme="majorHAnsi" w:hAnsiTheme="majorHAnsi" w:cstheme="majorHAnsi"/>
          <w:sz w:val="22"/>
          <w:szCs w:val="22"/>
        </w:rPr>
        <w:t xml:space="preserve"> of children and young people.</w:t>
      </w:r>
    </w:p>
    <w:p w14:paraId="56B498AC" w14:textId="15BE4EDC" w:rsidR="00FB57BF" w:rsidRPr="00DE75A5" w:rsidRDefault="00FB57BF" w:rsidP="00FB57BF">
      <w:pPr>
        <w:rPr>
          <w:rFonts w:asciiTheme="majorHAnsi" w:hAnsiTheme="majorHAnsi" w:cstheme="majorHAnsi"/>
          <w:b/>
          <w:sz w:val="26"/>
          <w:szCs w:val="26"/>
        </w:rPr>
      </w:pPr>
      <w:r w:rsidRPr="004D5C06">
        <w:rPr>
          <w:rFonts w:asciiTheme="majorHAnsi" w:hAnsiTheme="majorHAnsi" w:cstheme="majorHAnsi"/>
          <w:noProof/>
          <w:sz w:val="22"/>
          <w:szCs w:val="22"/>
          <w:lang w:val="en-AU" w:eastAsia="en-AU"/>
        </w:rPr>
        <mc:AlternateContent>
          <mc:Choice Requires="wps">
            <w:drawing>
              <wp:anchor distT="45720" distB="45720" distL="114300" distR="114300" simplePos="0" relativeHeight="251667456" behindDoc="0" locked="0" layoutInCell="1" allowOverlap="1" wp14:anchorId="6951F312" wp14:editId="07E6EBA9">
                <wp:simplePos x="0" y="0"/>
                <wp:positionH relativeFrom="margin">
                  <wp:align>right</wp:align>
                </wp:positionH>
                <wp:positionV relativeFrom="paragraph">
                  <wp:posOffset>338455</wp:posOffset>
                </wp:positionV>
                <wp:extent cx="5695950" cy="11430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143000"/>
                        </a:xfrm>
                        <a:prstGeom prst="rect">
                          <a:avLst/>
                        </a:prstGeom>
                        <a:solidFill>
                          <a:schemeClr val="bg1">
                            <a:lumMod val="95000"/>
                          </a:schemeClr>
                        </a:solidFill>
                        <a:ln w="9525">
                          <a:solidFill>
                            <a:srgbClr val="000000"/>
                          </a:solidFill>
                          <a:miter lim="800000"/>
                          <a:headEnd/>
                          <a:tailEnd/>
                        </a:ln>
                      </wps:spPr>
                      <wps:txbx>
                        <w:txbxContent>
                          <w:p w14:paraId="6A42051A" w14:textId="77777777" w:rsidR="00FB57BF" w:rsidRDefault="00FB57BF" w:rsidP="00FB57BF">
                            <w:pPr>
                              <w:rPr>
                                <w:rFonts w:ascii="Arial" w:hAnsi="Arial" w:cs="Arial"/>
                                <w:b/>
                                <w:sz w:val="22"/>
                                <w:szCs w:val="22"/>
                              </w:rPr>
                            </w:pPr>
                          </w:p>
                          <w:p w14:paraId="01CAAC9D" w14:textId="77777777" w:rsidR="00FB57BF" w:rsidRPr="00EB575C" w:rsidRDefault="00FB57BF" w:rsidP="00FB57BF">
                            <w:pPr>
                              <w:rPr>
                                <w:rFonts w:asciiTheme="majorHAnsi" w:hAnsiTheme="majorHAnsi" w:cstheme="majorHAnsi"/>
                                <w:b/>
                                <w:sz w:val="22"/>
                                <w:szCs w:val="22"/>
                              </w:rPr>
                            </w:pPr>
                            <w:r w:rsidRPr="00EB575C">
                              <w:rPr>
                                <w:rFonts w:asciiTheme="majorHAnsi" w:hAnsiTheme="majorHAnsi" w:cstheme="majorHAnsi"/>
                                <w:b/>
                                <w:sz w:val="22"/>
                                <w:szCs w:val="22"/>
                              </w:rPr>
                              <w:t xml:space="preserve">Recommendation </w:t>
                            </w:r>
                          </w:p>
                          <w:p w14:paraId="574CA14E" w14:textId="77777777" w:rsidR="00FB57BF" w:rsidRPr="005D0246" w:rsidRDefault="00FB57BF" w:rsidP="00FB57BF">
                            <w:pPr>
                              <w:rPr>
                                <w:rFonts w:ascii="Arial" w:hAnsi="Arial" w:cs="Arial"/>
                                <w:sz w:val="22"/>
                                <w:szCs w:val="22"/>
                              </w:rPr>
                            </w:pPr>
                          </w:p>
                          <w:p w14:paraId="31D515DD" w14:textId="1E75CB64" w:rsidR="00FB57BF" w:rsidRPr="00FA478D" w:rsidRDefault="00FB57BF" w:rsidP="00FB57BF">
                            <w:pPr>
                              <w:rPr>
                                <w:rFonts w:asciiTheme="majorHAnsi" w:hAnsiTheme="majorHAnsi" w:cstheme="majorHAnsi"/>
                                <w:sz w:val="22"/>
                                <w:szCs w:val="22"/>
                              </w:rPr>
                            </w:pPr>
                            <w:r>
                              <w:rPr>
                                <w:rFonts w:asciiTheme="majorHAnsi" w:hAnsiTheme="majorHAnsi" w:cstheme="majorHAnsi"/>
                                <w:sz w:val="22"/>
                                <w:szCs w:val="22"/>
                              </w:rPr>
                              <w:t xml:space="preserve">The QFCC recommends </w:t>
                            </w:r>
                            <w:r w:rsidRPr="00FD07A7">
                              <w:rPr>
                                <w:rFonts w:asciiTheme="majorHAnsi" w:hAnsiTheme="majorHAnsi" w:cstheme="majorHAnsi"/>
                                <w:sz w:val="22"/>
                                <w:szCs w:val="22"/>
                              </w:rPr>
                              <w:t xml:space="preserve">consideration </w:t>
                            </w:r>
                            <w:r w:rsidR="00FA478D">
                              <w:rPr>
                                <w:rFonts w:asciiTheme="majorHAnsi" w:hAnsiTheme="majorHAnsi" w:cstheme="majorHAnsi"/>
                                <w:sz w:val="22"/>
                                <w:szCs w:val="22"/>
                              </w:rPr>
                              <w:t xml:space="preserve">of </w:t>
                            </w:r>
                            <w:r w:rsidR="00FA478D">
                              <w:rPr>
                                <w:rFonts w:asciiTheme="majorHAnsi" w:hAnsiTheme="majorHAnsi" w:cstheme="majorHAnsi"/>
                                <w:i/>
                                <w:sz w:val="22"/>
                                <w:szCs w:val="22"/>
                              </w:rPr>
                              <w:t>Join the Dots</w:t>
                            </w:r>
                            <w:r w:rsidR="00FA478D">
                              <w:rPr>
                                <w:rFonts w:asciiTheme="majorHAnsi" w:hAnsiTheme="majorHAnsi" w:cstheme="majorHAnsi"/>
                                <w:sz w:val="22"/>
                                <w:szCs w:val="22"/>
                              </w:rPr>
                              <w:t xml:space="preserve"> as a platform to enhance online safety, including consultation findings about how to encourage children to use technology to report suspicious behaviour.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1F312" id="_x0000_t202" coordsize="21600,21600" o:spt="202" path="m,l,21600r21600,l21600,xe">
                <v:stroke joinstyle="miter"/>
                <v:path gradientshapeok="t" o:connecttype="rect"/>
              </v:shapetype>
              <v:shape id="Text Box 2" o:spid="_x0000_s1026" type="#_x0000_t202" style="position:absolute;margin-left:397.3pt;margin-top:26.65pt;width:448.5pt;height:90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" fillcolor="#f2f2f2 [3052]">
                <v:textbox>
                  <w:txbxContent>
                    <w:p w14:paraId="6A42051A" w14:textId="77777777" w:rsidR="00FB57BF" w:rsidRDefault="00FB57BF" w:rsidP="00FB57BF">
                      <w:pPr>
                        <w:rPr>
                          <w:rFonts w:ascii="Arial" w:hAnsi="Arial" w:cs="Arial"/>
                          <w:b/>
                          <w:sz w:val="22"/>
                          <w:szCs w:val="22"/>
                        </w:rPr>
                      </w:pPr>
                    </w:p>
                    <w:p w14:paraId="01CAAC9D" w14:textId="77777777" w:rsidR="00FB57BF" w:rsidRPr="00EB575C" w:rsidRDefault="00FB57BF" w:rsidP="00FB57BF">
                      <w:pPr>
                        <w:rPr>
                          <w:rFonts w:asciiTheme="majorHAnsi" w:hAnsiTheme="majorHAnsi" w:cstheme="majorHAnsi"/>
                          <w:b/>
                          <w:sz w:val="22"/>
                          <w:szCs w:val="22"/>
                        </w:rPr>
                      </w:pPr>
                      <w:r w:rsidRPr="00EB575C">
                        <w:rPr>
                          <w:rFonts w:asciiTheme="majorHAnsi" w:hAnsiTheme="majorHAnsi" w:cstheme="majorHAnsi"/>
                          <w:b/>
                          <w:sz w:val="22"/>
                          <w:szCs w:val="22"/>
                        </w:rPr>
                        <w:t xml:space="preserve">Recommendation </w:t>
                      </w:r>
                    </w:p>
                    <w:p w14:paraId="574CA14E" w14:textId="77777777" w:rsidR="00FB57BF" w:rsidRPr="005D0246" w:rsidRDefault="00FB57BF" w:rsidP="00FB57BF">
                      <w:pPr>
                        <w:rPr>
                          <w:rFonts w:ascii="Arial" w:hAnsi="Arial" w:cs="Arial"/>
                          <w:sz w:val="22"/>
                          <w:szCs w:val="22"/>
                        </w:rPr>
                      </w:pPr>
                    </w:p>
                    <w:p w14:paraId="31D515DD" w14:textId="1E75CB64" w:rsidR="00FB57BF" w:rsidRPr="00FA478D" w:rsidRDefault="00FB57BF" w:rsidP="00FB57BF">
                      <w:pPr>
                        <w:rPr>
                          <w:rFonts w:asciiTheme="majorHAnsi" w:hAnsiTheme="majorHAnsi" w:cstheme="majorHAnsi"/>
                          <w:sz w:val="22"/>
                          <w:szCs w:val="22"/>
                        </w:rPr>
                      </w:pPr>
                      <w:r>
                        <w:rPr>
                          <w:rFonts w:asciiTheme="majorHAnsi" w:hAnsiTheme="majorHAnsi" w:cstheme="majorHAnsi"/>
                          <w:sz w:val="22"/>
                          <w:szCs w:val="22"/>
                        </w:rPr>
                        <w:t xml:space="preserve">The QFCC recommends </w:t>
                      </w:r>
                      <w:r w:rsidRPr="00FD07A7">
                        <w:rPr>
                          <w:rFonts w:asciiTheme="majorHAnsi" w:hAnsiTheme="majorHAnsi" w:cstheme="majorHAnsi"/>
                          <w:sz w:val="22"/>
                          <w:szCs w:val="22"/>
                        </w:rPr>
                        <w:t xml:space="preserve">consideration </w:t>
                      </w:r>
                      <w:r w:rsidR="00FA478D">
                        <w:rPr>
                          <w:rFonts w:asciiTheme="majorHAnsi" w:hAnsiTheme="majorHAnsi" w:cstheme="majorHAnsi"/>
                          <w:sz w:val="22"/>
                          <w:szCs w:val="22"/>
                        </w:rPr>
                        <w:t xml:space="preserve">of </w:t>
                      </w:r>
                      <w:r w:rsidR="00FA478D">
                        <w:rPr>
                          <w:rFonts w:asciiTheme="majorHAnsi" w:hAnsiTheme="majorHAnsi" w:cstheme="majorHAnsi"/>
                          <w:i/>
                          <w:sz w:val="22"/>
                          <w:szCs w:val="22"/>
                        </w:rPr>
                        <w:t>Join the Dots</w:t>
                      </w:r>
                      <w:r w:rsidR="00FA478D">
                        <w:rPr>
                          <w:rFonts w:asciiTheme="majorHAnsi" w:hAnsiTheme="majorHAnsi" w:cstheme="majorHAnsi"/>
                          <w:sz w:val="22"/>
                          <w:szCs w:val="22"/>
                        </w:rPr>
                        <w:t xml:space="preserve"> as a platform to enhance online safety, including consultation findings about how to encourage children to use technology to report suspicious behaviour.</w:t>
                      </w:r>
                    </w:p>
                  </w:txbxContent>
                </v:textbox>
                <w10:wrap type="square" anchorx="margin"/>
              </v:shape>
            </w:pict>
          </mc:Fallback>
        </mc:AlternateContent>
      </w:r>
      <w:r>
        <w:rPr>
          <w:rFonts w:asciiTheme="majorHAnsi" w:hAnsiTheme="majorHAnsi" w:cstheme="majorHAnsi"/>
          <w:b/>
          <w:sz w:val="26"/>
          <w:szCs w:val="26"/>
        </w:rPr>
        <w:t xml:space="preserve">Content </w:t>
      </w:r>
      <w:r w:rsidR="00BB1338">
        <w:rPr>
          <w:rFonts w:asciiTheme="majorHAnsi" w:hAnsiTheme="majorHAnsi" w:cstheme="majorHAnsi"/>
          <w:b/>
          <w:sz w:val="26"/>
          <w:szCs w:val="26"/>
        </w:rPr>
        <w:t>identification</w:t>
      </w:r>
    </w:p>
    <w:p w14:paraId="2B87E252" w14:textId="61D902DE" w:rsidR="00736117" w:rsidRDefault="00736117" w:rsidP="003328E0">
      <w:pPr>
        <w:rPr>
          <w:rFonts w:asciiTheme="majorHAnsi" w:hAnsiTheme="majorHAnsi" w:cstheme="majorHAnsi"/>
          <w:sz w:val="22"/>
          <w:szCs w:val="22"/>
        </w:rPr>
      </w:pPr>
    </w:p>
    <w:p w14:paraId="5D4FE84C" w14:textId="511738D3" w:rsidR="00736117" w:rsidRPr="00736117" w:rsidRDefault="00736117" w:rsidP="00736117">
      <w:pPr>
        <w:pStyle w:val="ListParagraph"/>
        <w:numPr>
          <w:ilvl w:val="0"/>
          <w:numId w:val="20"/>
        </w:numPr>
        <w:rPr>
          <w:rFonts w:asciiTheme="majorHAnsi" w:hAnsiTheme="majorHAnsi" w:cstheme="majorHAnsi"/>
          <w:b/>
          <w:sz w:val="22"/>
          <w:szCs w:val="22"/>
        </w:rPr>
      </w:pPr>
      <w:r>
        <w:rPr>
          <w:rFonts w:asciiTheme="majorHAnsi" w:hAnsiTheme="majorHAnsi" w:cstheme="majorHAnsi"/>
          <w:b/>
          <w:sz w:val="22"/>
          <w:szCs w:val="22"/>
        </w:rPr>
        <w:t>What are the examples of technology-facilitated solutions to enhance online safety, and how effective have these solutions been in addressing harms and mitigating risks?</w:t>
      </w:r>
    </w:p>
    <w:p w14:paraId="4962796C" w14:textId="77777777" w:rsidR="00736117" w:rsidRDefault="00736117" w:rsidP="003328E0">
      <w:pPr>
        <w:rPr>
          <w:rFonts w:asciiTheme="majorHAnsi" w:hAnsiTheme="majorHAnsi" w:cstheme="majorHAnsi"/>
          <w:sz w:val="22"/>
          <w:szCs w:val="22"/>
        </w:rPr>
      </w:pPr>
    </w:p>
    <w:p w14:paraId="2D0333ED" w14:textId="5B7F482D" w:rsidR="00736117" w:rsidRDefault="00FA478D" w:rsidP="003328E0">
      <w:pPr>
        <w:rPr>
          <w:rFonts w:asciiTheme="majorHAnsi" w:hAnsiTheme="majorHAnsi" w:cstheme="majorHAnsi"/>
          <w:sz w:val="22"/>
          <w:szCs w:val="22"/>
        </w:rPr>
      </w:pPr>
      <w:r>
        <w:rPr>
          <w:rFonts w:asciiTheme="majorHAnsi" w:hAnsiTheme="majorHAnsi" w:cstheme="majorHAnsi"/>
          <w:i/>
          <w:sz w:val="22"/>
          <w:szCs w:val="22"/>
        </w:rPr>
        <w:t xml:space="preserve">Join the </w:t>
      </w:r>
      <w:r w:rsidRPr="00FA478D">
        <w:rPr>
          <w:rFonts w:asciiTheme="majorHAnsi" w:hAnsiTheme="majorHAnsi" w:cstheme="majorHAnsi"/>
          <w:i/>
          <w:sz w:val="22"/>
          <w:szCs w:val="22"/>
        </w:rPr>
        <w:t>Dots</w:t>
      </w:r>
      <w:r w:rsidR="00A406B2">
        <w:rPr>
          <w:rStyle w:val="FootnoteReference"/>
          <w:rFonts w:asciiTheme="majorHAnsi" w:hAnsiTheme="majorHAnsi" w:cstheme="majorHAnsi"/>
          <w:sz w:val="22"/>
          <w:szCs w:val="22"/>
        </w:rPr>
        <w:footnoteReference w:id="2"/>
      </w:r>
      <w:r w:rsidR="00A406B2">
        <w:rPr>
          <w:rFonts w:asciiTheme="majorHAnsi" w:hAnsiTheme="majorHAnsi" w:cstheme="majorHAnsi"/>
          <w:sz w:val="22"/>
          <w:szCs w:val="22"/>
        </w:rPr>
        <w:t xml:space="preserve"> </w:t>
      </w:r>
      <w:r>
        <w:rPr>
          <w:rFonts w:asciiTheme="majorHAnsi" w:hAnsiTheme="majorHAnsi" w:cstheme="majorHAnsi"/>
          <w:sz w:val="22"/>
          <w:szCs w:val="22"/>
        </w:rPr>
        <w:t xml:space="preserve">is a strong example of a technology-facilitated solution to enhance online safety, by giving children and adults the opportunity to anonymously report suspicious online </w:t>
      </w:r>
      <w:proofErr w:type="spellStart"/>
      <w:r>
        <w:rPr>
          <w:rFonts w:asciiTheme="majorHAnsi" w:hAnsiTheme="majorHAnsi" w:cstheme="majorHAnsi"/>
          <w:sz w:val="22"/>
          <w:szCs w:val="22"/>
        </w:rPr>
        <w:t>behaviour</w:t>
      </w:r>
      <w:proofErr w:type="spellEnd"/>
      <w:r>
        <w:rPr>
          <w:rFonts w:asciiTheme="majorHAnsi" w:hAnsiTheme="majorHAnsi" w:cstheme="majorHAnsi"/>
          <w:sz w:val="22"/>
          <w:szCs w:val="22"/>
        </w:rPr>
        <w:t xml:space="preserve"> related to grooming. </w:t>
      </w:r>
      <w:proofErr w:type="spellStart"/>
      <w:r w:rsidR="002A0CA3">
        <w:rPr>
          <w:rFonts w:asciiTheme="majorHAnsi" w:hAnsiTheme="majorHAnsi" w:cstheme="majorHAnsi"/>
          <w:sz w:val="22"/>
          <w:szCs w:val="22"/>
        </w:rPr>
        <w:t>Bravehearts</w:t>
      </w:r>
      <w:proofErr w:type="spellEnd"/>
      <w:r w:rsidR="002A0CA3">
        <w:rPr>
          <w:rFonts w:asciiTheme="majorHAnsi" w:hAnsiTheme="majorHAnsi" w:cstheme="majorHAnsi"/>
          <w:sz w:val="22"/>
          <w:szCs w:val="22"/>
        </w:rPr>
        <w:t xml:space="preserve"> released </w:t>
      </w:r>
      <w:r w:rsidR="002A0CA3">
        <w:rPr>
          <w:rFonts w:asciiTheme="majorHAnsi" w:hAnsiTheme="majorHAnsi" w:cstheme="majorHAnsi"/>
          <w:i/>
          <w:sz w:val="22"/>
          <w:szCs w:val="22"/>
        </w:rPr>
        <w:t>Join the Dots</w:t>
      </w:r>
      <w:r w:rsidR="002A0CA3">
        <w:rPr>
          <w:rFonts w:asciiTheme="majorHAnsi" w:hAnsiTheme="majorHAnsi" w:cstheme="majorHAnsi"/>
          <w:sz w:val="22"/>
          <w:szCs w:val="22"/>
        </w:rPr>
        <w:t xml:space="preserve"> in 2014, and in 2018 t</w:t>
      </w:r>
      <w:r w:rsidR="00BB1338">
        <w:rPr>
          <w:rFonts w:asciiTheme="majorHAnsi" w:hAnsiTheme="majorHAnsi" w:cstheme="majorHAnsi"/>
          <w:sz w:val="22"/>
          <w:szCs w:val="22"/>
        </w:rPr>
        <w:t xml:space="preserve">he QFCC </w:t>
      </w:r>
      <w:r w:rsidR="00A1566C">
        <w:rPr>
          <w:rFonts w:asciiTheme="majorHAnsi" w:hAnsiTheme="majorHAnsi" w:cstheme="majorHAnsi"/>
          <w:sz w:val="22"/>
          <w:szCs w:val="22"/>
        </w:rPr>
        <w:t>supported and funded</w:t>
      </w:r>
      <w:r w:rsidR="00BB1338">
        <w:rPr>
          <w:rFonts w:asciiTheme="majorHAnsi" w:hAnsiTheme="majorHAnsi" w:cstheme="majorHAnsi"/>
          <w:sz w:val="22"/>
          <w:szCs w:val="22"/>
        </w:rPr>
        <w:t xml:space="preserve"> </w:t>
      </w:r>
      <w:proofErr w:type="spellStart"/>
      <w:r w:rsidR="00BB1338">
        <w:rPr>
          <w:rFonts w:asciiTheme="majorHAnsi" w:hAnsiTheme="majorHAnsi" w:cstheme="majorHAnsi"/>
          <w:sz w:val="22"/>
          <w:szCs w:val="22"/>
        </w:rPr>
        <w:t>Bravehearts</w:t>
      </w:r>
      <w:proofErr w:type="spellEnd"/>
      <w:r w:rsidR="00BB1338">
        <w:rPr>
          <w:rFonts w:asciiTheme="majorHAnsi" w:hAnsiTheme="majorHAnsi" w:cstheme="majorHAnsi"/>
          <w:sz w:val="22"/>
          <w:szCs w:val="22"/>
        </w:rPr>
        <w:t xml:space="preserve"> to </w:t>
      </w:r>
      <w:r>
        <w:rPr>
          <w:rFonts w:asciiTheme="majorHAnsi" w:hAnsiTheme="majorHAnsi" w:cstheme="majorHAnsi"/>
          <w:sz w:val="22"/>
          <w:szCs w:val="22"/>
        </w:rPr>
        <w:t>redesign</w:t>
      </w:r>
      <w:r w:rsidR="002A0CA3">
        <w:rPr>
          <w:rFonts w:asciiTheme="majorHAnsi" w:hAnsiTheme="majorHAnsi" w:cstheme="majorHAnsi"/>
          <w:sz w:val="22"/>
          <w:szCs w:val="22"/>
        </w:rPr>
        <w:t xml:space="preserve"> the tool</w:t>
      </w:r>
      <w:r>
        <w:rPr>
          <w:rFonts w:asciiTheme="majorHAnsi" w:hAnsiTheme="majorHAnsi" w:cstheme="majorHAnsi"/>
          <w:sz w:val="22"/>
          <w:szCs w:val="22"/>
        </w:rPr>
        <w:t xml:space="preserve"> </w:t>
      </w:r>
      <w:r w:rsidR="00A1566C">
        <w:rPr>
          <w:rFonts w:asciiTheme="majorHAnsi" w:hAnsiTheme="majorHAnsi" w:cstheme="majorHAnsi"/>
          <w:sz w:val="22"/>
          <w:szCs w:val="22"/>
        </w:rPr>
        <w:t>with an updated platform and interface</w:t>
      </w:r>
      <w:bookmarkStart w:id="0" w:name="_GoBack"/>
      <w:bookmarkEnd w:id="0"/>
      <w:r w:rsidR="00736117">
        <w:rPr>
          <w:rFonts w:asciiTheme="majorHAnsi" w:hAnsiTheme="majorHAnsi" w:cstheme="majorHAnsi"/>
          <w:sz w:val="22"/>
          <w:szCs w:val="22"/>
        </w:rPr>
        <w:t>.</w:t>
      </w:r>
      <w:r w:rsidR="00A406B2">
        <w:rPr>
          <w:rStyle w:val="FootnoteReference"/>
          <w:rFonts w:asciiTheme="majorHAnsi" w:hAnsiTheme="majorHAnsi" w:cstheme="majorHAnsi"/>
          <w:sz w:val="22"/>
          <w:szCs w:val="22"/>
        </w:rPr>
        <w:footnoteReference w:id="3"/>
      </w:r>
      <w:r w:rsidR="00736117">
        <w:rPr>
          <w:rFonts w:asciiTheme="majorHAnsi" w:hAnsiTheme="majorHAnsi" w:cstheme="majorHAnsi"/>
          <w:sz w:val="22"/>
          <w:szCs w:val="22"/>
        </w:rPr>
        <w:t xml:space="preserve"> </w:t>
      </w:r>
    </w:p>
    <w:p w14:paraId="2EF7F965" w14:textId="7A27544E" w:rsidR="00736117" w:rsidRDefault="00736117" w:rsidP="003328E0">
      <w:pPr>
        <w:rPr>
          <w:rFonts w:asciiTheme="majorHAnsi" w:hAnsiTheme="majorHAnsi" w:cstheme="majorHAnsi"/>
          <w:sz w:val="22"/>
          <w:szCs w:val="22"/>
        </w:rPr>
      </w:pPr>
    </w:p>
    <w:p w14:paraId="6274B07B" w14:textId="4FC7B13B" w:rsidR="00BB1338" w:rsidRPr="00FA478D" w:rsidRDefault="00736117" w:rsidP="003328E0">
      <w:pPr>
        <w:rPr>
          <w:rFonts w:asciiTheme="majorHAnsi" w:hAnsiTheme="majorHAnsi" w:cstheme="majorHAnsi"/>
          <w:b/>
          <w:sz w:val="26"/>
          <w:szCs w:val="26"/>
        </w:rPr>
      </w:pPr>
      <w:r>
        <w:rPr>
          <w:rFonts w:asciiTheme="majorHAnsi" w:hAnsiTheme="majorHAnsi" w:cstheme="majorHAnsi"/>
          <w:sz w:val="22"/>
          <w:szCs w:val="22"/>
        </w:rPr>
        <w:t xml:space="preserve">Prior to </w:t>
      </w:r>
      <w:r>
        <w:rPr>
          <w:rFonts w:asciiTheme="majorHAnsi" w:hAnsiTheme="majorHAnsi" w:cstheme="majorHAnsi"/>
          <w:i/>
          <w:sz w:val="22"/>
          <w:szCs w:val="22"/>
        </w:rPr>
        <w:t>Join the Dots</w:t>
      </w:r>
      <w:r>
        <w:rPr>
          <w:rFonts w:asciiTheme="majorHAnsi" w:hAnsiTheme="majorHAnsi" w:cstheme="majorHAnsi"/>
          <w:sz w:val="22"/>
          <w:szCs w:val="22"/>
        </w:rPr>
        <w:t xml:space="preserve">, no specific options existed for young people to anonymously report online grooming. Through the platform police have been able to receive information about individuals that pose a risk to children and young people and identify online trends. </w:t>
      </w:r>
    </w:p>
    <w:p w14:paraId="67BF25A3" w14:textId="2B13D594" w:rsidR="00736117" w:rsidRDefault="00736117" w:rsidP="003328E0">
      <w:pPr>
        <w:rPr>
          <w:rFonts w:asciiTheme="majorHAnsi" w:hAnsiTheme="majorHAnsi" w:cstheme="majorHAnsi"/>
          <w:sz w:val="22"/>
          <w:szCs w:val="22"/>
        </w:rPr>
      </w:pPr>
    </w:p>
    <w:p w14:paraId="0D40BC52" w14:textId="77777777" w:rsidR="005F01F8" w:rsidRDefault="005F01F8" w:rsidP="003328E0">
      <w:pPr>
        <w:rPr>
          <w:rFonts w:asciiTheme="majorHAnsi" w:hAnsiTheme="majorHAnsi" w:cstheme="majorHAnsi"/>
          <w:sz w:val="22"/>
          <w:szCs w:val="22"/>
        </w:rPr>
      </w:pPr>
    </w:p>
    <w:p w14:paraId="32F54FCE" w14:textId="04495B50" w:rsidR="00736117" w:rsidRDefault="00736117" w:rsidP="003328E0">
      <w:pPr>
        <w:rPr>
          <w:rFonts w:asciiTheme="majorHAnsi" w:hAnsiTheme="majorHAnsi" w:cstheme="majorHAnsi"/>
          <w:sz w:val="22"/>
          <w:szCs w:val="22"/>
        </w:rPr>
      </w:pPr>
      <w:r>
        <w:rPr>
          <w:rFonts w:asciiTheme="majorHAnsi" w:hAnsiTheme="majorHAnsi" w:cstheme="majorHAnsi"/>
          <w:sz w:val="22"/>
          <w:szCs w:val="22"/>
        </w:rPr>
        <w:t xml:space="preserve">Consultation with young people revealed they would be motivated to disclose information about suspicious online </w:t>
      </w:r>
      <w:proofErr w:type="spellStart"/>
      <w:r>
        <w:rPr>
          <w:rFonts w:asciiTheme="majorHAnsi" w:hAnsiTheme="majorHAnsi" w:cstheme="majorHAnsi"/>
          <w:sz w:val="22"/>
          <w:szCs w:val="22"/>
        </w:rPr>
        <w:t>behaviour</w:t>
      </w:r>
      <w:proofErr w:type="spellEnd"/>
      <w:r>
        <w:rPr>
          <w:rFonts w:asciiTheme="majorHAnsi" w:hAnsiTheme="majorHAnsi" w:cstheme="majorHAnsi"/>
          <w:sz w:val="22"/>
          <w:szCs w:val="22"/>
        </w:rPr>
        <w:t xml:space="preserve"> if:</w:t>
      </w:r>
    </w:p>
    <w:p w14:paraId="04872B7C" w14:textId="509BF618" w:rsidR="00736117" w:rsidRDefault="00736117" w:rsidP="003328E0">
      <w:pPr>
        <w:rPr>
          <w:rFonts w:asciiTheme="majorHAnsi" w:hAnsiTheme="majorHAnsi" w:cstheme="majorHAnsi"/>
          <w:sz w:val="22"/>
          <w:szCs w:val="22"/>
        </w:rPr>
      </w:pPr>
    </w:p>
    <w:p w14:paraId="0A3CE834" w14:textId="0663ADF1" w:rsidR="00736117" w:rsidRDefault="00736117" w:rsidP="00736117">
      <w:pPr>
        <w:pStyle w:val="ListParagraph"/>
        <w:numPr>
          <w:ilvl w:val="0"/>
          <w:numId w:val="21"/>
        </w:numPr>
        <w:rPr>
          <w:rFonts w:asciiTheme="majorHAnsi" w:hAnsiTheme="majorHAnsi" w:cstheme="majorHAnsi"/>
          <w:sz w:val="22"/>
          <w:szCs w:val="22"/>
        </w:rPr>
      </w:pPr>
      <w:r>
        <w:rPr>
          <w:rFonts w:asciiTheme="majorHAnsi" w:hAnsiTheme="majorHAnsi" w:cstheme="majorHAnsi"/>
          <w:sz w:val="22"/>
          <w:szCs w:val="22"/>
        </w:rPr>
        <w:t>it would help protect younger and other siblings and peers</w:t>
      </w:r>
    </w:p>
    <w:p w14:paraId="3914981F" w14:textId="51B11E9C" w:rsidR="00736117" w:rsidRDefault="00736117" w:rsidP="00736117">
      <w:pPr>
        <w:pStyle w:val="ListParagraph"/>
        <w:numPr>
          <w:ilvl w:val="0"/>
          <w:numId w:val="21"/>
        </w:numPr>
        <w:rPr>
          <w:rFonts w:asciiTheme="majorHAnsi" w:hAnsiTheme="majorHAnsi" w:cstheme="majorHAnsi"/>
          <w:sz w:val="22"/>
          <w:szCs w:val="22"/>
        </w:rPr>
      </w:pPr>
      <w:r>
        <w:rPr>
          <w:rFonts w:asciiTheme="majorHAnsi" w:hAnsiTheme="majorHAnsi" w:cstheme="majorHAnsi"/>
          <w:sz w:val="22"/>
          <w:szCs w:val="22"/>
        </w:rPr>
        <w:t>the process allowed them to provide information on their terms (including the option to remain anonymous)</w:t>
      </w:r>
    </w:p>
    <w:p w14:paraId="12F02D1A" w14:textId="5AC539BA" w:rsidR="00736117" w:rsidRDefault="00736117" w:rsidP="00736117">
      <w:pPr>
        <w:pStyle w:val="ListParagraph"/>
        <w:numPr>
          <w:ilvl w:val="0"/>
          <w:numId w:val="21"/>
        </w:numPr>
        <w:rPr>
          <w:rFonts w:asciiTheme="majorHAnsi" w:hAnsiTheme="majorHAnsi" w:cstheme="majorHAnsi"/>
          <w:sz w:val="22"/>
          <w:szCs w:val="22"/>
        </w:rPr>
      </w:pPr>
      <w:r>
        <w:rPr>
          <w:rFonts w:asciiTheme="majorHAnsi" w:hAnsiTheme="majorHAnsi" w:cstheme="majorHAnsi"/>
          <w:sz w:val="22"/>
          <w:szCs w:val="22"/>
        </w:rPr>
        <w:t xml:space="preserve">they had confidence the </w:t>
      </w:r>
      <w:proofErr w:type="spellStart"/>
      <w:r>
        <w:rPr>
          <w:rFonts w:asciiTheme="majorHAnsi" w:hAnsiTheme="majorHAnsi" w:cstheme="majorHAnsi"/>
          <w:sz w:val="22"/>
          <w:szCs w:val="22"/>
        </w:rPr>
        <w:t>organisation</w:t>
      </w:r>
      <w:proofErr w:type="spellEnd"/>
      <w:r>
        <w:rPr>
          <w:rFonts w:asciiTheme="majorHAnsi" w:hAnsiTheme="majorHAnsi" w:cstheme="majorHAnsi"/>
          <w:sz w:val="22"/>
          <w:szCs w:val="22"/>
        </w:rPr>
        <w:t xml:space="preserve"> receiving the disclosure would act on it</w:t>
      </w:r>
    </w:p>
    <w:p w14:paraId="5C930503" w14:textId="37FF4F23" w:rsidR="00736117" w:rsidRDefault="00736117" w:rsidP="00736117">
      <w:pPr>
        <w:pStyle w:val="ListParagraph"/>
        <w:numPr>
          <w:ilvl w:val="0"/>
          <w:numId w:val="21"/>
        </w:numPr>
        <w:rPr>
          <w:rFonts w:asciiTheme="majorHAnsi" w:hAnsiTheme="majorHAnsi" w:cstheme="majorHAnsi"/>
          <w:sz w:val="22"/>
          <w:szCs w:val="22"/>
        </w:rPr>
      </w:pPr>
      <w:r>
        <w:rPr>
          <w:rFonts w:asciiTheme="majorHAnsi" w:hAnsiTheme="majorHAnsi" w:cstheme="majorHAnsi"/>
          <w:sz w:val="22"/>
          <w:szCs w:val="22"/>
        </w:rPr>
        <w:t>they felt believed and that they were making a difference</w:t>
      </w:r>
    </w:p>
    <w:p w14:paraId="588BB1C7" w14:textId="3834CF86" w:rsidR="00736117" w:rsidRDefault="00736117" w:rsidP="00736117">
      <w:pPr>
        <w:pStyle w:val="ListParagraph"/>
        <w:numPr>
          <w:ilvl w:val="0"/>
          <w:numId w:val="21"/>
        </w:numPr>
        <w:rPr>
          <w:rFonts w:asciiTheme="majorHAnsi" w:hAnsiTheme="majorHAnsi" w:cstheme="majorHAnsi"/>
          <w:sz w:val="22"/>
          <w:szCs w:val="22"/>
        </w:rPr>
      </w:pPr>
      <w:r>
        <w:rPr>
          <w:rFonts w:asciiTheme="majorHAnsi" w:hAnsiTheme="majorHAnsi" w:cstheme="majorHAnsi"/>
          <w:sz w:val="22"/>
          <w:szCs w:val="22"/>
        </w:rPr>
        <w:t>the reporting option was targeted specifically at them (e.g. look, feel and language)</w:t>
      </w:r>
    </w:p>
    <w:p w14:paraId="5D0A1CB9" w14:textId="749F4B9B" w:rsidR="00736117" w:rsidRDefault="00736117" w:rsidP="00736117">
      <w:pPr>
        <w:pStyle w:val="ListParagraph"/>
        <w:numPr>
          <w:ilvl w:val="0"/>
          <w:numId w:val="21"/>
        </w:numPr>
        <w:rPr>
          <w:rFonts w:asciiTheme="majorHAnsi" w:hAnsiTheme="majorHAnsi" w:cstheme="majorHAnsi"/>
          <w:sz w:val="22"/>
          <w:szCs w:val="22"/>
        </w:rPr>
      </w:pPr>
      <w:r>
        <w:rPr>
          <w:rFonts w:asciiTheme="majorHAnsi" w:hAnsiTheme="majorHAnsi" w:cstheme="majorHAnsi"/>
          <w:sz w:val="22"/>
          <w:szCs w:val="22"/>
        </w:rPr>
        <w:t>reporting was simple, quick and easy.</w:t>
      </w:r>
      <w:r w:rsidR="00FA478D" w:rsidRPr="00FA478D">
        <w:rPr>
          <w:rStyle w:val="FootnoteReference"/>
          <w:rFonts w:asciiTheme="majorHAnsi" w:hAnsiTheme="majorHAnsi" w:cstheme="majorHAnsi"/>
          <w:sz w:val="22"/>
          <w:szCs w:val="22"/>
        </w:rPr>
        <w:t xml:space="preserve"> </w:t>
      </w:r>
      <w:r w:rsidR="00FA478D">
        <w:rPr>
          <w:rStyle w:val="FootnoteReference"/>
          <w:rFonts w:asciiTheme="majorHAnsi" w:hAnsiTheme="majorHAnsi" w:cstheme="majorHAnsi"/>
          <w:sz w:val="22"/>
          <w:szCs w:val="22"/>
        </w:rPr>
        <w:footnoteReference w:id="4"/>
      </w:r>
    </w:p>
    <w:p w14:paraId="76DF3609" w14:textId="21E9D04C" w:rsidR="00736117" w:rsidRDefault="00736117" w:rsidP="003328E0">
      <w:pPr>
        <w:rPr>
          <w:rFonts w:asciiTheme="majorHAnsi" w:hAnsiTheme="majorHAnsi" w:cstheme="majorHAnsi"/>
          <w:sz w:val="22"/>
          <w:szCs w:val="22"/>
        </w:rPr>
      </w:pPr>
    </w:p>
    <w:p w14:paraId="21E8C4C2" w14:textId="406E5C8A" w:rsidR="00FA478D" w:rsidRDefault="00FA478D" w:rsidP="003328E0">
      <w:pPr>
        <w:rPr>
          <w:rFonts w:asciiTheme="majorHAnsi" w:hAnsiTheme="majorHAnsi" w:cstheme="majorHAnsi"/>
          <w:sz w:val="22"/>
          <w:szCs w:val="22"/>
        </w:rPr>
      </w:pPr>
      <w:r>
        <w:rPr>
          <w:rFonts w:asciiTheme="majorHAnsi" w:hAnsiTheme="majorHAnsi" w:cstheme="majorHAnsi"/>
          <w:sz w:val="22"/>
          <w:szCs w:val="22"/>
        </w:rPr>
        <w:t>When designing technology-facilitated solutions to enhance online safety, it would be helpful to consult or co-design with children to make sure the solution is engaging and motivates children to take appropriate action.</w:t>
      </w:r>
    </w:p>
    <w:p w14:paraId="29C5501B" w14:textId="230256BB" w:rsidR="00BB1338" w:rsidRDefault="00BB1338" w:rsidP="003328E0">
      <w:pPr>
        <w:rPr>
          <w:rFonts w:asciiTheme="majorHAnsi" w:hAnsiTheme="majorHAnsi" w:cstheme="majorHAnsi"/>
          <w:b/>
          <w:sz w:val="26"/>
          <w:szCs w:val="26"/>
        </w:rPr>
      </w:pPr>
    </w:p>
    <w:p w14:paraId="488D5FD7" w14:textId="24EAFD26" w:rsidR="005648A3" w:rsidRPr="00DE75A5" w:rsidRDefault="00DE75A5" w:rsidP="003328E0">
      <w:pPr>
        <w:rPr>
          <w:rFonts w:asciiTheme="majorHAnsi" w:hAnsiTheme="majorHAnsi" w:cstheme="majorHAnsi"/>
          <w:b/>
          <w:sz w:val="26"/>
          <w:szCs w:val="26"/>
        </w:rPr>
      </w:pPr>
      <w:r w:rsidRPr="004D5C06">
        <w:rPr>
          <w:rFonts w:asciiTheme="majorHAnsi" w:hAnsiTheme="majorHAnsi" w:cstheme="majorHAnsi"/>
          <w:noProof/>
          <w:sz w:val="22"/>
          <w:szCs w:val="22"/>
          <w:lang w:val="en-AU" w:eastAsia="en-AU"/>
        </w:rPr>
        <mc:AlternateContent>
          <mc:Choice Requires="wps">
            <w:drawing>
              <wp:anchor distT="45720" distB="45720" distL="114300" distR="114300" simplePos="0" relativeHeight="251661312" behindDoc="0" locked="0" layoutInCell="1" allowOverlap="1" wp14:anchorId="64012F60" wp14:editId="09AFB8AE">
                <wp:simplePos x="0" y="0"/>
                <wp:positionH relativeFrom="margin">
                  <wp:align>right</wp:align>
                </wp:positionH>
                <wp:positionV relativeFrom="paragraph">
                  <wp:posOffset>338455</wp:posOffset>
                </wp:positionV>
                <wp:extent cx="5695950" cy="16478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647825"/>
                        </a:xfrm>
                        <a:prstGeom prst="rect">
                          <a:avLst/>
                        </a:prstGeom>
                        <a:solidFill>
                          <a:schemeClr val="bg1">
                            <a:lumMod val="95000"/>
                          </a:schemeClr>
                        </a:solidFill>
                        <a:ln w="9525">
                          <a:solidFill>
                            <a:srgbClr val="000000"/>
                          </a:solidFill>
                          <a:miter lim="800000"/>
                          <a:headEnd/>
                          <a:tailEnd/>
                        </a:ln>
                      </wps:spPr>
                      <wps:txbx>
                        <w:txbxContent>
                          <w:p w14:paraId="5BC21B0B" w14:textId="77777777" w:rsidR="005648A3" w:rsidRDefault="005648A3" w:rsidP="005648A3">
                            <w:pPr>
                              <w:rPr>
                                <w:rFonts w:ascii="Arial" w:hAnsi="Arial" w:cs="Arial"/>
                                <w:b/>
                                <w:sz w:val="22"/>
                                <w:szCs w:val="22"/>
                              </w:rPr>
                            </w:pPr>
                          </w:p>
                          <w:p w14:paraId="4094611E" w14:textId="77777777" w:rsidR="005648A3" w:rsidRPr="00EB575C" w:rsidRDefault="005648A3" w:rsidP="005648A3">
                            <w:pPr>
                              <w:rPr>
                                <w:rFonts w:asciiTheme="majorHAnsi" w:hAnsiTheme="majorHAnsi" w:cstheme="majorHAnsi"/>
                                <w:b/>
                                <w:sz w:val="22"/>
                                <w:szCs w:val="22"/>
                              </w:rPr>
                            </w:pPr>
                            <w:r w:rsidRPr="00EB575C">
                              <w:rPr>
                                <w:rFonts w:asciiTheme="majorHAnsi" w:hAnsiTheme="majorHAnsi" w:cstheme="majorHAnsi"/>
                                <w:b/>
                                <w:sz w:val="22"/>
                                <w:szCs w:val="22"/>
                              </w:rPr>
                              <w:t xml:space="preserve">Recommendation </w:t>
                            </w:r>
                          </w:p>
                          <w:p w14:paraId="175E99DC" w14:textId="77777777" w:rsidR="005648A3" w:rsidRPr="005D0246" w:rsidRDefault="005648A3" w:rsidP="005648A3">
                            <w:pPr>
                              <w:rPr>
                                <w:rFonts w:ascii="Arial" w:hAnsi="Arial" w:cs="Arial"/>
                                <w:sz w:val="22"/>
                                <w:szCs w:val="22"/>
                              </w:rPr>
                            </w:pPr>
                          </w:p>
                          <w:p w14:paraId="15646AEB" w14:textId="552DB453" w:rsidR="006E3F88" w:rsidRDefault="00F409EF" w:rsidP="00FD07A7">
                            <w:pPr>
                              <w:rPr>
                                <w:rFonts w:asciiTheme="majorHAnsi" w:hAnsiTheme="majorHAnsi" w:cstheme="majorHAnsi"/>
                                <w:sz w:val="22"/>
                                <w:szCs w:val="22"/>
                              </w:rPr>
                            </w:pPr>
                            <w:r>
                              <w:rPr>
                                <w:rFonts w:asciiTheme="majorHAnsi" w:hAnsiTheme="majorHAnsi" w:cstheme="majorHAnsi"/>
                                <w:sz w:val="22"/>
                                <w:szCs w:val="22"/>
                              </w:rPr>
                              <w:t>The QFCC recommends</w:t>
                            </w:r>
                            <w:r w:rsidR="006E3F88">
                              <w:rPr>
                                <w:rFonts w:asciiTheme="majorHAnsi" w:hAnsiTheme="majorHAnsi" w:cstheme="majorHAnsi"/>
                                <w:sz w:val="22"/>
                                <w:szCs w:val="22"/>
                              </w:rPr>
                              <w:t>:</w:t>
                            </w:r>
                            <w:r w:rsidR="00FD07A7">
                              <w:rPr>
                                <w:rFonts w:asciiTheme="majorHAnsi" w:hAnsiTheme="majorHAnsi" w:cstheme="majorHAnsi"/>
                                <w:sz w:val="22"/>
                                <w:szCs w:val="22"/>
                              </w:rPr>
                              <w:t xml:space="preserve"> </w:t>
                            </w:r>
                          </w:p>
                          <w:p w14:paraId="1DC86742" w14:textId="1DB149F3" w:rsidR="005648A3" w:rsidRDefault="00F409EF" w:rsidP="006E3F88">
                            <w:pPr>
                              <w:pStyle w:val="ListParagraph"/>
                              <w:numPr>
                                <w:ilvl w:val="0"/>
                                <w:numId w:val="23"/>
                              </w:numPr>
                              <w:rPr>
                                <w:rFonts w:asciiTheme="majorHAnsi" w:hAnsiTheme="majorHAnsi" w:cstheme="majorHAnsi"/>
                                <w:sz w:val="22"/>
                                <w:szCs w:val="22"/>
                              </w:rPr>
                            </w:pPr>
                            <w:r w:rsidRPr="006E3F88">
                              <w:rPr>
                                <w:rFonts w:asciiTheme="majorHAnsi" w:hAnsiTheme="majorHAnsi" w:cstheme="majorHAnsi"/>
                                <w:sz w:val="22"/>
                                <w:szCs w:val="22"/>
                              </w:rPr>
                              <w:t>consideration of the impact of multiple factors on a child’s vulnerability, and the particular needs of certain cohorts of children</w:t>
                            </w:r>
                            <w:r w:rsidR="00A86B1C" w:rsidRPr="006E3F88">
                              <w:rPr>
                                <w:rFonts w:asciiTheme="majorHAnsi" w:hAnsiTheme="majorHAnsi" w:cstheme="majorHAnsi"/>
                                <w:sz w:val="22"/>
                                <w:szCs w:val="22"/>
                              </w:rPr>
                              <w:t>, including the impact of age</w:t>
                            </w:r>
                            <w:r w:rsidR="00EC7873" w:rsidRPr="006E3F88">
                              <w:rPr>
                                <w:rFonts w:asciiTheme="majorHAnsi" w:hAnsiTheme="majorHAnsi" w:cstheme="majorHAnsi"/>
                                <w:sz w:val="22"/>
                                <w:szCs w:val="22"/>
                              </w:rPr>
                              <w:t xml:space="preserve">, </w:t>
                            </w:r>
                            <w:r w:rsidR="00A86B1C" w:rsidRPr="006E3F88">
                              <w:rPr>
                                <w:rFonts w:asciiTheme="majorHAnsi" w:hAnsiTheme="majorHAnsi" w:cstheme="majorHAnsi"/>
                                <w:sz w:val="22"/>
                                <w:szCs w:val="22"/>
                              </w:rPr>
                              <w:t>gender</w:t>
                            </w:r>
                            <w:r w:rsidR="00EC7873" w:rsidRPr="006E3F88">
                              <w:rPr>
                                <w:rFonts w:asciiTheme="majorHAnsi" w:hAnsiTheme="majorHAnsi" w:cstheme="majorHAnsi"/>
                                <w:sz w:val="22"/>
                                <w:szCs w:val="22"/>
                              </w:rPr>
                              <w:t xml:space="preserve"> and location</w:t>
                            </w:r>
                          </w:p>
                          <w:p w14:paraId="619E3DB9" w14:textId="64D7F4B3" w:rsidR="006E3F88" w:rsidRPr="006E3F88" w:rsidRDefault="006E3F88" w:rsidP="00FD07A7">
                            <w:pPr>
                              <w:pStyle w:val="ListParagraph"/>
                              <w:numPr>
                                <w:ilvl w:val="0"/>
                                <w:numId w:val="23"/>
                              </w:numPr>
                              <w:rPr>
                                <w:rFonts w:asciiTheme="majorHAnsi" w:hAnsiTheme="majorHAnsi" w:cstheme="majorHAnsi"/>
                                <w:sz w:val="22"/>
                                <w:szCs w:val="22"/>
                              </w:rPr>
                            </w:pPr>
                            <w:r>
                              <w:rPr>
                                <w:rFonts w:asciiTheme="majorHAnsi" w:hAnsiTheme="majorHAnsi" w:cstheme="majorHAnsi"/>
                                <w:sz w:val="22"/>
                                <w:szCs w:val="22"/>
                              </w:rPr>
                              <w:t>preventing and removing content relating to cyberbullying should be a priority for technology firms.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12F60" id="_x0000_s1027" type="#_x0000_t202" style="position:absolute;margin-left:397.3pt;margin-top:26.65pt;width:448.5pt;height:129.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" fillcolor="#f2f2f2 [3052]">
                <v:textbox>
                  <w:txbxContent>
                    <w:p w14:paraId="5BC21B0B" w14:textId="77777777" w:rsidR="005648A3" w:rsidRDefault="005648A3" w:rsidP="005648A3">
                      <w:pPr>
                        <w:rPr>
                          <w:rFonts w:ascii="Arial" w:hAnsi="Arial" w:cs="Arial"/>
                          <w:b/>
                          <w:sz w:val="22"/>
                          <w:szCs w:val="22"/>
                        </w:rPr>
                      </w:pPr>
                    </w:p>
                    <w:p w14:paraId="4094611E" w14:textId="77777777" w:rsidR="005648A3" w:rsidRPr="00EB575C" w:rsidRDefault="005648A3" w:rsidP="005648A3">
                      <w:pPr>
                        <w:rPr>
                          <w:rFonts w:asciiTheme="majorHAnsi" w:hAnsiTheme="majorHAnsi" w:cstheme="majorHAnsi"/>
                          <w:b/>
                          <w:sz w:val="22"/>
                          <w:szCs w:val="22"/>
                        </w:rPr>
                      </w:pPr>
                      <w:r w:rsidRPr="00EB575C">
                        <w:rPr>
                          <w:rFonts w:asciiTheme="majorHAnsi" w:hAnsiTheme="majorHAnsi" w:cstheme="majorHAnsi"/>
                          <w:b/>
                          <w:sz w:val="22"/>
                          <w:szCs w:val="22"/>
                        </w:rPr>
                        <w:t xml:space="preserve">Recommendation </w:t>
                      </w:r>
                    </w:p>
                    <w:p w14:paraId="175E99DC" w14:textId="77777777" w:rsidR="005648A3" w:rsidRPr="005D0246" w:rsidRDefault="005648A3" w:rsidP="005648A3">
                      <w:pPr>
                        <w:rPr>
                          <w:rFonts w:ascii="Arial" w:hAnsi="Arial" w:cs="Arial"/>
                          <w:sz w:val="22"/>
                          <w:szCs w:val="22"/>
                        </w:rPr>
                      </w:pPr>
                    </w:p>
                    <w:p w14:paraId="15646AEB" w14:textId="552DB453" w:rsidR="006E3F88" w:rsidRDefault="00F409EF" w:rsidP="00FD07A7">
                      <w:pPr>
                        <w:rPr>
                          <w:rFonts w:asciiTheme="majorHAnsi" w:hAnsiTheme="majorHAnsi" w:cstheme="majorHAnsi"/>
                          <w:sz w:val="22"/>
                          <w:szCs w:val="22"/>
                        </w:rPr>
                      </w:pPr>
                      <w:r>
                        <w:rPr>
                          <w:rFonts w:asciiTheme="majorHAnsi" w:hAnsiTheme="majorHAnsi" w:cstheme="majorHAnsi"/>
                          <w:sz w:val="22"/>
                          <w:szCs w:val="22"/>
                        </w:rPr>
                        <w:t>The QFCC recommends</w:t>
                      </w:r>
                      <w:r w:rsidR="006E3F88">
                        <w:rPr>
                          <w:rFonts w:asciiTheme="majorHAnsi" w:hAnsiTheme="majorHAnsi" w:cstheme="majorHAnsi"/>
                          <w:sz w:val="22"/>
                          <w:szCs w:val="22"/>
                        </w:rPr>
                        <w:t>:</w:t>
                      </w:r>
                      <w:r w:rsidR="00FD07A7">
                        <w:rPr>
                          <w:rFonts w:asciiTheme="majorHAnsi" w:hAnsiTheme="majorHAnsi" w:cstheme="majorHAnsi"/>
                          <w:sz w:val="22"/>
                          <w:szCs w:val="22"/>
                        </w:rPr>
                        <w:t xml:space="preserve"> </w:t>
                      </w:r>
                    </w:p>
                    <w:p w14:paraId="1DC86742" w14:textId="1DB149F3" w:rsidR="005648A3" w:rsidRDefault="00F409EF" w:rsidP="006E3F88">
                      <w:pPr>
                        <w:pStyle w:val="ListParagraph"/>
                        <w:numPr>
                          <w:ilvl w:val="0"/>
                          <w:numId w:val="23"/>
                        </w:numPr>
                        <w:rPr>
                          <w:rFonts w:asciiTheme="majorHAnsi" w:hAnsiTheme="majorHAnsi" w:cstheme="majorHAnsi"/>
                          <w:sz w:val="22"/>
                          <w:szCs w:val="22"/>
                        </w:rPr>
                      </w:pPr>
                      <w:r w:rsidRPr="006E3F88">
                        <w:rPr>
                          <w:rFonts w:asciiTheme="majorHAnsi" w:hAnsiTheme="majorHAnsi" w:cstheme="majorHAnsi"/>
                          <w:sz w:val="22"/>
                          <w:szCs w:val="22"/>
                        </w:rPr>
                        <w:t>consideration of the impact of multiple factors on a child’s vulnerability, and the particular needs of certain cohorts of children</w:t>
                      </w:r>
                      <w:r w:rsidR="00A86B1C" w:rsidRPr="006E3F88">
                        <w:rPr>
                          <w:rFonts w:asciiTheme="majorHAnsi" w:hAnsiTheme="majorHAnsi" w:cstheme="majorHAnsi"/>
                          <w:sz w:val="22"/>
                          <w:szCs w:val="22"/>
                        </w:rPr>
                        <w:t>, including the impact of age</w:t>
                      </w:r>
                      <w:r w:rsidR="00EC7873" w:rsidRPr="006E3F88">
                        <w:rPr>
                          <w:rFonts w:asciiTheme="majorHAnsi" w:hAnsiTheme="majorHAnsi" w:cstheme="majorHAnsi"/>
                          <w:sz w:val="22"/>
                          <w:szCs w:val="22"/>
                        </w:rPr>
                        <w:t xml:space="preserve">, </w:t>
                      </w:r>
                      <w:r w:rsidR="00A86B1C" w:rsidRPr="006E3F88">
                        <w:rPr>
                          <w:rFonts w:asciiTheme="majorHAnsi" w:hAnsiTheme="majorHAnsi" w:cstheme="majorHAnsi"/>
                          <w:sz w:val="22"/>
                          <w:szCs w:val="22"/>
                        </w:rPr>
                        <w:t>gender</w:t>
                      </w:r>
                      <w:r w:rsidR="00EC7873" w:rsidRPr="006E3F88">
                        <w:rPr>
                          <w:rFonts w:asciiTheme="majorHAnsi" w:hAnsiTheme="majorHAnsi" w:cstheme="majorHAnsi"/>
                          <w:sz w:val="22"/>
                          <w:szCs w:val="22"/>
                        </w:rPr>
                        <w:t xml:space="preserve"> and location</w:t>
                      </w:r>
                    </w:p>
                    <w:p w14:paraId="619E3DB9" w14:textId="64D7F4B3" w:rsidR="006E3F88" w:rsidRPr="006E3F88" w:rsidRDefault="006E3F88" w:rsidP="00FD07A7">
                      <w:pPr>
                        <w:pStyle w:val="ListParagraph"/>
                        <w:numPr>
                          <w:ilvl w:val="0"/>
                          <w:numId w:val="23"/>
                        </w:numPr>
                        <w:rPr>
                          <w:rFonts w:asciiTheme="majorHAnsi" w:hAnsiTheme="majorHAnsi" w:cstheme="majorHAnsi"/>
                          <w:sz w:val="22"/>
                          <w:szCs w:val="22"/>
                        </w:rPr>
                      </w:pPr>
                      <w:r>
                        <w:rPr>
                          <w:rFonts w:asciiTheme="majorHAnsi" w:hAnsiTheme="majorHAnsi" w:cstheme="majorHAnsi"/>
                          <w:sz w:val="22"/>
                          <w:szCs w:val="22"/>
                        </w:rPr>
                        <w:t>preventing and removing content relating to cyberbullying should be a priority for technology firms.</w:t>
                      </w:r>
                    </w:p>
                  </w:txbxContent>
                </v:textbox>
                <w10:wrap type="square" anchorx="margin"/>
              </v:shape>
            </w:pict>
          </mc:Fallback>
        </mc:AlternateContent>
      </w:r>
      <w:r w:rsidR="00A06566">
        <w:rPr>
          <w:rFonts w:asciiTheme="majorHAnsi" w:hAnsiTheme="majorHAnsi" w:cstheme="majorHAnsi"/>
          <w:b/>
          <w:sz w:val="26"/>
          <w:szCs w:val="26"/>
        </w:rPr>
        <w:t>Content moderation</w:t>
      </w:r>
    </w:p>
    <w:p w14:paraId="72A2A86C" w14:textId="248E88F2" w:rsidR="005C26F0" w:rsidRDefault="005C26F0" w:rsidP="003328E0">
      <w:pPr>
        <w:rPr>
          <w:rFonts w:asciiTheme="majorHAnsi" w:hAnsiTheme="majorHAnsi" w:cstheme="majorHAnsi"/>
          <w:b/>
          <w:sz w:val="22"/>
          <w:szCs w:val="22"/>
        </w:rPr>
      </w:pPr>
    </w:p>
    <w:p w14:paraId="7D8AFE7F" w14:textId="78219A9E" w:rsidR="0061006F" w:rsidRPr="0061006F" w:rsidRDefault="0061006F" w:rsidP="003328E0">
      <w:pPr>
        <w:pStyle w:val="PlainText"/>
        <w:rPr>
          <w:b/>
        </w:rPr>
      </w:pPr>
      <w:r w:rsidRPr="0061006F">
        <w:rPr>
          <w:b/>
        </w:rPr>
        <w:t>8. What sort of guidance should be available to moderators about dealing with vulnerable groups, such as children and Indigenous Australians?</w:t>
      </w:r>
    </w:p>
    <w:p w14:paraId="6F0AE8C4" w14:textId="77777777" w:rsidR="0061006F" w:rsidRPr="0061006F" w:rsidRDefault="0061006F" w:rsidP="003328E0">
      <w:pPr>
        <w:pStyle w:val="PlainText"/>
      </w:pPr>
    </w:p>
    <w:p w14:paraId="0B286B3B" w14:textId="7F4D3735" w:rsidR="00A06566" w:rsidRDefault="00A06566" w:rsidP="003328E0">
      <w:pPr>
        <w:spacing w:after="240"/>
        <w:rPr>
          <w:rFonts w:asciiTheme="majorHAnsi" w:hAnsiTheme="majorHAnsi" w:cstheme="majorHAnsi"/>
          <w:sz w:val="22"/>
          <w:szCs w:val="22"/>
        </w:rPr>
      </w:pPr>
      <w:r>
        <w:rPr>
          <w:rFonts w:asciiTheme="majorHAnsi" w:hAnsiTheme="majorHAnsi" w:cstheme="majorHAnsi"/>
          <w:sz w:val="22"/>
          <w:szCs w:val="22"/>
        </w:rPr>
        <w:t>The QFCC supports measures in the draft Charter</w:t>
      </w:r>
      <w:r w:rsidR="005F72F8">
        <w:rPr>
          <w:rFonts w:asciiTheme="majorHAnsi" w:hAnsiTheme="majorHAnsi" w:cstheme="majorHAnsi"/>
          <w:sz w:val="22"/>
          <w:szCs w:val="22"/>
        </w:rPr>
        <w:t xml:space="preserve"> for</w:t>
      </w:r>
      <w:r>
        <w:rPr>
          <w:rFonts w:asciiTheme="majorHAnsi" w:hAnsiTheme="majorHAnsi" w:cstheme="majorHAnsi"/>
          <w:sz w:val="22"/>
          <w:szCs w:val="22"/>
        </w:rPr>
        <w:t xml:space="preserve"> social media firms to remove cyberbullying content, embedding a ‘take-down first’ approach when responding to complaints relating to a child’s online safety.</w:t>
      </w:r>
    </w:p>
    <w:p w14:paraId="1B00DD45" w14:textId="595FE65E" w:rsidR="007D0B5B" w:rsidRPr="003C3296" w:rsidRDefault="009B57D1" w:rsidP="003328E0">
      <w:pPr>
        <w:spacing w:after="240"/>
        <w:rPr>
          <w:sz w:val="22"/>
          <w:szCs w:val="22"/>
        </w:rPr>
      </w:pPr>
      <w:r>
        <w:rPr>
          <w:rFonts w:asciiTheme="majorHAnsi" w:hAnsiTheme="majorHAnsi" w:cstheme="majorHAnsi"/>
          <w:sz w:val="22"/>
          <w:szCs w:val="22"/>
        </w:rPr>
        <w:t>Moderators should be made aware of ways in which children and young people can be vulnerable.</w:t>
      </w:r>
      <w:r w:rsidR="0033064F">
        <w:rPr>
          <w:rFonts w:asciiTheme="majorHAnsi" w:hAnsiTheme="majorHAnsi" w:cstheme="majorHAnsi"/>
          <w:sz w:val="22"/>
          <w:szCs w:val="22"/>
        </w:rPr>
        <w:t xml:space="preserve"> While children may be considered inherently vulnerable</w:t>
      </w:r>
      <w:r w:rsidR="00E925FE">
        <w:rPr>
          <w:rFonts w:asciiTheme="majorHAnsi" w:hAnsiTheme="majorHAnsi" w:cstheme="majorHAnsi"/>
          <w:sz w:val="22"/>
          <w:szCs w:val="22"/>
        </w:rPr>
        <w:t xml:space="preserve"> as consumers of online content, some </w:t>
      </w:r>
      <w:r w:rsidR="00510D72">
        <w:rPr>
          <w:rFonts w:asciiTheme="majorHAnsi" w:hAnsiTheme="majorHAnsi" w:cstheme="majorHAnsi"/>
          <w:sz w:val="22"/>
          <w:szCs w:val="22"/>
        </w:rPr>
        <w:t xml:space="preserve">cohorts of </w:t>
      </w:r>
      <w:r w:rsidR="00E925FE">
        <w:rPr>
          <w:rFonts w:asciiTheme="majorHAnsi" w:hAnsiTheme="majorHAnsi" w:cstheme="majorHAnsi"/>
          <w:sz w:val="22"/>
          <w:szCs w:val="22"/>
        </w:rPr>
        <w:t xml:space="preserve">children also </w:t>
      </w:r>
      <w:r w:rsidR="00E925FE" w:rsidRPr="0061006F">
        <w:rPr>
          <w:rFonts w:asciiTheme="majorHAnsi" w:hAnsiTheme="majorHAnsi" w:cstheme="majorHAnsi"/>
          <w:sz w:val="22"/>
          <w:szCs w:val="22"/>
        </w:rPr>
        <w:t xml:space="preserve">face </w:t>
      </w:r>
      <w:r w:rsidR="00510D72" w:rsidRPr="0061006F">
        <w:rPr>
          <w:rFonts w:asciiTheme="majorHAnsi" w:hAnsiTheme="majorHAnsi" w:cstheme="majorHAnsi"/>
          <w:sz w:val="22"/>
          <w:szCs w:val="22"/>
        </w:rPr>
        <w:t xml:space="preserve">particular vulnerabilities. </w:t>
      </w:r>
    </w:p>
    <w:p w14:paraId="60A73AC6" w14:textId="34C9E731" w:rsidR="00510D72" w:rsidRPr="0061006F" w:rsidRDefault="00510D72" w:rsidP="003328E0">
      <w:pPr>
        <w:spacing w:after="240"/>
        <w:rPr>
          <w:rFonts w:asciiTheme="majorHAnsi" w:hAnsiTheme="majorHAnsi" w:cstheme="majorHAnsi"/>
          <w:sz w:val="22"/>
          <w:szCs w:val="22"/>
        </w:rPr>
      </w:pPr>
      <w:r w:rsidRPr="0061006F">
        <w:rPr>
          <w:rFonts w:asciiTheme="majorHAnsi" w:hAnsiTheme="majorHAnsi" w:cstheme="majorHAnsi"/>
          <w:sz w:val="22"/>
          <w:szCs w:val="22"/>
        </w:rPr>
        <w:t>In the Australian context,</w:t>
      </w:r>
      <w:r w:rsidR="00FA478D">
        <w:rPr>
          <w:rFonts w:asciiTheme="majorHAnsi" w:hAnsiTheme="majorHAnsi" w:cstheme="majorHAnsi"/>
          <w:sz w:val="22"/>
          <w:szCs w:val="22"/>
        </w:rPr>
        <w:t xml:space="preserve"> moderators should be aware that</w:t>
      </w:r>
      <w:r w:rsidRPr="0061006F">
        <w:rPr>
          <w:rFonts w:asciiTheme="majorHAnsi" w:hAnsiTheme="majorHAnsi" w:cstheme="majorHAnsi"/>
          <w:sz w:val="22"/>
          <w:szCs w:val="22"/>
        </w:rPr>
        <w:t xml:space="preserve"> </w:t>
      </w:r>
      <w:r w:rsidR="007D0B5B">
        <w:rPr>
          <w:rFonts w:asciiTheme="majorHAnsi" w:hAnsiTheme="majorHAnsi" w:cstheme="majorHAnsi"/>
          <w:sz w:val="22"/>
          <w:szCs w:val="22"/>
        </w:rPr>
        <w:t>specific cohorts of children</w:t>
      </w:r>
      <w:r w:rsidRPr="0061006F">
        <w:rPr>
          <w:rFonts w:asciiTheme="majorHAnsi" w:hAnsiTheme="majorHAnsi" w:cstheme="majorHAnsi"/>
          <w:sz w:val="22"/>
          <w:szCs w:val="22"/>
        </w:rPr>
        <w:t xml:space="preserve"> may face additional levels of vulnerabilit</w:t>
      </w:r>
      <w:r w:rsidR="007D0B5B">
        <w:rPr>
          <w:rFonts w:asciiTheme="majorHAnsi" w:hAnsiTheme="majorHAnsi" w:cstheme="majorHAnsi"/>
          <w:sz w:val="22"/>
          <w:szCs w:val="22"/>
        </w:rPr>
        <w:t>y, including those who</w:t>
      </w:r>
      <w:r w:rsidRPr="0061006F">
        <w:rPr>
          <w:rFonts w:asciiTheme="majorHAnsi" w:hAnsiTheme="majorHAnsi" w:cstheme="majorHAnsi"/>
          <w:sz w:val="22"/>
          <w:szCs w:val="22"/>
        </w:rPr>
        <w:t>:</w:t>
      </w:r>
    </w:p>
    <w:p w14:paraId="48AE9E94" w14:textId="0E5D5E8A" w:rsidR="00510D72" w:rsidRPr="0061006F" w:rsidRDefault="00510D72" w:rsidP="003328E0">
      <w:pPr>
        <w:pStyle w:val="ListParagraph"/>
        <w:numPr>
          <w:ilvl w:val="0"/>
          <w:numId w:val="8"/>
        </w:numPr>
        <w:spacing w:after="240"/>
        <w:rPr>
          <w:rFonts w:asciiTheme="majorHAnsi" w:hAnsiTheme="majorHAnsi" w:cstheme="majorHAnsi"/>
          <w:sz w:val="22"/>
          <w:szCs w:val="22"/>
        </w:rPr>
      </w:pPr>
      <w:r w:rsidRPr="0061006F">
        <w:rPr>
          <w:rFonts w:asciiTheme="majorHAnsi" w:hAnsiTheme="majorHAnsi" w:cstheme="majorHAnsi"/>
          <w:sz w:val="22"/>
          <w:szCs w:val="22"/>
        </w:rPr>
        <w:t>are Aboriginal and/or Torres Strait Islander children</w:t>
      </w:r>
    </w:p>
    <w:p w14:paraId="3064D540" w14:textId="54A43D8E" w:rsidR="00510D72" w:rsidRPr="0061006F" w:rsidRDefault="00510D72" w:rsidP="003328E0">
      <w:pPr>
        <w:pStyle w:val="ListParagraph"/>
        <w:numPr>
          <w:ilvl w:val="0"/>
          <w:numId w:val="8"/>
        </w:numPr>
        <w:spacing w:after="240"/>
        <w:rPr>
          <w:rFonts w:asciiTheme="majorHAnsi" w:hAnsiTheme="majorHAnsi" w:cstheme="majorHAnsi"/>
          <w:sz w:val="22"/>
          <w:szCs w:val="22"/>
        </w:rPr>
      </w:pPr>
      <w:r w:rsidRPr="0061006F">
        <w:rPr>
          <w:rFonts w:asciiTheme="majorHAnsi" w:hAnsiTheme="majorHAnsi" w:cstheme="majorHAnsi"/>
          <w:sz w:val="22"/>
          <w:szCs w:val="22"/>
        </w:rPr>
        <w:t>are from cultural and linguistically diverse backgrounds</w:t>
      </w:r>
    </w:p>
    <w:p w14:paraId="71CA71B5" w14:textId="77777777" w:rsidR="00510D72" w:rsidRPr="0061006F" w:rsidRDefault="00510D72" w:rsidP="003328E0">
      <w:pPr>
        <w:pStyle w:val="ListParagraph"/>
        <w:numPr>
          <w:ilvl w:val="0"/>
          <w:numId w:val="8"/>
        </w:numPr>
        <w:spacing w:after="240"/>
        <w:rPr>
          <w:rFonts w:asciiTheme="majorHAnsi" w:hAnsiTheme="majorHAnsi" w:cstheme="majorHAnsi"/>
          <w:sz w:val="22"/>
          <w:szCs w:val="22"/>
        </w:rPr>
      </w:pPr>
      <w:r w:rsidRPr="0061006F">
        <w:rPr>
          <w:rFonts w:asciiTheme="majorHAnsi" w:hAnsiTheme="majorHAnsi" w:cstheme="majorHAnsi"/>
          <w:sz w:val="22"/>
          <w:szCs w:val="22"/>
        </w:rPr>
        <w:t>live with a disability</w:t>
      </w:r>
    </w:p>
    <w:p w14:paraId="28ED4EF7" w14:textId="56E45C7C" w:rsidR="00510D72" w:rsidRPr="0061006F" w:rsidRDefault="00510D72" w:rsidP="003328E0">
      <w:pPr>
        <w:pStyle w:val="ListParagraph"/>
        <w:numPr>
          <w:ilvl w:val="0"/>
          <w:numId w:val="8"/>
        </w:numPr>
        <w:spacing w:after="240"/>
        <w:rPr>
          <w:rFonts w:asciiTheme="majorHAnsi" w:hAnsiTheme="majorHAnsi" w:cstheme="majorHAnsi"/>
          <w:sz w:val="22"/>
          <w:szCs w:val="22"/>
        </w:rPr>
      </w:pPr>
      <w:r w:rsidRPr="0061006F">
        <w:rPr>
          <w:rFonts w:asciiTheme="majorHAnsi" w:hAnsiTheme="majorHAnsi" w:cstheme="majorHAnsi"/>
          <w:sz w:val="22"/>
          <w:szCs w:val="22"/>
        </w:rPr>
        <w:t xml:space="preserve">live in </w:t>
      </w:r>
      <w:r w:rsidR="002C1220" w:rsidRPr="0061006F">
        <w:rPr>
          <w:rFonts w:asciiTheme="majorHAnsi" w:hAnsiTheme="majorHAnsi" w:cstheme="majorHAnsi"/>
          <w:sz w:val="22"/>
          <w:szCs w:val="22"/>
        </w:rPr>
        <w:t>particular locations</w:t>
      </w:r>
    </w:p>
    <w:p w14:paraId="51192538" w14:textId="39DE4BD3" w:rsidR="00510D72" w:rsidRDefault="00510D72" w:rsidP="003328E0">
      <w:pPr>
        <w:pStyle w:val="ListParagraph"/>
        <w:numPr>
          <w:ilvl w:val="0"/>
          <w:numId w:val="8"/>
        </w:numPr>
        <w:spacing w:after="240"/>
      </w:pPr>
      <w:r w:rsidRPr="0061006F">
        <w:rPr>
          <w:rFonts w:asciiTheme="majorHAnsi" w:hAnsiTheme="majorHAnsi" w:cstheme="majorHAnsi"/>
          <w:sz w:val="22"/>
          <w:szCs w:val="22"/>
        </w:rPr>
        <w:lastRenderedPageBreak/>
        <w:t>live with socioeconomic disadvantage</w:t>
      </w:r>
      <w:r>
        <w:t>.</w:t>
      </w:r>
      <w:r w:rsidRPr="0061006F">
        <w:rPr>
          <w:rFonts w:asciiTheme="majorHAnsi" w:hAnsiTheme="majorHAnsi" w:cstheme="majorHAnsi"/>
          <w:vertAlign w:val="superscript"/>
        </w:rPr>
        <w:footnoteReference w:id="5"/>
      </w:r>
    </w:p>
    <w:p w14:paraId="0A17CDC8" w14:textId="77777777" w:rsidR="006E3F88" w:rsidRDefault="006E3F88" w:rsidP="006E3F88">
      <w:pPr>
        <w:rPr>
          <w:rFonts w:asciiTheme="majorHAnsi" w:hAnsiTheme="majorHAnsi" w:cstheme="majorHAnsi"/>
          <w:sz w:val="22"/>
          <w:szCs w:val="22"/>
        </w:rPr>
      </w:pPr>
    </w:p>
    <w:p w14:paraId="3EE754C2" w14:textId="364DA147" w:rsidR="006E3F88" w:rsidRDefault="000B03C3" w:rsidP="006E3F88">
      <w:pPr>
        <w:rPr>
          <w:rFonts w:asciiTheme="majorHAnsi" w:hAnsiTheme="majorHAnsi" w:cstheme="majorHAnsi"/>
          <w:sz w:val="22"/>
          <w:szCs w:val="22"/>
        </w:rPr>
      </w:pPr>
      <w:r>
        <w:rPr>
          <w:rFonts w:asciiTheme="majorHAnsi" w:hAnsiTheme="majorHAnsi" w:cstheme="majorHAnsi"/>
          <w:sz w:val="22"/>
          <w:szCs w:val="22"/>
        </w:rPr>
        <w:t>Moderators may need to be aware of the impact of multiple factors on a child’s vulnerability and screen for content that may increase the unique vulnerabilities of cohorts of children</w:t>
      </w:r>
      <w:r w:rsidR="001F7AEC">
        <w:rPr>
          <w:rFonts w:asciiTheme="majorHAnsi" w:hAnsiTheme="majorHAnsi" w:cstheme="majorHAnsi"/>
          <w:sz w:val="22"/>
          <w:szCs w:val="22"/>
        </w:rPr>
        <w:t>.</w:t>
      </w:r>
      <w:r w:rsidR="00CA6FC7">
        <w:rPr>
          <w:rFonts w:asciiTheme="majorHAnsi" w:hAnsiTheme="majorHAnsi" w:cstheme="majorHAnsi"/>
          <w:sz w:val="22"/>
          <w:szCs w:val="22"/>
        </w:rPr>
        <w:t xml:space="preserve"> </w:t>
      </w:r>
      <w:r w:rsidR="00CA6FC7" w:rsidRPr="0061006F">
        <w:rPr>
          <w:rFonts w:asciiTheme="majorHAnsi" w:hAnsiTheme="majorHAnsi" w:cstheme="majorHAnsi"/>
          <w:sz w:val="22"/>
          <w:szCs w:val="22"/>
        </w:rPr>
        <w:t>Specific provisions</w:t>
      </w:r>
      <w:r w:rsidR="00CA6FC7">
        <w:rPr>
          <w:rFonts w:asciiTheme="majorHAnsi" w:hAnsiTheme="majorHAnsi" w:cstheme="majorHAnsi"/>
          <w:sz w:val="22"/>
          <w:szCs w:val="22"/>
        </w:rPr>
        <w:t xml:space="preserve"> in policy and guidelines</w:t>
      </w:r>
      <w:r w:rsidR="00CA6FC7" w:rsidRPr="0061006F">
        <w:rPr>
          <w:rFonts w:asciiTheme="majorHAnsi" w:hAnsiTheme="majorHAnsi" w:cstheme="majorHAnsi"/>
          <w:sz w:val="22"/>
          <w:szCs w:val="22"/>
        </w:rPr>
        <w:t xml:space="preserve"> may </w:t>
      </w:r>
      <w:r w:rsidR="00CA6FC7">
        <w:rPr>
          <w:rFonts w:asciiTheme="majorHAnsi" w:hAnsiTheme="majorHAnsi" w:cstheme="majorHAnsi"/>
          <w:sz w:val="22"/>
          <w:szCs w:val="22"/>
        </w:rPr>
        <w:t xml:space="preserve">also </w:t>
      </w:r>
      <w:r w:rsidR="00CA6FC7" w:rsidRPr="0061006F">
        <w:rPr>
          <w:rFonts w:asciiTheme="majorHAnsi" w:hAnsiTheme="majorHAnsi" w:cstheme="majorHAnsi"/>
          <w:sz w:val="22"/>
          <w:szCs w:val="22"/>
        </w:rPr>
        <w:t>be required to address these vulnerabilities.</w:t>
      </w:r>
      <w:r w:rsidR="00CA6FC7" w:rsidRPr="0061006F">
        <w:rPr>
          <w:rFonts w:asciiTheme="majorHAnsi" w:hAnsiTheme="majorHAnsi" w:cstheme="majorHAnsi"/>
          <w:sz w:val="22"/>
          <w:szCs w:val="22"/>
          <w:vertAlign w:val="superscript"/>
        </w:rPr>
        <w:footnoteReference w:id="6"/>
      </w:r>
      <w:r w:rsidR="007D0B5B">
        <w:rPr>
          <w:rFonts w:asciiTheme="majorHAnsi" w:hAnsiTheme="majorHAnsi" w:cstheme="majorHAnsi"/>
          <w:sz w:val="22"/>
          <w:szCs w:val="22"/>
        </w:rPr>
        <w:t xml:space="preserve"> </w:t>
      </w:r>
    </w:p>
    <w:p w14:paraId="5B3102F3" w14:textId="77777777" w:rsidR="006E3F88" w:rsidRDefault="006E3F88" w:rsidP="006E3F88">
      <w:pPr>
        <w:rPr>
          <w:rFonts w:asciiTheme="majorHAnsi" w:hAnsiTheme="majorHAnsi" w:cstheme="majorHAnsi"/>
          <w:sz w:val="22"/>
          <w:szCs w:val="22"/>
        </w:rPr>
      </w:pPr>
    </w:p>
    <w:p w14:paraId="07FEBBF3" w14:textId="23AD62A8" w:rsidR="00FA478D" w:rsidRDefault="00A86B1C" w:rsidP="003328E0">
      <w:pPr>
        <w:spacing w:after="240"/>
        <w:rPr>
          <w:rFonts w:asciiTheme="majorHAnsi" w:hAnsiTheme="majorHAnsi" w:cstheme="majorHAnsi"/>
          <w:sz w:val="22"/>
          <w:szCs w:val="22"/>
        </w:rPr>
      </w:pPr>
      <w:r>
        <w:rPr>
          <w:rFonts w:asciiTheme="majorHAnsi" w:hAnsiTheme="majorHAnsi" w:cstheme="majorHAnsi"/>
          <w:sz w:val="22"/>
          <w:szCs w:val="22"/>
        </w:rPr>
        <w:t>Moderators may also need to be aware that d</w:t>
      </w:r>
      <w:r w:rsidR="00FA478D">
        <w:rPr>
          <w:rFonts w:asciiTheme="majorHAnsi" w:hAnsiTheme="majorHAnsi" w:cstheme="majorHAnsi"/>
          <w:sz w:val="22"/>
          <w:szCs w:val="22"/>
        </w:rPr>
        <w:t xml:space="preserve">ifferent age cohorts may also present with different levels of vulnerability. For example, research by the Office of the </w:t>
      </w:r>
      <w:proofErr w:type="spellStart"/>
      <w:r w:rsidR="00FA478D">
        <w:rPr>
          <w:rFonts w:asciiTheme="majorHAnsi" w:hAnsiTheme="majorHAnsi" w:cstheme="majorHAnsi"/>
          <w:sz w:val="22"/>
          <w:szCs w:val="22"/>
        </w:rPr>
        <w:t>eSafety</w:t>
      </w:r>
      <w:proofErr w:type="spellEnd"/>
      <w:r w:rsidR="00FA478D">
        <w:rPr>
          <w:rFonts w:asciiTheme="majorHAnsi" w:hAnsiTheme="majorHAnsi" w:cstheme="majorHAnsi"/>
          <w:sz w:val="22"/>
          <w:szCs w:val="22"/>
        </w:rPr>
        <w:t xml:space="preserve"> Commissioner shows</w:t>
      </w:r>
      <w:r>
        <w:rPr>
          <w:rFonts w:asciiTheme="majorHAnsi" w:hAnsiTheme="majorHAnsi" w:cstheme="majorHAnsi"/>
          <w:sz w:val="22"/>
          <w:szCs w:val="22"/>
        </w:rPr>
        <w:t xml:space="preserve"> while 7-8 per cent of</w:t>
      </w:r>
      <w:r w:rsidR="00FA478D">
        <w:rPr>
          <w:rFonts w:asciiTheme="majorHAnsi" w:hAnsiTheme="majorHAnsi" w:cstheme="majorHAnsi"/>
          <w:sz w:val="22"/>
          <w:szCs w:val="22"/>
        </w:rPr>
        <w:t xml:space="preserve"> </w:t>
      </w:r>
      <w:r>
        <w:rPr>
          <w:rFonts w:asciiTheme="majorHAnsi" w:hAnsiTheme="majorHAnsi" w:cstheme="majorHAnsi"/>
          <w:sz w:val="22"/>
          <w:szCs w:val="22"/>
        </w:rPr>
        <w:t>16 and 17-year-olds had sent intimate images of themselves to others, only 1 per cent of 14-year-olds and 4 per cent of 15-year-olds had done so. Girls are also more likely to have had this experience than boys (7 per cent v</w:t>
      </w:r>
      <w:r w:rsidR="006E3F88">
        <w:rPr>
          <w:rFonts w:asciiTheme="majorHAnsi" w:hAnsiTheme="majorHAnsi" w:cstheme="majorHAnsi"/>
          <w:sz w:val="22"/>
          <w:szCs w:val="22"/>
        </w:rPr>
        <w:t>ersu</w:t>
      </w:r>
      <w:r>
        <w:rPr>
          <w:rFonts w:asciiTheme="majorHAnsi" w:hAnsiTheme="majorHAnsi" w:cstheme="majorHAnsi"/>
          <w:sz w:val="22"/>
          <w:szCs w:val="22"/>
        </w:rPr>
        <w:t>s 4 per cent).</w:t>
      </w:r>
      <w:r>
        <w:rPr>
          <w:rStyle w:val="FootnoteReference"/>
          <w:rFonts w:asciiTheme="majorHAnsi" w:hAnsiTheme="majorHAnsi" w:cstheme="majorHAnsi"/>
          <w:sz w:val="22"/>
          <w:szCs w:val="22"/>
        </w:rPr>
        <w:footnoteReference w:id="7"/>
      </w:r>
    </w:p>
    <w:p w14:paraId="1FEF8E4B" w14:textId="722EF9E0" w:rsidR="006E3F88" w:rsidRDefault="006E3F88" w:rsidP="006E3F88">
      <w:pPr>
        <w:rPr>
          <w:rFonts w:asciiTheme="majorHAnsi" w:hAnsiTheme="majorHAnsi" w:cstheme="majorHAnsi"/>
          <w:sz w:val="22"/>
          <w:szCs w:val="22"/>
        </w:rPr>
      </w:pPr>
      <w:r>
        <w:rPr>
          <w:rFonts w:asciiTheme="majorHAnsi" w:hAnsiTheme="majorHAnsi" w:cstheme="majorHAnsi"/>
          <w:sz w:val="22"/>
          <w:szCs w:val="22"/>
        </w:rPr>
        <w:t>In addition, studies</w:t>
      </w:r>
      <w:r w:rsidRPr="006E3F88">
        <w:rPr>
          <w:rFonts w:asciiTheme="majorHAnsi" w:hAnsiTheme="majorHAnsi" w:cstheme="majorHAnsi"/>
          <w:sz w:val="22"/>
          <w:szCs w:val="22"/>
        </w:rPr>
        <w:t xml:space="preserve"> show most sexual abuse is perpetrated by people already known to victims. Social media, which connect users with existing relationships, may increase risks to children and young people from the adults they know.</w:t>
      </w:r>
      <w:r w:rsidRPr="006E3F88">
        <w:rPr>
          <w:rStyle w:val="FootnoteReference"/>
          <w:rFonts w:asciiTheme="majorHAnsi" w:hAnsiTheme="majorHAnsi" w:cstheme="majorHAnsi"/>
          <w:sz w:val="22"/>
          <w:szCs w:val="22"/>
        </w:rPr>
        <w:footnoteReference w:id="8"/>
      </w:r>
      <w:r w:rsidRPr="006E3F88">
        <w:rPr>
          <w:rFonts w:asciiTheme="majorHAnsi" w:hAnsiTheme="majorHAnsi" w:cstheme="majorHAnsi"/>
          <w:sz w:val="22"/>
          <w:szCs w:val="22"/>
        </w:rPr>
        <w:t xml:space="preserve"> </w:t>
      </w:r>
      <w:r>
        <w:rPr>
          <w:rFonts w:asciiTheme="majorHAnsi" w:hAnsiTheme="majorHAnsi" w:cstheme="majorHAnsi"/>
          <w:sz w:val="22"/>
          <w:szCs w:val="22"/>
        </w:rPr>
        <w:t>Moderators may need to be aware of these risks.</w:t>
      </w:r>
    </w:p>
    <w:p w14:paraId="285F9D76" w14:textId="77777777" w:rsidR="006E3F88" w:rsidRDefault="006E3F88" w:rsidP="006E3F88">
      <w:pPr>
        <w:rPr>
          <w:rFonts w:asciiTheme="majorHAnsi" w:hAnsiTheme="majorHAnsi" w:cstheme="majorHAnsi"/>
          <w:sz w:val="22"/>
          <w:szCs w:val="22"/>
        </w:rPr>
      </w:pPr>
    </w:p>
    <w:p w14:paraId="01081124" w14:textId="386E846A" w:rsidR="00A86B1C" w:rsidRDefault="00A86B1C" w:rsidP="003328E0">
      <w:pPr>
        <w:spacing w:after="240"/>
        <w:rPr>
          <w:rFonts w:asciiTheme="majorHAnsi" w:hAnsiTheme="majorHAnsi" w:cstheme="majorHAnsi"/>
          <w:sz w:val="22"/>
          <w:szCs w:val="22"/>
        </w:rPr>
      </w:pPr>
      <w:r>
        <w:rPr>
          <w:rFonts w:asciiTheme="majorHAnsi" w:hAnsiTheme="majorHAnsi" w:cstheme="majorHAnsi"/>
          <w:sz w:val="22"/>
          <w:szCs w:val="22"/>
        </w:rPr>
        <w:t xml:space="preserve">Location can also have an impact on a child’s vulnerability in online spaces. </w:t>
      </w:r>
      <w:r w:rsidR="00EC7873">
        <w:rPr>
          <w:rFonts w:asciiTheme="majorHAnsi" w:hAnsiTheme="majorHAnsi" w:cstheme="majorHAnsi"/>
          <w:sz w:val="22"/>
          <w:szCs w:val="22"/>
        </w:rPr>
        <w:t>For example, in</w:t>
      </w:r>
      <w:r>
        <w:rPr>
          <w:rFonts w:asciiTheme="majorHAnsi" w:hAnsiTheme="majorHAnsi" w:cstheme="majorHAnsi"/>
          <w:sz w:val="22"/>
          <w:szCs w:val="22"/>
        </w:rPr>
        <w:t xml:space="preserve"> </w:t>
      </w:r>
      <w:r w:rsidR="00EC7873">
        <w:rPr>
          <w:rFonts w:asciiTheme="majorHAnsi" w:hAnsiTheme="majorHAnsi" w:cstheme="majorHAnsi"/>
          <w:sz w:val="22"/>
          <w:szCs w:val="22"/>
        </w:rPr>
        <w:t xml:space="preserve">some </w:t>
      </w:r>
      <w:r>
        <w:rPr>
          <w:rFonts w:asciiTheme="majorHAnsi" w:hAnsiTheme="majorHAnsi" w:cstheme="majorHAnsi"/>
          <w:sz w:val="22"/>
          <w:szCs w:val="22"/>
        </w:rPr>
        <w:t xml:space="preserve">remote </w:t>
      </w:r>
      <w:r w:rsidR="00EC7873">
        <w:rPr>
          <w:rFonts w:asciiTheme="majorHAnsi" w:hAnsiTheme="majorHAnsi" w:cstheme="majorHAnsi"/>
          <w:sz w:val="22"/>
          <w:szCs w:val="22"/>
        </w:rPr>
        <w:t>Aboriginal and Torres Strait Islander communities</w:t>
      </w:r>
      <w:r>
        <w:rPr>
          <w:rFonts w:asciiTheme="majorHAnsi" w:hAnsiTheme="majorHAnsi" w:cstheme="majorHAnsi"/>
          <w:sz w:val="22"/>
          <w:szCs w:val="22"/>
        </w:rPr>
        <w:t xml:space="preserve">, adoption of internet communications technology has been recent and rapid. As people’s level of digital capability and safety awareness generally corresponds to the length of </w:t>
      </w:r>
      <w:proofErr w:type="gramStart"/>
      <w:r>
        <w:rPr>
          <w:rFonts w:asciiTheme="majorHAnsi" w:hAnsiTheme="majorHAnsi" w:cstheme="majorHAnsi"/>
          <w:sz w:val="22"/>
          <w:szCs w:val="22"/>
        </w:rPr>
        <w:t>time</w:t>
      </w:r>
      <w:proofErr w:type="gramEnd"/>
      <w:r>
        <w:rPr>
          <w:rFonts w:asciiTheme="majorHAnsi" w:hAnsiTheme="majorHAnsi" w:cstheme="majorHAnsi"/>
          <w:sz w:val="22"/>
          <w:szCs w:val="22"/>
        </w:rPr>
        <w:t xml:space="preserve"> they have had access to the internet</w:t>
      </w:r>
      <w:r w:rsidR="00663C8D">
        <w:rPr>
          <w:rFonts w:asciiTheme="majorHAnsi" w:hAnsiTheme="majorHAnsi" w:cstheme="majorHAnsi"/>
          <w:sz w:val="22"/>
          <w:szCs w:val="22"/>
        </w:rPr>
        <w:t xml:space="preserve">, remote users may be less aware of the risks associated with online activities. </w:t>
      </w:r>
      <w:r w:rsidR="00EC7873">
        <w:rPr>
          <w:rFonts w:asciiTheme="majorHAnsi" w:hAnsiTheme="majorHAnsi" w:cstheme="majorHAnsi"/>
          <w:sz w:val="22"/>
          <w:szCs w:val="22"/>
        </w:rPr>
        <w:t>Inappropriate content, privacy issues, financial security and cyberbullying can be significant issues in this cohort.</w:t>
      </w:r>
      <w:r w:rsidR="00EC7873">
        <w:rPr>
          <w:rStyle w:val="FootnoteReference"/>
          <w:rFonts w:asciiTheme="majorHAnsi" w:hAnsiTheme="majorHAnsi" w:cstheme="majorHAnsi"/>
          <w:sz w:val="22"/>
          <w:szCs w:val="22"/>
        </w:rPr>
        <w:footnoteReference w:id="9"/>
      </w:r>
    </w:p>
    <w:p w14:paraId="707E8659" w14:textId="56C1B8B8" w:rsidR="006E3F88" w:rsidRPr="006E3F88" w:rsidRDefault="006E3F88" w:rsidP="003328E0">
      <w:pPr>
        <w:spacing w:after="240"/>
        <w:rPr>
          <w:rFonts w:asciiTheme="majorHAnsi" w:hAnsiTheme="majorHAnsi" w:cstheme="majorHAnsi"/>
          <w:b/>
          <w:sz w:val="22"/>
          <w:szCs w:val="22"/>
        </w:rPr>
      </w:pPr>
      <w:r>
        <w:rPr>
          <w:rFonts w:asciiTheme="majorHAnsi" w:hAnsiTheme="majorHAnsi" w:cstheme="majorHAnsi"/>
          <w:b/>
          <w:sz w:val="22"/>
          <w:szCs w:val="22"/>
        </w:rPr>
        <w:t>Cyberbullying</w:t>
      </w:r>
    </w:p>
    <w:p w14:paraId="3111EE60" w14:textId="3DAEA862" w:rsidR="00EC7873" w:rsidRDefault="00EC7873" w:rsidP="003328E0">
      <w:pPr>
        <w:spacing w:after="240"/>
        <w:rPr>
          <w:rFonts w:asciiTheme="majorHAnsi" w:hAnsiTheme="majorHAnsi" w:cstheme="majorHAnsi"/>
          <w:sz w:val="22"/>
          <w:szCs w:val="22"/>
        </w:rPr>
      </w:pPr>
      <w:r>
        <w:rPr>
          <w:rFonts w:asciiTheme="majorHAnsi" w:hAnsiTheme="majorHAnsi" w:cstheme="majorHAnsi"/>
          <w:sz w:val="22"/>
          <w:szCs w:val="22"/>
        </w:rPr>
        <w:t>Cyberbullying</w:t>
      </w:r>
      <w:r w:rsidRPr="00EC7873">
        <w:t xml:space="preserve"> </w:t>
      </w:r>
      <w:r>
        <w:rPr>
          <w:rFonts w:asciiTheme="majorHAnsi" w:hAnsiTheme="majorHAnsi" w:cstheme="majorHAnsi"/>
          <w:sz w:val="22"/>
          <w:szCs w:val="22"/>
        </w:rPr>
        <w:t>is</w:t>
      </w:r>
      <w:r w:rsidRPr="00EC7873">
        <w:rPr>
          <w:rFonts w:asciiTheme="majorHAnsi" w:hAnsiTheme="majorHAnsi" w:cstheme="majorHAnsi"/>
          <w:sz w:val="22"/>
          <w:szCs w:val="22"/>
        </w:rPr>
        <w:t xml:space="preserve"> a significant concern for children and young people, especially through the increasing use of social media and mobile devices. Cyberbullying is most prominent among young people aged 10-15 </w:t>
      </w:r>
      <w:proofErr w:type="gramStart"/>
      <w:r w:rsidRPr="00EC7873">
        <w:rPr>
          <w:rFonts w:asciiTheme="majorHAnsi" w:hAnsiTheme="majorHAnsi" w:cstheme="majorHAnsi"/>
          <w:sz w:val="22"/>
          <w:szCs w:val="22"/>
        </w:rPr>
        <w:t>years, and</w:t>
      </w:r>
      <w:proofErr w:type="gramEnd"/>
      <w:r w:rsidRPr="00EC7873">
        <w:rPr>
          <w:rFonts w:asciiTheme="majorHAnsi" w:hAnsiTheme="majorHAnsi" w:cstheme="majorHAnsi"/>
          <w:sz w:val="22"/>
          <w:szCs w:val="22"/>
        </w:rPr>
        <w:t xml:space="preserve"> is known to overlap with traditional face-to-face bullying.</w:t>
      </w:r>
    </w:p>
    <w:p w14:paraId="1F3608EE" w14:textId="77777777" w:rsidR="005F01F8" w:rsidRDefault="005F01F8" w:rsidP="006E3F88">
      <w:pPr>
        <w:rPr>
          <w:rFonts w:asciiTheme="majorHAnsi" w:hAnsiTheme="majorHAnsi" w:cstheme="majorHAnsi"/>
          <w:sz w:val="22"/>
          <w:szCs w:val="22"/>
        </w:rPr>
      </w:pPr>
    </w:p>
    <w:p w14:paraId="087D0780" w14:textId="77777777" w:rsidR="005F01F8" w:rsidRDefault="005F01F8" w:rsidP="006E3F88">
      <w:pPr>
        <w:rPr>
          <w:rFonts w:asciiTheme="majorHAnsi" w:hAnsiTheme="majorHAnsi" w:cstheme="majorHAnsi"/>
          <w:sz w:val="22"/>
          <w:szCs w:val="22"/>
        </w:rPr>
      </w:pPr>
    </w:p>
    <w:p w14:paraId="60FB9614" w14:textId="77777777" w:rsidR="005F01F8" w:rsidRDefault="005F01F8" w:rsidP="006E3F88">
      <w:pPr>
        <w:rPr>
          <w:rFonts w:asciiTheme="majorHAnsi" w:hAnsiTheme="majorHAnsi" w:cstheme="majorHAnsi"/>
          <w:sz w:val="22"/>
          <w:szCs w:val="22"/>
        </w:rPr>
      </w:pPr>
    </w:p>
    <w:p w14:paraId="11496144" w14:textId="3F9562C9" w:rsidR="006E3F88" w:rsidRPr="006E3F88" w:rsidRDefault="006E3F88" w:rsidP="006E3F88">
      <w:pPr>
        <w:rPr>
          <w:rFonts w:asciiTheme="majorHAnsi" w:hAnsiTheme="majorHAnsi" w:cstheme="majorHAnsi"/>
          <w:sz w:val="22"/>
          <w:szCs w:val="22"/>
        </w:rPr>
      </w:pPr>
      <w:r w:rsidRPr="006E3F88">
        <w:rPr>
          <w:rFonts w:asciiTheme="majorHAnsi" w:hAnsiTheme="majorHAnsi" w:cstheme="majorHAnsi"/>
          <w:sz w:val="22"/>
          <w:szCs w:val="22"/>
        </w:rPr>
        <w:lastRenderedPageBreak/>
        <w:t>Factors contributing to the rise of cyberbullying include access to the internet, smartphones and use of online communication methods.</w:t>
      </w:r>
      <w:r w:rsidRPr="006E3F88">
        <w:rPr>
          <w:rStyle w:val="FootnoteReference"/>
          <w:rFonts w:asciiTheme="majorHAnsi" w:hAnsiTheme="majorHAnsi" w:cstheme="majorHAnsi"/>
          <w:sz w:val="22"/>
          <w:szCs w:val="22"/>
        </w:rPr>
        <w:footnoteReference w:id="10"/>
      </w:r>
      <w:r w:rsidRPr="006E3F88">
        <w:rPr>
          <w:rFonts w:asciiTheme="majorHAnsi" w:hAnsiTheme="majorHAnsi" w:cstheme="majorHAnsi"/>
          <w:sz w:val="22"/>
          <w:szCs w:val="22"/>
        </w:rPr>
        <w:t xml:space="preserve"> Other contributing factors may include:</w:t>
      </w:r>
    </w:p>
    <w:p w14:paraId="47252E37" w14:textId="77777777" w:rsidR="006E3F88" w:rsidRPr="006E3F88" w:rsidRDefault="006E3F88" w:rsidP="006E3F88">
      <w:pPr>
        <w:rPr>
          <w:rFonts w:asciiTheme="majorHAnsi" w:hAnsiTheme="majorHAnsi" w:cstheme="majorHAnsi"/>
          <w:sz w:val="22"/>
          <w:szCs w:val="22"/>
        </w:rPr>
      </w:pPr>
    </w:p>
    <w:p w14:paraId="786ADCE1" w14:textId="77777777" w:rsidR="006E3F88" w:rsidRPr="006E3F88" w:rsidRDefault="006E3F88" w:rsidP="006E3F88">
      <w:pPr>
        <w:pStyle w:val="ListParagraph"/>
        <w:numPr>
          <w:ilvl w:val="0"/>
          <w:numId w:val="22"/>
        </w:numPr>
        <w:spacing w:after="240" w:line="260" w:lineRule="atLeast"/>
        <w:ind w:left="709"/>
        <w:rPr>
          <w:rFonts w:asciiTheme="majorHAnsi" w:hAnsiTheme="majorHAnsi" w:cstheme="majorHAnsi"/>
          <w:sz w:val="22"/>
          <w:szCs w:val="22"/>
        </w:rPr>
      </w:pPr>
      <w:r w:rsidRPr="006E3F88">
        <w:rPr>
          <w:rFonts w:asciiTheme="majorHAnsi" w:hAnsiTheme="majorHAnsi" w:cstheme="majorHAnsi"/>
          <w:sz w:val="22"/>
          <w:szCs w:val="22"/>
        </w:rPr>
        <w:t>the perceived challenges in detecting cyberbullying</w:t>
      </w:r>
    </w:p>
    <w:p w14:paraId="36A888F8" w14:textId="20F6717A" w:rsidR="006E3F88" w:rsidRPr="006E3F88" w:rsidRDefault="006E3F88" w:rsidP="006E3F88">
      <w:pPr>
        <w:pStyle w:val="ListParagraph"/>
        <w:numPr>
          <w:ilvl w:val="0"/>
          <w:numId w:val="22"/>
        </w:numPr>
        <w:spacing w:after="240" w:line="260" w:lineRule="atLeast"/>
        <w:ind w:left="709"/>
        <w:rPr>
          <w:rFonts w:asciiTheme="majorHAnsi" w:hAnsiTheme="majorHAnsi" w:cstheme="majorHAnsi"/>
          <w:sz w:val="22"/>
          <w:szCs w:val="22"/>
        </w:rPr>
      </w:pPr>
      <w:r w:rsidRPr="006E3F88">
        <w:rPr>
          <w:rFonts w:asciiTheme="majorHAnsi" w:hAnsiTheme="majorHAnsi" w:cstheme="majorHAnsi"/>
          <w:sz w:val="22"/>
          <w:szCs w:val="22"/>
        </w:rPr>
        <w:t xml:space="preserve">the reduced likelihood of </w:t>
      </w:r>
      <w:r>
        <w:rPr>
          <w:rFonts w:asciiTheme="majorHAnsi" w:hAnsiTheme="majorHAnsi" w:cstheme="majorHAnsi"/>
          <w:sz w:val="22"/>
          <w:szCs w:val="22"/>
        </w:rPr>
        <w:t>consequences for</w:t>
      </w:r>
      <w:r w:rsidRPr="006E3F88">
        <w:rPr>
          <w:rFonts w:asciiTheme="majorHAnsi" w:hAnsiTheme="majorHAnsi" w:cstheme="majorHAnsi"/>
          <w:sz w:val="22"/>
          <w:szCs w:val="22"/>
        </w:rPr>
        <w:t xml:space="preserve"> cyberbullying </w:t>
      </w:r>
    </w:p>
    <w:p w14:paraId="5E25585A" w14:textId="6F56CB11" w:rsidR="006E3F88" w:rsidRPr="006E3F88" w:rsidRDefault="006E3F88" w:rsidP="006E3F88">
      <w:pPr>
        <w:pStyle w:val="ListParagraph"/>
        <w:numPr>
          <w:ilvl w:val="0"/>
          <w:numId w:val="22"/>
        </w:numPr>
        <w:spacing w:after="240" w:line="260" w:lineRule="atLeast"/>
        <w:ind w:left="709"/>
        <w:rPr>
          <w:rFonts w:asciiTheme="majorHAnsi" w:hAnsiTheme="majorHAnsi" w:cstheme="majorHAnsi"/>
          <w:sz w:val="22"/>
          <w:szCs w:val="22"/>
        </w:rPr>
      </w:pPr>
      <w:r w:rsidRPr="006E3F88">
        <w:rPr>
          <w:rFonts w:asciiTheme="majorHAnsi" w:hAnsiTheme="majorHAnsi" w:cstheme="majorHAnsi"/>
          <w:sz w:val="22"/>
          <w:szCs w:val="22"/>
        </w:rPr>
        <w:t xml:space="preserve">limited knowledge of how victims of cyberbullying may be impacted. </w:t>
      </w:r>
    </w:p>
    <w:p w14:paraId="123D98FB" w14:textId="77777777" w:rsidR="00BF2D43" w:rsidRDefault="00BF2D43" w:rsidP="006E3F88">
      <w:pPr>
        <w:rPr>
          <w:rFonts w:asciiTheme="majorHAnsi" w:hAnsiTheme="majorHAnsi" w:cstheme="majorHAnsi"/>
          <w:sz w:val="22"/>
          <w:szCs w:val="22"/>
        </w:rPr>
      </w:pPr>
      <w:r>
        <w:rPr>
          <w:rFonts w:asciiTheme="majorHAnsi" w:hAnsiTheme="majorHAnsi" w:cstheme="majorHAnsi"/>
          <w:sz w:val="22"/>
          <w:szCs w:val="22"/>
        </w:rPr>
        <w:t>In 2018, the</w:t>
      </w:r>
      <w:r w:rsidRPr="0061006F">
        <w:rPr>
          <w:rFonts w:asciiTheme="majorHAnsi" w:hAnsiTheme="majorHAnsi" w:cstheme="majorHAnsi"/>
          <w:sz w:val="22"/>
          <w:szCs w:val="22"/>
        </w:rPr>
        <w:t xml:space="preserve"> QFCC’s </w:t>
      </w:r>
      <w:r w:rsidRPr="00AA3C36">
        <w:rPr>
          <w:rFonts w:asciiTheme="majorHAnsi" w:hAnsiTheme="majorHAnsi" w:cstheme="majorHAnsi"/>
          <w:i/>
          <w:sz w:val="22"/>
          <w:szCs w:val="22"/>
        </w:rPr>
        <w:t>Growing up in Queensland</w:t>
      </w:r>
      <w:r w:rsidRPr="0061006F">
        <w:rPr>
          <w:rFonts w:asciiTheme="majorHAnsi" w:hAnsiTheme="majorHAnsi" w:cstheme="majorHAnsi"/>
          <w:sz w:val="22"/>
          <w:szCs w:val="22"/>
        </w:rPr>
        <w:t xml:space="preserve"> project</w:t>
      </w:r>
      <w:r>
        <w:rPr>
          <w:rFonts w:asciiTheme="majorHAnsi" w:hAnsiTheme="majorHAnsi" w:cstheme="majorHAnsi"/>
          <w:sz w:val="22"/>
          <w:szCs w:val="22"/>
        </w:rPr>
        <w:t xml:space="preserve"> heard the views of more than 7,000 children and young people through a range of methods, including surveys and focus groups. Of survey respondents, 56 per cent of respondents selected cyberbullying was their ‘most important’ issue, and 68 per cent selected bullying in general as an issue for them. </w:t>
      </w:r>
    </w:p>
    <w:p w14:paraId="2799B04D" w14:textId="77777777" w:rsidR="00BF2D43" w:rsidRDefault="00BF2D43" w:rsidP="006E3F88">
      <w:pPr>
        <w:rPr>
          <w:rFonts w:asciiTheme="majorHAnsi" w:hAnsiTheme="majorHAnsi" w:cstheme="majorHAnsi"/>
          <w:sz w:val="22"/>
          <w:szCs w:val="22"/>
        </w:rPr>
      </w:pPr>
    </w:p>
    <w:p w14:paraId="521F2E8B" w14:textId="24592B12" w:rsidR="006E3F88" w:rsidRPr="006E3F88" w:rsidRDefault="00BF2D43" w:rsidP="006E3F88">
      <w:pPr>
        <w:rPr>
          <w:rFonts w:asciiTheme="majorHAnsi" w:hAnsiTheme="majorHAnsi" w:cstheme="majorHAnsi"/>
          <w:sz w:val="22"/>
          <w:szCs w:val="22"/>
        </w:rPr>
      </w:pPr>
      <w:r>
        <w:rPr>
          <w:rFonts w:asciiTheme="majorHAnsi" w:hAnsiTheme="majorHAnsi" w:cstheme="majorHAnsi"/>
          <w:sz w:val="22"/>
          <w:szCs w:val="22"/>
        </w:rPr>
        <w:t>Focus group participants also spoke about the prevalence of bullying in person and online. Children and young people spoke about needing assistance finding helpful resources and resolutions. They advised the amount of time it took for adults to respond to bullying was often problematic, and a sense of community was needed in schools and wider settings to help them feel supported.</w:t>
      </w:r>
      <w:r>
        <w:rPr>
          <w:rStyle w:val="FootnoteReference"/>
          <w:rFonts w:asciiTheme="majorHAnsi" w:hAnsiTheme="majorHAnsi" w:cstheme="majorHAnsi"/>
          <w:sz w:val="22"/>
          <w:szCs w:val="22"/>
        </w:rPr>
        <w:footnoteReference w:id="11"/>
      </w:r>
      <w:r>
        <w:rPr>
          <w:rFonts w:asciiTheme="majorHAnsi" w:hAnsiTheme="majorHAnsi" w:cstheme="majorHAnsi"/>
          <w:sz w:val="22"/>
          <w:szCs w:val="22"/>
        </w:rPr>
        <w:t xml:space="preserve"> Technology firms could use child-friendly complaints and reporting tools to help build a supportive community online, and </w:t>
      </w:r>
      <w:r>
        <w:rPr>
          <w:rFonts w:asciiTheme="majorHAnsi" w:hAnsiTheme="majorHAnsi" w:cstheme="majorHAnsi"/>
          <w:noProof/>
          <w:sz w:val="22"/>
          <w:szCs w:val="22"/>
          <w:lang w:eastAsia="en-AU"/>
        </w:rPr>
        <w:t>in moderation</w:t>
      </w:r>
      <w:r w:rsidR="006E3F88">
        <w:rPr>
          <w:rFonts w:asciiTheme="majorHAnsi" w:hAnsiTheme="majorHAnsi" w:cstheme="majorHAnsi"/>
          <w:noProof/>
          <w:sz w:val="22"/>
          <w:szCs w:val="22"/>
          <w:lang w:eastAsia="en-AU"/>
        </w:rPr>
        <w:t xml:space="preserve"> should be aware of the particularly significant impact of cyberbullying. </w:t>
      </w:r>
      <w:r>
        <w:rPr>
          <w:rFonts w:asciiTheme="majorHAnsi" w:hAnsiTheme="majorHAnsi" w:cstheme="majorHAnsi"/>
          <w:noProof/>
          <w:sz w:val="22"/>
          <w:szCs w:val="22"/>
          <w:lang w:eastAsia="en-AU"/>
        </w:rPr>
        <w:t>Technology firms should prioritise p</w:t>
      </w:r>
      <w:r w:rsidR="006E3F88">
        <w:rPr>
          <w:rFonts w:asciiTheme="majorHAnsi" w:hAnsiTheme="majorHAnsi" w:cstheme="majorHAnsi"/>
          <w:noProof/>
          <w:sz w:val="22"/>
          <w:szCs w:val="22"/>
          <w:lang w:eastAsia="en-AU"/>
        </w:rPr>
        <w:t>reventing and removing content relating to bullying</w:t>
      </w:r>
      <w:r>
        <w:rPr>
          <w:rFonts w:asciiTheme="majorHAnsi" w:hAnsiTheme="majorHAnsi" w:cstheme="majorHAnsi"/>
          <w:noProof/>
          <w:sz w:val="22"/>
          <w:szCs w:val="22"/>
          <w:lang w:eastAsia="en-AU"/>
        </w:rPr>
        <w:t>, while providing a safe online community to help children feel empowered to report bullying</w:t>
      </w:r>
      <w:r w:rsidR="006E3F88">
        <w:rPr>
          <w:rFonts w:asciiTheme="majorHAnsi" w:hAnsiTheme="majorHAnsi" w:cstheme="majorHAnsi"/>
          <w:noProof/>
          <w:sz w:val="22"/>
          <w:szCs w:val="22"/>
          <w:lang w:eastAsia="en-AU"/>
        </w:rPr>
        <w:t>.</w:t>
      </w:r>
    </w:p>
    <w:p w14:paraId="1DD8B2B4" w14:textId="77777777" w:rsidR="006E3F88" w:rsidRDefault="006E3F88" w:rsidP="003328E0">
      <w:pPr>
        <w:rPr>
          <w:rFonts w:asciiTheme="majorHAnsi" w:hAnsiTheme="majorHAnsi" w:cstheme="majorHAnsi"/>
          <w:b/>
          <w:sz w:val="26"/>
          <w:szCs w:val="26"/>
        </w:rPr>
      </w:pPr>
    </w:p>
    <w:p w14:paraId="0024D5FE" w14:textId="34BEFC10" w:rsidR="004D5C06" w:rsidRPr="005D0750" w:rsidRDefault="004D5C06" w:rsidP="003328E0">
      <w:pPr>
        <w:rPr>
          <w:rFonts w:asciiTheme="majorHAnsi" w:hAnsiTheme="majorHAnsi" w:cstheme="majorHAnsi"/>
          <w:b/>
          <w:sz w:val="26"/>
          <w:szCs w:val="26"/>
        </w:rPr>
      </w:pPr>
      <w:r w:rsidRPr="004D5C06">
        <w:rPr>
          <w:rFonts w:asciiTheme="majorHAnsi" w:hAnsiTheme="majorHAnsi" w:cstheme="majorHAnsi"/>
          <w:noProof/>
          <w:sz w:val="22"/>
          <w:szCs w:val="22"/>
          <w:lang w:val="en-AU" w:eastAsia="en-AU"/>
        </w:rPr>
        <mc:AlternateContent>
          <mc:Choice Requires="wps">
            <w:drawing>
              <wp:anchor distT="45720" distB="45720" distL="114300" distR="114300" simplePos="0" relativeHeight="251663360" behindDoc="0" locked="0" layoutInCell="1" allowOverlap="1" wp14:anchorId="74A45BF8" wp14:editId="5ECBF7E2">
                <wp:simplePos x="0" y="0"/>
                <wp:positionH relativeFrom="margin">
                  <wp:align>right</wp:align>
                </wp:positionH>
                <wp:positionV relativeFrom="paragraph">
                  <wp:posOffset>344805</wp:posOffset>
                </wp:positionV>
                <wp:extent cx="5695950" cy="11334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133475"/>
                        </a:xfrm>
                        <a:prstGeom prst="rect">
                          <a:avLst/>
                        </a:prstGeom>
                        <a:solidFill>
                          <a:schemeClr val="bg1">
                            <a:lumMod val="95000"/>
                          </a:schemeClr>
                        </a:solidFill>
                        <a:ln w="9525">
                          <a:solidFill>
                            <a:srgbClr val="000000"/>
                          </a:solidFill>
                          <a:miter lim="800000"/>
                          <a:headEnd/>
                          <a:tailEnd/>
                        </a:ln>
                      </wps:spPr>
                      <wps:txbx>
                        <w:txbxContent>
                          <w:p w14:paraId="7D79DE4A" w14:textId="77777777" w:rsidR="004D5C06" w:rsidRDefault="004D5C06" w:rsidP="004D5C06">
                            <w:pPr>
                              <w:rPr>
                                <w:rFonts w:ascii="Arial" w:hAnsi="Arial" w:cs="Arial"/>
                                <w:b/>
                                <w:sz w:val="22"/>
                                <w:szCs w:val="22"/>
                              </w:rPr>
                            </w:pPr>
                          </w:p>
                          <w:p w14:paraId="4751C0D5" w14:textId="77777777" w:rsidR="004D5C06" w:rsidRPr="00EB575C" w:rsidRDefault="004D5C06" w:rsidP="004D5C06">
                            <w:pPr>
                              <w:rPr>
                                <w:rFonts w:asciiTheme="majorHAnsi" w:hAnsiTheme="majorHAnsi" w:cstheme="majorHAnsi"/>
                                <w:b/>
                                <w:sz w:val="22"/>
                                <w:szCs w:val="22"/>
                              </w:rPr>
                            </w:pPr>
                            <w:r w:rsidRPr="00EB575C">
                              <w:rPr>
                                <w:rFonts w:asciiTheme="majorHAnsi" w:hAnsiTheme="majorHAnsi" w:cstheme="majorHAnsi"/>
                                <w:b/>
                                <w:sz w:val="22"/>
                                <w:szCs w:val="22"/>
                              </w:rPr>
                              <w:t xml:space="preserve">Recommendation </w:t>
                            </w:r>
                          </w:p>
                          <w:p w14:paraId="265F8046" w14:textId="77777777" w:rsidR="004D5C06" w:rsidRPr="005D0246" w:rsidRDefault="004D5C06" w:rsidP="004D5C06">
                            <w:pPr>
                              <w:rPr>
                                <w:rFonts w:ascii="Arial" w:hAnsi="Arial" w:cs="Arial"/>
                                <w:sz w:val="22"/>
                                <w:szCs w:val="22"/>
                              </w:rPr>
                            </w:pPr>
                          </w:p>
                          <w:p w14:paraId="577CCF8E" w14:textId="0671AE07" w:rsidR="00F409EF" w:rsidRPr="007D0B5B" w:rsidRDefault="00F409EF" w:rsidP="007D0B5B">
                            <w:pPr>
                              <w:rPr>
                                <w:rFonts w:asciiTheme="majorHAnsi" w:hAnsiTheme="majorHAnsi" w:cstheme="majorHAnsi"/>
                                <w:sz w:val="22"/>
                                <w:szCs w:val="22"/>
                              </w:rPr>
                            </w:pPr>
                            <w:r>
                              <w:rPr>
                                <w:rFonts w:asciiTheme="majorHAnsi" w:hAnsiTheme="majorHAnsi" w:cstheme="majorHAnsi"/>
                                <w:sz w:val="22"/>
                                <w:szCs w:val="22"/>
                              </w:rPr>
                              <w:t>The QFCC recommends</w:t>
                            </w:r>
                            <w:r w:rsidR="007D0B5B">
                              <w:rPr>
                                <w:rFonts w:asciiTheme="majorHAnsi" w:hAnsiTheme="majorHAnsi" w:cstheme="majorHAnsi"/>
                                <w:sz w:val="22"/>
                                <w:szCs w:val="22"/>
                              </w:rPr>
                              <w:t xml:space="preserve"> </w:t>
                            </w:r>
                            <w:r w:rsidRPr="007D0B5B">
                              <w:rPr>
                                <w:rFonts w:asciiTheme="majorHAnsi" w:hAnsiTheme="majorHAnsi" w:cstheme="majorHAnsi"/>
                                <w:sz w:val="22"/>
                                <w:szCs w:val="22"/>
                              </w:rPr>
                              <w:t xml:space="preserve">online safety education is provided to children </w:t>
                            </w:r>
                            <w:r w:rsidR="00BF2D43">
                              <w:rPr>
                                <w:rFonts w:asciiTheme="majorHAnsi" w:hAnsiTheme="majorHAnsi" w:cstheme="majorHAnsi"/>
                                <w:sz w:val="22"/>
                                <w:szCs w:val="22"/>
                              </w:rPr>
                              <w:t>and parents</w:t>
                            </w:r>
                            <w:r w:rsidRPr="007D0B5B">
                              <w:rPr>
                                <w:rFonts w:asciiTheme="majorHAnsi" w:hAnsiTheme="majorHAnsi" w:cstheme="majorHAnsi"/>
                                <w:sz w:val="22"/>
                                <w:szCs w:val="22"/>
                              </w:rPr>
                              <w:t xml:space="preserve"> </w:t>
                            </w:r>
                            <w:r w:rsidR="00BF2D43">
                              <w:rPr>
                                <w:rFonts w:asciiTheme="majorHAnsi" w:hAnsiTheme="majorHAnsi" w:cstheme="majorHAnsi"/>
                                <w:sz w:val="22"/>
                                <w:szCs w:val="22"/>
                              </w:rPr>
                              <w:t>to support effective use of parental controls</w:t>
                            </w:r>
                            <w:r w:rsidR="007D0B5B">
                              <w:rPr>
                                <w:rFonts w:asciiTheme="majorHAnsi" w:hAnsiTheme="majorHAnsi" w:cstheme="majorHAnsi"/>
                                <w:sz w:val="22"/>
                                <w:szCs w:val="22"/>
                              </w:rPr>
                              <w:t>.</w:t>
                            </w:r>
                          </w:p>
                          <w:p w14:paraId="0ACF3110" w14:textId="77777777" w:rsidR="004D5C06" w:rsidRPr="005D0246" w:rsidRDefault="004D5C06" w:rsidP="004D5C06">
                            <w:pPr>
                              <w:rPr>
                                <w:rFonts w:ascii="Arial" w:hAnsi="Arial" w:cs="Arial"/>
                                <w:sz w:val="22"/>
                                <w:szCs w:val="22"/>
                              </w:rPr>
                            </w:pPr>
                          </w:p>
                          <w:p w14:paraId="4999E850" w14:textId="77777777" w:rsidR="004D5C06" w:rsidRDefault="004D5C06" w:rsidP="004D5C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45BF8" id="_x0000_s1028" type="#_x0000_t202" style="position:absolute;margin-left:397.3pt;margin-top:27.15pt;width:448.5pt;height:89.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" fillcolor="#f2f2f2 [3052]">
                <v:textbox>
                  <w:txbxContent>
                    <w:p w14:paraId="7D79DE4A" w14:textId="77777777" w:rsidR="004D5C06" w:rsidRDefault="004D5C06" w:rsidP="004D5C06">
                      <w:pPr>
                        <w:rPr>
                          <w:rFonts w:ascii="Arial" w:hAnsi="Arial" w:cs="Arial"/>
                          <w:b/>
                          <w:sz w:val="22"/>
                          <w:szCs w:val="22"/>
                        </w:rPr>
                      </w:pPr>
                    </w:p>
                    <w:p w14:paraId="4751C0D5" w14:textId="77777777" w:rsidR="004D5C06" w:rsidRPr="00EB575C" w:rsidRDefault="004D5C06" w:rsidP="004D5C06">
                      <w:pPr>
                        <w:rPr>
                          <w:rFonts w:asciiTheme="majorHAnsi" w:hAnsiTheme="majorHAnsi" w:cstheme="majorHAnsi"/>
                          <w:b/>
                          <w:sz w:val="22"/>
                          <w:szCs w:val="22"/>
                        </w:rPr>
                      </w:pPr>
                      <w:r w:rsidRPr="00EB575C">
                        <w:rPr>
                          <w:rFonts w:asciiTheme="majorHAnsi" w:hAnsiTheme="majorHAnsi" w:cstheme="majorHAnsi"/>
                          <w:b/>
                          <w:sz w:val="22"/>
                          <w:szCs w:val="22"/>
                        </w:rPr>
                        <w:t xml:space="preserve">Recommendation </w:t>
                      </w:r>
                    </w:p>
                    <w:p w14:paraId="265F8046" w14:textId="77777777" w:rsidR="004D5C06" w:rsidRPr="005D0246" w:rsidRDefault="004D5C06" w:rsidP="004D5C06">
                      <w:pPr>
                        <w:rPr>
                          <w:rFonts w:ascii="Arial" w:hAnsi="Arial" w:cs="Arial"/>
                          <w:sz w:val="22"/>
                          <w:szCs w:val="22"/>
                        </w:rPr>
                      </w:pPr>
                    </w:p>
                    <w:p w14:paraId="577CCF8E" w14:textId="0671AE07" w:rsidR="00F409EF" w:rsidRPr="007D0B5B" w:rsidRDefault="00F409EF" w:rsidP="007D0B5B">
                      <w:pPr>
                        <w:rPr>
                          <w:rFonts w:asciiTheme="majorHAnsi" w:hAnsiTheme="majorHAnsi" w:cstheme="majorHAnsi"/>
                          <w:sz w:val="22"/>
                          <w:szCs w:val="22"/>
                        </w:rPr>
                      </w:pPr>
                      <w:r>
                        <w:rPr>
                          <w:rFonts w:asciiTheme="majorHAnsi" w:hAnsiTheme="majorHAnsi" w:cstheme="majorHAnsi"/>
                          <w:sz w:val="22"/>
                          <w:szCs w:val="22"/>
                        </w:rPr>
                        <w:t>The QFCC recommends</w:t>
                      </w:r>
                      <w:r w:rsidR="007D0B5B">
                        <w:rPr>
                          <w:rFonts w:asciiTheme="majorHAnsi" w:hAnsiTheme="majorHAnsi" w:cstheme="majorHAnsi"/>
                          <w:sz w:val="22"/>
                          <w:szCs w:val="22"/>
                        </w:rPr>
                        <w:t xml:space="preserve"> </w:t>
                      </w:r>
                      <w:r w:rsidRPr="007D0B5B">
                        <w:rPr>
                          <w:rFonts w:asciiTheme="majorHAnsi" w:hAnsiTheme="majorHAnsi" w:cstheme="majorHAnsi"/>
                          <w:sz w:val="22"/>
                          <w:szCs w:val="22"/>
                        </w:rPr>
                        <w:t xml:space="preserve">online safety education is provided to children </w:t>
                      </w:r>
                      <w:r w:rsidR="00BF2D43">
                        <w:rPr>
                          <w:rFonts w:asciiTheme="majorHAnsi" w:hAnsiTheme="majorHAnsi" w:cstheme="majorHAnsi"/>
                          <w:sz w:val="22"/>
                          <w:szCs w:val="22"/>
                        </w:rPr>
                        <w:t>and parents</w:t>
                      </w:r>
                      <w:r w:rsidRPr="007D0B5B">
                        <w:rPr>
                          <w:rFonts w:asciiTheme="majorHAnsi" w:hAnsiTheme="majorHAnsi" w:cstheme="majorHAnsi"/>
                          <w:sz w:val="22"/>
                          <w:szCs w:val="22"/>
                        </w:rPr>
                        <w:t xml:space="preserve"> </w:t>
                      </w:r>
                      <w:r w:rsidR="00BF2D43">
                        <w:rPr>
                          <w:rFonts w:asciiTheme="majorHAnsi" w:hAnsiTheme="majorHAnsi" w:cstheme="majorHAnsi"/>
                          <w:sz w:val="22"/>
                          <w:szCs w:val="22"/>
                        </w:rPr>
                        <w:t>to support effective use of parental controls</w:t>
                      </w:r>
                      <w:r w:rsidR="007D0B5B">
                        <w:rPr>
                          <w:rFonts w:asciiTheme="majorHAnsi" w:hAnsiTheme="majorHAnsi" w:cstheme="majorHAnsi"/>
                          <w:sz w:val="22"/>
                          <w:szCs w:val="22"/>
                        </w:rPr>
                        <w:t>.</w:t>
                      </w:r>
                    </w:p>
                    <w:p w14:paraId="0ACF3110" w14:textId="77777777" w:rsidR="004D5C06" w:rsidRPr="005D0246" w:rsidRDefault="004D5C06" w:rsidP="004D5C06">
                      <w:pPr>
                        <w:rPr>
                          <w:rFonts w:ascii="Arial" w:hAnsi="Arial" w:cs="Arial"/>
                          <w:sz w:val="22"/>
                          <w:szCs w:val="22"/>
                        </w:rPr>
                      </w:pPr>
                    </w:p>
                    <w:p w14:paraId="4999E850" w14:textId="77777777" w:rsidR="004D5C06" w:rsidRDefault="004D5C06" w:rsidP="004D5C06"/>
                  </w:txbxContent>
                </v:textbox>
                <w10:wrap type="square" anchorx="margin"/>
              </v:shape>
            </w:pict>
          </mc:Fallback>
        </mc:AlternateContent>
      </w:r>
      <w:r w:rsidR="00634730">
        <w:rPr>
          <w:rFonts w:asciiTheme="majorHAnsi" w:hAnsiTheme="majorHAnsi" w:cstheme="majorHAnsi"/>
          <w:b/>
          <w:sz w:val="26"/>
          <w:szCs w:val="26"/>
        </w:rPr>
        <w:t>Improving the user experience</w:t>
      </w:r>
    </w:p>
    <w:p w14:paraId="3945E204" w14:textId="7B6F9FBC" w:rsidR="0061006F" w:rsidRPr="0061006F" w:rsidRDefault="0061006F" w:rsidP="003328E0">
      <w:pPr>
        <w:pStyle w:val="PlainText"/>
        <w:spacing w:after="240"/>
        <w:rPr>
          <w:b/>
        </w:rPr>
      </w:pPr>
      <w:r w:rsidRPr="0061006F">
        <w:rPr>
          <w:b/>
        </w:rPr>
        <w:t>24. Are there barriers to obtaining or using parental controls? How can these barriers be managed and overcome?</w:t>
      </w:r>
    </w:p>
    <w:p w14:paraId="45DA1F53" w14:textId="5C405EE7" w:rsidR="00F36902" w:rsidRDefault="00A86B1C" w:rsidP="003328E0">
      <w:pPr>
        <w:spacing w:after="240"/>
        <w:rPr>
          <w:rFonts w:asciiTheme="majorHAnsi" w:hAnsiTheme="majorHAnsi" w:cstheme="majorHAnsi"/>
          <w:sz w:val="22"/>
          <w:szCs w:val="22"/>
        </w:rPr>
      </w:pPr>
      <w:r>
        <w:rPr>
          <w:rFonts w:asciiTheme="majorHAnsi" w:hAnsiTheme="majorHAnsi" w:cstheme="majorHAnsi"/>
          <w:sz w:val="22"/>
          <w:szCs w:val="22"/>
        </w:rPr>
        <w:t xml:space="preserve">To support parents to manage children’s safety in online environments, children should be provided with meaningful education on how to keep safe online. </w:t>
      </w:r>
      <w:r w:rsidR="00BF2D43">
        <w:rPr>
          <w:rFonts w:asciiTheme="majorHAnsi" w:hAnsiTheme="majorHAnsi" w:cstheme="majorHAnsi"/>
          <w:sz w:val="22"/>
          <w:szCs w:val="22"/>
        </w:rPr>
        <w:t xml:space="preserve">In the </w:t>
      </w:r>
      <w:r w:rsidR="00BF2D43">
        <w:rPr>
          <w:rFonts w:asciiTheme="majorHAnsi" w:hAnsiTheme="majorHAnsi" w:cstheme="majorHAnsi"/>
          <w:i/>
          <w:sz w:val="22"/>
          <w:szCs w:val="22"/>
        </w:rPr>
        <w:t xml:space="preserve">Growing up in Queensland </w:t>
      </w:r>
      <w:r w:rsidR="00BF2D43">
        <w:rPr>
          <w:rFonts w:asciiTheme="majorHAnsi" w:hAnsiTheme="majorHAnsi" w:cstheme="majorHAnsi"/>
          <w:sz w:val="22"/>
          <w:szCs w:val="22"/>
        </w:rPr>
        <w:t>survey</w:t>
      </w:r>
      <w:r w:rsidR="00AA3C36">
        <w:rPr>
          <w:rFonts w:asciiTheme="majorHAnsi" w:hAnsiTheme="majorHAnsi" w:cstheme="majorHAnsi"/>
          <w:sz w:val="22"/>
          <w:szCs w:val="22"/>
        </w:rPr>
        <w:t>, 66 per cent</w:t>
      </w:r>
      <w:r w:rsidR="00BF2D43">
        <w:rPr>
          <w:rFonts w:asciiTheme="majorHAnsi" w:hAnsiTheme="majorHAnsi" w:cstheme="majorHAnsi"/>
          <w:sz w:val="22"/>
          <w:szCs w:val="22"/>
        </w:rPr>
        <w:t xml:space="preserve"> of participants</w:t>
      </w:r>
      <w:r w:rsidR="0061006F" w:rsidRPr="0061006F">
        <w:rPr>
          <w:rFonts w:asciiTheme="majorHAnsi" w:hAnsiTheme="majorHAnsi" w:cstheme="majorHAnsi"/>
          <w:sz w:val="22"/>
          <w:szCs w:val="22"/>
        </w:rPr>
        <w:t xml:space="preserve"> </w:t>
      </w:r>
      <w:r w:rsidR="00BF2D43">
        <w:rPr>
          <w:rFonts w:asciiTheme="majorHAnsi" w:hAnsiTheme="majorHAnsi" w:cstheme="majorHAnsi"/>
          <w:sz w:val="22"/>
          <w:szCs w:val="22"/>
        </w:rPr>
        <w:t>reported</w:t>
      </w:r>
      <w:r w:rsidR="0061006F" w:rsidRPr="0061006F">
        <w:rPr>
          <w:rFonts w:asciiTheme="majorHAnsi" w:hAnsiTheme="majorHAnsi" w:cstheme="majorHAnsi"/>
          <w:sz w:val="22"/>
          <w:szCs w:val="22"/>
        </w:rPr>
        <w:t xml:space="preserve"> when they need help, they are more likely to turn to a friend than family, </w:t>
      </w:r>
      <w:proofErr w:type="spellStart"/>
      <w:r w:rsidR="0061006F" w:rsidRPr="0061006F">
        <w:rPr>
          <w:rFonts w:asciiTheme="majorHAnsi" w:hAnsiTheme="majorHAnsi" w:cstheme="majorHAnsi"/>
          <w:sz w:val="22"/>
          <w:szCs w:val="22"/>
        </w:rPr>
        <w:t>carers</w:t>
      </w:r>
      <w:proofErr w:type="spellEnd"/>
      <w:r w:rsidR="0061006F" w:rsidRPr="0061006F">
        <w:rPr>
          <w:rFonts w:asciiTheme="majorHAnsi" w:hAnsiTheme="majorHAnsi" w:cstheme="majorHAnsi"/>
          <w:sz w:val="22"/>
          <w:szCs w:val="22"/>
        </w:rPr>
        <w:t xml:space="preserve">, </w:t>
      </w:r>
      <w:r w:rsidR="00AA3C36">
        <w:rPr>
          <w:rFonts w:asciiTheme="majorHAnsi" w:hAnsiTheme="majorHAnsi" w:cstheme="majorHAnsi"/>
          <w:sz w:val="22"/>
          <w:szCs w:val="22"/>
        </w:rPr>
        <w:t>the I</w:t>
      </w:r>
      <w:r w:rsidR="0061006F" w:rsidRPr="0061006F">
        <w:rPr>
          <w:rFonts w:asciiTheme="majorHAnsi" w:hAnsiTheme="majorHAnsi" w:cstheme="majorHAnsi"/>
          <w:sz w:val="22"/>
          <w:szCs w:val="22"/>
        </w:rPr>
        <w:t>nternet, social media or professionals</w:t>
      </w:r>
      <w:r w:rsidR="00AA3C36">
        <w:rPr>
          <w:rFonts w:asciiTheme="majorHAnsi" w:hAnsiTheme="majorHAnsi" w:cstheme="majorHAnsi"/>
          <w:sz w:val="22"/>
          <w:szCs w:val="22"/>
        </w:rPr>
        <w:t>.</w:t>
      </w:r>
      <w:r w:rsidR="0061006F" w:rsidRPr="0061006F">
        <w:rPr>
          <w:rStyle w:val="FootnoteReference"/>
          <w:rFonts w:asciiTheme="majorHAnsi" w:hAnsiTheme="majorHAnsi" w:cstheme="majorHAnsi"/>
          <w:sz w:val="22"/>
          <w:szCs w:val="22"/>
        </w:rPr>
        <w:footnoteReference w:id="12"/>
      </w:r>
      <w:r w:rsidR="0061006F" w:rsidRPr="0061006F">
        <w:rPr>
          <w:rFonts w:asciiTheme="majorHAnsi" w:hAnsiTheme="majorHAnsi" w:cstheme="majorHAnsi"/>
          <w:sz w:val="22"/>
          <w:szCs w:val="22"/>
        </w:rPr>
        <w:t xml:space="preserve"> </w:t>
      </w:r>
      <w:r w:rsidR="00AA3C36">
        <w:rPr>
          <w:rFonts w:asciiTheme="majorHAnsi" w:hAnsiTheme="majorHAnsi" w:cstheme="majorHAnsi"/>
          <w:sz w:val="22"/>
          <w:szCs w:val="22"/>
        </w:rPr>
        <w:t>Children and young people</w:t>
      </w:r>
      <w:r w:rsidR="00F36902">
        <w:rPr>
          <w:rFonts w:asciiTheme="majorHAnsi" w:hAnsiTheme="majorHAnsi" w:cstheme="majorHAnsi"/>
          <w:sz w:val="22"/>
          <w:szCs w:val="22"/>
        </w:rPr>
        <w:t xml:space="preserve"> also</w:t>
      </w:r>
      <w:r w:rsidR="00AA3C36">
        <w:rPr>
          <w:rFonts w:asciiTheme="majorHAnsi" w:hAnsiTheme="majorHAnsi" w:cstheme="majorHAnsi"/>
          <w:sz w:val="22"/>
          <w:szCs w:val="22"/>
        </w:rPr>
        <w:t xml:space="preserve"> reported </w:t>
      </w:r>
      <w:r w:rsidR="00AA3C36">
        <w:rPr>
          <w:rFonts w:asciiTheme="majorHAnsi" w:hAnsiTheme="majorHAnsi" w:cstheme="majorHAnsi"/>
          <w:sz w:val="22"/>
          <w:szCs w:val="22"/>
        </w:rPr>
        <w:lastRenderedPageBreak/>
        <w:t>adults can respond in ways that are unhelpful, such as control</w:t>
      </w:r>
      <w:r w:rsidR="00F36902">
        <w:rPr>
          <w:rFonts w:asciiTheme="majorHAnsi" w:hAnsiTheme="majorHAnsi" w:cstheme="majorHAnsi"/>
          <w:sz w:val="22"/>
          <w:szCs w:val="22"/>
        </w:rPr>
        <w:t>ling</w:t>
      </w:r>
      <w:r w:rsidR="00AA3C36">
        <w:rPr>
          <w:rFonts w:asciiTheme="majorHAnsi" w:hAnsiTheme="majorHAnsi" w:cstheme="majorHAnsi"/>
          <w:sz w:val="22"/>
          <w:szCs w:val="22"/>
        </w:rPr>
        <w:t xml:space="preserve"> situations or take them too far, </w:t>
      </w:r>
      <w:r w:rsidR="00F36902">
        <w:rPr>
          <w:rFonts w:asciiTheme="majorHAnsi" w:hAnsiTheme="majorHAnsi" w:cstheme="majorHAnsi"/>
          <w:sz w:val="22"/>
          <w:szCs w:val="22"/>
        </w:rPr>
        <w:t>provid</w:t>
      </w:r>
      <w:r w:rsidR="00FE0FE7">
        <w:rPr>
          <w:rFonts w:asciiTheme="majorHAnsi" w:hAnsiTheme="majorHAnsi" w:cstheme="majorHAnsi"/>
          <w:sz w:val="22"/>
          <w:szCs w:val="22"/>
        </w:rPr>
        <w:t>ing</w:t>
      </w:r>
      <w:r w:rsidR="00F36902">
        <w:rPr>
          <w:rFonts w:asciiTheme="majorHAnsi" w:hAnsiTheme="majorHAnsi" w:cstheme="majorHAnsi"/>
          <w:sz w:val="22"/>
          <w:szCs w:val="22"/>
        </w:rPr>
        <w:t xml:space="preserve"> bad or out-of-date advice, or doubting their children.</w:t>
      </w:r>
      <w:r w:rsidR="00F36902" w:rsidRPr="0061006F">
        <w:rPr>
          <w:rStyle w:val="FootnoteReference"/>
          <w:rFonts w:asciiTheme="majorHAnsi" w:hAnsiTheme="majorHAnsi" w:cstheme="majorHAnsi"/>
          <w:sz w:val="22"/>
          <w:szCs w:val="22"/>
        </w:rPr>
        <w:footnoteReference w:id="13"/>
      </w:r>
      <w:r w:rsidR="00F36902">
        <w:rPr>
          <w:rFonts w:asciiTheme="majorHAnsi" w:hAnsiTheme="majorHAnsi" w:cstheme="majorHAnsi"/>
          <w:sz w:val="22"/>
          <w:szCs w:val="22"/>
        </w:rPr>
        <w:t xml:space="preserve"> </w:t>
      </w:r>
    </w:p>
    <w:p w14:paraId="22AD7BB7" w14:textId="70E883FE" w:rsidR="006E3F88" w:rsidRDefault="005E3A28" w:rsidP="003328E0">
      <w:pPr>
        <w:spacing w:after="240"/>
        <w:rPr>
          <w:rFonts w:asciiTheme="majorHAnsi" w:hAnsiTheme="majorHAnsi" w:cstheme="majorHAnsi"/>
          <w:sz w:val="22"/>
          <w:szCs w:val="22"/>
        </w:rPr>
      </w:pPr>
      <w:r>
        <w:rPr>
          <w:rFonts w:asciiTheme="majorHAnsi" w:hAnsiTheme="majorHAnsi" w:cstheme="majorHAnsi"/>
          <w:sz w:val="22"/>
          <w:szCs w:val="22"/>
        </w:rPr>
        <w:t xml:space="preserve">Education and support to parents can help to overcome barriers to obtaining and using parental controls effectively. </w:t>
      </w:r>
      <w:r w:rsidR="00832ECA">
        <w:rPr>
          <w:rFonts w:asciiTheme="majorHAnsi" w:hAnsiTheme="majorHAnsi" w:cstheme="majorHAnsi"/>
          <w:sz w:val="22"/>
          <w:szCs w:val="22"/>
        </w:rPr>
        <w:t xml:space="preserve">In 2018, the QFCC produced a set of fact sheets and a brochure under the heading </w:t>
      </w:r>
      <w:r w:rsidR="00832ECA">
        <w:rPr>
          <w:rFonts w:asciiTheme="majorHAnsi" w:hAnsiTheme="majorHAnsi" w:cstheme="majorHAnsi"/>
          <w:i/>
          <w:sz w:val="22"/>
          <w:szCs w:val="22"/>
        </w:rPr>
        <w:t>Don’t Panic!</w:t>
      </w:r>
      <w:r w:rsidR="00832ECA">
        <w:rPr>
          <w:rFonts w:asciiTheme="majorHAnsi" w:hAnsiTheme="majorHAnsi" w:cstheme="majorHAnsi"/>
          <w:sz w:val="22"/>
          <w:szCs w:val="22"/>
        </w:rPr>
        <w:t xml:space="preserve"> to help parents support their children to be safe online. These include top 10 tips, a fact sheet and a brochure to help parents understand and manage online safety.</w:t>
      </w:r>
      <w:r w:rsidR="00832ECA">
        <w:rPr>
          <w:rStyle w:val="FootnoteReference"/>
          <w:rFonts w:asciiTheme="majorHAnsi" w:hAnsiTheme="majorHAnsi" w:cstheme="majorHAnsi"/>
          <w:sz w:val="22"/>
          <w:szCs w:val="22"/>
        </w:rPr>
        <w:footnoteReference w:id="14"/>
      </w:r>
      <w:r w:rsidR="00832ECA">
        <w:rPr>
          <w:rFonts w:asciiTheme="majorHAnsi" w:hAnsiTheme="majorHAnsi" w:cstheme="majorHAnsi"/>
          <w:sz w:val="22"/>
          <w:szCs w:val="22"/>
        </w:rPr>
        <w:t xml:space="preserve"> </w:t>
      </w:r>
    </w:p>
    <w:p w14:paraId="0652D6CA" w14:textId="033BA820" w:rsidR="007D0B5B" w:rsidRDefault="006E3F88" w:rsidP="003328E0">
      <w:pPr>
        <w:spacing w:after="240"/>
        <w:rPr>
          <w:rFonts w:asciiTheme="majorHAnsi" w:hAnsiTheme="majorHAnsi" w:cstheme="majorHAnsi"/>
          <w:sz w:val="22"/>
          <w:szCs w:val="22"/>
        </w:rPr>
      </w:pPr>
      <w:r>
        <w:rPr>
          <w:rFonts w:asciiTheme="majorHAnsi" w:hAnsiTheme="majorHAnsi" w:cstheme="majorHAnsi"/>
          <w:sz w:val="22"/>
          <w:szCs w:val="22"/>
        </w:rPr>
        <w:t>O</w:t>
      </w:r>
      <w:r w:rsidR="0061006F" w:rsidRPr="0061006F">
        <w:rPr>
          <w:rFonts w:asciiTheme="majorHAnsi" w:hAnsiTheme="majorHAnsi" w:cstheme="majorHAnsi"/>
          <w:sz w:val="22"/>
          <w:szCs w:val="22"/>
        </w:rPr>
        <w:t xml:space="preserve">nline safety education pitched to children and young people </w:t>
      </w:r>
      <w:r w:rsidR="00F36902">
        <w:rPr>
          <w:rFonts w:asciiTheme="majorHAnsi" w:hAnsiTheme="majorHAnsi" w:cstheme="majorHAnsi"/>
          <w:sz w:val="22"/>
          <w:szCs w:val="22"/>
        </w:rPr>
        <w:t>can help users</w:t>
      </w:r>
      <w:r w:rsidR="0061006F" w:rsidRPr="0061006F">
        <w:rPr>
          <w:rFonts w:asciiTheme="majorHAnsi" w:hAnsiTheme="majorHAnsi" w:cstheme="majorHAnsi"/>
          <w:sz w:val="22"/>
          <w:szCs w:val="22"/>
        </w:rPr>
        <w:t xml:space="preserve"> provide informed support to one another. The most successful education takes into account children’s diverse dimensions of media use and use factual presentation styles, rather than ‘scare-mongering’ tactics</w:t>
      </w:r>
      <w:r w:rsidR="00AA3C36">
        <w:rPr>
          <w:rFonts w:asciiTheme="majorHAnsi" w:hAnsiTheme="majorHAnsi" w:cstheme="majorHAnsi"/>
          <w:sz w:val="22"/>
          <w:szCs w:val="22"/>
        </w:rPr>
        <w:t>.</w:t>
      </w:r>
      <w:r w:rsidR="0061006F" w:rsidRPr="0061006F">
        <w:rPr>
          <w:rStyle w:val="FootnoteReference"/>
          <w:rFonts w:asciiTheme="majorHAnsi" w:hAnsiTheme="majorHAnsi" w:cstheme="majorHAnsi"/>
          <w:sz w:val="22"/>
          <w:szCs w:val="22"/>
        </w:rPr>
        <w:footnoteReference w:id="15"/>
      </w:r>
      <w:r w:rsidR="0061006F" w:rsidRPr="0061006F">
        <w:rPr>
          <w:rFonts w:asciiTheme="majorHAnsi" w:hAnsiTheme="majorHAnsi" w:cstheme="majorHAnsi"/>
          <w:sz w:val="22"/>
          <w:szCs w:val="22"/>
        </w:rPr>
        <w:t xml:space="preserve"> </w:t>
      </w:r>
      <w:r w:rsidR="00F36902">
        <w:rPr>
          <w:rFonts w:asciiTheme="majorHAnsi" w:hAnsiTheme="majorHAnsi" w:cstheme="majorHAnsi"/>
          <w:sz w:val="22"/>
          <w:szCs w:val="22"/>
        </w:rPr>
        <w:t>Online safety education</w:t>
      </w:r>
      <w:r w:rsidR="00A86B1C">
        <w:rPr>
          <w:rFonts w:asciiTheme="majorHAnsi" w:hAnsiTheme="majorHAnsi" w:cstheme="majorHAnsi"/>
          <w:sz w:val="22"/>
          <w:szCs w:val="22"/>
        </w:rPr>
        <w:t xml:space="preserve"> </w:t>
      </w:r>
      <w:r w:rsidR="00F36902">
        <w:rPr>
          <w:rFonts w:asciiTheme="majorHAnsi" w:hAnsiTheme="majorHAnsi" w:cstheme="majorHAnsi"/>
          <w:sz w:val="22"/>
          <w:szCs w:val="22"/>
        </w:rPr>
        <w:t>could help provide a holistic approach to keeping children safe while interacting online.</w:t>
      </w:r>
    </w:p>
    <w:p w14:paraId="2A1A64FF" w14:textId="7AAC86DE" w:rsidR="00F36902" w:rsidRPr="005D0750" w:rsidRDefault="007D0B5B" w:rsidP="003328E0">
      <w:pPr>
        <w:spacing w:after="240"/>
        <w:rPr>
          <w:rFonts w:asciiTheme="majorHAnsi" w:hAnsiTheme="majorHAnsi" w:cstheme="majorHAnsi"/>
          <w:b/>
          <w:sz w:val="26"/>
          <w:szCs w:val="26"/>
        </w:rPr>
      </w:pPr>
      <w:r w:rsidRPr="004D5C06">
        <w:rPr>
          <w:rFonts w:asciiTheme="majorHAnsi" w:hAnsiTheme="majorHAnsi" w:cstheme="majorHAnsi"/>
          <w:noProof/>
          <w:sz w:val="22"/>
          <w:szCs w:val="22"/>
          <w:lang w:val="en-AU" w:eastAsia="en-AU"/>
        </w:rPr>
        <mc:AlternateContent>
          <mc:Choice Requires="wps">
            <w:drawing>
              <wp:anchor distT="45720" distB="45720" distL="114300" distR="114300" simplePos="0" relativeHeight="251665408" behindDoc="0" locked="0" layoutInCell="1" allowOverlap="1" wp14:anchorId="51A1447B" wp14:editId="52646B1E">
                <wp:simplePos x="0" y="0"/>
                <wp:positionH relativeFrom="margin">
                  <wp:posOffset>12700</wp:posOffset>
                </wp:positionH>
                <wp:positionV relativeFrom="paragraph">
                  <wp:posOffset>384175</wp:posOffset>
                </wp:positionV>
                <wp:extent cx="5695950" cy="18002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800225"/>
                        </a:xfrm>
                        <a:prstGeom prst="rect">
                          <a:avLst/>
                        </a:prstGeom>
                        <a:solidFill>
                          <a:schemeClr val="bg1">
                            <a:lumMod val="95000"/>
                          </a:schemeClr>
                        </a:solidFill>
                        <a:ln w="9525">
                          <a:solidFill>
                            <a:srgbClr val="000000"/>
                          </a:solidFill>
                          <a:miter lim="800000"/>
                          <a:headEnd/>
                          <a:tailEnd/>
                        </a:ln>
                      </wps:spPr>
                      <wps:txbx>
                        <w:txbxContent>
                          <w:p w14:paraId="1C10C143" w14:textId="77777777" w:rsidR="00F36902" w:rsidRDefault="00F36902" w:rsidP="00F36902">
                            <w:pPr>
                              <w:rPr>
                                <w:rFonts w:ascii="Arial" w:hAnsi="Arial" w:cs="Arial"/>
                                <w:b/>
                                <w:sz w:val="22"/>
                                <w:szCs w:val="22"/>
                              </w:rPr>
                            </w:pPr>
                          </w:p>
                          <w:p w14:paraId="49D2F14B" w14:textId="77777777" w:rsidR="00F36902" w:rsidRPr="00EB575C" w:rsidRDefault="00F36902" w:rsidP="00F36902">
                            <w:pPr>
                              <w:rPr>
                                <w:rFonts w:asciiTheme="majorHAnsi" w:hAnsiTheme="majorHAnsi" w:cstheme="majorHAnsi"/>
                                <w:b/>
                                <w:sz w:val="22"/>
                                <w:szCs w:val="22"/>
                              </w:rPr>
                            </w:pPr>
                            <w:r w:rsidRPr="00EB575C">
                              <w:rPr>
                                <w:rFonts w:asciiTheme="majorHAnsi" w:hAnsiTheme="majorHAnsi" w:cstheme="majorHAnsi"/>
                                <w:b/>
                                <w:sz w:val="22"/>
                                <w:szCs w:val="22"/>
                              </w:rPr>
                              <w:t xml:space="preserve">Recommendation </w:t>
                            </w:r>
                          </w:p>
                          <w:p w14:paraId="3C7FAECD" w14:textId="77777777" w:rsidR="00F36902" w:rsidRPr="005D0246" w:rsidRDefault="00F36902" w:rsidP="00F36902">
                            <w:pPr>
                              <w:rPr>
                                <w:rFonts w:ascii="Arial" w:hAnsi="Arial" w:cs="Arial"/>
                                <w:sz w:val="22"/>
                                <w:szCs w:val="22"/>
                              </w:rPr>
                            </w:pPr>
                          </w:p>
                          <w:p w14:paraId="0961BF2D" w14:textId="73D2C61C" w:rsidR="00F36902" w:rsidRDefault="00F409EF" w:rsidP="00F36902">
                            <w:pPr>
                              <w:rPr>
                                <w:rFonts w:asciiTheme="majorHAnsi" w:hAnsiTheme="majorHAnsi" w:cstheme="majorHAnsi"/>
                                <w:sz w:val="22"/>
                                <w:szCs w:val="22"/>
                              </w:rPr>
                            </w:pPr>
                            <w:r>
                              <w:rPr>
                                <w:rFonts w:asciiTheme="majorHAnsi" w:hAnsiTheme="majorHAnsi" w:cstheme="majorHAnsi"/>
                                <w:sz w:val="22"/>
                                <w:szCs w:val="22"/>
                              </w:rPr>
                              <w:t>The QFCC recommends:</w:t>
                            </w:r>
                          </w:p>
                          <w:p w14:paraId="78070A0B" w14:textId="6C12970D" w:rsidR="00F409EF" w:rsidRPr="00E20E25" w:rsidRDefault="00130826" w:rsidP="00F409EF">
                            <w:pPr>
                              <w:pStyle w:val="ListParagraph"/>
                              <w:numPr>
                                <w:ilvl w:val="0"/>
                                <w:numId w:val="18"/>
                              </w:numPr>
                              <w:rPr>
                                <w:rFonts w:asciiTheme="majorHAnsi" w:hAnsiTheme="majorHAnsi" w:cstheme="majorHAnsi"/>
                                <w:b/>
                                <w:sz w:val="22"/>
                                <w:szCs w:val="22"/>
                              </w:rPr>
                            </w:pPr>
                            <w:r w:rsidRPr="00E20E25">
                              <w:rPr>
                                <w:rFonts w:asciiTheme="majorHAnsi" w:hAnsiTheme="majorHAnsi" w:cstheme="majorHAnsi"/>
                                <w:sz w:val="22"/>
                                <w:szCs w:val="22"/>
                              </w:rPr>
                              <w:t xml:space="preserve">the Online Safety Charter be </w:t>
                            </w:r>
                            <w:r w:rsidR="00E20E25" w:rsidRPr="00E20E25">
                              <w:rPr>
                                <w:rFonts w:asciiTheme="majorHAnsi" w:hAnsiTheme="majorHAnsi" w:cstheme="majorHAnsi"/>
                                <w:sz w:val="22"/>
                                <w:szCs w:val="22"/>
                              </w:rPr>
                              <w:t>consistent with national and state initiatives to support safe environments for children, including the National Principles for Child Safe Organisations and the Queensland Anti-cyberbullying Taskforce</w:t>
                            </w:r>
                          </w:p>
                          <w:p w14:paraId="2039B2CE" w14:textId="1425808A" w:rsidR="00E20E25" w:rsidRPr="00E20E25" w:rsidRDefault="00E20E25" w:rsidP="00F409EF">
                            <w:pPr>
                              <w:pStyle w:val="ListParagraph"/>
                              <w:numPr>
                                <w:ilvl w:val="0"/>
                                <w:numId w:val="18"/>
                              </w:numPr>
                              <w:rPr>
                                <w:rFonts w:asciiTheme="majorHAnsi" w:hAnsiTheme="majorHAnsi" w:cstheme="majorHAnsi"/>
                                <w:b/>
                                <w:sz w:val="22"/>
                                <w:szCs w:val="22"/>
                              </w:rPr>
                            </w:pPr>
                            <w:r w:rsidRPr="00E20E25">
                              <w:rPr>
                                <w:rFonts w:asciiTheme="majorHAnsi" w:hAnsiTheme="majorHAnsi" w:cstheme="majorHAnsi"/>
                                <w:sz w:val="22"/>
                                <w:szCs w:val="22"/>
                              </w:rPr>
                              <w:t xml:space="preserve">a </w:t>
                            </w:r>
                            <w:r w:rsidR="0079199F">
                              <w:rPr>
                                <w:rFonts w:asciiTheme="majorHAnsi" w:hAnsiTheme="majorHAnsi" w:cstheme="majorHAnsi"/>
                                <w:sz w:val="22"/>
                                <w:szCs w:val="22"/>
                              </w:rPr>
                              <w:t>certification trade mark</w:t>
                            </w:r>
                            <w:r w:rsidRPr="00E20E25">
                              <w:rPr>
                                <w:rFonts w:asciiTheme="majorHAnsi" w:hAnsiTheme="majorHAnsi" w:cstheme="majorHAnsi"/>
                                <w:sz w:val="22"/>
                                <w:szCs w:val="22"/>
                              </w:rPr>
                              <w:t>, which can clearly identify products that comply with the Online Safety Charter</w:t>
                            </w:r>
                            <w:r w:rsidR="0079199F">
                              <w:rPr>
                                <w:rFonts w:asciiTheme="majorHAnsi" w:hAnsiTheme="majorHAnsi" w:cstheme="majorHAnsi"/>
                                <w:sz w:val="22"/>
                                <w:szCs w:val="22"/>
                              </w:rPr>
                              <w:t>.</w:t>
                            </w:r>
                          </w:p>
                          <w:p w14:paraId="05EFC684" w14:textId="77777777" w:rsidR="00F36902" w:rsidRPr="005D0246" w:rsidRDefault="00F36902" w:rsidP="00F36902">
                            <w:pPr>
                              <w:rPr>
                                <w:rFonts w:ascii="Arial" w:hAnsi="Arial" w:cs="Arial"/>
                                <w:sz w:val="22"/>
                                <w:szCs w:val="22"/>
                              </w:rPr>
                            </w:pPr>
                          </w:p>
                          <w:p w14:paraId="5A9F6D06" w14:textId="77777777" w:rsidR="00F36902" w:rsidRDefault="00F36902" w:rsidP="00F369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1447B" id="_x0000_s1029" type="#_x0000_t202" style="position:absolute;margin-left:1pt;margin-top:30.25pt;width:448.5pt;height:14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" fillcolor="#f2f2f2 [3052]">
                <v:textbox>
                  <w:txbxContent>
                    <w:p w14:paraId="1C10C143" w14:textId="77777777" w:rsidR="00F36902" w:rsidRDefault="00F36902" w:rsidP="00F36902">
                      <w:pPr>
                        <w:rPr>
                          <w:rFonts w:ascii="Arial" w:hAnsi="Arial" w:cs="Arial"/>
                          <w:b/>
                          <w:sz w:val="22"/>
                          <w:szCs w:val="22"/>
                        </w:rPr>
                      </w:pPr>
                    </w:p>
                    <w:p w14:paraId="49D2F14B" w14:textId="77777777" w:rsidR="00F36902" w:rsidRPr="00EB575C" w:rsidRDefault="00F36902" w:rsidP="00F36902">
                      <w:pPr>
                        <w:rPr>
                          <w:rFonts w:asciiTheme="majorHAnsi" w:hAnsiTheme="majorHAnsi" w:cstheme="majorHAnsi"/>
                          <w:b/>
                          <w:sz w:val="22"/>
                          <w:szCs w:val="22"/>
                        </w:rPr>
                      </w:pPr>
                      <w:r w:rsidRPr="00EB575C">
                        <w:rPr>
                          <w:rFonts w:asciiTheme="majorHAnsi" w:hAnsiTheme="majorHAnsi" w:cstheme="majorHAnsi"/>
                          <w:b/>
                          <w:sz w:val="22"/>
                          <w:szCs w:val="22"/>
                        </w:rPr>
                        <w:t xml:space="preserve">Recommendation </w:t>
                      </w:r>
                    </w:p>
                    <w:p w14:paraId="3C7FAECD" w14:textId="77777777" w:rsidR="00F36902" w:rsidRPr="005D0246" w:rsidRDefault="00F36902" w:rsidP="00F36902">
                      <w:pPr>
                        <w:rPr>
                          <w:rFonts w:ascii="Arial" w:hAnsi="Arial" w:cs="Arial"/>
                          <w:sz w:val="22"/>
                          <w:szCs w:val="22"/>
                        </w:rPr>
                      </w:pPr>
                    </w:p>
                    <w:p w14:paraId="0961BF2D" w14:textId="73D2C61C" w:rsidR="00F36902" w:rsidRDefault="00F409EF" w:rsidP="00F36902">
                      <w:pPr>
                        <w:rPr>
                          <w:rFonts w:asciiTheme="majorHAnsi" w:hAnsiTheme="majorHAnsi" w:cstheme="majorHAnsi"/>
                          <w:sz w:val="22"/>
                          <w:szCs w:val="22"/>
                        </w:rPr>
                      </w:pPr>
                      <w:r>
                        <w:rPr>
                          <w:rFonts w:asciiTheme="majorHAnsi" w:hAnsiTheme="majorHAnsi" w:cstheme="majorHAnsi"/>
                          <w:sz w:val="22"/>
                          <w:szCs w:val="22"/>
                        </w:rPr>
                        <w:t>The QFCC recommends:</w:t>
                      </w:r>
                    </w:p>
                    <w:p w14:paraId="78070A0B" w14:textId="6C12970D" w:rsidR="00F409EF" w:rsidRPr="00E20E25" w:rsidRDefault="00130826" w:rsidP="00F409EF">
                      <w:pPr>
                        <w:pStyle w:val="ListParagraph"/>
                        <w:numPr>
                          <w:ilvl w:val="0"/>
                          <w:numId w:val="18"/>
                        </w:numPr>
                        <w:rPr>
                          <w:rFonts w:asciiTheme="majorHAnsi" w:hAnsiTheme="majorHAnsi" w:cstheme="majorHAnsi"/>
                          <w:b/>
                          <w:sz w:val="22"/>
                          <w:szCs w:val="22"/>
                        </w:rPr>
                      </w:pPr>
                      <w:r w:rsidRPr="00E20E25">
                        <w:rPr>
                          <w:rFonts w:asciiTheme="majorHAnsi" w:hAnsiTheme="majorHAnsi" w:cstheme="majorHAnsi"/>
                          <w:sz w:val="22"/>
                          <w:szCs w:val="22"/>
                        </w:rPr>
                        <w:t xml:space="preserve">the Online Safety Charter be </w:t>
                      </w:r>
                      <w:r w:rsidR="00E20E25" w:rsidRPr="00E20E25">
                        <w:rPr>
                          <w:rFonts w:asciiTheme="majorHAnsi" w:hAnsiTheme="majorHAnsi" w:cstheme="majorHAnsi"/>
                          <w:sz w:val="22"/>
                          <w:szCs w:val="22"/>
                        </w:rPr>
                        <w:t xml:space="preserve">consistent with national and state initiatives to support safe environments for children, including the National Principles for Child Safe </w:t>
                      </w:r>
                      <w:r w:rsidR="00E20E25" w:rsidRPr="00E20E25">
                        <w:rPr>
                          <w:rFonts w:asciiTheme="majorHAnsi" w:hAnsiTheme="majorHAnsi" w:cstheme="majorHAnsi"/>
                          <w:sz w:val="22"/>
                          <w:szCs w:val="22"/>
                        </w:rPr>
                        <w:t>Organisations and the Queensland Anti-cyberbullying Taskforce</w:t>
                      </w:r>
                    </w:p>
                    <w:p w14:paraId="2039B2CE" w14:textId="1425808A" w:rsidR="00E20E25" w:rsidRPr="00E20E25" w:rsidRDefault="00E20E25" w:rsidP="00F409EF">
                      <w:pPr>
                        <w:pStyle w:val="ListParagraph"/>
                        <w:numPr>
                          <w:ilvl w:val="0"/>
                          <w:numId w:val="18"/>
                        </w:numPr>
                        <w:rPr>
                          <w:rFonts w:asciiTheme="majorHAnsi" w:hAnsiTheme="majorHAnsi" w:cstheme="majorHAnsi"/>
                          <w:b/>
                          <w:sz w:val="22"/>
                          <w:szCs w:val="22"/>
                        </w:rPr>
                      </w:pPr>
                      <w:r w:rsidRPr="00E20E25">
                        <w:rPr>
                          <w:rFonts w:asciiTheme="majorHAnsi" w:hAnsiTheme="majorHAnsi" w:cstheme="majorHAnsi"/>
                          <w:sz w:val="22"/>
                          <w:szCs w:val="22"/>
                        </w:rPr>
                        <w:t xml:space="preserve">a </w:t>
                      </w:r>
                      <w:r w:rsidR="0079199F">
                        <w:rPr>
                          <w:rFonts w:asciiTheme="majorHAnsi" w:hAnsiTheme="majorHAnsi" w:cstheme="majorHAnsi"/>
                          <w:sz w:val="22"/>
                          <w:szCs w:val="22"/>
                        </w:rPr>
                        <w:t>certification trade mark</w:t>
                      </w:r>
                      <w:r w:rsidRPr="00E20E25">
                        <w:rPr>
                          <w:rFonts w:asciiTheme="majorHAnsi" w:hAnsiTheme="majorHAnsi" w:cstheme="majorHAnsi"/>
                          <w:sz w:val="22"/>
                          <w:szCs w:val="22"/>
                        </w:rPr>
                        <w:t>, which can clearly identify products that comply with the Online Safety Charter</w:t>
                      </w:r>
                      <w:r w:rsidR="0079199F">
                        <w:rPr>
                          <w:rFonts w:asciiTheme="majorHAnsi" w:hAnsiTheme="majorHAnsi" w:cstheme="majorHAnsi"/>
                          <w:sz w:val="22"/>
                          <w:szCs w:val="22"/>
                        </w:rPr>
                        <w:t>.</w:t>
                      </w:r>
                    </w:p>
                    <w:p w14:paraId="05EFC684" w14:textId="77777777" w:rsidR="00F36902" w:rsidRPr="005D0246" w:rsidRDefault="00F36902" w:rsidP="00F36902">
                      <w:pPr>
                        <w:rPr>
                          <w:rFonts w:ascii="Arial" w:hAnsi="Arial" w:cs="Arial"/>
                          <w:sz w:val="22"/>
                          <w:szCs w:val="22"/>
                        </w:rPr>
                      </w:pPr>
                    </w:p>
                    <w:p w14:paraId="5A9F6D06" w14:textId="77777777" w:rsidR="00F36902" w:rsidRDefault="00F36902" w:rsidP="00F36902"/>
                  </w:txbxContent>
                </v:textbox>
                <w10:wrap type="square" anchorx="margin"/>
              </v:shape>
            </w:pict>
          </mc:Fallback>
        </mc:AlternateContent>
      </w:r>
      <w:r w:rsidR="00F36902">
        <w:rPr>
          <w:rFonts w:asciiTheme="majorHAnsi" w:hAnsiTheme="majorHAnsi" w:cstheme="majorHAnsi"/>
          <w:b/>
          <w:sz w:val="26"/>
          <w:szCs w:val="26"/>
        </w:rPr>
        <w:t>Built-in child safety</w:t>
      </w:r>
    </w:p>
    <w:p w14:paraId="6A497E35" w14:textId="4831FE3D" w:rsidR="00F409EF" w:rsidRDefault="00F409EF" w:rsidP="003328E0">
      <w:pPr>
        <w:rPr>
          <w:rFonts w:ascii="Calibri" w:eastAsiaTheme="minorHAnsi" w:hAnsi="Calibri"/>
          <w:b/>
          <w:sz w:val="22"/>
          <w:szCs w:val="21"/>
          <w:lang w:val="en-AU"/>
        </w:rPr>
      </w:pPr>
    </w:p>
    <w:p w14:paraId="3CC71A00" w14:textId="7CBD066D" w:rsidR="00F409EF" w:rsidRPr="00F409EF" w:rsidRDefault="00F409EF" w:rsidP="003328E0">
      <w:pPr>
        <w:pStyle w:val="PlainText"/>
        <w:spacing w:after="240"/>
        <w:rPr>
          <w:b/>
        </w:rPr>
      </w:pPr>
      <w:r w:rsidRPr="00F409EF">
        <w:rPr>
          <w:b/>
        </w:rPr>
        <w:t>31. Who should be responsible for ensuring built-in child safety?</w:t>
      </w:r>
    </w:p>
    <w:p w14:paraId="44A787AB" w14:textId="54F17FAB" w:rsidR="0074210E" w:rsidRDefault="00F36902" w:rsidP="003328E0">
      <w:pPr>
        <w:spacing w:after="240"/>
        <w:rPr>
          <w:rFonts w:asciiTheme="majorHAnsi" w:hAnsiTheme="majorHAnsi" w:cstheme="majorHAnsi"/>
          <w:sz w:val="22"/>
          <w:szCs w:val="22"/>
        </w:rPr>
      </w:pPr>
      <w:r>
        <w:rPr>
          <w:rFonts w:asciiTheme="majorHAnsi" w:hAnsiTheme="majorHAnsi" w:cstheme="majorHAnsi"/>
          <w:sz w:val="22"/>
          <w:szCs w:val="22"/>
        </w:rPr>
        <w:t xml:space="preserve">The Australian Government’s </w:t>
      </w:r>
      <w:r>
        <w:rPr>
          <w:rFonts w:asciiTheme="majorHAnsi" w:hAnsiTheme="majorHAnsi" w:cstheme="majorHAnsi"/>
          <w:i/>
          <w:sz w:val="22"/>
          <w:szCs w:val="22"/>
        </w:rPr>
        <w:t xml:space="preserve">National Framework for Protecting Australia’s Children 2009-2020 </w:t>
      </w:r>
      <w:r>
        <w:rPr>
          <w:rFonts w:asciiTheme="majorHAnsi" w:hAnsiTheme="majorHAnsi" w:cstheme="majorHAnsi"/>
          <w:sz w:val="22"/>
          <w:szCs w:val="22"/>
        </w:rPr>
        <w:t xml:space="preserve">states ‘protecting children is everyone’s </w:t>
      </w:r>
      <w:proofErr w:type="gramStart"/>
      <w:r>
        <w:rPr>
          <w:rFonts w:asciiTheme="majorHAnsi" w:hAnsiTheme="majorHAnsi" w:cstheme="majorHAnsi"/>
          <w:sz w:val="22"/>
          <w:szCs w:val="22"/>
        </w:rPr>
        <w:t>business’</w:t>
      </w:r>
      <w:proofErr w:type="gramEnd"/>
      <w:r>
        <w:rPr>
          <w:rFonts w:asciiTheme="majorHAnsi" w:hAnsiTheme="majorHAnsi" w:cstheme="majorHAnsi"/>
          <w:sz w:val="22"/>
          <w:szCs w:val="22"/>
        </w:rPr>
        <w:t>.</w:t>
      </w:r>
      <w:r>
        <w:rPr>
          <w:rStyle w:val="FootnoteReference"/>
          <w:rFonts w:asciiTheme="majorHAnsi" w:hAnsiTheme="majorHAnsi" w:cstheme="majorHAnsi"/>
          <w:sz w:val="22"/>
          <w:szCs w:val="22"/>
        </w:rPr>
        <w:footnoteReference w:id="16"/>
      </w:r>
      <w:r>
        <w:rPr>
          <w:rFonts w:asciiTheme="majorHAnsi" w:hAnsiTheme="majorHAnsi" w:cstheme="majorHAnsi"/>
          <w:sz w:val="22"/>
          <w:szCs w:val="22"/>
        </w:rPr>
        <w:t xml:space="preserve"> </w:t>
      </w:r>
      <w:r w:rsidR="00CE4E4E">
        <w:rPr>
          <w:rFonts w:asciiTheme="majorHAnsi" w:hAnsiTheme="majorHAnsi" w:cstheme="majorHAnsi"/>
          <w:sz w:val="22"/>
          <w:szCs w:val="22"/>
        </w:rPr>
        <w:t>Accordingly, e</w:t>
      </w:r>
      <w:r>
        <w:rPr>
          <w:rFonts w:asciiTheme="majorHAnsi" w:hAnsiTheme="majorHAnsi" w:cstheme="majorHAnsi"/>
          <w:sz w:val="22"/>
          <w:szCs w:val="22"/>
        </w:rPr>
        <w:t xml:space="preserve">very </w:t>
      </w:r>
      <w:proofErr w:type="spellStart"/>
      <w:r>
        <w:rPr>
          <w:rFonts w:asciiTheme="majorHAnsi" w:hAnsiTheme="majorHAnsi" w:cstheme="majorHAnsi"/>
          <w:sz w:val="22"/>
          <w:szCs w:val="22"/>
        </w:rPr>
        <w:t>organisation</w:t>
      </w:r>
      <w:proofErr w:type="spellEnd"/>
      <w:r>
        <w:rPr>
          <w:rFonts w:asciiTheme="majorHAnsi" w:hAnsiTheme="majorHAnsi" w:cstheme="majorHAnsi"/>
          <w:sz w:val="22"/>
          <w:szCs w:val="22"/>
        </w:rPr>
        <w:t xml:space="preserve"> involved in a child’s online interactions, including technology firms, </w:t>
      </w:r>
      <w:r w:rsidR="00CE4E4E">
        <w:rPr>
          <w:rFonts w:asciiTheme="majorHAnsi" w:hAnsiTheme="majorHAnsi" w:cstheme="majorHAnsi"/>
          <w:sz w:val="22"/>
          <w:szCs w:val="22"/>
        </w:rPr>
        <w:t>should take responsibility</w:t>
      </w:r>
      <w:r>
        <w:rPr>
          <w:rFonts w:asciiTheme="majorHAnsi" w:hAnsiTheme="majorHAnsi" w:cstheme="majorHAnsi"/>
          <w:sz w:val="22"/>
          <w:szCs w:val="22"/>
        </w:rPr>
        <w:t xml:space="preserve"> for ensuring the safety of children is a paramount priority.</w:t>
      </w:r>
    </w:p>
    <w:p w14:paraId="679935E8" w14:textId="23F60676" w:rsidR="00AC3BA8" w:rsidRDefault="00CE4E4E" w:rsidP="003328E0">
      <w:pPr>
        <w:spacing w:after="240"/>
        <w:rPr>
          <w:rFonts w:asciiTheme="majorHAnsi" w:hAnsiTheme="majorHAnsi" w:cstheme="majorHAnsi"/>
          <w:sz w:val="22"/>
          <w:szCs w:val="22"/>
        </w:rPr>
      </w:pPr>
      <w:r>
        <w:rPr>
          <w:rFonts w:asciiTheme="majorHAnsi" w:hAnsiTheme="majorHAnsi" w:cstheme="majorHAnsi"/>
          <w:sz w:val="22"/>
          <w:szCs w:val="22"/>
        </w:rPr>
        <w:t xml:space="preserve">There are a number of recent initiatives seeking to support safe environments for children and young people. </w:t>
      </w:r>
      <w:r w:rsidR="00F36902">
        <w:rPr>
          <w:rFonts w:asciiTheme="majorHAnsi" w:hAnsiTheme="majorHAnsi" w:cstheme="majorHAnsi"/>
          <w:sz w:val="22"/>
          <w:szCs w:val="22"/>
        </w:rPr>
        <w:t xml:space="preserve">In February 2019, the Council of Australian Governments endorsed the </w:t>
      </w:r>
      <w:r w:rsidR="00F36902">
        <w:rPr>
          <w:rFonts w:asciiTheme="majorHAnsi" w:hAnsiTheme="majorHAnsi" w:cstheme="majorHAnsi"/>
          <w:i/>
          <w:sz w:val="22"/>
          <w:szCs w:val="22"/>
        </w:rPr>
        <w:t xml:space="preserve">National Principles for Child Safe </w:t>
      </w:r>
      <w:proofErr w:type="spellStart"/>
      <w:r w:rsidR="00F36902">
        <w:rPr>
          <w:rFonts w:asciiTheme="majorHAnsi" w:hAnsiTheme="majorHAnsi" w:cstheme="majorHAnsi"/>
          <w:i/>
          <w:sz w:val="22"/>
          <w:szCs w:val="22"/>
        </w:rPr>
        <w:t>Organisations</w:t>
      </w:r>
      <w:proofErr w:type="spellEnd"/>
      <w:r w:rsidR="0092687B">
        <w:rPr>
          <w:rFonts w:asciiTheme="majorHAnsi" w:hAnsiTheme="majorHAnsi" w:cstheme="majorHAnsi"/>
          <w:i/>
          <w:sz w:val="22"/>
          <w:szCs w:val="22"/>
        </w:rPr>
        <w:t xml:space="preserve"> </w:t>
      </w:r>
      <w:r w:rsidR="0092687B">
        <w:rPr>
          <w:rFonts w:asciiTheme="majorHAnsi" w:hAnsiTheme="majorHAnsi" w:cstheme="majorHAnsi"/>
          <w:sz w:val="22"/>
          <w:szCs w:val="22"/>
        </w:rPr>
        <w:t>(the National Principles)</w:t>
      </w:r>
      <w:r>
        <w:rPr>
          <w:rFonts w:asciiTheme="majorHAnsi" w:hAnsiTheme="majorHAnsi" w:cstheme="majorHAnsi"/>
          <w:sz w:val="22"/>
          <w:szCs w:val="22"/>
        </w:rPr>
        <w:t>,</w:t>
      </w:r>
      <w:r w:rsidR="0092687B">
        <w:rPr>
          <w:rFonts w:asciiTheme="majorHAnsi" w:hAnsiTheme="majorHAnsi" w:cstheme="majorHAnsi"/>
          <w:sz w:val="22"/>
          <w:szCs w:val="22"/>
        </w:rPr>
        <w:t xml:space="preserve"> which reflect the 10 child safe standards recommended by the Royal Commission into Institutional Responses to Child Sexual </w:t>
      </w:r>
      <w:r w:rsidR="0092687B">
        <w:rPr>
          <w:rFonts w:asciiTheme="majorHAnsi" w:hAnsiTheme="majorHAnsi" w:cstheme="majorHAnsi"/>
          <w:sz w:val="22"/>
          <w:szCs w:val="22"/>
        </w:rPr>
        <w:lastRenderedPageBreak/>
        <w:t>Abuse</w:t>
      </w:r>
      <w:r w:rsidR="00F36902">
        <w:rPr>
          <w:rFonts w:asciiTheme="majorHAnsi" w:hAnsiTheme="majorHAnsi" w:cstheme="majorHAnsi"/>
          <w:sz w:val="22"/>
          <w:szCs w:val="22"/>
        </w:rPr>
        <w:t>.</w:t>
      </w:r>
      <w:r w:rsidR="00F36902">
        <w:rPr>
          <w:rStyle w:val="FootnoteReference"/>
          <w:rFonts w:asciiTheme="majorHAnsi" w:hAnsiTheme="majorHAnsi" w:cstheme="majorHAnsi"/>
          <w:sz w:val="22"/>
          <w:szCs w:val="22"/>
        </w:rPr>
        <w:footnoteReference w:id="17"/>
      </w:r>
      <w:r w:rsidR="00F36902">
        <w:rPr>
          <w:rFonts w:asciiTheme="majorHAnsi" w:hAnsiTheme="majorHAnsi" w:cstheme="majorHAnsi"/>
          <w:sz w:val="22"/>
          <w:szCs w:val="22"/>
        </w:rPr>
        <w:t xml:space="preserve"> </w:t>
      </w:r>
      <w:r w:rsidR="0092687B" w:rsidRPr="0092687B">
        <w:rPr>
          <w:rFonts w:asciiTheme="majorHAnsi" w:hAnsiTheme="majorHAnsi" w:cstheme="majorHAnsi"/>
          <w:sz w:val="22"/>
          <w:szCs w:val="22"/>
        </w:rPr>
        <w:t xml:space="preserve">The National Principles aim to provide a nationally consistent approach to creating </w:t>
      </w:r>
      <w:proofErr w:type="spellStart"/>
      <w:r w:rsidR="0092687B" w:rsidRPr="0092687B">
        <w:rPr>
          <w:rFonts w:asciiTheme="majorHAnsi" w:hAnsiTheme="majorHAnsi" w:cstheme="majorHAnsi"/>
          <w:sz w:val="22"/>
          <w:szCs w:val="22"/>
        </w:rPr>
        <w:t>organisational</w:t>
      </w:r>
      <w:proofErr w:type="spellEnd"/>
      <w:r w:rsidR="0092687B" w:rsidRPr="0092687B">
        <w:rPr>
          <w:rFonts w:asciiTheme="majorHAnsi" w:hAnsiTheme="majorHAnsi" w:cstheme="majorHAnsi"/>
          <w:sz w:val="22"/>
          <w:szCs w:val="22"/>
        </w:rPr>
        <w:t xml:space="preserve"> cultures that foster child safety and wellbeing across all sectors in Australia.</w:t>
      </w:r>
    </w:p>
    <w:p w14:paraId="6CFCC9F7" w14:textId="25306B34" w:rsidR="00CE4E4E" w:rsidRDefault="00ED6BAA" w:rsidP="00D5515C">
      <w:pPr>
        <w:spacing w:after="240"/>
        <w:rPr>
          <w:rFonts w:asciiTheme="majorHAnsi" w:hAnsiTheme="majorHAnsi" w:cstheme="majorHAnsi"/>
          <w:sz w:val="22"/>
          <w:szCs w:val="22"/>
        </w:rPr>
      </w:pPr>
      <w:r>
        <w:rPr>
          <w:rFonts w:asciiTheme="majorHAnsi" w:hAnsiTheme="majorHAnsi" w:cstheme="majorHAnsi"/>
          <w:sz w:val="22"/>
          <w:szCs w:val="22"/>
        </w:rPr>
        <w:t>In addition, in 2018 the Queensland Government established the Queensland Anti-Cyberbullying Taskforce</w:t>
      </w:r>
      <w:r w:rsidR="00D5515C">
        <w:rPr>
          <w:rFonts w:asciiTheme="majorHAnsi" w:hAnsiTheme="majorHAnsi" w:cstheme="majorHAnsi"/>
          <w:sz w:val="22"/>
          <w:szCs w:val="22"/>
        </w:rPr>
        <w:t xml:space="preserve"> (the Taskforce). Its final report includes recommendations relevant to social media providers, including on identity verification, privacy settings, machine-learning algorithms to detect cyberbullying, reporting tools and processes, and publication of data on complaints and response times.</w:t>
      </w:r>
      <w:r w:rsidR="00D5515C">
        <w:rPr>
          <w:rStyle w:val="FootnoteReference"/>
          <w:rFonts w:asciiTheme="majorHAnsi" w:hAnsiTheme="majorHAnsi" w:cstheme="majorHAnsi"/>
          <w:sz w:val="22"/>
          <w:szCs w:val="22"/>
        </w:rPr>
        <w:footnoteReference w:id="18"/>
      </w:r>
    </w:p>
    <w:p w14:paraId="3F6DBCBB" w14:textId="07719704" w:rsidR="00832ECA" w:rsidRPr="00832ECA" w:rsidRDefault="00D5515C" w:rsidP="003328E0">
      <w:pPr>
        <w:spacing w:after="240"/>
        <w:rPr>
          <w:rFonts w:asciiTheme="majorHAnsi" w:hAnsiTheme="majorHAnsi" w:cstheme="majorHAnsi"/>
          <w:sz w:val="22"/>
          <w:szCs w:val="22"/>
        </w:rPr>
      </w:pPr>
      <w:r>
        <w:rPr>
          <w:rFonts w:asciiTheme="majorHAnsi" w:hAnsiTheme="majorHAnsi" w:cstheme="majorHAnsi"/>
          <w:sz w:val="22"/>
          <w:szCs w:val="22"/>
        </w:rPr>
        <w:t>The Online Safety Charter should</w:t>
      </w:r>
      <w:r w:rsidR="00E20E25">
        <w:rPr>
          <w:rFonts w:asciiTheme="majorHAnsi" w:hAnsiTheme="majorHAnsi" w:cstheme="majorHAnsi"/>
          <w:sz w:val="22"/>
          <w:szCs w:val="22"/>
        </w:rPr>
        <w:t xml:space="preserve"> be consistent with these approaches at state and national level to protect children, including in online environments. </w:t>
      </w:r>
      <w:r w:rsidR="00832ECA">
        <w:rPr>
          <w:rFonts w:asciiTheme="majorHAnsi" w:hAnsiTheme="majorHAnsi" w:cstheme="majorHAnsi"/>
          <w:sz w:val="22"/>
          <w:szCs w:val="22"/>
        </w:rPr>
        <w:t xml:space="preserve">Technology firms should provide child-friendly information on how to stay safe using their online platforms, including child-friendly reporting mechanisms similar to </w:t>
      </w:r>
      <w:r w:rsidR="00832ECA">
        <w:rPr>
          <w:rFonts w:asciiTheme="majorHAnsi" w:hAnsiTheme="majorHAnsi" w:cstheme="majorHAnsi"/>
          <w:i/>
          <w:sz w:val="22"/>
          <w:szCs w:val="22"/>
        </w:rPr>
        <w:t>Join the Dots</w:t>
      </w:r>
      <w:r w:rsidR="00832ECA">
        <w:rPr>
          <w:rFonts w:asciiTheme="majorHAnsi" w:hAnsiTheme="majorHAnsi" w:cstheme="majorHAnsi"/>
          <w:sz w:val="22"/>
          <w:szCs w:val="22"/>
        </w:rPr>
        <w:t>. There needs to be an accessible and anonymous way for children to report issues and make complaints, where children trust their reports will be investigated. Technology firms should conduct random reviews of these reports to make sure reports are being investigated fully.</w:t>
      </w:r>
    </w:p>
    <w:p w14:paraId="7AB01E66" w14:textId="5AA52722" w:rsidR="0079199F" w:rsidRPr="0079199F" w:rsidRDefault="0079199F" w:rsidP="003328E0">
      <w:pPr>
        <w:spacing w:after="240"/>
        <w:rPr>
          <w:rFonts w:asciiTheme="majorHAnsi" w:hAnsiTheme="majorHAnsi" w:cstheme="majorHAnsi"/>
          <w:b/>
          <w:sz w:val="22"/>
          <w:szCs w:val="22"/>
        </w:rPr>
      </w:pPr>
      <w:r>
        <w:rPr>
          <w:rFonts w:asciiTheme="majorHAnsi" w:hAnsiTheme="majorHAnsi" w:cstheme="majorHAnsi"/>
          <w:b/>
          <w:sz w:val="22"/>
          <w:szCs w:val="22"/>
        </w:rPr>
        <w:t>Certification trade mark</w:t>
      </w:r>
    </w:p>
    <w:p w14:paraId="62CCE1BA" w14:textId="56B10C3B" w:rsidR="00832ECA" w:rsidRDefault="00832ECA" w:rsidP="003328E0">
      <w:pPr>
        <w:spacing w:after="240"/>
        <w:rPr>
          <w:rFonts w:asciiTheme="majorHAnsi" w:hAnsiTheme="majorHAnsi" w:cstheme="majorHAnsi"/>
          <w:sz w:val="22"/>
          <w:szCs w:val="22"/>
        </w:rPr>
      </w:pPr>
      <w:r>
        <w:rPr>
          <w:rFonts w:asciiTheme="majorHAnsi" w:hAnsiTheme="majorHAnsi" w:cstheme="majorHAnsi"/>
          <w:sz w:val="22"/>
          <w:szCs w:val="22"/>
        </w:rPr>
        <w:t>To promote safety and trust, the</w:t>
      </w:r>
      <w:r w:rsidR="00E20E25">
        <w:rPr>
          <w:rFonts w:asciiTheme="majorHAnsi" w:hAnsiTheme="majorHAnsi" w:cstheme="majorHAnsi"/>
          <w:sz w:val="22"/>
          <w:szCs w:val="22"/>
        </w:rPr>
        <w:t xml:space="preserve"> Online Safety Charter could</w:t>
      </w:r>
      <w:r>
        <w:rPr>
          <w:rFonts w:asciiTheme="majorHAnsi" w:hAnsiTheme="majorHAnsi" w:cstheme="majorHAnsi"/>
          <w:sz w:val="22"/>
          <w:szCs w:val="22"/>
        </w:rPr>
        <w:t xml:space="preserve"> expand to include a nationally-</w:t>
      </w:r>
      <w:proofErr w:type="spellStart"/>
      <w:r>
        <w:rPr>
          <w:rFonts w:asciiTheme="majorHAnsi" w:hAnsiTheme="majorHAnsi" w:cstheme="majorHAnsi"/>
          <w:sz w:val="22"/>
          <w:szCs w:val="22"/>
        </w:rPr>
        <w:t>recognised</w:t>
      </w:r>
      <w:proofErr w:type="spellEnd"/>
      <w:r>
        <w:rPr>
          <w:rFonts w:asciiTheme="majorHAnsi" w:hAnsiTheme="majorHAnsi" w:cstheme="majorHAnsi"/>
          <w:sz w:val="22"/>
          <w:szCs w:val="22"/>
        </w:rPr>
        <w:t xml:space="preserve"> </w:t>
      </w:r>
      <w:r w:rsidR="0079199F">
        <w:rPr>
          <w:rFonts w:asciiTheme="majorHAnsi" w:hAnsiTheme="majorHAnsi" w:cstheme="majorHAnsi"/>
          <w:sz w:val="22"/>
          <w:szCs w:val="22"/>
        </w:rPr>
        <w:t>brand or identification, such as a certification trade mark,</w:t>
      </w:r>
      <w:r w:rsidR="0079199F">
        <w:rPr>
          <w:rStyle w:val="FootnoteReference"/>
          <w:rFonts w:asciiTheme="majorHAnsi" w:hAnsiTheme="majorHAnsi" w:cstheme="majorHAnsi"/>
          <w:sz w:val="22"/>
          <w:szCs w:val="22"/>
        </w:rPr>
        <w:footnoteReference w:id="19"/>
      </w:r>
      <w:r>
        <w:rPr>
          <w:rFonts w:asciiTheme="majorHAnsi" w:hAnsiTheme="majorHAnsi" w:cstheme="majorHAnsi"/>
          <w:sz w:val="22"/>
          <w:szCs w:val="22"/>
        </w:rPr>
        <w:t xml:space="preserve"> that verifies an online product is safe. </w:t>
      </w:r>
      <w:r w:rsidR="0079199F">
        <w:rPr>
          <w:rFonts w:asciiTheme="majorHAnsi" w:hAnsiTheme="majorHAnsi" w:cstheme="majorHAnsi"/>
          <w:sz w:val="22"/>
          <w:szCs w:val="22"/>
        </w:rPr>
        <w:t xml:space="preserve">Technology firms releasing products designed for children could display the certification trade mark, which would allow parents and </w:t>
      </w:r>
      <w:proofErr w:type="spellStart"/>
      <w:r w:rsidR="0079199F">
        <w:rPr>
          <w:rFonts w:asciiTheme="majorHAnsi" w:hAnsiTheme="majorHAnsi" w:cstheme="majorHAnsi"/>
          <w:sz w:val="22"/>
          <w:szCs w:val="22"/>
        </w:rPr>
        <w:t>organisations</w:t>
      </w:r>
      <w:proofErr w:type="spellEnd"/>
      <w:r w:rsidR="0079199F">
        <w:rPr>
          <w:rFonts w:asciiTheme="majorHAnsi" w:hAnsiTheme="majorHAnsi" w:cstheme="majorHAnsi"/>
          <w:sz w:val="22"/>
          <w:szCs w:val="22"/>
        </w:rPr>
        <w:t xml:space="preserve"> to know which products have met the requirements of the Charter and are safe for children to use. The standards for certification could include moderation standards, information provided to children and parents, a child-friendly complaints mechanism, regular reporting, and reviews of the platform’s responses to complaints.</w:t>
      </w:r>
    </w:p>
    <w:p w14:paraId="3EC70AC7" w14:textId="0AACE095" w:rsidR="004D5C06" w:rsidRPr="00E20E25" w:rsidRDefault="004D5C06" w:rsidP="00E20E25">
      <w:pPr>
        <w:spacing w:after="240"/>
        <w:rPr>
          <w:rFonts w:asciiTheme="majorHAnsi" w:hAnsiTheme="majorHAnsi" w:cstheme="majorHAnsi"/>
          <w:sz w:val="22"/>
          <w:szCs w:val="22"/>
        </w:rPr>
      </w:pPr>
    </w:p>
    <w:sectPr w:rsidR="004D5C06" w:rsidRPr="00E20E25" w:rsidSect="00BE7FB4">
      <w:headerReference w:type="default" r:id="rId15"/>
      <w:footerReference w:type="default" r:id="rId16"/>
      <w:pgSz w:w="11900" w:h="16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5C8CA" w14:textId="77777777" w:rsidR="008649E8" w:rsidRDefault="008649E8" w:rsidP="001466BE">
      <w:r>
        <w:separator/>
      </w:r>
    </w:p>
  </w:endnote>
  <w:endnote w:type="continuationSeparator" w:id="0">
    <w:p w14:paraId="3D971835" w14:textId="77777777" w:rsidR="008649E8" w:rsidRDefault="008649E8" w:rsidP="0014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C7FB" w14:textId="77777777" w:rsidR="002C1345" w:rsidRDefault="002C1345" w:rsidP="00BE7FB4">
    <w:pPr>
      <w:pStyle w:val="Footer"/>
      <w:ind w:left="-1560"/>
      <w:rPr>
        <w:noProof/>
        <w:lang w:val="en-AU" w:eastAsia="en-AU"/>
      </w:rPr>
    </w:pPr>
  </w:p>
  <w:p w14:paraId="407CB429" w14:textId="77777777" w:rsidR="00691C24" w:rsidRDefault="00D843FD" w:rsidP="00BE7FB4">
    <w:pPr>
      <w:pStyle w:val="Footer"/>
      <w:ind w:left="-1560"/>
      <w:rPr>
        <w:rFonts w:ascii="Arial" w:hAnsi="Arial" w:cs="Arial"/>
        <w:b/>
        <w:noProof/>
        <w:sz w:val="22"/>
        <w:szCs w:val="22"/>
        <w:lang w:val="en-AU" w:eastAsia="en-AU"/>
      </w:rPr>
    </w:pPr>
    <w:r>
      <w:rPr>
        <w:noProof/>
        <w:lang w:val="en-AU" w:eastAsia="en-AU"/>
      </w:rPr>
      <w:drawing>
        <wp:anchor distT="0" distB="0" distL="114300" distR="114300" simplePos="0" relativeHeight="251659264" behindDoc="0" locked="0" layoutInCell="1" allowOverlap="1" wp14:anchorId="7151D335" wp14:editId="6B20935C">
          <wp:simplePos x="0" y="0"/>
          <wp:positionH relativeFrom="margin">
            <wp:align>center</wp:align>
          </wp:positionH>
          <wp:positionV relativeFrom="paragraph">
            <wp:posOffset>175260</wp:posOffset>
          </wp:positionV>
          <wp:extent cx="6553200" cy="7975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W-footer-propsed.jpg"/>
                  <pic:cNvPicPr/>
                </pic:nvPicPr>
                <pic:blipFill>
                  <a:blip r:embed="rId1">
                    <a:extLst>
                      <a:ext uri="{28A0092B-C50C-407E-A947-70E740481C1C}">
                        <a14:useLocalDpi xmlns:a14="http://schemas.microsoft.com/office/drawing/2010/main" val="0"/>
                      </a:ext>
                    </a:extLst>
                  </a:blip>
                  <a:stretch>
                    <a:fillRect/>
                  </a:stretch>
                </pic:blipFill>
                <pic:spPr>
                  <a:xfrm>
                    <a:off x="0" y="0"/>
                    <a:ext cx="6553200" cy="797560"/>
                  </a:xfrm>
                  <a:prstGeom prst="rect">
                    <a:avLst/>
                  </a:prstGeom>
                </pic:spPr>
              </pic:pic>
            </a:graphicData>
          </a:graphic>
          <wp14:sizeRelH relativeFrom="page">
            <wp14:pctWidth>0</wp14:pctWidth>
          </wp14:sizeRelH>
          <wp14:sizeRelV relativeFrom="page">
            <wp14:pctHeight>0</wp14:pctHeight>
          </wp14:sizeRelV>
        </wp:anchor>
      </w:drawing>
    </w:r>
  </w:p>
  <w:p w14:paraId="0B1869C8" w14:textId="77777777" w:rsidR="002C1345" w:rsidRDefault="002C1345" w:rsidP="00BE7FB4">
    <w:pPr>
      <w:pStyle w:val="Footer"/>
      <w:ind w:left="-1560"/>
      <w:rPr>
        <w:noProof/>
        <w:lang w:val="en-AU" w:eastAsia="en-AU"/>
      </w:rPr>
    </w:pPr>
  </w:p>
  <w:p w14:paraId="429ECBD0" w14:textId="77777777" w:rsidR="002C1345" w:rsidRDefault="002C1345" w:rsidP="00BE7FB4">
    <w:pPr>
      <w:pStyle w:val="Footer"/>
      <w:ind w:left="-1560"/>
      <w:rPr>
        <w:noProof/>
        <w:lang w:val="en-AU" w:eastAsia="en-AU"/>
      </w:rPr>
    </w:pPr>
  </w:p>
  <w:p w14:paraId="60FDC034" w14:textId="77777777" w:rsidR="00BE7FB4" w:rsidRDefault="00BE7FB4" w:rsidP="00BE7FB4">
    <w:pPr>
      <w:pStyle w:val="Footer"/>
      <w:ind w:left="-1560"/>
      <w:rPr>
        <w:noProof/>
        <w:lang w:val="en-AU" w:eastAsia="en-AU"/>
      </w:rPr>
    </w:pPr>
  </w:p>
  <w:p w14:paraId="01C37C56" w14:textId="77777777" w:rsidR="00BE7FB4" w:rsidRDefault="00BE7FB4" w:rsidP="00BE7FB4">
    <w:pPr>
      <w:pStyle w:val="Footer"/>
      <w:ind w:left="-127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C420C" w14:textId="77777777" w:rsidR="005648A3" w:rsidRPr="005648A3" w:rsidRDefault="005648A3" w:rsidP="005648A3">
    <w:pPr>
      <w:pStyle w:val="Footer"/>
      <w:rPr>
        <w:rFonts w:asciiTheme="majorHAnsi" w:hAnsiTheme="majorHAnsi" w:cstheme="majorHAnsi"/>
        <w:sz w:val="18"/>
        <w:szCs w:val="18"/>
      </w:rPr>
    </w:pPr>
    <w:r w:rsidRPr="005648A3">
      <w:rPr>
        <w:rFonts w:asciiTheme="majorHAnsi" w:hAnsiTheme="majorHAnsi" w:cstheme="majorHAnsi"/>
        <w:sz w:val="18"/>
        <w:szCs w:val="18"/>
      </w:rPr>
      <w:t>Queensland Family and Child Commission</w:t>
    </w:r>
    <w:r w:rsidRPr="005648A3">
      <w:rPr>
        <w:rFonts w:asciiTheme="majorHAnsi" w:hAnsiTheme="majorHAnsi" w:cstheme="majorHAnsi"/>
        <w:sz w:val="18"/>
        <w:szCs w:val="18"/>
      </w:rPr>
      <w:tab/>
    </w:r>
    <w:r w:rsidRPr="005648A3">
      <w:rPr>
        <w:rFonts w:asciiTheme="majorHAnsi" w:hAnsiTheme="majorHAnsi" w:cstheme="majorHAnsi"/>
        <w:sz w:val="18"/>
        <w:szCs w:val="18"/>
      </w:rPr>
      <w:tab/>
      <w:t xml:space="preserve">Page </w:t>
    </w:r>
    <w:r w:rsidRPr="005648A3">
      <w:rPr>
        <w:rFonts w:asciiTheme="majorHAnsi" w:hAnsiTheme="majorHAnsi" w:cstheme="majorHAnsi"/>
        <w:b/>
        <w:bCs/>
        <w:sz w:val="18"/>
        <w:szCs w:val="18"/>
      </w:rPr>
      <w:fldChar w:fldCharType="begin"/>
    </w:r>
    <w:r w:rsidRPr="005648A3">
      <w:rPr>
        <w:rFonts w:asciiTheme="majorHAnsi" w:hAnsiTheme="majorHAnsi" w:cstheme="majorHAnsi"/>
        <w:b/>
        <w:bCs/>
        <w:sz w:val="18"/>
        <w:szCs w:val="18"/>
      </w:rPr>
      <w:instrText xml:space="preserve"> PAGE  \* Arabic  \* MERGEFORMAT </w:instrText>
    </w:r>
    <w:r w:rsidRPr="005648A3">
      <w:rPr>
        <w:rFonts w:asciiTheme="majorHAnsi" w:hAnsiTheme="majorHAnsi" w:cstheme="majorHAnsi"/>
        <w:b/>
        <w:bCs/>
        <w:sz w:val="18"/>
        <w:szCs w:val="18"/>
      </w:rPr>
      <w:fldChar w:fldCharType="separate"/>
    </w:r>
    <w:r w:rsidR="005D0750">
      <w:rPr>
        <w:rFonts w:asciiTheme="majorHAnsi" w:hAnsiTheme="majorHAnsi" w:cstheme="majorHAnsi"/>
        <w:b/>
        <w:bCs/>
        <w:noProof/>
        <w:sz w:val="18"/>
        <w:szCs w:val="18"/>
      </w:rPr>
      <w:t>2</w:t>
    </w:r>
    <w:r w:rsidRPr="005648A3">
      <w:rPr>
        <w:rFonts w:asciiTheme="majorHAnsi" w:hAnsiTheme="majorHAnsi" w:cstheme="majorHAnsi"/>
        <w:b/>
        <w:bCs/>
        <w:sz w:val="18"/>
        <w:szCs w:val="18"/>
      </w:rPr>
      <w:fldChar w:fldCharType="end"/>
    </w:r>
    <w:r w:rsidRPr="005648A3">
      <w:rPr>
        <w:rFonts w:asciiTheme="majorHAnsi" w:hAnsiTheme="majorHAnsi" w:cstheme="majorHAnsi"/>
        <w:sz w:val="18"/>
        <w:szCs w:val="18"/>
      </w:rPr>
      <w:t xml:space="preserve"> of </w:t>
    </w:r>
    <w:r w:rsidRPr="005648A3">
      <w:rPr>
        <w:rFonts w:asciiTheme="majorHAnsi" w:hAnsiTheme="majorHAnsi" w:cstheme="majorHAnsi"/>
        <w:b/>
        <w:bCs/>
        <w:sz w:val="18"/>
        <w:szCs w:val="18"/>
      </w:rPr>
      <w:fldChar w:fldCharType="begin"/>
    </w:r>
    <w:r w:rsidRPr="005648A3">
      <w:rPr>
        <w:rFonts w:asciiTheme="majorHAnsi" w:hAnsiTheme="majorHAnsi" w:cstheme="majorHAnsi"/>
        <w:b/>
        <w:bCs/>
        <w:sz w:val="18"/>
        <w:szCs w:val="18"/>
      </w:rPr>
      <w:instrText xml:space="preserve"> NUMPAGES  \* Arabic  \* MERGEFORMAT </w:instrText>
    </w:r>
    <w:r w:rsidRPr="005648A3">
      <w:rPr>
        <w:rFonts w:asciiTheme="majorHAnsi" w:hAnsiTheme="majorHAnsi" w:cstheme="majorHAnsi"/>
        <w:b/>
        <w:bCs/>
        <w:sz w:val="18"/>
        <w:szCs w:val="18"/>
      </w:rPr>
      <w:fldChar w:fldCharType="separate"/>
    </w:r>
    <w:r w:rsidR="005D0750">
      <w:rPr>
        <w:rFonts w:asciiTheme="majorHAnsi" w:hAnsiTheme="majorHAnsi" w:cstheme="majorHAnsi"/>
        <w:b/>
        <w:bCs/>
        <w:noProof/>
        <w:sz w:val="18"/>
        <w:szCs w:val="18"/>
      </w:rPr>
      <w:t>2</w:t>
    </w:r>
    <w:r w:rsidRPr="005648A3">
      <w:rPr>
        <w:rFonts w:asciiTheme="majorHAnsi" w:hAnsiTheme="majorHAnsi" w:cstheme="maj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1AABF" w14:textId="77777777" w:rsidR="008649E8" w:rsidRDefault="008649E8" w:rsidP="001466BE">
      <w:r>
        <w:separator/>
      </w:r>
    </w:p>
  </w:footnote>
  <w:footnote w:type="continuationSeparator" w:id="0">
    <w:p w14:paraId="6C656197" w14:textId="77777777" w:rsidR="008649E8" w:rsidRDefault="008649E8" w:rsidP="001466BE">
      <w:r>
        <w:continuationSeparator/>
      </w:r>
    </w:p>
  </w:footnote>
  <w:footnote w:id="1">
    <w:p w14:paraId="0379B184" w14:textId="224D10C0" w:rsidR="007D0B5B" w:rsidRPr="007D0B5B" w:rsidRDefault="007D0B5B">
      <w:pPr>
        <w:pStyle w:val="FootnoteText"/>
        <w:rPr>
          <w:rFonts w:asciiTheme="majorHAnsi" w:hAnsiTheme="majorHAnsi" w:cstheme="majorHAnsi"/>
        </w:rPr>
      </w:pPr>
      <w:r w:rsidRPr="007D0B5B">
        <w:rPr>
          <w:rStyle w:val="FootnoteReference"/>
          <w:rFonts w:asciiTheme="majorHAnsi" w:hAnsiTheme="majorHAnsi" w:cstheme="majorHAnsi"/>
        </w:rPr>
        <w:footnoteRef/>
      </w:r>
      <w:r w:rsidRPr="007D0B5B">
        <w:rPr>
          <w:rFonts w:asciiTheme="majorHAnsi" w:hAnsiTheme="majorHAnsi" w:cstheme="majorHAnsi"/>
        </w:rPr>
        <w:t xml:space="preserve"> Queensland Organised Crime Commission of Inquiry 2015</w:t>
      </w:r>
      <w:r w:rsidRPr="007D0B5B">
        <w:rPr>
          <w:rFonts w:asciiTheme="majorHAnsi" w:hAnsiTheme="majorHAnsi" w:cstheme="majorHAnsi"/>
          <w:i/>
        </w:rPr>
        <w:t>, Report</w:t>
      </w:r>
      <w:r w:rsidRPr="007D0B5B">
        <w:rPr>
          <w:rFonts w:asciiTheme="majorHAnsi" w:hAnsiTheme="majorHAnsi" w:cstheme="majorHAnsi"/>
        </w:rPr>
        <w:t xml:space="preserve">, </w:t>
      </w:r>
      <w:hyperlink r:id="rId1" w:history="1">
        <w:r w:rsidRPr="007D0B5B">
          <w:rPr>
            <w:rStyle w:val="Hyperlink"/>
            <w:rFonts w:asciiTheme="majorHAnsi" w:hAnsiTheme="majorHAnsi" w:cstheme="majorHAnsi"/>
          </w:rPr>
          <w:t>http://www.organisedcrimeinquiry.qld.gov.au/__data/assets/pdf_file/0017/935/QOCCI15287-ORGANISED-CRIME-INQUIRY_Final_Report.pdf</w:t>
        </w:r>
      </w:hyperlink>
      <w:r w:rsidRPr="007D0B5B">
        <w:rPr>
          <w:rFonts w:asciiTheme="majorHAnsi" w:hAnsiTheme="majorHAnsi" w:cstheme="majorHAnsi"/>
        </w:rPr>
        <w:t>, accessed 26 March 2019.</w:t>
      </w:r>
    </w:p>
  </w:footnote>
  <w:footnote w:id="2">
    <w:p w14:paraId="65F2BFAF" w14:textId="77777777" w:rsidR="00A406B2" w:rsidRPr="00FA478D" w:rsidRDefault="00A406B2" w:rsidP="00A406B2">
      <w:pPr>
        <w:pStyle w:val="FootnoteText"/>
        <w:rPr>
          <w:rFonts w:asciiTheme="majorHAnsi" w:hAnsiTheme="majorHAnsi" w:cstheme="majorHAnsi"/>
        </w:rPr>
      </w:pPr>
      <w:r w:rsidRPr="00FA478D">
        <w:rPr>
          <w:rStyle w:val="FootnoteReference"/>
          <w:rFonts w:asciiTheme="majorHAnsi" w:hAnsiTheme="majorHAnsi" w:cstheme="majorHAnsi"/>
        </w:rPr>
        <w:footnoteRef/>
      </w:r>
      <w:r w:rsidRPr="00FA478D">
        <w:rPr>
          <w:rFonts w:asciiTheme="majorHAnsi" w:hAnsiTheme="majorHAnsi" w:cstheme="majorHAnsi"/>
        </w:rPr>
        <w:t xml:space="preserve"> </w:t>
      </w:r>
      <w:proofErr w:type="spellStart"/>
      <w:r w:rsidRPr="00FA478D">
        <w:rPr>
          <w:rFonts w:asciiTheme="majorHAnsi" w:hAnsiTheme="majorHAnsi" w:cstheme="majorHAnsi"/>
        </w:rPr>
        <w:t>Bravehearts</w:t>
      </w:r>
      <w:proofErr w:type="spellEnd"/>
      <w:r w:rsidRPr="00FA478D">
        <w:rPr>
          <w:rFonts w:asciiTheme="majorHAnsi" w:hAnsiTheme="majorHAnsi" w:cstheme="majorHAnsi"/>
        </w:rPr>
        <w:t xml:space="preserve">, </w:t>
      </w:r>
      <w:r w:rsidRPr="00FA478D">
        <w:rPr>
          <w:rFonts w:asciiTheme="majorHAnsi" w:hAnsiTheme="majorHAnsi" w:cstheme="majorHAnsi"/>
          <w:i/>
        </w:rPr>
        <w:t>Join the Dots</w:t>
      </w:r>
      <w:r w:rsidRPr="00FA478D">
        <w:rPr>
          <w:rFonts w:asciiTheme="majorHAnsi" w:hAnsiTheme="majorHAnsi" w:cstheme="majorHAnsi"/>
        </w:rPr>
        <w:t xml:space="preserve">, </w:t>
      </w:r>
      <w:hyperlink r:id="rId2" w:history="1">
        <w:r w:rsidRPr="00FA478D">
          <w:rPr>
            <w:rStyle w:val="Hyperlink"/>
            <w:rFonts w:asciiTheme="majorHAnsi" w:hAnsiTheme="majorHAnsi" w:cstheme="majorHAnsi"/>
          </w:rPr>
          <w:t>https://bravehearts.org.au/join-the-dots/</w:t>
        </w:r>
      </w:hyperlink>
      <w:r w:rsidRPr="00FA478D">
        <w:rPr>
          <w:rFonts w:asciiTheme="majorHAnsi" w:hAnsiTheme="majorHAnsi" w:cstheme="majorHAnsi"/>
        </w:rPr>
        <w:t>, accessed 27 March 2018.</w:t>
      </w:r>
    </w:p>
  </w:footnote>
  <w:footnote w:id="3">
    <w:p w14:paraId="46B2C262" w14:textId="77777777" w:rsidR="00A406B2" w:rsidRPr="00FA478D" w:rsidRDefault="00A406B2" w:rsidP="00A406B2">
      <w:pPr>
        <w:pStyle w:val="FootnoteText"/>
        <w:rPr>
          <w:rFonts w:asciiTheme="majorHAnsi" w:hAnsiTheme="majorHAnsi" w:cstheme="majorHAnsi"/>
        </w:rPr>
      </w:pPr>
      <w:r w:rsidRPr="00FA478D">
        <w:rPr>
          <w:rStyle w:val="FootnoteReference"/>
          <w:rFonts w:asciiTheme="majorHAnsi" w:hAnsiTheme="majorHAnsi" w:cstheme="majorHAnsi"/>
        </w:rPr>
        <w:footnoteRef/>
      </w:r>
      <w:r w:rsidRPr="00FA478D">
        <w:rPr>
          <w:rFonts w:asciiTheme="majorHAnsi" w:hAnsiTheme="majorHAnsi" w:cstheme="majorHAnsi"/>
        </w:rPr>
        <w:t xml:space="preserve"> </w:t>
      </w:r>
      <w:proofErr w:type="spellStart"/>
      <w:r w:rsidRPr="00FA478D">
        <w:rPr>
          <w:rFonts w:asciiTheme="majorHAnsi" w:hAnsiTheme="majorHAnsi" w:cstheme="majorHAnsi"/>
        </w:rPr>
        <w:t>Bravehearts</w:t>
      </w:r>
      <w:proofErr w:type="spellEnd"/>
      <w:r w:rsidRPr="00FA478D">
        <w:rPr>
          <w:rFonts w:asciiTheme="majorHAnsi" w:hAnsiTheme="majorHAnsi" w:cstheme="majorHAnsi"/>
        </w:rPr>
        <w:t xml:space="preserve">, </w:t>
      </w:r>
      <w:r w:rsidRPr="00FA478D">
        <w:rPr>
          <w:rFonts w:asciiTheme="majorHAnsi" w:hAnsiTheme="majorHAnsi" w:cstheme="majorHAnsi"/>
          <w:i/>
        </w:rPr>
        <w:t>Annual Report 2017-18</w:t>
      </w:r>
      <w:r w:rsidRPr="00FA478D">
        <w:rPr>
          <w:rFonts w:asciiTheme="majorHAnsi" w:hAnsiTheme="majorHAnsi" w:cstheme="majorHAnsi"/>
        </w:rPr>
        <w:t xml:space="preserve">, </w:t>
      </w:r>
      <w:hyperlink r:id="rId3" w:history="1">
        <w:r w:rsidRPr="00FA478D">
          <w:rPr>
            <w:rStyle w:val="Hyperlink"/>
            <w:rFonts w:asciiTheme="majorHAnsi" w:hAnsiTheme="majorHAnsi" w:cstheme="majorHAnsi"/>
          </w:rPr>
          <w:t>https://bravehearts.org.au/wp-content/uploads/2018/11/Annual-Report-2018-FINAL-web.pdf</w:t>
        </w:r>
      </w:hyperlink>
      <w:r w:rsidRPr="00FA478D">
        <w:rPr>
          <w:rFonts w:asciiTheme="majorHAnsi" w:hAnsiTheme="majorHAnsi" w:cstheme="majorHAnsi"/>
        </w:rPr>
        <w:t>, accessed 27 March 2019, p. 27.</w:t>
      </w:r>
    </w:p>
  </w:footnote>
  <w:footnote w:id="4">
    <w:p w14:paraId="1792C514" w14:textId="77777777" w:rsidR="00FA478D" w:rsidRPr="00FA478D" w:rsidRDefault="00FA478D" w:rsidP="00FA478D">
      <w:pPr>
        <w:pStyle w:val="FootnoteText"/>
        <w:rPr>
          <w:rFonts w:asciiTheme="majorHAnsi" w:hAnsiTheme="majorHAnsi" w:cstheme="majorHAnsi"/>
        </w:rPr>
      </w:pPr>
      <w:r w:rsidRPr="00FA478D">
        <w:rPr>
          <w:rStyle w:val="FootnoteReference"/>
          <w:rFonts w:asciiTheme="majorHAnsi" w:hAnsiTheme="majorHAnsi" w:cstheme="majorHAnsi"/>
        </w:rPr>
        <w:footnoteRef/>
      </w:r>
      <w:r w:rsidRPr="00FA478D">
        <w:rPr>
          <w:rFonts w:asciiTheme="majorHAnsi" w:hAnsiTheme="majorHAnsi" w:cstheme="majorHAnsi"/>
        </w:rPr>
        <w:t xml:space="preserve"> </w:t>
      </w:r>
      <w:proofErr w:type="spellStart"/>
      <w:r w:rsidRPr="00FA478D">
        <w:rPr>
          <w:rFonts w:asciiTheme="majorHAnsi" w:hAnsiTheme="majorHAnsi" w:cstheme="majorHAnsi"/>
        </w:rPr>
        <w:t>Bravehearts</w:t>
      </w:r>
      <w:proofErr w:type="spellEnd"/>
      <w:r w:rsidRPr="00FA478D">
        <w:rPr>
          <w:rFonts w:asciiTheme="majorHAnsi" w:hAnsiTheme="majorHAnsi" w:cstheme="majorHAnsi"/>
        </w:rPr>
        <w:t xml:space="preserve">, </w:t>
      </w:r>
      <w:r w:rsidRPr="00FA478D">
        <w:rPr>
          <w:rFonts w:asciiTheme="majorHAnsi" w:hAnsiTheme="majorHAnsi" w:cstheme="majorHAnsi"/>
          <w:i/>
        </w:rPr>
        <w:t>Annual Report 2017-18</w:t>
      </w:r>
      <w:r w:rsidRPr="00FA478D">
        <w:rPr>
          <w:rFonts w:asciiTheme="majorHAnsi" w:hAnsiTheme="majorHAnsi" w:cstheme="majorHAnsi"/>
        </w:rPr>
        <w:t xml:space="preserve">, </w:t>
      </w:r>
      <w:hyperlink r:id="rId4" w:history="1">
        <w:r w:rsidRPr="00FA478D">
          <w:rPr>
            <w:rStyle w:val="Hyperlink"/>
            <w:rFonts w:asciiTheme="majorHAnsi" w:hAnsiTheme="majorHAnsi" w:cstheme="majorHAnsi"/>
          </w:rPr>
          <w:t>https://bravehearts.org.au/wp-content/uploads/2018/11/Annual-Report-2018-FINAL-web.pdf</w:t>
        </w:r>
      </w:hyperlink>
      <w:r w:rsidRPr="00FA478D">
        <w:rPr>
          <w:rFonts w:asciiTheme="majorHAnsi" w:hAnsiTheme="majorHAnsi" w:cstheme="majorHAnsi"/>
        </w:rPr>
        <w:t>, accessed 27 March 2019, p. 27.</w:t>
      </w:r>
    </w:p>
  </w:footnote>
  <w:footnote w:id="5">
    <w:p w14:paraId="7BEBD4DF" w14:textId="1C619EB0" w:rsidR="00510D72" w:rsidRPr="00E20E25" w:rsidRDefault="00510D72" w:rsidP="00510D72">
      <w:pPr>
        <w:pStyle w:val="FootnoteText"/>
        <w:rPr>
          <w:rFonts w:asciiTheme="majorHAnsi" w:hAnsiTheme="majorHAnsi" w:cstheme="majorHAnsi"/>
        </w:rPr>
      </w:pPr>
      <w:r w:rsidRPr="00E20E25">
        <w:rPr>
          <w:rStyle w:val="FootnoteReference"/>
          <w:rFonts w:asciiTheme="majorHAnsi" w:hAnsiTheme="majorHAnsi" w:cstheme="majorHAnsi"/>
        </w:rPr>
        <w:footnoteRef/>
      </w:r>
      <w:r w:rsidRPr="00E20E25">
        <w:rPr>
          <w:rFonts w:asciiTheme="majorHAnsi" w:hAnsiTheme="majorHAnsi" w:cstheme="majorHAnsi"/>
        </w:rPr>
        <w:t xml:space="preserve"> Andresen,</w:t>
      </w:r>
      <w:r w:rsidR="007D0B5B">
        <w:rPr>
          <w:rFonts w:asciiTheme="majorHAnsi" w:hAnsiTheme="majorHAnsi" w:cstheme="majorHAnsi"/>
        </w:rPr>
        <w:t xml:space="preserve">S </w:t>
      </w:r>
      <w:r w:rsidRPr="00E20E25">
        <w:rPr>
          <w:rFonts w:asciiTheme="majorHAnsi" w:hAnsiTheme="majorHAnsi" w:cstheme="majorHAnsi"/>
        </w:rPr>
        <w:t xml:space="preserve">2014, </w:t>
      </w:r>
      <w:r w:rsidRPr="00E20E25">
        <w:rPr>
          <w:rFonts w:asciiTheme="majorHAnsi" w:hAnsiTheme="majorHAnsi" w:cstheme="majorHAnsi"/>
          <w:i/>
        </w:rPr>
        <w:t>Childhood Vulnerability: Systematic, Structural and Individual Dimensions</w:t>
      </w:r>
      <w:r w:rsidRPr="00E20E25">
        <w:rPr>
          <w:rFonts w:asciiTheme="majorHAnsi" w:hAnsiTheme="majorHAnsi" w:cstheme="majorHAnsi"/>
        </w:rPr>
        <w:t>, Child Indicators Research: Dordrecht</w:t>
      </w:r>
      <w:r w:rsidR="007D0B5B">
        <w:rPr>
          <w:rFonts w:asciiTheme="majorHAnsi" w:hAnsiTheme="majorHAnsi" w:cstheme="majorHAnsi"/>
        </w:rPr>
        <w:t>,</w:t>
      </w:r>
      <w:r w:rsidRPr="00E20E25">
        <w:rPr>
          <w:rFonts w:asciiTheme="majorHAnsi" w:hAnsiTheme="majorHAnsi" w:cstheme="majorHAnsi"/>
        </w:rPr>
        <w:t xml:space="preserve"> Vol. 7, Issue 4, pp. 701-704; Queensland Child Protection Commission of Inquiry 2013, </w:t>
      </w:r>
      <w:r w:rsidRPr="00E20E25">
        <w:rPr>
          <w:rFonts w:asciiTheme="majorHAnsi" w:hAnsiTheme="majorHAnsi" w:cstheme="majorHAnsi"/>
          <w:i/>
        </w:rPr>
        <w:t>Taking responsibility: a roadmap for Queensland child protection</w:t>
      </w:r>
      <w:r w:rsidRPr="00E20E25">
        <w:rPr>
          <w:rFonts w:asciiTheme="majorHAnsi" w:hAnsiTheme="majorHAnsi" w:cstheme="majorHAnsi"/>
        </w:rPr>
        <w:t xml:space="preserve">, </w:t>
      </w:r>
      <w:hyperlink r:id="rId5" w:history="1">
        <w:r w:rsidRPr="00E20E25">
          <w:rPr>
            <w:rStyle w:val="Hyperlink"/>
            <w:rFonts w:asciiTheme="majorHAnsi" w:hAnsiTheme="majorHAnsi" w:cstheme="majorHAnsi"/>
          </w:rPr>
          <w:t>http://www.childprotectioninquiry.qld.gov.au/__data/assets/pdf_file/0017/202625/qcpci-final-report-web-version.pdf</w:t>
        </w:r>
      </w:hyperlink>
      <w:r w:rsidRPr="00E20E25">
        <w:rPr>
          <w:rFonts w:asciiTheme="majorHAnsi" w:hAnsiTheme="majorHAnsi" w:cstheme="majorHAnsi"/>
        </w:rPr>
        <w:t>, accessed 11 October 2018, p. 415</w:t>
      </w:r>
      <w:r w:rsidR="0061006F" w:rsidRPr="00E20E25">
        <w:rPr>
          <w:rFonts w:asciiTheme="majorHAnsi" w:hAnsiTheme="majorHAnsi" w:cstheme="majorHAnsi"/>
        </w:rPr>
        <w:t>.</w:t>
      </w:r>
    </w:p>
  </w:footnote>
  <w:footnote w:id="6">
    <w:p w14:paraId="0D44A27E" w14:textId="77777777" w:rsidR="00CA6FC7" w:rsidRPr="00E20E25" w:rsidRDefault="00CA6FC7" w:rsidP="00CA6FC7">
      <w:pPr>
        <w:pStyle w:val="FootnoteText"/>
        <w:rPr>
          <w:rFonts w:asciiTheme="majorHAnsi" w:hAnsiTheme="majorHAnsi" w:cstheme="majorHAnsi"/>
        </w:rPr>
      </w:pPr>
      <w:r w:rsidRPr="00E20E25">
        <w:rPr>
          <w:rStyle w:val="FootnoteReference"/>
          <w:rFonts w:asciiTheme="majorHAnsi" w:hAnsiTheme="majorHAnsi" w:cstheme="majorHAnsi"/>
        </w:rPr>
        <w:footnoteRef/>
      </w:r>
      <w:r w:rsidRPr="00E20E25">
        <w:rPr>
          <w:rFonts w:asciiTheme="majorHAnsi" w:hAnsiTheme="majorHAnsi" w:cstheme="majorHAnsi"/>
        </w:rPr>
        <w:t xml:space="preserve"> Daniel, Brigid. April 2010, </w:t>
      </w:r>
      <w:r w:rsidRPr="00E20E25">
        <w:rPr>
          <w:rFonts w:asciiTheme="majorHAnsi" w:hAnsiTheme="majorHAnsi" w:cstheme="majorHAnsi"/>
          <w:i/>
        </w:rPr>
        <w:t>Concepts of Adversity, Risk, Vulnerability and Resilience: A Discussion in the Context of the ‘Child Protection System’</w:t>
      </w:r>
      <w:r w:rsidRPr="00E20E25">
        <w:rPr>
          <w:rFonts w:asciiTheme="majorHAnsi" w:hAnsiTheme="majorHAnsi" w:cstheme="majorHAnsi"/>
        </w:rPr>
        <w:t>, Social Policy and Society: Cambridge Vol. 9, Issue 2, p. 235.</w:t>
      </w:r>
    </w:p>
  </w:footnote>
  <w:footnote w:id="7">
    <w:p w14:paraId="2ABBAB3C" w14:textId="27C3A027" w:rsidR="00A86B1C" w:rsidRPr="00A86B1C" w:rsidRDefault="00A86B1C">
      <w:pPr>
        <w:pStyle w:val="FootnoteText"/>
        <w:rPr>
          <w:rFonts w:asciiTheme="majorHAnsi" w:hAnsiTheme="majorHAnsi" w:cstheme="majorHAnsi"/>
        </w:rPr>
      </w:pPr>
      <w:r w:rsidRPr="00A86B1C">
        <w:rPr>
          <w:rStyle w:val="FootnoteReference"/>
          <w:rFonts w:asciiTheme="majorHAnsi" w:hAnsiTheme="majorHAnsi" w:cstheme="majorHAnsi"/>
        </w:rPr>
        <w:footnoteRef/>
      </w:r>
      <w:r w:rsidRPr="00A86B1C">
        <w:rPr>
          <w:rFonts w:asciiTheme="majorHAnsi" w:hAnsiTheme="majorHAnsi" w:cstheme="majorHAnsi"/>
        </w:rPr>
        <w:t xml:space="preserve"> Office of the eSafety Commissioner 2017, </w:t>
      </w:r>
      <w:r w:rsidRPr="00A86B1C">
        <w:rPr>
          <w:rFonts w:asciiTheme="majorHAnsi" w:hAnsiTheme="majorHAnsi" w:cstheme="majorHAnsi"/>
          <w:i/>
        </w:rPr>
        <w:t>Young people and sexting – attitudes and behaviours</w:t>
      </w:r>
      <w:r w:rsidRPr="00A86B1C">
        <w:rPr>
          <w:rFonts w:asciiTheme="majorHAnsi" w:hAnsiTheme="majorHAnsi" w:cstheme="majorHAnsi"/>
        </w:rPr>
        <w:t xml:space="preserve">, </w:t>
      </w:r>
      <w:hyperlink r:id="rId6" w:history="1">
        <w:r w:rsidRPr="00A86B1C">
          <w:rPr>
            <w:rStyle w:val="Hyperlink"/>
            <w:rFonts w:asciiTheme="majorHAnsi" w:hAnsiTheme="majorHAnsi" w:cstheme="majorHAnsi"/>
          </w:rPr>
          <w:t>https://esafety.gov.au/parents/big-issues/sending-nudes-sexting</w:t>
        </w:r>
      </w:hyperlink>
      <w:r w:rsidRPr="00A86B1C">
        <w:rPr>
          <w:rFonts w:asciiTheme="majorHAnsi" w:hAnsiTheme="majorHAnsi" w:cstheme="majorHAnsi"/>
        </w:rPr>
        <w:t>, accessed 27 March 2019, p. 14.</w:t>
      </w:r>
    </w:p>
  </w:footnote>
  <w:footnote w:id="8">
    <w:p w14:paraId="44329017" w14:textId="77777777" w:rsidR="006E3F88" w:rsidRPr="006E3F88" w:rsidRDefault="006E3F88" w:rsidP="006E3F88">
      <w:pPr>
        <w:rPr>
          <w:rFonts w:asciiTheme="majorHAnsi" w:hAnsiTheme="majorHAnsi" w:cstheme="majorHAnsi"/>
        </w:rPr>
      </w:pPr>
      <w:r w:rsidRPr="006E3F88">
        <w:rPr>
          <w:rStyle w:val="FootnoteReference"/>
          <w:rFonts w:asciiTheme="majorHAnsi" w:hAnsiTheme="majorHAnsi" w:cstheme="majorHAnsi"/>
        </w:rPr>
        <w:footnoteRef/>
      </w:r>
      <w:r w:rsidRPr="006E3F88">
        <w:rPr>
          <w:rFonts w:asciiTheme="majorHAnsi" w:hAnsiTheme="majorHAnsi" w:cstheme="majorHAnsi"/>
        </w:rPr>
        <w:t xml:space="preserve"> </w:t>
      </w:r>
      <w:r w:rsidRPr="006E3F88">
        <w:rPr>
          <w:rFonts w:asciiTheme="majorHAnsi" w:hAnsiTheme="majorHAnsi" w:cstheme="majorHAnsi"/>
          <w:sz w:val="20"/>
        </w:rPr>
        <w:t>Mitchell, K. J., Jones, L. M., Finkelhor, D., &amp; Wolak, J., ‘Understanding the decline in unwanted online sexual solicitations for U.S. youth 2000</w:t>
      </w:r>
      <w:r w:rsidRPr="006E3F88">
        <w:rPr>
          <w:rFonts w:asciiTheme="majorHAnsi" w:hAnsiTheme="majorHAnsi" w:cstheme="majorHAnsi"/>
          <w:sz w:val="20"/>
        </w:rPr>
        <w:softHyphen/>
        <w:t xml:space="preserve">–2010: Findings from three Youth Internet Safety Surveys’. </w:t>
      </w:r>
      <w:r w:rsidRPr="006E3F88">
        <w:rPr>
          <w:rFonts w:asciiTheme="majorHAnsi" w:hAnsiTheme="majorHAnsi" w:cstheme="majorHAnsi"/>
          <w:i/>
          <w:sz w:val="20"/>
        </w:rPr>
        <w:t>Child Abuse &amp; Neglect, 37</w:t>
      </w:r>
      <w:r w:rsidRPr="006E3F88">
        <w:rPr>
          <w:rFonts w:asciiTheme="majorHAnsi" w:hAnsiTheme="majorHAnsi" w:cstheme="majorHAnsi"/>
          <w:sz w:val="20"/>
        </w:rPr>
        <w:t>, 2013, 1225-1236, p. 1233.</w:t>
      </w:r>
    </w:p>
  </w:footnote>
  <w:footnote w:id="9">
    <w:p w14:paraId="5712DE5A" w14:textId="0A7B7F37" w:rsidR="00EC7873" w:rsidRPr="006E3F88" w:rsidRDefault="00EC7873">
      <w:pPr>
        <w:pStyle w:val="FootnoteText"/>
        <w:rPr>
          <w:rFonts w:asciiTheme="majorHAnsi" w:hAnsiTheme="majorHAnsi" w:cstheme="majorHAnsi"/>
        </w:rPr>
      </w:pPr>
      <w:r w:rsidRPr="006E3F88">
        <w:rPr>
          <w:rStyle w:val="FootnoteReference"/>
          <w:rFonts w:asciiTheme="majorHAnsi" w:hAnsiTheme="majorHAnsi" w:cstheme="majorHAnsi"/>
        </w:rPr>
        <w:footnoteRef/>
      </w:r>
      <w:r w:rsidRPr="006E3F88">
        <w:rPr>
          <w:rFonts w:asciiTheme="majorHAnsi" w:hAnsiTheme="majorHAnsi" w:cstheme="majorHAnsi"/>
        </w:rPr>
        <w:t xml:space="preserve"> Rennie E, Hogan E &amp; Holcombe-James I 2016, </w:t>
      </w:r>
      <w:r w:rsidRPr="006E3F88">
        <w:rPr>
          <w:rFonts w:asciiTheme="majorHAnsi" w:hAnsiTheme="majorHAnsi" w:cstheme="majorHAnsi"/>
          <w:i/>
        </w:rPr>
        <w:t>Cyber safety in remote Aboriginal communities and towns: summary interim report</w:t>
      </w:r>
      <w:r w:rsidRPr="006E3F88">
        <w:rPr>
          <w:rFonts w:asciiTheme="majorHAnsi" w:hAnsiTheme="majorHAnsi" w:cstheme="majorHAnsi"/>
        </w:rPr>
        <w:t xml:space="preserve">, Telstra and Swinburne Institute of Technology, </w:t>
      </w:r>
      <w:hyperlink r:id="rId7" w:history="1">
        <w:r w:rsidRPr="006E3F88">
          <w:rPr>
            <w:rStyle w:val="Hyperlink"/>
            <w:rFonts w:asciiTheme="majorHAnsi" w:hAnsiTheme="majorHAnsi" w:cstheme="majorHAnsi"/>
          </w:rPr>
          <w:t>https://www.telstra.com.au/content/dam/tcom/about-us/community-environment/pdf/Indigenous_Australians_Summary.pdf</w:t>
        </w:r>
      </w:hyperlink>
      <w:r w:rsidRPr="006E3F88">
        <w:rPr>
          <w:rFonts w:asciiTheme="majorHAnsi" w:hAnsiTheme="majorHAnsi" w:cstheme="majorHAnsi"/>
        </w:rPr>
        <w:t>, accessed 27 March 2019.</w:t>
      </w:r>
    </w:p>
  </w:footnote>
  <w:footnote w:id="10">
    <w:p w14:paraId="5F6F5982" w14:textId="77777777" w:rsidR="006E3F88" w:rsidRPr="006E3F88" w:rsidRDefault="006E3F88" w:rsidP="006E3F88">
      <w:pPr>
        <w:pStyle w:val="FootnoteText"/>
        <w:rPr>
          <w:rFonts w:asciiTheme="majorHAnsi" w:hAnsiTheme="majorHAnsi" w:cstheme="majorHAnsi"/>
        </w:rPr>
      </w:pPr>
      <w:r w:rsidRPr="006E3F88">
        <w:rPr>
          <w:rStyle w:val="FootnoteReference"/>
          <w:rFonts w:asciiTheme="majorHAnsi" w:hAnsiTheme="majorHAnsi" w:cstheme="majorHAnsi"/>
        </w:rPr>
        <w:footnoteRef/>
      </w:r>
      <w:r w:rsidRPr="006E3F88">
        <w:rPr>
          <w:rFonts w:asciiTheme="majorHAnsi" w:hAnsiTheme="majorHAnsi" w:cstheme="majorHAnsi"/>
        </w:rPr>
        <w:t xml:space="preserve"> Katz, I., Keeley, M., Spears, B., Taddeo, C., Swirski, T. &amp; Bates, S., </w:t>
      </w:r>
      <w:r w:rsidRPr="006E3F88">
        <w:rPr>
          <w:rFonts w:asciiTheme="majorHAnsi" w:hAnsiTheme="majorHAnsi" w:cstheme="majorHAnsi"/>
          <w:i/>
        </w:rPr>
        <w:t>Research on youth exposure to, and management of, cyberbullying incidents in Australia</w:t>
      </w:r>
      <w:r w:rsidRPr="006E3F88">
        <w:rPr>
          <w:rFonts w:asciiTheme="majorHAnsi" w:hAnsiTheme="majorHAnsi" w:cstheme="majorHAnsi"/>
        </w:rPr>
        <w:t xml:space="preserve">, </w:t>
      </w:r>
      <w:hyperlink r:id="rId8" w:history="1">
        <w:r w:rsidRPr="006E3F88">
          <w:rPr>
            <w:rStyle w:val="Hyperlink"/>
            <w:rFonts w:asciiTheme="majorHAnsi" w:hAnsiTheme="majorHAnsi" w:cstheme="majorHAnsi"/>
          </w:rPr>
          <w:t>https://www.sprc.unsw.edu.au/media/SPRCFile/Youth_exposure_to_and_management_of_cyberbullying_in_Australia__Synthesis_report.pdf</w:t>
        </w:r>
      </w:hyperlink>
      <w:r w:rsidRPr="006E3F88">
        <w:rPr>
          <w:rFonts w:asciiTheme="majorHAnsi" w:hAnsiTheme="majorHAnsi" w:cstheme="majorHAnsi"/>
        </w:rPr>
        <w:t>, accessed 30 May 2018</w:t>
      </w:r>
      <w:r w:rsidRPr="006E3F88">
        <w:rPr>
          <w:rFonts w:asciiTheme="majorHAnsi" w:hAnsiTheme="majorHAnsi" w:cstheme="majorHAnsi"/>
          <w:i/>
        </w:rPr>
        <w:t xml:space="preserve">, </w:t>
      </w:r>
      <w:r w:rsidRPr="006E3F88">
        <w:rPr>
          <w:rFonts w:asciiTheme="majorHAnsi" w:hAnsiTheme="majorHAnsi" w:cstheme="majorHAnsi"/>
        </w:rPr>
        <w:t>p. 3</w:t>
      </w:r>
    </w:p>
  </w:footnote>
  <w:footnote w:id="11">
    <w:p w14:paraId="25418B57" w14:textId="645EC0F7" w:rsidR="00BF2D43" w:rsidRDefault="00BF2D43">
      <w:pPr>
        <w:pStyle w:val="FootnoteText"/>
      </w:pPr>
      <w:r>
        <w:rPr>
          <w:rStyle w:val="FootnoteReference"/>
        </w:rPr>
        <w:footnoteRef/>
      </w:r>
      <w:r>
        <w:t xml:space="preserve"> </w:t>
      </w:r>
      <w:r w:rsidRPr="00E20E25">
        <w:rPr>
          <w:rFonts w:asciiTheme="majorHAnsi" w:hAnsiTheme="majorHAnsi" w:cstheme="majorHAnsi"/>
        </w:rPr>
        <w:t xml:space="preserve">Queensland Family and Child Commission 2018, </w:t>
      </w:r>
      <w:r w:rsidRPr="00E20E25">
        <w:rPr>
          <w:rFonts w:asciiTheme="majorHAnsi" w:hAnsiTheme="majorHAnsi" w:cstheme="majorHAnsi"/>
          <w:i/>
        </w:rPr>
        <w:t>This place I call home: the views of children and young people on growing up in Queensland</w:t>
      </w:r>
      <w:r w:rsidRPr="00E20E25">
        <w:rPr>
          <w:rFonts w:asciiTheme="majorHAnsi" w:hAnsiTheme="majorHAnsi" w:cstheme="majorHAnsi"/>
        </w:rPr>
        <w:t xml:space="preserve">, </w:t>
      </w:r>
      <w:hyperlink r:id="rId9" w:history="1">
        <w:r w:rsidRPr="00E20E25">
          <w:rPr>
            <w:rStyle w:val="Hyperlink"/>
            <w:rFonts w:asciiTheme="majorHAnsi" w:hAnsiTheme="majorHAnsi" w:cstheme="majorHAnsi"/>
          </w:rPr>
          <w:t>www.qfcc.qld.gov.au/sites/default/files/This-place-I-call-home-report_FULL.pdf</w:t>
        </w:r>
      </w:hyperlink>
      <w:r w:rsidRPr="00E20E25">
        <w:rPr>
          <w:rFonts w:asciiTheme="majorHAnsi" w:hAnsiTheme="majorHAnsi" w:cstheme="majorHAnsi"/>
        </w:rPr>
        <w:t>, accessed 15 March 2019, p</w:t>
      </w:r>
      <w:r>
        <w:rPr>
          <w:rFonts w:asciiTheme="majorHAnsi" w:hAnsiTheme="majorHAnsi" w:cstheme="majorHAnsi"/>
        </w:rPr>
        <w:t>p. 68-71.</w:t>
      </w:r>
    </w:p>
  </w:footnote>
  <w:footnote w:id="12">
    <w:p w14:paraId="057BB289" w14:textId="5F4F08D4" w:rsidR="0061006F" w:rsidRPr="00E20E25" w:rsidRDefault="0061006F" w:rsidP="0061006F">
      <w:pPr>
        <w:pStyle w:val="FootnoteText"/>
        <w:rPr>
          <w:rFonts w:asciiTheme="majorHAnsi" w:hAnsiTheme="majorHAnsi" w:cstheme="majorHAnsi"/>
        </w:rPr>
      </w:pPr>
      <w:r w:rsidRPr="00E20E25">
        <w:rPr>
          <w:rStyle w:val="FootnoteReference"/>
          <w:rFonts w:asciiTheme="majorHAnsi" w:hAnsiTheme="majorHAnsi" w:cstheme="majorHAnsi"/>
        </w:rPr>
        <w:footnoteRef/>
      </w:r>
      <w:r w:rsidRPr="00E20E25">
        <w:rPr>
          <w:rFonts w:asciiTheme="majorHAnsi" w:hAnsiTheme="majorHAnsi" w:cstheme="majorHAnsi"/>
        </w:rPr>
        <w:t xml:space="preserve"> </w:t>
      </w:r>
      <w:r w:rsidR="00F36902" w:rsidRPr="00E20E25">
        <w:rPr>
          <w:rFonts w:asciiTheme="majorHAnsi" w:hAnsiTheme="majorHAnsi" w:cstheme="majorHAnsi"/>
        </w:rPr>
        <w:t xml:space="preserve">Queensland Family and Child Commission 2018, </w:t>
      </w:r>
      <w:r w:rsidR="00F36902" w:rsidRPr="00E20E25">
        <w:rPr>
          <w:rFonts w:asciiTheme="majorHAnsi" w:hAnsiTheme="majorHAnsi" w:cstheme="majorHAnsi"/>
          <w:i/>
        </w:rPr>
        <w:t>This place I call home: the views of children and young people on growing up in Queensland</w:t>
      </w:r>
      <w:r w:rsidR="00F36902" w:rsidRPr="00E20E25">
        <w:rPr>
          <w:rFonts w:asciiTheme="majorHAnsi" w:hAnsiTheme="majorHAnsi" w:cstheme="majorHAnsi"/>
        </w:rPr>
        <w:t xml:space="preserve">, </w:t>
      </w:r>
      <w:hyperlink r:id="rId10" w:history="1">
        <w:r w:rsidR="00F36902" w:rsidRPr="00E20E25">
          <w:rPr>
            <w:rStyle w:val="Hyperlink"/>
            <w:rFonts w:asciiTheme="majorHAnsi" w:hAnsiTheme="majorHAnsi" w:cstheme="majorHAnsi"/>
          </w:rPr>
          <w:t>www.qfcc.qld.gov.au/sites/default/files/This-place-I-call-home-report_FULL.pdf</w:t>
        </w:r>
      </w:hyperlink>
      <w:r w:rsidRPr="00E20E25">
        <w:rPr>
          <w:rFonts w:asciiTheme="majorHAnsi" w:hAnsiTheme="majorHAnsi" w:cstheme="majorHAnsi"/>
        </w:rPr>
        <w:t>, accessed 15 March 2019</w:t>
      </w:r>
      <w:r w:rsidR="00F36902" w:rsidRPr="00E20E25">
        <w:rPr>
          <w:rFonts w:asciiTheme="majorHAnsi" w:hAnsiTheme="majorHAnsi" w:cstheme="majorHAnsi"/>
        </w:rPr>
        <w:t>, p. 77.</w:t>
      </w:r>
    </w:p>
  </w:footnote>
  <w:footnote w:id="13">
    <w:p w14:paraId="2FC70E7B" w14:textId="52B8E0B3" w:rsidR="00F36902" w:rsidRPr="00E20E25" w:rsidRDefault="00F36902" w:rsidP="00F36902">
      <w:pPr>
        <w:pStyle w:val="FootnoteText"/>
        <w:rPr>
          <w:rFonts w:asciiTheme="majorHAnsi" w:hAnsiTheme="majorHAnsi" w:cstheme="majorHAnsi"/>
        </w:rPr>
      </w:pPr>
      <w:r w:rsidRPr="00E20E25">
        <w:rPr>
          <w:rStyle w:val="FootnoteReference"/>
          <w:rFonts w:asciiTheme="majorHAnsi" w:hAnsiTheme="majorHAnsi" w:cstheme="majorHAnsi"/>
        </w:rPr>
        <w:footnoteRef/>
      </w:r>
      <w:r w:rsidRPr="00E20E25">
        <w:rPr>
          <w:rFonts w:asciiTheme="majorHAnsi" w:hAnsiTheme="majorHAnsi" w:cstheme="majorHAnsi"/>
        </w:rPr>
        <w:t xml:space="preserve"> Queensland Family and Child Commission 2018, </w:t>
      </w:r>
      <w:r w:rsidRPr="00E20E25">
        <w:rPr>
          <w:rFonts w:asciiTheme="majorHAnsi" w:hAnsiTheme="majorHAnsi" w:cstheme="majorHAnsi"/>
          <w:i/>
        </w:rPr>
        <w:t>This place I call home: the views of children and young people on growing up in Queensland</w:t>
      </w:r>
      <w:r w:rsidRPr="00E20E25">
        <w:rPr>
          <w:rFonts w:asciiTheme="majorHAnsi" w:hAnsiTheme="majorHAnsi" w:cstheme="majorHAnsi"/>
        </w:rPr>
        <w:t xml:space="preserve">, </w:t>
      </w:r>
      <w:hyperlink r:id="rId11" w:history="1">
        <w:r w:rsidRPr="00E20E25">
          <w:rPr>
            <w:rStyle w:val="Hyperlink"/>
            <w:rFonts w:asciiTheme="majorHAnsi" w:hAnsiTheme="majorHAnsi" w:cstheme="majorHAnsi"/>
          </w:rPr>
          <w:t>www.qfcc.qld.gov.au/sites/default/files/This-place-I-call-home-report_FULL.pdf</w:t>
        </w:r>
      </w:hyperlink>
      <w:r w:rsidRPr="00E20E25">
        <w:rPr>
          <w:rFonts w:asciiTheme="majorHAnsi" w:hAnsiTheme="majorHAnsi" w:cstheme="majorHAnsi"/>
        </w:rPr>
        <w:t>, accessed 15 March 2019, p. 3</w:t>
      </w:r>
    </w:p>
  </w:footnote>
  <w:footnote w:id="14">
    <w:p w14:paraId="6CAFA30C" w14:textId="1DF558A4" w:rsidR="00832ECA" w:rsidRPr="00832ECA" w:rsidRDefault="00832ECA">
      <w:pPr>
        <w:pStyle w:val="FootnoteText"/>
        <w:rPr>
          <w:rFonts w:asciiTheme="majorHAnsi" w:hAnsiTheme="majorHAnsi" w:cstheme="majorHAnsi"/>
        </w:rPr>
      </w:pPr>
      <w:r w:rsidRPr="00832ECA">
        <w:rPr>
          <w:rStyle w:val="FootnoteReference"/>
          <w:rFonts w:asciiTheme="majorHAnsi" w:hAnsiTheme="majorHAnsi" w:cstheme="majorHAnsi"/>
        </w:rPr>
        <w:footnoteRef/>
      </w:r>
      <w:r w:rsidRPr="00832ECA">
        <w:rPr>
          <w:rFonts w:asciiTheme="majorHAnsi" w:hAnsiTheme="majorHAnsi" w:cstheme="majorHAnsi"/>
        </w:rPr>
        <w:t xml:space="preserve"> Queensland Family and Child Commission 2018, </w:t>
      </w:r>
      <w:r w:rsidRPr="00832ECA">
        <w:rPr>
          <w:rFonts w:asciiTheme="majorHAnsi" w:hAnsiTheme="majorHAnsi" w:cstheme="majorHAnsi"/>
          <w:i/>
        </w:rPr>
        <w:t>Online safety resources</w:t>
      </w:r>
      <w:r w:rsidRPr="00832ECA">
        <w:rPr>
          <w:rFonts w:asciiTheme="majorHAnsi" w:hAnsiTheme="majorHAnsi" w:cstheme="majorHAnsi"/>
        </w:rPr>
        <w:t xml:space="preserve">, </w:t>
      </w:r>
      <w:hyperlink r:id="rId12" w:history="1">
        <w:r w:rsidRPr="00832ECA">
          <w:rPr>
            <w:rStyle w:val="Hyperlink"/>
            <w:rFonts w:asciiTheme="majorHAnsi" w:hAnsiTheme="majorHAnsi" w:cstheme="majorHAnsi"/>
          </w:rPr>
          <w:t>https://www.qfcc.qld.gov.au/kids/protecting-kids-online/online-safety-resources</w:t>
        </w:r>
      </w:hyperlink>
      <w:r w:rsidRPr="00832ECA">
        <w:rPr>
          <w:rFonts w:asciiTheme="majorHAnsi" w:hAnsiTheme="majorHAnsi" w:cstheme="majorHAnsi"/>
        </w:rPr>
        <w:t>, accessed 27 March 2018.</w:t>
      </w:r>
    </w:p>
  </w:footnote>
  <w:footnote w:id="15">
    <w:p w14:paraId="52739F11" w14:textId="3B337482" w:rsidR="0061006F" w:rsidRPr="00E20E25" w:rsidRDefault="0061006F" w:rsidP="0061006F">
      <w:pPr>
        <w:pStyle w:val="FootnoteText"/>
        <w:rPr>
          <w:rFonts w:asciiTheme="majorHAnsi" w:hAnsiTheme="majorHAnsi" w:cstheme="majorHAnsi"/>
        </w:rPr>
      </w:pPr>
      <w:r w:rsidRPr="00E20E25">
        <w:rPr>
          <w:rStyle w:val="FootnoteReference"/>
          <w:rFonts w:asciiTheme="majorHAnsi" w:hAnsiTheme="majorHAnsi" w:cstheme="majorHAnsi"/>
        </w:rPr>
        <w:footnoteRef/>
      </w:r>
      <w:r w:rsidRPr="00E20E25">
        <w:rPr>
          <w:rFonts w:asciiTheme="majorHAnsi" w:hAnsiTheme="majorHAnsi" w:cstheme="majorHAnsi"/>
        </w:rPr>
        <w:t xml:space="preserve"> </w:t>
      </w:r>
      <w:r w:rsidR="0094766C" w:rsidRPr="00E20E25">
        <w:rPr>
          <w:rFonts w:asciiTheme="majorHAnsi" w:hAnsiTheme="majorHAnsi" w:cstheme="majorHAnsi"/>
        </w:rPr>
        <w:t>Swist, T</w:t>
      </w:r>
      <w:r w:rsidR="0074210E" w:rsidRPr="00E20E25">
        <w:rPr>
          <w:rFonts w:asciiTheme="majorHAnsi" w:hAnsiTheme="majorHAnsi" w:cstheme="majorHAnsi"/>
        </w:rPr>
        <w:t xml:space="preserve">, Third, A and Collin, P 2015, ‘Scare-mongering about kids and social media helps no-one’, </w:t>
      </w:r>
      <w:r w:rsidR="0074210E" w:rsidRPr="00E20E25">
        <w:rPr>
          <w:rFonts w:asciiTheme="majorHAnsi" w:hAnsiTheme="majorHAnsi" w:cstheme="majorHAnsi"/>
          <w:i/>
        </w:rPr>
        <w:t>The Conversation</w:t>
      </w:r>
      <w:r w:rsidR="0074210E" w:rsidRPr="00E20E25">
        <w:rPr>
          <w:rFonts w:asciiTheme="majorHAnsi" w:hAnsiTheme="majorHAnsi" w:cstheme="majorHAnsi"/>
        </w:rPr>
        <w:t xml:space="preserve">, </w:t>
      </w:r>
      <w:hyperlink r:id="rId13" w:history="1">
        <w:r w:rsidR="0074210E" w:rsidRPr="00E20E25">
          <w:rPr>
            <w:rStyle w:val="Hyperlink"/>
            <w:rFonts w:asciiTheme="majorHAnsi" w:hAnsiTheme="majorHAnsi" w:cstheme="majorHAnsi"/>
          </w:rPr>
          <w:t>www.theconversation.com/scare-mongering-about-kids-and-social-media-helps-no-one-44902</w:t>
        </w:r>
      </w:hyperlink>
      <w:r w:rsidRPr="00E20E25">
        <w:rPr>
          <w:rFonts w:asciiTheme="majorHAnsi" w:hAnsiTheme="majorHAnsi" w:cstheme="majorHAnsi"/>
        </w:rPr>
        <w:t xml:space="preserve">, accessed 15 March 2019. </w:t>
      </w:r>
    </w:p>
  </w:footnote>
  <w:footnote w:id="16">
    <w:p w14:paraId="372F7A62" w14:textId="4AFE8C05" w:rsidR="00F36902" w:rsidRPr="00E20E25" w:rsidRDefault="00F36902">
      <w:pPr>
        <w:pStyle w:val="FootnoteText"/>
        <w:rPr>
          <w:rFonts w:asciiTheme="majorHAnsi" w:hAnsiTheme="majorHAnsi" w:cstheme="majorHAnsi"/>
        </w:rPr>
      </w:pPr>
      <w:r w:rsidRPr="00E20E25">
        <w:rPr>
          <w:rStyle w:val="FootnoteReference"/>
          <w:rFonts w:asciiTheme="majorHAnsi" w:hAnsiTheme="majorHAnsi" w:cstheme="majorHAnsi"/>
        </w:rPr>
        <w:footnoteRef/>
      </w:r>
      <w:r w:rsidRPr="00E20E25">
        <w:rPr>
          <w:rFonts w:asciiTheme="majorHAnsi" w:hAnsiTheme="majorHAnsi" w:cstheme="majorHAnsi"/>
        </w:rPr>
        <w:t xml:space="preserve"> Australian Government (Department of Social Services) 2009, </w:t>
      </w:r>
      <w:r w:rsidRPr="00E20E25">
        <w:rPr>
          <w:rFonts w:asciiTheme="majorHAnsi" w:hAnsiTheme="majorHAnsi" w:cstheme="majorHAnsi"/>
          <w:i/>
        </w:rPr>
        <w:t>National Framework for Protecting Australia’s Children 2009-2020</w:t>
      </w:r>
      <w:r w:rsidRPr="00E20E25">
        <w:rPr>
          <w:rFonts w:asciiTheme="majorHAnsi" w:hAnsiTheme="majorHAnsi" w:cstheme="majorHAnsi"/>
        </w:rPr>
        <w:t xml:space="preserve">, </w:t>
      </w:r>
      <w:hyperlink r:id="rId14" w:history="1">
        <w:r w:rsidRPr="00E20E25">
          <w:rPr>
            <w:rStyle w:val="Hyperlink"/>
            <w:rFonts w:asciiTheme="majorHAnsi" w:hAnsiTheme="majorHAnsi" w:cstheme="majorHAnsi"/>
          </w:rPr>
          <w:t>https://www.dss.gov.au/our-responsibilities/families-and-children/publications-articles/protecting-children-is-everyones-business</w:t>
        </w:r>
      </w:hyperlink>
      <w:r w:rsidRPr="00E20E25">
        <w:rPr>
          <w:rFonts w:asciiTheme="majorHAnsi" w:hAnsiTheme="majorHAnsi" w:cstheme="majorHAnsi"/>
        </w:rPr>
        <w:t>, accessed 21 March 2019.</w:t>
      </w:r>
    </w:p>
  </w:footnote>
  <w:footnote w:id="17">
    <w:p w14:paraId="1A2E5B35" w14:textId="26C20EC0" w:rsidR="00F36902" w:rsidRPr="00E20E25" w:rsidRDefault="00F36902">
      <w:pPr>
        <w:pStyle w:val="FootnoteText"/>
        <w:rPr>
          <w:rFonts w:asciiTheme="majorHAnsi" w:hAnsiTheme="majorHAnsi" w:cstheme="majorHAnsi"/>
        </w:rPr>
      </w:pPr>
      <w:r w:rsidRPr="00E20E25">
        <w:rPr>
          <w:rStyle w:val="FootnoteReference"/>
          <w:rFonts w:asciiTheme="majorHAnsi" w:hAnsiTheme="majorHAnsi" w:cstheme="majorHAnsi"/>
        </w:rPr>
        <w:footnoteRef/>
      </w:r>
      <w:r w:rsidRPr="00E20E25">
        <w:rPr>
          <w:rFonts w:asciiTheme="majorHAnsi" w:hAnsiTheme="majorHAnsi" w:cstheme="majorHAnsi"/>
        </w:rPr>
        <w:t xml:space="preserve"> Australian Human Rights Commission 2009, </w:t>
      </w:r>
      <w:r w:rsidRPr="00E20E25">
        <w:rPr>
          <w:rFonts w:asciiTheme="majorHAnsi" w:hAnsiTheme="majorHAnsi" w:cstheme="majorHAnsi"/>
          <w:i/>
        </w:rPr>
        <w:t>COAG endorses National Principles for Child Safe Organisations</w:t>
      </w:r>
      <w:r w:rsidRPr="00E20E25">
        <w:rPr>
          <w:rFonts w:asciiTheme="majorHAnsi" w:hAnsiTheme="majorHAnsi" w:cstheme="majorHAnsi"/>
        </w:rPr>
        <w:t xml:space="preserve">, </w:t>
      </w:r>
      <w:hyperlink r:id="rId15" w:history="1">
        <w:r w:rsidRPr="00E20E25">
          <w:rPr>
            <w:rStyle w:val="Hyperlink"/>
            <w:rFonts w:asciiTheme="majorHAnsi" w:hAnsiTheme="majorHAnsi" w:cstheme="majorHAnsi"/>
          </w:rPr>
          <w:t>https://www.humanrights.gov.au/news/stories/coag-endorses-national-principles-child-safe-organisations</w:t>
        </w:r>
      </w:hyperlink>
      <w:r w:rsidRPr="00E20E25">
        <w:rPr>
          <w:rFonts w:asciiTheme="majorHAnsi" w:hAnsiTheme="majorHAnsi" w:cstheme="majorHAnsi"/>
        </w:rPr>
        <w:t>, accessed 21 March 2019.</w:t>
      </w:r>
    </w:p>
  </w:footnote>
  <w:footnote w:id="18">
    <w:p w14:paraId="631C4655" w14:textId="29B708CB" w:rsidR="00D5515C" w:rsidRPr="00E20E25" w:rsidRDefault="00D5515C">
      <w:pPr>
        <w:pStyle w:val="FootnoteText"/>
        <w:rPr>
          <w:rFonts w:asciiTheme="majorHAnsi" w:hAnsiTheme="majorHAnsi" w:cstheme="majorHAnsi"/>
        </w:rPr>
      </w:pPr>
      <w:r w:rsidRPr="00E20E25">
        <w:rPr>
          <w:rStyle w:val="FootnoteReference"/>
          <w:rFonts w:asciiTheme="majorHAnsi" w:hAnsiTheme="majorHAnsi" w:cstheme="majorHAnsi"/>
        </w:rPr>
        <w:footnoteRef/>
      </w:r>
      <w:r w:rsidRPr="00E20E25">
        <w:rPr>
          <w:rFonts w:asciiTheme="majorHAnsi" w:hAnsiTheme="majorHAnsi" w:cstheme="majorHAnsi"/>
        </w:rPr>
        <w:t xml:space="preserve"> Queensland Anti-Cyberbullying Taskforce 2018, </w:t>
      </w:r>
      <w:r w:rsidRPr="00E20E25">
        <w:rPr>
          <w:rFonts w:asciiTheme="majorHAnsi" w:hAnsiTheme="majorHAnsi" w:cstheme="majorHAnsi"/>
          <w:i/>
        </w:rPr>
        <w:t>Adjust our settings: a community approach to address cy</w:t>
      </w:r>
      <w:r w:rsidR="00E20E25" w:rsidRPr="00E20E25">
        <w:rPr>
          <w:rFonts w:asciiTheme="majorHAnsi" w:hAnsiTheme="majorHAnsi" w:cstheme="majorHAnsi"/>
          <w:i/>
        </w:rPr>
        <w:t>berbullying among children and young people in Queensland</w:t>
      </w:r>
      <w:r w:rsidR="00E20E25" w:rsidRPr="00E20E25">
        <w:rPr>
          <w:rFonts w:asciiTheme="majorHAnsi" w:hAnsiTheme="majorHAnsi" w:cstheme="majorHAnsi"/>
        </w:rPr>
        <w:t xml:space="preserve">, </w:t>
      </w:r>
      <w:hyperlink r:id="rId16" w:history="1">
        <w:r w:rsidR="00E20E25" w:rsidRPr="00E20E25">
          <w:rPr>
            <w:rStyle w:val="Hyperlink"/>
            <w:rFonts w:asciiTheme="majorHAnsi" w:hAnsiTheme="majorHAnsi" w:cstheme="majorHAnsi"/>
          </w:rPr>
          <w:t>https://campaigns.premiers.qld.gov.au/antibullying/taskforce/</w:t>
        </w:r>
      </w:hyperlink>
      <w:r w:rsidR="00E20E25" w:rsidRPr="00E20E25">
        <w:rPr>
          <w:rFonts w:asciiTheme="majorHAnsi" w:hAnsiTheme="majorHAnsi" w:cstheme="majorHAnsi"/>
        </w:rPr>
        <w:t>, accessed 26 March 2019.</w:t>
      </w:r>
    </w:p>
  </w:footnote>
  <w:footnote w:id="19">
    <w:p w14:paraId="4603BE7C" w14:textId="21BCE765" w:rsidR="0079199F" w:rsidRPr="0079199F" w:rsidRDefault="0079199F">
      <w:pPr>
        <w:pStyle w:val="FootnoteText"/>
        <w:rPr>
          <w:rFonts w:asciiTheme="majorHAnsi" w:hAnsiTheme="majorHAnsi" w:cstheme="majorHAnsi"/>
        </w:rPr>
      </w:pPr>
      <w:r w:rsidRPr="0079199F">
        <w:rPr>
          <w:rStyle w:val="FootnoteReference"/>
          <w:rFonts w:asciiTheme="majorHAnsi" w:hAnsiTheme="majorHAnsi" w:cstheme="majorHAnsi"/>
        </w:rPr>
        <w:footnoteRef/>
      </w:r>
      <w:r w:rsidRPr="0079199F">
        <w:rPr>
          <w:rFonts w:asciiTheme="majorHAnsi" w:hAnsiTheme="majorHAnsi" w:cstheme="majorHAnsi"/>
        </w:rPr>
        <w:t xml:space="preserve"> Australian Competition and Consumer Commission, </w:t>
      </w:r>
      <w:r w:rsidRPr="0079199F">
        <w:rPr>
          <w:rFonts w:asciiTheme="majorHAnsi" w:hAnsiTheme="majorHAnsi" w:cstheme="majorHAnsi"/>
          <w:i/>
        </w:rPr>
        <w:t>Certification trade marks</w:t>
      </w:r>
      <w:r w:rsidRPr="0079199F">
        <w:rPr>
          <w:rFonts w:asciiTheme="majorHAnsi" w:hAnsiTheme="majorHAnsi" w:cstheme="majorHAnsi"/>
        </w:rPr>
        <w:t xml:space="preserve">, </w:t>
      </w:r>
      <w:hyperlink r:id="rId17" w:history="1">
        <w:r w:rsidRPr="0079199F">
          <w:rPr>
            <w:rStyle w:val="Hyperlink"/>
            <w:rFonts w:asciiTheme="majorHAnsi" w:hAnsiTheme="majorHAnsi" w:cstheme="majorHAnsi"/>
          </w:rPr>
          <w:t>https://www.accc.gov.au/business/exemptions/certification-trade-marks</w:t>
        </w:r>
      </w:hyperlink>
      <w:r w:rsidRPr="0079199F">
        <w:rPr>
          <w:rFonts w:asciiTheme="majorHAnsi" w:hAnsiTheme="majorHAnsi" w:cstheme="majorHAnsi"/>
        </w:rPr>
        <w:t>, accessed 27 March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03FE8" w14:textId="77777777" w:rsidR="000B0A16" w:rsidRDefault="000B0A16" w:rsidP="001466BE">
    <w:pPr>
      <w:pStyle w:val="Header"/>
      <w:ind w:left="-993" w:hanging="80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5FE42" w14:textId="77777777" w:rsidR="005648A3" w:rsidRDefault="005648A3" w:rsidP="001466BE">
    <w:pPr>
      <w:pStyle w:val="Header"/>
      <w:ind w:left="-993" w:hanging="80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4BE"/>
    <w:multiLevelType w:val="hybridMultilevel"/>
    <w:tmpl w:val="F4DC400C"/>
    <w:lvl w:ilvl="0" w:tplc="60ECCE1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390C04"/>
    <w:multiLevelType w:val="hybridMultilevel"/>
    <w:tmpl w:val="58261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243B2D"/>
    <w:multiLevelType w:val="hybridMultilevel"/>
    <w:tmpl w:val="F8F69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2037C3"/>
    <w:multiLevelType w:val="hybridMultilevel"/>
    <w:tmpl w:val="0A14F296"/>
    <w:lvl w:ilvl="0" w:tplc="60ECCE1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4E75DF"/>
    <w:multiLevelType w:val="hybridMultilevel"/>
    <w:tmpl w:val="6D223F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4672A30"/>
    <w:multiLevelType w:val="hybridMultilevel"/>
    <w:tmpl w:val="44CCDAA6"/>
    <w:lvl w:ilvl="0" w:tplc="60ECCE1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A26E53"/>
    <w:multiLevelType w:val="hybridMultilevel"/>
    <w:tmpl w:val="5B7AE2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1187FFE"/>
    <w:multiLevelType w:val="hybridMultilevel"/>
    <w:tmpl w:val="0C5EE506"/>
    <w:lvl w:ilvl="0" w:tplc="60ECCE1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B9653A"/>
    <w:multiLevelType w:val="hybridMultilevel"/>
    <w:tmpl w:val="343C3A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651F02"/>
    <w:multiLevelType w:val="hybridMultilevel"/>
    <w:tmpl w:val="8218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256347"/>
    <w:multiLevelType w:val="hybridMultilevel"/>
    <w:tmpl w:val="E49A7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8915AA"/>
    <w:multiLevelType w:val="hybridMultilevel"/>
    <w:tmpl w:val="8F147988"/>
    <w:lvl w:ilvl="0" w:tplc="60ECCE1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F37428"/>
    <w:multiLevelType w:val="hybridMultilevel"/>
    <w:tmpl w:val="78F4A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B22553"/>
    <w:multiLevelType w:val="hybridMultilevel"/>
    <w:tmpl w:val="93500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1E5D9B"/>
    <w:multiLevelType w:val="hybridMultilevel"/>
    <w:tmpl w:val="A5A677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7D0B76"/>
    <w:multiLevelType w:val="hybridMultilevel"/>
    <w:tmpl w:val="9A0EB012"/>
    <w:lvl w:ilvl="0" w:tplc="9F2254C8">
      <w:numFmt w:val="bullet"/>
      <w:lvlText w:val=""/>
      <w:lvlJc w:val="left"/>
      <w:pPr>
        <w:ind w:left="720" w:hanging="360"/>
      </w:pPr>
      <w:rPr>
        <w:rFonts w:ascii="Symbol" w:eastAsiaTheme="minorHAnsi" w:hAnsi="Symbol" w:cstheme="minorBid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31307"/>
    <w:multiLevelType w:val="hybridMultilevel"/>
    <w:tmpl w:val="5BB24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324EAA"/>
    <w:multiLevelType w:val="hybridMultilevel"/>
    <w:tmpl w:val="11066B32"/>
    <w:lvl w:ilvl="0" w:tplc="60ECCE1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4E68F3"/>
    <w:multiLevelType w:val="hybridMultilevel"/>
    <w:tmpl w:val="C6A09566"/>
    <w:lvl w:ilvl="0" w:tplc="60ECCE16">
      <w:numFmt w:val="bullet"/>
      <w:lvlText w:val="•"/>
      <w:lvlJc w:val="left"/>
      <w:pPr>
        <w:ind w:left="1080" w:hanging="72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70111B"/>
    <w:multiLevelType w:val="hybridMultilevel"/>
    <w:tmpl w:val="D64A51F2"/>
    <w:lvl w:ilvl="0" w:tplc="60ECCE1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926034"/>
    <w:multiLevelType w:val="hybridMultilevel"/>
    <w:tmpl w:val="F2426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9D5504"/>
    <w:multiLevelType w:val="hybridMultilevel"/>
    <w:tmpl w:val="782A591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799F26F9"/>
    <w:multiLevelType w:val="hybridMultilevel"/>
    <w:tmpl w:val="66983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2"/>
  </w:num>
  <w:num w:numId="3">
    <w:abstractNumId w:val="6"/>
  </w:num>
  <w:num w:numId="4">
    <w:abstractNumId w:val="1"/>
  </w:num>
  <w:num w:numId="5">
    <w:abstractNumId w:val="4"/>
  </w:num>
  <w:num w:numId="6">
    <w:abstractNumId w:val="18"/>
  </w:num>
  <w:num w:numId="7">
    <w:abstractNumId w:val="11"/>
  </w:num>
  <w:num w:numId="8">
    <w:abstractNumId w:val="5"/>
  </w:num>
  <w:num w:numId="9">
    <w:abstractNumId w:val="15"/>
  </w:num>
  <w:num w:numId="10">
    <w:abstractNumId w:val="10"/>
  </w:num>
  <w:num w:numId="11">
    <w:abstractNumId w:val="2"/>
  </w:num>
  <w:num w:numId="12">
    <w:abstractNumId w:val="14"/>
  </w:num>
  <w:num w:numId="13">
    <w:abstractNumId w:val="0"/>
  </w:num>
  <w:num w:numId="14">
    <w:abstractNumId w:val="13"/>
  </w:num>
  <w:num w:numId="15">
    <w:abstractNumId w:val="3"/>
  </w:num>
  <w:num w:numId="16">
    <w:abstractNumId w:val="19"/>
  </w:num>
  <w:num w:numId="17">
    <w:abstractNumId w:val="17"/>
  </w:num>
  <w:num w:numId="18">
    <w:abstractNumId w:val="7"/>
  </w:num>
  <w:num w:numId="19">
    <w:abstractNumId w:val="20"/>
  </w:num>
  <w:num w:numId="20">
    <w:abstractNumId w:val="8"/>
  </w:num>
  <w:num w:numId="21">
    <w:abstractNumId w:val="16"/>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BE"/>
    <w:rsid w:val="00094F9E"/>
    <w:rsid w:val="000B03C3"/>
    <w:rsid w:val="000B0A16"/>
    <w:rsid w:val="00130826"/>
    <w:rsid w:val="001466BE"/>
    <w:rsid w:val="00185386"/>
    <w:rsid w:val="0018779A"/>
    <w:rsid w:val="001F7AEC"/>
    <w:rsid w:val="0022279D"/>
    <w:rsid w:val="00237CA2"/>
    <w:rsid w:val="002514FE"/>
    <w:rsid w:val="00256D66"/>
    <w:rsid w:val="00266EF4"/>
    <w:rsid w:val="00266FEA"/>
    <w:rsid w:val="002A0CA3"/>
    <w:rsid w:val="002C1220"/>
    <w:rsid w:val="002C1345"/>
    <w:rsid w:val="00326563"/>
    <w:rsid w:val="0033064F"/>
    <w:rsid w:val="003328E0"/>
    <w:rsid w:val="00341E80"/>
    <w:rsid w:val="003C3296"/>
    <w:rsid w:val="00420A40"/>
    <w:rsid w:val="0046152D"/>
    <w:rsid w:val="004B4EEE"/>
    <w:rsid w:val="004C30E3"/>
    <w:rsid w:val="004D5C06"/>
    <w:rsid w:val="00501AD1"/>
    <w:rsid w:val="005062C3"/>
    <w:rsid w:val="00510D72"/>
    <w:rsid w:val="0052613B"/>
    <w:rsid w:val="005405EE"/>
    <w:rsid w:val="00545D39"/>
    <w:rsid w:val="00561BFE"/>
    <w:rsid w:val="005648A3"/>
    <w:rsid w:val="005C26F0"/>
    <w:rsid w:val="005D0750"/>
    <w:rsid w:val="005E236A"/>
    <w:rsid w:val="005E3A28"/>
    <w:rsid w:val="005F01F8"/>
    <w:rsid w:val="005F72F8"/>
    <w:rsid w:val="0061006F"/>
    <w:rsid w:val="00634730"/>
    <w:rsid w:val="00660B52"/>
    <w:rsid w:val="00663C8D"/>
    <w:rsid w:val="006673EC"/>
    <w:rsid w:val="00684059"/>
    <w:rsid w:val="00691C24"/>
    <w:rsid w:val="006C2FFF"/>
    <w:rsid w:val="006D5956"/>
    <w:rsid w:val="006E3F88"/>
    <w:rsid w:val="00736117"/>
    <w:rsid w:val="0074210E"/>
    <w:rsid w:val="00745E7A"/>
    <w:rsid w:val="00752EBD"/>
    <w:rsid w:val="00775219"/>
    <w:rsid w:val="0079199F"/>
    <w:rsid w:val="00792780"/>
    <w:rsid w:val="007D0B5B"/>
    <w:rsid w:val="007E04F4"/>
    <w:rsid w:val="00817AEE"/>
    <w:rsid w:val="00832ECA"/>
    <w:rsid w:val="00855080"/>
    <w:rsid w:val="008649E8"/>
    <w:rsid w:val="00867C78"/>
    <w:rsid w:val="0088376E"/>
    <w:rsid w:val="00890A0C"/>
    <w:rsid w:val="008C4FF6"/>
    <w:rsid w:val="0092687B"/>
    <w:rsid w:val="00932E23"/>
    <w:rsid w:val="0094766C"/>
    <w:rsid w:val="009B57D1"/>
    <w:rsid w:val="00A06566"/>
    <w:rsid w:val="00A1566C"/>
    <w:rsid w:val="00A27DCD"/>
    <w:rsid w:val="00A335E3"/>
    <w:rsid w:val="00A406B2"/>
    <w:rsid w:val="00A646A0"/>
    <w:rsid w:val="00A77508"/>
    <w:rsid w:val="00A86B1C"/>
    <w:rsid w:val="00AA3C36"/>
    <w:rsid w:val="00AC3BA8"/>
    <w:rsid w:val="00AF3C41"/>
    <w:rsid w:val="00B611E8"/>
    <w:rsid w:val="00B87443"/>
    <w:rsid w:val="00B92F08"/>
    <w:rsid w:val="00BB1338"/>
    <w:rsid w:val="00BE7FB4"/>
    <w:rsid w:val="00BF2D43"/>
    <w:rsid w:val="00C15EBC"/>
    <w:rsid w:val="00C26D79"/>
    <w:rsid w:val="00CA6FC7"/>
    <w:rsid w:val="00CE4E4E"/>
    <w:rsid w:val="00CF5F55"/>
    <w:rsid w:val="00D20F74"/>
    <w:rsid w:val="00D31133"/>
    <w:rsid w:val="00D47C67"/>
    <w:rsid w:val="00D51443"/>
    <w:rsid w:val="00D5515C"/>
    <w:rsid w:val="00D843FD"/>
    <w:rsid w:val="00DD1EA5"/>
    <w:rsid w:val="00DD4418"/>
    <w:rsid w:val="00DE5A74"/>
    <w:rsid w:val="00DE75A5"/>
    <w:rsid w:val="00E142F7"/>
    <w:rsid w:val="00E20E25"/>
    <w:rsid w:val="00E23DD5"/>
    <w:rsid w:val="00E767F4"/>
    <w:rsid w:val="00E925FE"/>
    <w:rsid w:val="00EB575C"/>
    <w:rsid w:val="00EB6F26"/>
    <w:rsid w:val="00EC4CFC"/>
    <w:rsid w:val="00EC7873"/>
    <w:rsid w:val="00ED6BAA"/>
    <w:rsid w:val="00EE6A23"/>
    <w:rsid w:val="00F20A20"/>
    <w:rsid w:val="00F33B4C"/>
    <w:rsid w:val="00F340CE"/>
    <w:rsid w:val="00F36902"/>
    <w:rsid w:val="00F409EF"/>
    <w:rsid w:val="00F509AB"/>
    <w:rsid w:val="00FA478D"/>
    <w:rsid w:val="00FB57BF"/>
    <w:rsid w:val="00FD07A7"/>
    <w:rsid w:val="00FE0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D7CE13"/>
  <w14:defaultImageDpi w14:val="330"/>
  <w15:docId w15:val="{43A3BF6C-D9C6-4C38-AEBB-8A1118B9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6BE"/>
    <w:pPr>
      <w:tabs>
        <w:tab w:val="center" w:pos="4320"/>
        <w:tab w:val="right" w:pos="8640"/>
      </w:tabs>
    </w:pPr>
  </w:style>
  <w:style w:type="character" w:customStyle="1" w:styleId="HeaderChar">
    <w:name w:val="Header Char"/>
    <w:basedOn w:val="DefaultParagraphFont"/>
    <w:link w:val="Header"/>
    <w:uiPriority w:val="99"/>
    <w:rsid w:val="001466BE"/>
  </w:style>
  <w:style w:type="paragraph" w:styleId="Footer">
    <w:name w:val="footer"/>
    <w:basedOn w:val="Normal"/>
    <w:link w:val="FooterChar"/>
    <w:uiPriority w:val="99"/>
    <w:unhideWhenUsed/>
    <w:rsid w:val="001466BE"/>
    <w:pPr>
      <w:tabs>
        <w:tab w:val="center" w:pos="4320"/>
        <w:tab w:val="right" w:pos="8640"/>
      </w:tabs>
    </w:pPr>
  </w:style>
  <w:style w:type="character" w:customStyle="1" w:styleId="FooterChar">
    <w:name w:val="Footer Char"/>
    <w:basedOn w:val="DefaultParagraphFont"/>
    <w:link w:val="Footer"/>
    <w:uiPriority w:val="99"/>
    <w:rsid w:val="001466BE"/>
  </w:style>
  <w:style w:type="paragraph" w:styleId="BalloonText">
    <w:name w:val="Balloon Text"/>
    <w:basedOn w:val="Normal"/>
    <w:link w:val="BalloonTextChar"/>
    <w:uiPriority w:val="99"/>
    <w:semiHidden/>
    <w:unhideWhenUsed/>
    <w:rsid w:val="001466BE"/>
    <w:rPr>
      <w:rFonts w:ascii="Lucida Grande" w:hAnsi="Lucida Grande"/>
      <w:sz w:val="18"/>
      <w:szCs w:val="18"/>
    </w:rPr>
  </w:style>
  <w:style w:type="character" w:customStyle="1" w:styleId="BalloonTextChar">
    <w:name w:val="Balloon Text Char"/>
    <w:basedOn w:val="DefaultParagraphFont"/>
    <w:link w:val="BalloonText"/>
    <w:uiPriority w:val="99"/>
    <w:semiHidden/>
    <w:rsid w:val="001466BE"/>
    <w:rPr>
      <w:rFonts w:ascii="Lucida Grande" w:hAnsi="Lucida Grande"/>
      <w:sz w:val="18"/>
      <w:szCs w:val="18"/>
    </w:rPr>
  </w:style>
  <w:style w:type="character" w:styleId="PlaceholderText">
    <w:name w:val="Placeholder Text"/>
    <w:basedOn w:val="DefaultParagraphFont"/>
    <w:uiPriority w:val="99"/>
    <w:semiHidden/>
    <w:rsid w:val="005C26F0"/>
    <w:rPr>
      <w:color w:val="808080"/>
    </w:rPr>
  </w:style>
  <w:style w:type="table" w:styleId="TableGrid">
    <w:name w:val="Table Grid"/>
    <w:basedOn w:val="TableNormal"/>
    <w:uiPriority w:val="59"/>
    <w:rsid w:val="005C2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C26F0"/>
    <w:pPr>
      <w:ind w:left="720"/>
      <w:contextualSpacing/>
    </w:pPr>
  </w:style>
  <w:style w:type="character" w:styleId="Hyperlink">
    <w:name w:val="Hyperlink"/>
    <w:basedOn w:val="DefaultParagraphFont"/>
    <w:uiPriority w:val="99"/>
    <w:unhideWhenUsed/>
    <w:rsid w:val="00890A0C"/>
    <w:rPr>
      <w:color w:val="0000FF" w:themeColor="hyperlink"/>
      <w:u w:val="single"/>
    </w:rPr>
  </w:style>
  <w:style w:type="paragraph" w:styleId="FootnoteText">
    <w:name w:val="footnote text"/>
    <w:basedOn w:val="Normal"/>
    <w:link w:val="FootnoteTextChar"/>
    <w:uiPriority w:val="99"/>
    <w:unhideWhenUsed/>
    <w:rsid w:val="00752EBD"/>
    <w:rPr>
      <w:rFonts w:eastAsiaTheme="minorHAnsi"/>
      <w:sz w:val="20"/>
      <w:szCs w:val="20"/>
      <w:lang w:val="en-AU"/>
    </w:rPr>
  </w:style>
  <w:style w:type="character" w:customStyle="1" w:styleId="FootnoteTextChar">
    <w:name w:val="Footnote Text Char"/>
    <w:basedOn w:val="DefaultParagraphFont"/>
    <w:link w:val="FootnoteText"/>
    <w:uiPriority w:val="99"/>
    <w:rsid w:val="00752EBD"/>
    <w:rPr>
      <w:rFonts w:eastAsiaTheme="minorHAnsi"/>
      <w:sz w:val="20"/>
      <w:szCs w:val="20"/>
      <w:lang w:val="en-AU"/>
    </w:rPr>
  </w:style>
  <w:style w:type="character" w:styleId="FootnoteReference">
    <w:name w:val="footnote reference"/>
    <w:basedOn w:val="DefaultParagraphFont"/>
    <w:uiPriority w:val="99"/>
    <w:semiHidden/>
    <w:unhideWhenUsed/>
    <w:rsid w:val="00752EBD"/>
    <w:rPr>
      <w:vertAlign w:val="superscript"/>
    </w:rPr>
  </w:style>
  <w:style w:type="character" w:styleId="UnresolvedMention">
    <w:name w:val="Unresolved Mention"/>
    <w:basedOn w:val="DefaultParagraphFont"/>
    <w:uiPriority w:val="99"/>
    <w:semiHidden/>
    <w:unhideWhenUsed/>
    <w:rsid w:val="0061006F"/>
    <w:rPr>
      <w:color w:val="605E5C"/>
      <w:shd w:val="clear" w:color="auto" w:fill="E1DFDD"/>
    </w:rPr>
  </w:style>
  <w:style w:type="character" w:styleId="FollowedHyperlink">
    <w:name w:val="FollowedHyperlink"/>
    <w:basedOn w:val="DefaultParagraphFont"/>
    <w:uiPriority w:val="99"/>
    <w:semiHidden/>
    <w:unhideWhenUsed/>
    <w:rsid w:val="0061006F"/>
    <w:rPr>
      <w:color w:val="800080" w:themeColor="followedHyperlink"/>
      <w:u w:val="single"/>
    </w:rPr>
  </w:style>
  <w:style w:type="character" w:customStyle="1" w:styleId="ListParagraphChar">
    <w:name w:val="List Paragraph Char"/>
    <w:link w:val="ListParagraph"/>
    <w:uiPriority w:val="34"/>
    <w:locked/>
    <w:rsid w:val="0061006F"/>
  </w:style>
  <w:style w:type="paragraph" w:styleId="PlainText">
    <w:name w:val="Plain Text"/>
    <w:basedOn w:val="Normal"/>
    <w:link w:val="PlainTextChar"/>
    <w:uiPriority w:val="99"/>
    <w:unhideWhenUsed/>
    <w:rsid w:val="0061006F"/>
    <w:rPr>
      <w:rFonts w:ascii="Calibri" w:eastAsiaTheme="minorHAnsi" w:hAnsi="Calibri"/>
      <w:sz w:val="22"/>
      <w:szCs w:val="21"/>
      <w:lang w:val="en-AU"/>
    </w:rPr>
  </w:style>
  <w:style w:type="character" w:customStyle="1" w:styleId="PlainTextChar">
    <w:name w:val="Plain Text Char"/>
    <w:basedOn w:val="DefaultParagraphFont"/>
    <w:link w:val="PlainText"/>
    <w:uiPriority w:val="99"/>
    <w:rsid w:val="0061006F"/>
    <w:rPr>
      <w:rFonts w:ascii="Calibri" w:eastAsiaTheme="minorHAnsi" w:hAnsi="Calibri"/>
      <w:sz w:val="22"/>
      <w:szCs w:val="21"/>
      <w:lang w:val="en-AU"/>
    </w:rPr>
  </w:style>
  <w:style w:type="character" w:styleId="CommentReference">
    <w:name w:val="annotation reference"/>
    <w:basedOn w:val="DefaultParagraphFont"/>
    <w:uiPriority w:val="99"/>
    <w:semiHidden/>
    <w:unhideWhenUsed/>
    <w:rsid w:val="005F72F8"/>
    <w:rPr>
      <w:sz w:val="16"/>
      <w:szCs w:val="16"/>
    </w:rPr>
  </w:style>
  <w:style w:type="paragraph" w:styleId="CommentText">
    <w:name w:val="annotation text"/>
    <w:basedOn w:val="Normal"/>
    <w:link w:val="CommentTextChar"/>
    <w:uiPriority w:val="99"/>
    <w:semiHidden/>
    <w:unhideWhenUsed/>
    <w:rsid w:val="005F72F8"/>
    <w:rPr>
      <w:sz w:val="20"/>
      <w:szCs w:val="20"/>
    </w:rPr>
  </w:style>
  <w:style w:type="character" w:customStyle="1" w:styleId="CommentTextChar">
    <w:name w:val="Comment Text Char"/>
    <w:basedOn w:val="DefaultParagraphFont"/>
    <w:link w:val="CommentText"/>
    <w:uiPriority w:val="99"/>
    <w:semiHidden/>
    <w:rsid w:val="005F72F8"/>
    <w:rPr>
      <w:sz w:val="20"/>
      <w:szCs w:val="20"/>
    </w:rPr>
  </w:style>
  <w:style w:type="paragraph" w:styleId="CommentSubject">
    <w:name w:val="annotation subject"/>
    <w:basedOn w:val="CommentText"/>
    <w:next w:val="CommentText"/>
    <w:link w:val="CommentSubjectChar"/>
    <w:uiPriority w:val="99"/>
    <w:semiHidden/>
    <w:unhideWhenUsed/>
    <w:rsid w:val="005F72F8"/>
    <w:rPr>
      <w:b/>
      <w:bCs/>
    </w:rPr>
  </w:style>
  <w:style w:type="character" w:customStyle="1" w:styleId="CommentSubjectChar">
    <w:name w:val="Comment Subject Char"/>
    <w:basedOn w:val="CommentTextChar"/>
    <w:link w:val="CommentSubject"/>
    <w:uiPriority w:val="99"/>
    <w:semiHidden/>
    <w:rsid w:val="005F72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3769">
      <w:bodyDiv w:val="1"/>
      <w:marLeft w:val="0"/>
      <w:marRight w:val="0"/>
      <w:marTop w:val="0"/>
      <w:marBottom w:val="0"/>
      <w:divBdr>
        <w:top w:val="none" w:sz="0" w:space="0" w:color="auto"/>
        <w:left w:val="none" w:sz="0" w:space="0" w:color="auto"/>
        <w:bottom w:val="none" w:sz="0" w:space="0" w:color="auto"/>
        <w:right w:val="none" w:sz="0" w:space="0" w:color="auto"/>
      </w:divBdr>
    </w:div>
    <w:div w:id="139002282">
      <w:bodyDiv w:val="1"/>
      <w:marLeft w:val="0"/>
      <w:marRight w:val="0"/>
      <w:marTop w:val="0"/>
      <w:marBottom w:val="0"/>
      <w:divBdr>
        <w:top w:val="none" w:sz="0" w:space="0" w:color="auto"/>
        <w:left w:val="none" w:sz="0" w:space="0" w:color="auto"/>
        <w:bottom w:val="none" w:sz="0" w:space="0" w:color="auto"/>
        <w:right w:val="none" w:sz="0" w:space="0" w:color="auto"/>
      </w:divBdr>
    </w:div>
    <w:div w:id="1502156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QFCC.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fcc.qld.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www.sprc.unsw.edu.au/media/SPRCFile/Youth_exposure_to_and_management_of_cyberbullying_in_Australia__Synthesis_report.pdf" TargetMode="External"/><Relationship Id="rId13" Type="http://schemas.openxmlformats.org/officeDocument/2006/relationships/hyperlink" Target="http://www.theconversation.com/scare-mongering-about-kids-and-social-media-helps-no-one-44902" TargetMode="External"/><Relationship Id="rId3" Type="http://schemas.openxmlformats.org/officeDocument/2006/relationships/hyperlink" Target="https://bravehearts.org.au/wp-content/uploads/2018/11/Annual-Report-2018-FINAL-web.pdf" TargetMode="External"/><Relationship Id="rId7" Type="http://schemas.openxmlformats.org/officeDocument/2006/relationships/hyperlink" Target="https://www.telstra.com.au/content/dam/tcom/about-us/community-environment/pdf/Indigenous_Australians_Summary.pdf" TargetMode="External"/><Relationship Id="rId12" Type="http://schemas.openxmlformats.org/officeDocument/2006/relationships/hyperlink" Target="https://www.qfcc.qld.gov.au/kids/protecting-kids-online/online-safety-resources" TargetMode="External"/><Relationship Id="rId17" Type="http://schemas.openxmlformats.org/officeDocument/2006/relationships/hyperlink" Target="https://www.accc.gov.au/business/exemptions/certification-trade-marks" TargetMode="External"/><Relationship Id="rId2" Type="http://schemas.openxmlformats.org/officeDocument/2006/relationships/hyperlink" Target="https://bravehearts.org.au/join-the-dots/" TargetMode="External"/><Relationship Id="rId16" Type="http://schemas.openxmlformats.org/officeDocument/2006/relationships/hyperlink" Target="https://campaigns.premiers.qld.gov.au/antibullying/taskforce/" TargetMode="External"/><Relationship Id="rId1" Type="http://schemas.openxmlformats.org/officeDocument/2006/relationships/hyperlink" Target="http://www.organisedcrimeinquiry.qld.gov.au/__data/assets/pdf_file/0017/935/QOCCI15287-ORGANISED-CRIME-INQUIRY_Final_Report.pdf" TargetMode="External"/><Relationship Id="rId6" Type="http://schemas.openxmlformats.org/officeDocument/2006/relationships/hyperlink" Target="https://esafety.gov.au/parents/big-issues/sending-nudes-sexting" TargetMode="External"/><Relationship Id="rId11" Type="http://schemas.openxmlformats.org/officeDocument/2006/relationships/hyperlink" Target="http://www.qfcc.qld.gov.au/sites/default/files/This-place-I-call-home-report_FULL.pdf" TargetMode="External"/><Relationship Id="rId5" Type="http://schemas.openxmlformats.org/officeDocument/2006/relationships/hyperlink" Target="http://www.childprotectioninquiry.qld.gov.au/__data/assets/pdf_file/0017/202625/qcpci-final-report-web-version.pdf" TargetMode="External"/><Relationship Id="rId15" Type="http://schemas.openxmlformats.org/officeDocument/2006/relationships/hyperlink" Target="https://www.humanrights.gov.au/news/stories/coag-endorses-national-principles-child-safe-organisations" TargetMode="External"/><Relationship Id="rId10" Type="http://schemas.openxmlformats.org/officeDocument/2006/relationships/hyperlink" Target="http://www.qfcc.qld.gov.au/sites/default/files/This-place-I-call-home-report_FULL.pdf" TargetMode="External"/><Relationship Id="rId4" Type="http://schemas.openxmlformats.org/officeDocument/2006/relationships/hyperlink" Target="https://bravehearts.org.au/wp-content/uploads/2018/11/Annual-Report-2018-FINAL-web.pdf" TargetMode="External"/><Relationship Id="rId9" Type="http://schemas.openxmlformats.org/officeDocument/2006/relationships/hyperlink" Target="http://www.qfcc.qld.gov.au/sites/default/files/This-place-I-call-home-report_FULL.pdf" TargetMode="External"/><Relationship Id="rId14" Type="http://schemas.openxmlformats.org/officeDocument/2006/relationships/hyperlink" Target="https://www.dss.gov.au/our-responsibilities/families-and-children/publications-articles/protecting-children-is-everyones-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22399DF0E5AC4391DCEB75CCF1D94E" ma:contentTypeVersion="3" ma:contentTypeDescription="Create a new document." ma:contentTypeScope="" ma:versionID="212df1a80b3ffa7a43a85271b7b536da">
  <xsd:schema xmlns:xsd="http://www.w3.org/2001/XMLSchema" xmlns:xs="http://www.w3.org/2001/XMLSchema" xmlns:p="http://schemas.microsoft.com/office/2006/metadata/properties" xmlns:ns1="http://schemas.microsoft.com/sharepoint/v3" xmlns:ns2="8617d3d6-76b7-4c5a-ad32-728523118937" targetNamespace="http://schemas.microsoft.com/office/2006/metadata/properties" ma:root="true" ma:fieldsID="c8b28c452ce31885dc2c674fdb2f89c6" ns1:_="" ns2:_="">
    <xsd:import namespace="http://schemas.microsoft.com/sharepoint/v3"/>
    <xsd:import namespace="8617d3d6-76b7-4c5a-ad32-728523118937"/>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17d3d6-76b7-4c5a-ad32-728523118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30058-888B-4E18-90F6-C0925348333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5BC0C29-54B9-4D04-9359-4AA5F2699680}">
  <ds:schemaRefs>
    <ds:schemaRef ds:uri="http://schemas.microsoft.com/sharepoint/v3/contenttype/forms"/>
  </ds:schemaRefs>
</ds:datastoreItem>
</file>

<file path=customXml/itemProps3.xml><?xml version="1.0" encoding="utf-8"?>
<ds:datastoreItem xmlns:ds="http://schemas.openxmlformats.org/officeDocument/2006/customXml" ds:itemID="{C3CE5474-2D69-4D18-99B0-E6B4AFF09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17d3d6-76b7-4c5a-ad32-728523118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C09A4-BA0D-417D-8F0E-FF313787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TotalTime>
  <Pages>7</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Junior</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Kolb</dc:creator>
  <cp:keywords/>
  <dc:description/>
  <cp:lastModifiedBy>Ben Revi</cp:lastModifiedBy>
  <cp:revision>25</cp:revision>
  <cp:lastPrinted>2019-03-26T03:39:00Z</cp:lastPrinted>
  <dcterms:created xsi:type="dcterms:W3CDTF">2015-03-02T00:37:00Z</dcterms:created>
  <dcterms:modified xsi:type="dcterms:W3CDTF">2019-04-04T05:30:00Z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0x010100D822399DF0E5AC4391DCEB75CCF1D94E</vt:lpwstr>
  </property>
</Properties>
</file>