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A12B3" w14:textId="4AAD1CBB" w:rsidR="00282A4A" w:rsidRPr="007368C1" w:rsidRDefault="00A27745" w:rsidP="00A27745">
      <w:pPr>
        <w:spacing w:after="120"/>
        <w:rPr>
          <w:rFonts w:ascii="Century Gothic" w:hAnsi="Century Gothic"/>
          <w:sz w:val="22"/>
          <w:szCs w:val="22"/>
        </w:rPr>
      </w:pPr>
      <w:bookmarkStart w:id="0" w:name="_GoBack"/>
      <w:bookmarkEnd w:id="0"/>
      <w:r>
        <w:rPr>
          <w:rFonts w:ascii="Century Gothic" w:hAnsi="Century Gothic"/>
          <w:sz w:val="22"/>
          <w:szCs w:val="22"/>
        </w:rPr>
        <w:t>16 March 2018</w:t>
      </w:r>
    </w:p>
    <w:p w14:paraId="76DC4900" w14:textId="77777777" w:rsidR="00BE3A9E" w:rsidRPr="007368C1" w:rsidRDefault="00BE3A9E" w:rsidP="00A27745">
      <w:pPr>
        <w:spacing w:after="120"/>
        <w:rPr>
          <w:rFonts w:ascii="Century Gothic" w:hAnsi="Century Gothic"/>
          <w:b/>
          <w:noProof/>
          <w:sz w:val="22"/>
          <w:szCs w:val="22"/>
          <w:lang w:eastAsia="en-US"/>
        </w:rPr>
      </w:pPr>
    </w:p>
    <w:p w14:paraId="7BE96C06" w14:textId="77777777" w:rsidR="00BE3A9E" w:rsidRPr="007368C1" w:rsidRDefault="00BE3A9E" w:rsidP="00A27745">
      <w:pPr>
        <w:spacing w:after="120"/>
        <w:rPr>
          <w:rFonts w:ascii="Century Gothic" w:hAnsi="Century Gothic"/>
          <w:b/>
          <w:noProof/>
          <w:sz w:val="22"/>
          <w:szCs w:val="22"/>
          <w:lang w:eastAsia="en-US"/>
        </w:rPr>
      </w:pPr>
    </w:p>
    <w:p w14:paraId="44E21917" w14:textId="77777777" w:rsidR="00BE3A9E" w:rsidRPr="007368C1" w:rsidRDefault="00BE3A9E" w:rsidP="00A27745">
      <w:pPr>
        <w:spacing w:after="120"/>
        <w:rPr>
          <w:rFonts w:ascii="Century Gothic" w:hAnsi="Century Gothic"/>
          <w:b/>
          <w:noProof/>
          <w:sz w:val="22"/>
          <w:szCs w:val="22"/>
          <w:lang w:eastAsia="en-US"/>
        </w:rPr>
      </w:pPr>
    </w:p>
    <w:p w14:paraId="30E96B63" w14:textId="77777777" w:rsidR="000D2964" w:rsidRPr="000D2964" w:rsidRDefault="008E51FF" w:rsidP="00A27745">
      <w:pPr>
        <w:spacing w:after="120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Ms Helen Owens</w:t>
      </w:r>
    </w:p>
    <w:p w14:paraId="1D8A0844" w14:textId="5B503826" w:rsidR="000D2964" w:rsidRDefault="00994E86" w:rsidP="00A27745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Assistant Secretary</w:t>
      </w:r>
      <w:r w:rsidR="002843A9">
        <w:rPr>
          <w:rFonts w:ascii="Century Gothic" w:hAnsi="Century Gothic"/>
          <w:sz w:val="22"/>
          <w:szCs w:val="22"/>
        </w:rPr>
        <w:t>,</w:t>
      </w:r>
      <w:r>
        <w:rPr>
          <w:rFonts w:ascii="Century Gothic" w:hAnsi="Century Gothic"/>
          <w:sz w:val="22"/>
          <w:szCs w:val="22"/>
        </w:rPr>
        <w:t xml:space="preserve"> Content and Copyright</w:t>
      </w:r>
      <w:r w:rsidR="00A27745">
        <w:rPr>
          <w:rFonts w:ascii="Century Gothic" w:hAnsi="Century Gothic"/>
          <w:sz w:val="22"/>
          <w:szCs w:val="22"/>
        </w:rPr>
        <w:br/>
      </w:r>
      <w:r w:rsidR="008E51FF">
        <w:rPr>
          <w:rFonts w:ascii="Century Gothic" w:hAnsi="Century Gothic"/>
          <w:sz w:val="22"/>
          <w:szCs w:val="22"/>
        </w:rPr>
        <w:t>Department of Communications and the Arts</w:t>
      </w:r>
    </w:p>
    <w:p w14:paraId="536BCD27" w14:textId="1F853052" w:rsidR="008E51FF" w:rsidRDefault="00994E86" w:rsidP="00A27745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By email: </w:t>
      </w:r>
      <w:r w:rsidR="00417CC7">
        <w:rPr>
          <w:rFonts w:ascii="Century Gothic" w:hAnsi="Century Gothic"/>
          <w:sz w:val="22"/>
          <w:szCs w:val="22"/>
        </w:rPr>
        <w:t>copyright.consutlation</w:t>
      </w:r>
      <w:r>
        <w:rPr>
          <w:rFonts w:ascii="Century Gothic" w:hAnsi="Century Gothic"/>
          <w:sz w:val="22"/>
          <w:szCs w:val="22"/>
        </w:rPr>
        <w:t>@communications.gov.au</w:t>
      </w:r>
    </w:p>
    <w:p w14:paraId="411B3392" w14:textId="77777777" w:rsidR="00994E86" w:rsidRPr="007368C1" w:rsidRDefault="00994E86" w:rsidP="00A27745">
      <w:pPr>
        <w:spacing w:after="120"/>
        <w:rPr>
          <w:rFonts w:ascii="Century Gothic" w:hAnsi="Century Gothic"/>
          <w:sz w:val="22"/>
          <w:szCs w:val="22"/>
        </w:rPr>
      </w:pPr>
    </w:p>
    <w:p w14:paraId="4B963B22" w14:textId="2F86DEB3" w:rsidR="00BE3A9E" w:rsidRDefault="00BE3A9E" w:rsidP="00A27745">
      <w:pPr>
        <w:spacing w:after="120"/>
        <w:rPr>
          <w:rFonts w:ascii="Century Gothic" w:hAnsi="Century Gothic"/>
          <w:sz w:val="22"/>
          <w:szCs w:val="22"/>
        </w:rPr>
      </w:pPr>
      <w:r w:rsidRPr="007368C1">
        <w:rPr>
          <w:rFonts w:ascii="Century Gothic" w:hAnsi="Century Gothic"/>
          <w:sz w:val="22"/>
          <w:szCs w:val="22"/>
        </w:rPr>
        <w:t>Dear</w:t>
      </w:r>
      <w:r w:rsidR="000C6D0F">
        <w:rPr>
          <w:rFonts w:ascii="Century Gothic" w:hAnsi="Century Gothic"/>
          <w:sz w:val="22"/>
          <w:szCs w:val="22"/>
        </w:rPr>
        <w:t xml:space="preserve"> </w:t>
      </w:r>
      <w:r w:rsidR="008E51FF">
        <w:rPr>
          <w:rFonts w:ascii="Century Gothic" w:hAnsi="Century Gothic"/>
          <w:sz w:val="22"/>
          <w:szCs w:val="22"/>
        </w:rPr>
        <w:t>Helen</w:t>
      </w:r>
      <w:r w:rsidRPr="007368C1">
        <w:rPr>
          <w:rFonts w:ascii="Century Gothic" w:hAnsi="Century Gothic"/>
          <w:sz w:val="22"/>
          <w:szCs w:val="22"/>
        </w:rPr>
        <w:t>,</w:t>
      </w:r>
    </w:p>
    <w:p w14:paraId="641A4B26" w14:textId="77777777" w:rsidR="00A27745" w:rsidRPr="007368C1" w:rsidRDefault="00A27745" w:rsidP="00A27745">
      <w:pPr>
        <w:rPr>
          <w:rFonts w:ascii="Century Gothic" w:hAnsi="Century Gothic"/>
          <w:sz w:val="22"/>
          <w:szCs w:val="22"/>
        </w:rPr>
      </w:pPr>
    </w:p>
    <w:p w14:paraId="648F295F" w14:textId="238F1315" w:rsidR="00BE3A9E" w:rsidRPr="007368C1" w:rsidRDefault="00BE3A9E" w:rsidP="00A27745">
      <w:pPr>
        <w:spacing w:after="120"/>
        <w:rPr>
          <w:rFonts w:ascii="Century Gothic" w:hAnsi="Century Gothic"/>
          <w:b/>
          <w:sz w:val="22"/>
          <w:szCs w:val="22"/>
          <w:lang w:val="it-IT"/>
        </w:rPr>
      </w:pPr>
      <w:r w:rsidRPr="007368C1">
        <w:rPr>
          <w:rFonts w:ascii="Century Gothic" w:hAnsi="Century Gothic"/>
          <w:b/>
          <w:sz w:val="22"/>
          <w:szCs w:val="22"/>
          <w:lang w:val="it-IT"/>
        </w:rPr>
        <w:t xml:space="preserve">RE: </w:t>
      </w:r>
      <w:r w:rsidRPr="003A32AA">
        <w:rPr>
          <w:rFonts w:ascii="Century Gothic" w:hAnsi="Century Gothic"/>
          <w:b/>
          <w:sz w:val="22"/>
          <w:szCs w:val="22"/>
          <w:lang w:val="it-IT"/>
        </w:rPr>
        <w:t xml:space="preserve"> </w:t>
      </w:r>
      <w:r w:rsidR="00A27745">
        <w:rPr>
          <w:rFonts w:ascii="Century Gothic" w:hAnsi="Century Gothic"/>
          <w:b/>
          <w:sz w:val="22"/>
          <w:szCs w:val="22"/>
          <w:lang w:val="it-IT"/>
        </w:rPr>
        <w:t>Review of the Copyright Infringement Amendment</w:t>
      </w:r>
    </w:p>
    <w:p w14:paraId="63331ABE" w14:textId="77777777" w:rsidR="00BE3A9E" w:rsidRPr="00A27745" w:rsidRDefault="00BE3A9E" w:rsidP="00A27745">
      <w:pPr>
        <w:rPr>
          <w:rFonts w:ascii="Century Gothic" w:hAnsi="Century Gothic"/>
          <w:sz w:val="22"/>
          <w:szCs w:val="22"/>
        </w:rPr>
      </w:pPr>
    </w:p>
    <w:p w14:paraId="7468859A" w14:textId="559AB862" w:rsidR="000F5AE2" w:rsidRDefault="006E6129" w:rsidP="00A27745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Communications Alliance welcomes the opportunity to </w:t>
      </w:r>
      <w:r w:rsidR="00104578">
        <w:rPr>
          <w:rFonts w:ascii="Century Gothic" w:hAnsi="Century Gothic"/>
          <w:sz w:val="22"/>
          <w:szCs w:val="22"/>
        </w:rPr>
        <w:t xml:space="preserve">briefly </w:t>
      </w:r>
      <w:r>
        <w:rPr>
          <w:rFonts w:ascii="Century Gothic" w:hAnsi="Century Gothic"/>
          <w:sz w:val="22"/>
          <w:szCs w:val="22"/>
        </w:rPr>
        <w:t xml:space="preserve">comment on the </w:t>
      </w:r>
      <w:r w:rsidR="00A27745">
        <w:rPr>
          <w:rFonts w:ascii="Century Gothic" w:hAnsi="Century Gothic"/>
          <w:sz w:val="22"/>
          <w:szCs w:val="22"/>
        </w:rPr>
        <w:t xml:space="preserve">questions raised in the </w:t>
      </w:r>
      <w:r w:rsidR="005F1E67">
        <w:rPr>
          <w:rFonts w:ascii="Century Gothic" w:hAnsi="Century Gothic"/>
          <w:sz w:val="22"/>
          <w:szCs w:val="22"/>
        </w:rPr>
        <w:t xml:space="preserve">Department of Communications and the Arts (DoCA) </w:t>
      </w:r>
      <w:r w:rsidR="00A27745">
        <w:rPr>
          <w:rFonts w:ascii="Century Gothic" w:hAnsi="Century Gothic"/>
          <w:sz w:val="22"/>
          <w:szCs w:val="22"/>
        </w:rPr>
        <w:t>consultation paper on the review of the Copyright Infringement Amendment.</w:t>
      </w:r>
    </w:p>
    <w:p w14:paraId="68DA6B70" w14:textId="5AA42E18" w:rsidR="000F5AE2" w:rsidRDefault="000F5AE2" w:rsidP="00A27745">
      <w:pPr>
        <w:spacing w:after="120"/>
        <w:rPr>
          <w:rFonts w:ascii="Century Gothic" w:hAnsi="Century Gothic"/>
          <w:sz w:val="22"/>
          <w:szCs w:val="22"/>
        </w:rPr>
      </w:pPr>
    </w:p>
    <w:p w14:paraId="5F77890C" w14:textId="4A393FE0" w:rsidR="005A603C" w:rsidRDefault="00A27745" w:rsidP="00A27745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Overall, Communications Alliance feels that the </w:t>
      </w:r>
      <w:r w:rsidR="00241205">
        <w:rPr>
          <w:rFonts w:ascii="Century Gothic" w:hAnsi="Century Gothic"/>
          <w:sz w:val="22"/>
          <w:szCs w:val="22"/>
        </w:rPr>
        <w:t>mechanism introduced by the Online Infringement Amendment in June 2015 work</w:t>
      </w:r>
      <w:r w:rsidR="00FB51AC">
        <w:rPr>
          <w:rFonts w:ascii="Century Gothic" w:hAnsi="Century Gothic"/>
          <w:sz w:val="22"/>
          <w:szCs w:val="22"/>
        </w:rPr>
        <w:t>s</w:t>
      </w:r>
      <w:r w:rsidR="00241205">
        <w:rPr>
          <w:rFonts w:ascii="Century Gothic" w:hAnsi="Century Gothic"/>
          <w:sz w:val="22"/>
          <w:szCs w:val="22"/>
        </w:rPr>
        <w:t xml:space="preserve"> effectively and that the Court process </w:t>
      </w:r>
      <w:r w:rsidR="009B6899">
        <w:rPr>
          <w:rFonts w:ascii="Century Gothic" w:hAnsi="Century Gothic"/>
          <w:sz w:val="22"/>
          <w:szCs w:val="22"/>
        </w:rPr>
        <w:t xml:space="preserve">for injunctions </w:t>
      </w:r>
      <w:r w:rsidR="00241205">
        <w:rPr>
          <w:rFonts w:ascii="Century Gothic" w:hAnsi="Century Gothic"/>
          <w:sz w:val="22"/>
          <w:szCs w:val="22"/>
        </w:rPr>
        <w:t xml:space="preserve">established by the Amendment is working well for </w:t>
      </w:r>
      <w:r w:rsidR="005F1E67">
        <w:rPr>
          <w:rFonts w:ascii="Century Gothic" w:hAnsi="Century Gothic"/>
          <w:sz w:val="22"/>
          <w:szCs w:val="22"/>
        </w:rPr>
        <w:t>Carriage</w:t>
      </w:r>
      <w:r w:rsidR="00241205">
        <w:rPr>
          <w:rFonts w:ascii="Century Gothic" w:hAnsi="Century Gothic"/>
          <w:sz w:val="22"/>
          <w:szCs w:val="22"/>
        </w:rPr>
        <w:t xml:space="preserve"> Service Providers (</w:t>
      </w:r>
      <w:r w:rsidR="005F1E67">
        <w:rPr>
          <w:rFonts w:ascii="Century Gothic" w:hAnsi="Century Gothic"/>
          <w:sz w:val="22"/>
          <w:szCs w:val="22"/>
        </w:rPr>
        <w:t>C</w:t>
      </w:r>
      <w:r w:rsidR="00241205">
        <w:rPr>
          <w:rFonts w:ascii="Century Gothic" w:hAnsi="Century Gothic"/>
          <w:sz w:val="22"/>
          <w:szCs w:val="22"/>
        </w:rPr>
        <w:t xml:space="preserve">SPs). </w:t>
      </w:r>
      <w:r w:rsidR="00FB51AC">
        <w:rPr>
          <w:rFonts w:ascii="Century Gothic" w:hAnsi="Century Gothic"/>
          <w:sz w:val="22"/>
          <w:szCs w:val="22"/>
        </w:rPr>
        <w:t xml:space="preserve">Experience from the applications for injunctions made so far has shown that the process is working smoothly and without undue burden or delay. </w:t>
      </w:r>
    </w:p>
    <w:p w14:paraId="015DE63E" w14:textId="4A5C4C95" w:rsidR="005F1E67" w:rsidRDefault="005F1E67" w:rsidP="00A27745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C</w:t>
      </w:r>
      <w:r w:rsidR="00CE4CB1">
        <w:rPr>
          <w:rFonts w:ascii="Century Gothic" w:hAnsi="Century Gothic"/>
          <w:sz w:val="22"/>
          <w:szCs w:val="22"/>
        </w:rPr>
        <w:t>SPs also</w:t>
      </w:r>
      <w:r w:rsidR="00FB51AC">
        <w:rPr>
          <w:rFonts w:ascii="Century Gothic" w:hAnsi="Century Gothic"/>
          <w:sz w:val="22"/>
          <w:szCs w:val="22"/>
        </w:rPr>
        <w:t xml:space="preserve"> feel that the streamlined process for applications </w:t>
      </w:r>
      <w:r w:rsidR="009B6899">
        <w:rPr>
          <w:rFonts w:ascii="Century Gothic" w:hAnsi="Century Gothic"/>
          <w:sz w:val="22"/>
          <w:szCs w:val="22"/>
        </w:rPr>
        <w:t>for injunctions that are</w:t>
      </w:r>
      <w:r w:rsidR="00FB51AC">
        <w:rPr>
          <w:rFonts w:ascii="Century Gothic" w:hAnsi="Century Gothic"/>
          <w:sz w:val="22"/>
          <w:szCs w:val="22"/>
        </w:rPr>
        <w:t xml:space="preserve"> </w:t>
      </w:r>
      <w:r w:rsidR="009B6899">
        <w:rPr>
          <w:rFonts w:ascii="Century Gothic" w:hAnsi="Century Gothic"/>
          <w:sz w:val="22"/>
          <w:szCs w:val="22"/>
        </w:rPr>
        <w:t xml:space="preserve">extensions </w:t>
      </w:r>
      <w:r w:rsidR="00F90A74">
        <w:rPr>
          <w:rFonts w:ascii="Century Gothic" w:hAnsi="Century Gothic"/>
          <w:sz w:val="22"/>
          <w:szCs w:val="22"/>
        </w:rPr>
        <w:t xml:space="preserve">or variations </w:t>
      </w:r>
      <w:r w:rsidR="009B6899">
        <w:rPr>
          <w:rFonts w:ascii="Century Gothic" w:hAnsi="Century Gothic"/>
          <w:sz w:val="22"/>
          <w:szCs w:val="22"/>
        </w:rPr>
        <w:t>of already existing injunctions</w:t>
      </w:r>
      <w:r w:rsidR="00C5119B">
        <w:rPr>
          <w:rFonts w:ascii="Century Gothic" w:hAnsi="Century Gothic"/>
          <w:sz w:val="22"/>
          <w:szCs w:val="22"/>
        </w:rPr>
        <w:t xml:space="preserve">, for example to extend an injunction </w:t>
      </w:r>
      <w:r w:rsidR="009B6899">
        <w:rPr>
          <w:rFonts w:ascii="Century Gothic" w:hAnsi="Century Gothic"/>
          <w:sz w:val="22"/>
          <w:szCs w:val="22"/>
        </w:rPr>
        <w:t>to additional top-level domains (</w:t>
      </w:r>
      <w:r w:rsidR="00C5119B">
        <w:rPr>
          <w:rFonts w:ascii="Century Gothic" w:hAnsi="Century Gothic"/>
          <w:sz w:val="22"/>
          <w:szCs w:val="22"/>
        </w:rPr>
        <w:t>e.g. from</w:t>
      </w:r>
      <w:r w:rsidR="009B6899">
        <w:rPr>
          <w:rFonts w:ascii="Century Gothic" w:hAnsi="Century Gothic"/>
          <w:sz w:val="22"/>
          <w:szCs w:val="22"/>
        </w:rPr>
        <w:t xml:space="preserve"> the (fictitious) domain love2pirate.com to love2pirate.co.uk and love2pirate.tv) </w:t>
      </w:r>
      <w:r w:rsidR="00C5119B">
        <w:rPr>
          <w:rFonts w:ascii="Century Gothic" w:hAnsi="Century Gothic"/>
          <w:sz w:val="22"/>
          <w:szCs w:val="22"/>
        </w:rPr>
        <w:t xml:space="preserve">through the </w:t>
      </w:r>
      <w:r>
        <w:rPr>
          <w:rFonts w:ascii="Century Gothic" w:hAnsi="Century Gothic"/>
          <w:sz w:val="22"/>
          <w:szCs w:val="22"/>
        </w:rPr>
        <w:t xml:space="preserve">Court </w:t>
      </w:r>
      <w:r w:rsidR="005A603C">
        <w:rPr>
          <w:rFonts w:ascii="Century Gothic" w:hAnsi="Century Gothic"/>
          <w:sz w:val="22"/>
          <w:szCs w:val="22"/>
        </w:rPr>
        <w:t xml:space="preserve">process </w:t>
      </w:r>
      <w:r w:rsidR="009B6899">
        <w:rPr>
          <w:rFonts w:ascii="Century Gothic" w:hAnsi="Century Gothic"/>
          <w:sz w:val="22"/>
          <w:szCs w:val="22"/>
        </w:rPr>
        <w:t>is proving effective and efficient.</w:t>
      </w:r>
    </w:p>
    <w:p w14:paraId="33EEC4D3" w14:textId="6B4C147A" w:rsidR="009B6899" w:rsidRDefault="00CE4CB1" w:rsidP="00A27745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It is also pleasing to see that, on several occasions, </w:t>
      </w:r>
      <w:r w:rsidR="008251D7">
        <w:rPr>
          <w:rFonts w:ascii="Century Gothic" w:hAnsi="Century Gothic"/>
          <w:sz w:val="22"/>
          <w:szCs w:val="22"/>
        </w:rPr>
        <w:t xml:space="preserve">Rights Holders have </w:t>
      </w:r>
      <w:r w:rsidR="00C5119B">
        <w:rPr>
          <w:rFonts w:ascii="Century Gothic" w:hAnsi="Century Gothic"/>
          <w:sz w:val="22"/>
          <w:szCs w:val="22"/>
        </w:rPr>
        <w:t>re-examined</w:t>
      </w:r>
      <w:r w:rsidR="008251D7">
        <w:rPr>
          <w:rFonts w:ascii="Century Gothic" w:hAnsi="Century Gothic"/>
          <w:sz w:val="22"/>
          <w:szCs w:val="22"/>
        </w:rPr>
        <w:t xml:space="preserve"> previously granted injunctions and notified </w:t>
      </w:r>
      <w:r w:rsidR="005F1E67">
        <w:rPr>
          <w:rFonts w:ascii="Century Gothic" w:hAnsi="Century Gothic"/>
          <w:sz w:val="22"/>
          <w:szCs w:val="22"/>
        </w:rPr>
        <w:t>C</w:t>
      </w:r>
      <w:r w:rsidR="008251D7">
        <w:rPr>
          <w:rFonts w:ascii="Century Gothic" w:hAnsi="Century Gothic"/>
          <w:sz w:val="22"/>
          <w:szCs w:val="22"/>
        </w:rPr>
        <w:t xml:space="preserve">SPs that a continued block of a website is no longer required due to the </w:t>
      </w:r>
      <w:r>
        <w:rPr>
          <w:rFonts w:ascii="Century Gothic" w:hAnsi="Century Gothic"/>
          <w:sz w:val="22"/>
          <w:szCs w:val="22"/>
        </w:rPr>
        <w:t xml:space="preserve">website no longer </w:t>
      </w:r>
      <w:r w:rsidR="008251D7">
        <w:rPr>
          <w:rFonts w:ascii="Century Gothic" w:hAnsi="Century Gothic"/>
          <w:sz w:val="22"/>
          <w:szCs w:val="22"/>
        </w:rPr>
        <w:t xml:space="preserve">infringing </w:t>
      </w:r>
      <w:r>
        <w:rPr>
          <w:rFonts w:ascii="Century Gothic" w:hAnsi="Century Gothic"/>
          <w:sz w:val="22"/>
          <w:szCs w:val="22"/>
        </w:rPr>
        <w:t xml:space="preserve">or </w:t>
      </w:r>
      <w:r w:rsidR="008251D7">
        <w:rPr>
          <w:rFonts w:ascii="Century Gothic" w:hAnsi="Century Gothic"/>
          <w:sz w:val="22"/>
          <w:szCs w:val="22"/>
        </w:rPr>
        <w:t>facilita</w:t>
      </w:r>
      <w:r w:rsidR="00C5119B">
        <w:rPr>
          <w:rFonts w:ascii="Century Gothic" w:hAnsi="Century Gothic"/>
          <w:sz w:val="22"/>
          <w:szCs w:val="22"/>
        </w:rPr>
        <w:t>ting</w:t>
      </w:r>
      <w:r w:rsidR="008251D7"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the infringement of copyright</w:t>
      </w:r>
      <w:r w:rsidR="008251D7">
        <w:rPr>
          <w:rFonts w:ascii="Century Gothic" w:hAnsi="Century Gothic"/>
          <w:sz w:val="22"/>
          <w:szCs w:val="22"/>
        </w:rPr>
        <w:t>.</w:t>
      </w:r>
    </w:p>
    <w:p w14:paraId="712C6DA8" w14:textId="176B5A43" w:rsidR="00C5119B" w:rsidRDefault="005A603C" w:rsidP="00A27745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Given the significant efforts that CSPs and Rights Holders have expended to reach the current level of consensus</w:t>
      </w:r>
      <w:r w:rsidR="00C5119B">
        <w:rPr>
          <w:rFonts w:ascii="Century Gothic" w:hAnsi="Century Gothic"/>
          <w:sz w:val="22"/>
          <w:szCs w:val="22"/>
        </w:rPr>
        <w:t xml:space="preserve">, </w:t>
      </w:r>
      <w:r w:rsidR="00171486">
        <w:rPr>
          <w:rFonts w:ascii="Century Gothic" w:hAnsi="Century Gothic"/>
          <w:sz w:val="22"/>
          <w:szCs w:val="22"/>
        </w:rPr>
        <w:t>Communications Alliance recommends no changes be made to</w:t>
      </w:r>
      <w:r w:rsidR="000357DA">
        <w:rPr>
          <w:rFonts w:ascii="Century Gothic" w:hAnsi="Century Gothic"/>
          <w:sz w:val="22"/>
          <w:szCs w:val="22"/>
        </w:rPr>
        <w:t xml:space="preserve"> </w:t>
      </w:r>
      <w:r w:rsidR="00382E5D">
        <w:rPr>
          <w:rFonts w:ascii="Century Gothic" w:hAnsi="Century Gothic"/>
          <w:sz w:val="22"/>
          <w:szCs w:val="22"/>
        </w:rPr>
        <w:t>the</w:t>
      </w:r>
      <w:r w:rsidR="000357DA">
        <w:rPr>
          <w:rFonts w:ascii="Century Gothic" w:hAnsi="Century Gothic"/>
          <w:sz w:val="22"/>
          <w:szCs w:val="22"/>
        </w:rPr>
        <w:t xml:space="preserve"> Federal Court</w:t>
      </w:r>
      <w:r w:rsidR="00382E5D">
        <w:rPr>
          <w:rFonts w:ascii="Century Gothic" w:hAnsi="Century Gothic"/>
          <w:sz w:val="22"/>
          <w:szCs w:val="22"/>
        </w:rPr>
        <w:t>-</w:t>
      </w:r>
      <w:r w:rsidR="000357DA">
        <w:rPr>
          <w:rFonts w:ascii="Century Gothic" w:hAnsi="Century Gothic"/>
          <w:sz w:val="22"/>
          <w:szCs w:val="22"/>
        </w:rPr>
        <w:t>based</w:t>
      </w:r>
      <w:r w:rsidR="00382E5D">
        <w:rPr>
          <w:rFonts w:ascii="Century Gothic" w:hAnsi="Century Gothic"/>
          <w:sz w:val="22"/>
          <w:szCs w:val="22"/>
        </w:rPr>
        <w:t xml:space="preserve"> </w:t>
      </w:r>
      <w:r w:rsidR="00171486">
        <w:rPr>
          <w:rFonts w:ascii="Century Gothic" w:hAnsi="Century Gothic"/>
          <w:sz w:val="22"/>
          <w:szCs w:val="22"/>
        </w:rPr>
        <w:t>application and injunction process</w:t>
      </w:r>
      <w:r w:rsidR="00382E5D">
        <w:rPr>
          <w:rFonts w:ascii="Century Gothic" w:hAnsi="Century Gothic"/>
          <w:sz w:val="22"/>
          <w:szCs w:val="22"/>
        </w:rPr>
        <w:t>.</w:t>
      </w:r>
    </w:p>
    <w:p w14:paraId="1A4EFAB7" w14:textId="2FEA7E19" w:rsidR="00171486" w:rsidRDefault="005F1E67" w:rsidP="00A27745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Without detracting from the overall positive balance that CSPs have drawn, C</w:t>
      </w:r>
      <w:r w:rsidR="00171486">
        <w:rPr>
          <w:rFonts w:ascii="Century Gothic" w:hAnsi="Century Gothic"/>
          <w:sz w:val="22"/>
          <w:szCs w:val="22"/>
        </w:rPr>
        <w:t xml:space="preserve">SPs </w:t>
      </w:r>
      <w:r w:rsidR="00C5119B">
        <w:rPr>
          <w:rFonts w:ascii="Century Gothic" w:hAnsi="Century Gothic"/>
          <w:sz w:val="22"/>
          <w:szCs w:val="22"/>
        </w:rPr>
        <w:t>contend</w:t>
      </w:r>
      <w:r w:rsidR="00171486">
        <w:rPr>
          <w:rFonts w:ascii="Century Gothic" w:hAnsi="Century Gothic"/>
          <w:sz w:val="22"/>
          <w:szCs w:val="22"/>
        </w:rPr>
        <w:t xml:space="preserve"> that amendments to Section 115A(9) might be warranted. Currently, this section provides that </w:t>
      </w:r>
      <w:r>
        <w:rPr>
          <w:rFonts w:ascii="Century Gothic" w:hAnsi="Century Gothic"/>
          <w:sz w:val="22"/>
          <w:szCs w:val="22"/>
        </w:rPr>
        <w:t>C</w:t>
      </w:r>
      <w:r w:rsidR="00171486">
        <w:rPr>
          <w:rFonts w:ascii="Century Gothic" w:hAnsi="Century Gothic"/>
          <w:sz w:val="22"/>
          <w:szCs w:val="22"/>
        </w:rPr>
        <w:t xml:space="preserve">SPs “are not liable for any costs in relation to the proceedings unless the provider enters an appearance and takes part in the proceedings.” </w:t>
      </w:r>
      <w:r>
        <w:rPr>
          <w:rFonts w:ascii="Century Gothic" w:hAnsi="Century Gothic"/>
          <w:sz w:val="22"/>
          <w:szCs w:val="22"/>
        </w:rPr>
        <w:t>C</w:t>
      </w:r>
      <w:r w:rsidR="00171486">
        <w:rPr>
          <w:rFonts w:ascii="Century Gothic" w:hAnsi="Century Gothic"/>
          <w:sz w:val="22"/>
          <w:szCs w:val="22"/>
        </w:rPr>
        <w:t xml:space="preserve">SPs understand the </w:t>
      </w:r>
      <w:r w:rsidR="00C5119B">
        <w:rPr>
          <w:rFonts w:ascii="Century Gothic" w:hAnsi="Century Gothic"/>
          <w:sz w:val="22"/>
          <w:szCs w:val="22"/>
        </w:rPr>
        <w:t>rationale</w:t>
      </w:r>
      <w:r w:rsidR="00171486">
        <w:rPr>
          <w:rFonts w:ascii="Century Gothic" w:hAnsi="Century Gothic"/>
          <w:sz w:val="22"/>
          <w:szCs w:val="22"/>
        </w:rPr>
        <w:t xml:space="preserve"> of the provision but note that given the changing nature of technology in </w:t>
      </w:r>
      <w:r>
        <w:rPr>
          <w:rFonts w:ascii="Century Gothic" w:hAnsi="Century Gothic"/>
          <w:sz w:val="22"/>
          <w:szCs w:val="22"/>
        </w:rPr>
        <w:t xml:space="preserve">the </w:t>
      </w:r>
      <w:r w:rsidR="00171486">
        <w:rPr>
          <w:rFonts w:ascii="Century Gothic" w:hAnsi="Century Gothic"/>
          <w:sz w:val="22"/>
          <w:szCs w:val="22"/>
        </w:rPr>
        <w:t xml:space="preserve">field </w:t>
      </w:r>
      <w:r>
        <w:rPr>
          <w:rFonts w:ascii="Century Gothic" w:hAnsi="Century Gothic"/>
          <w:sz w:val="22"/>
          <w:szCs w:val="22"/>
        </w:rPr>
        <w:t xml:space="preserve">of </w:t>
      </w:r>
      <w:r w:rsidR="00171486">
        <w:rPr>
          <w:rFonts w:ascii="Century Gothic" w:hAnsi="Century Gothic"/>
          <w:sz w:val="22"/>
          <w:szCs w:val="22"/>
        </w:rPr>
        <w:t xml:space="preserve">copyright infringement (e.g. streaming, apps for set-top boxes etc.) there may be circumstances in which a </w:t>
      </w:r>
      <w:r>
        <w:rPr>
          <w:rFonts w:ascii="Century Gothic" w:hAnsi="Century Gothic"/>
          <w:sz w:val="22"/>
          <w:szCs w:val="22"/>
        </w:rPr>
        <w:t>C</w:t>
      </w:r>
      <w:r w:rsidR="00171486">
        <w:rPr>
          <w:rFonts w:ascii="Century Gothic" w:hAnsi="Century Gothic"/>
          <w:sz w:val="22"/>
          <w:szCs w:val="22"/>
        </w:rPr>
        <w:t>SP might reasonably want to be heard in the proceeding</w:t>
      </w:r>
      <w:r w:rsidR="00C5119B">
        <w:rPr>
          <w:rFonts w:ascii="Century Gothic" w:hAnsi="Century Gothic"/>
          <w:sz w:val="22"/>
          <w:szCs w:val="22"/>
        </w:rPr>
        <w:t>s</w:t>
      </w:r>
      <w:r w:rsidR="00171486">
        <w:rPr>
          <w:rFonts w:ascii="Century Gothic" w:hAnsi="Century Gothic"/>
          <w:sz w:val="22"/>
          <w:szCs w:val="22"/>
        </w:rPr>
        <w:t xml:space="preserve"> </w:t>
      </w:r>
      <w:r w:rsidR="004547D7">
        <w:rPr>
          <w:rFonts w:ascii="Century Gothic" w:hAnsi="Century Gothic"/>
          <w:sz w:val="22"/>
          <w:szCs w:val="22"/>
        </w:rPr>
        <w:t xml:space="preserve">in order to advise on the workings of a technology or </w:t>
      </w:r>
      <w:r w:rsidR="004547D7">
        <w:rPr>
          <w:rFonts w:ascii="Century Gothic" w:hAnsi="Century Gothic"/>
          <w:sz w:val="22"/>
          <w:szCs w:val="22"/>
        </w:rPr>
        <w:lastRenderedPageBreak/>
        <w:t xml:space="preserve">the technical details </w:t>
      </w:r>
      <w:r w:rsidR="00C5119B">
        <w:rPr>
          <w:rFonts w:ascii="Century Gothic" w:hAnsi="Century Gothic"/>
          <w:sz w:val="22"/>
          <w:szCs w:val="22"/>
        </w:rPr>
        <w:t>of</w:t>
      </w:r>
      <w:r w:rsidR="004547D7">
        <w:rPr>
          <w:rFonts w:ascii="Century Gothic" w:hAnsi="Century Gothic"/>
          <w:sz w:val="22"/>
          <w:szCs w:val="22"/>
        </w:rPr>
        <w:t xml:space="preserve"> </w:t>
      </w:r>
      <w:r w:rsidR="00C5119B">
        <w:rPr>
          <w:rFonts w:ascii="Century Gothic" w:hAnsi="Century Gothic"/>
          <w:sz w:val="22"/>
          <w:szCs w:val="22"/>
        </w:rPr>
        <w:t>disabling access to a website</w:t>
      </w:r>
      <w:r w:rsidR="004547D7">
        <w:rPr>
          <w:rFonts w:ascii="Century Gothic" w:hAnsi="Century Gothic"/>
          <w:sz w:val="22"/>
          <w:szCs w:val="22"/>
        </w:rPr>
        <w:t xml:space="preserve"> without </w:t>
      </w:r>
      <w:r w:rsidR="00802AAB">
        <w:rPr>
          <w:rFonts w:ascii="Century Gothic" w:hAnsi="Century Gothic"/>
          <w:sz w:val="22"/>
          <w:szCs w:val="22"/>
        </w:rPr>
        <w:t>necessarily being liable for parts of the</w:t>
      </w:r>
      <w:r w:rsidR="004547D7">
        <w:rPr>
          <w:rFonts w:ascii="Century Gothic" w:hAnsi="Century Gothic"/>
          <w:sz w:val="22"/>
          <w:szCs w:val="22"/>
        </w:rPr>
        <w:t xml:space="preserve"> costs</w:t>
      </w:r>
      <w:r w:rsidR="00802AAB">
        <w:rPr>
          <w:rFonts w:ascii="Century Gothic" w:hAnsi="Century Gothic"/>
          <w:sz w:val="22"/>
          <w:szCs w:val="22"/>
        </w:rPr>
        <w:t xml:space="preserve"> of the proceeding</w:t>
      </w:r>
      <w:r w:rsidR="004547D7">
        <w:rPr>
          <w:rFonts w:ascii="Century Gothic" w:hAnsi="Century Gothic"/>
          <w:sz w:val="22"/>
          <w:szCs w:val="22"/>
        </w:rPr>
        <w:t xml:space="preserve">. </w:t>
      </w:r>
      <w:r w:rsidR="00802AAB">
        <w:rPr>
          <w:rFonts w:ascii="Century Gothic" w:hAnsi="Century Gothic"/>
          <w:sz w:val="22"/>
          <w:szCs w:val="22"/>
        </w:rPr>
        <w:t>The provision of such</w:t>
      </w:r>
      <w:r w:rsidR="004547D7">
        <w:rPr>
          <w:rFonts w:ascii="Century Gothic" w:hAnsi="Century Gothic"/>
          <w:sz w:val="22"/>
          <w:szCs w:val="22"/>
        </w:rPr>
        <w:t xml:space="preserve"> technical expertise is quite different to an appearance and should not per se </w:t>
      </w:r>
      <w:r w:rsidR="00802AAB">
        <w:rPr>
          <w:rFonts w:ascii="Century Gothic" w:hAnsi="Century Gothic"/>
          <w:sz w:val="22"/>
          <w:szCs w:val="22"/>
        </w:rPr>
        <w:t xml:space="preserve">trigger liability for costs. </w:t>
      </w:r>
      <w:r>
        <w:rPr>
          <w:rFonts w:ascii="Century Gothic" w:hAnsi="Century Gothic"/>
          <w:sz w:val="22"/>
          <w:szCs w:val="22"/>
        </w:rPr>
        <w:t>C</w:t>
      </w:r>
      <w:r w:rsidR="004547D7">
        <w:rPr>
          <w:rFonts w:ascii="Century Gothic" w:hAnsi="Century Gothic"/>
          <w:sz w:val="22"/>
          <w:szCs w:val="22"/>
        </w:rPr>
        <w:t xml:space="preserve">SPs recommend that this section be reviewed in this light and a form of </w:t>
      </w:r>
      <w:r w:rsidR="00802AAB">
        <w:rPr>
          <w:rFonts w:ascii="Century Gothic" w:hAnsi="Century Gothic"/>
          <w:sz w:val="22"/>
          <w:szCs w:val="22"/>
        </w:rPr>
        <w:t>‘reasonable</w:t>
      </w:r>
      <w:r w:rsidR="004547D7">
        <w:rPr>
          <w:rFonts w:ascii="Century Gothic" w:hAnsi="Century Gothic"/>
          <w:sz w:val="22"/>
          <w:szCs w:val="22"/>
        </w:rPr>
        <w:t xml:space="preserve"> test</w:t>
      </w:r>
      <w:r w:rsidR="00802AAB">
        <w:rPr>
          <w:rFonts w:ascii="Century Gothic" w:hAnsi="Century Gothic"/>
          <w:sz w:val="22"/>
          <w:szCs w:val="22"/>
        </w:rPr>
        <w:t>’</w:t>
      </w:r>
      <w:r w:rsidR="004547D7">
        <w:rPr>
          <w:rFonts w:ascii="Century Gothic" w:hAnsi="Century Gothic"/>
          <w:sz w:val="22"/>
          <w:szCs w:val="22"/>
        </w:rPr>
        <w:t xml:space="preserve"> be introduced to enable the Federal Court to </w:t>
      </w:r>
      <w:r w:rsidR="005A603C">
        <w:rPr>
          <w:rFonts w:ascii="Century Gothic" w:hAnsi="Century Gothic"/>
          <w:sz w:val="22"/>
          <w:szCs w:val="22"/>
        </w:rPr>
        <w:t>have access to all technical expertise when making a decision to grant or not to grant an injunction.</w:t>
      </w:r>
      <w:r w:rsidR="004547D7">
        <w:rPr>
          <w:rFonts w:ascii="Century Gothic" w:hAnsi="Century Gothic"/>
          <w:sz w:val="22"/>
          <w:szCs w:val="22"/>
        </w:rPr>
        <w:t xml:space="preserve"> </w:t>
      </w:r>
    </w:p>
    <w:p w14:paraId="75018D78" w14:textId="77777777" w:rsidR="00382E5D" w:rsidRDefault="00382E5D" w:rsidP="00A27745">
      <w:pPr>
        <w:spacing w:after="120"/>
        <w:rPr>
          <w:rFonts w:ascii="Century Gothic" w:hAnsi="Century Gothic"/>
          <w:sz w:val="22"/>
          <w:szCs w:val="22"/>
        </w:rPr>
      </w:pPr>
    </w:p>
    <w:p w14:paraId="5336BB5D" w14:textId="6A8E2722" w:rsidR="00A27745" w:rsidRDefault="00382E5D" w:rsidP="00A27745">
      <w:pPr>
        <w:spacing w:after="1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Please contact me if you have any questions or would like to discuss the matter.</w:t>
      </w:r>
    </w:p>
    <w:p w14:paraId="4A72A465" w14:textId="77777777" w:rsidR="0087387C" w:rsidRPr="007368C1" w:rsidRDefault="0087387C" w:rsidP="00A27745">
      <w:pPr>
        <w:spacing w:after="120"/>
        <w:rPr>
          <w:rFonts w:ascii="Century Gothic" w:hAnsi="Century Gothic"/>
          <w:sz w:val="22"/>
          <w:szCs w:val="22"/>
        </w:rPr>
      </w:pPr>
      <w:r w:rsidRPr="007368C1">
        <w:rPr>
          <w:rFonts w:ascii="Century Gothic" w:hAnsi="Century Gothic"/>
          <w:sz w:val="22"/>
          <w:szCs w:val="22"/>
        </w:rPr>
        <w:t>Yours sincerely,</w:t>
      </w:r>
    </w:p>
    <w:p w14:paraId="112627EC" w14:textId="77777777" w:rsidR="0087387C" w:rsidRPr="007368C1" w:rsidRDefault="0086675F" w:rsidP="00A27745">
      <w:pPr>
        <w:spacing w:after="120"/>
        <w:ind w:right="566"/>
        <w:rPr>
          <w:rFonts w:ascii="Century Gothic" w:hAnsi="Century Gothic"/>
          <w:sz w:val="22"/>
          <w:szCs w:val="22"/>
        </w:rPr>
      </w:pPr>
      <w:r w:rsidRPr="007368C1">
        <w:rPr>
          <w:rFonts w:ascii="Century Gothic" w:hAnsi="Century Gothic"/>
          <w:noProof/>
          <w:sz w:val="22"/>
          <w:szCs w:val="22"/>
          <w:lang w:eastAsia="zh-CN"/>
        </w:rPr>
        <w:drawing>
          <wp:inline distT="0" distB="0" distL="0" distR="0" wp14:anchorId="32834502" wp14:editId="70FB19BE">
            <wp:extent cx="1760220" cy="975360"/>
            <wp:effectExtent l="0" t="0" r="0" b="0"/>
            <wp:docPr id="1" name="Picture 1" descr="John stanton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hn stanton sma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D64CB1" w14:textId="77777777" w:rsidR="0087387C" w:rsidRPr="007368C1" w:rsidRDefault="0087387C" w:rsidP="00A27745">
      <w:pPr>
        <w:spacing w:after="120"/>
        <w:ind w:right="566"/>
        <w:rPr>
          <w:rFonts w:ascii="Century Gothic" w:hAnsi="Century Gothic"/>
          <w:sz w:val="22"/>
          <w:szCs w:val="22"/>
        </w:rPr>
      </w:pPr>
      <w:r w:rsidRPr="007368C1">
        <w:rPr>
          <w:rFonts w:ascii="Century Gothic" w:hAnsi="Century Gothic"/>
          <w:sz w:val="22"/>
          <w:szCs w:val="22"/>
        </w:rPr>
        <w:t>John Stanton</w:t>
      </w:r>
    </w:p>
    <w:p w14:paraId="5B4918D6" w14:textId="77777777" w:rsidR="002E557C" w:rsidRDefault="0087387C" w:rsidP="00A27745">
      <w:pPr>
        <w:spacing w:after="120"/>
        <w:rPr>
          <w:rFonts w:ascii="Century Gothic" w:hAnsi="Century Gothic"/>
          <w:b/>
          <w:bCs/>
          <w:sz w:val="22"/>
          <w:szCs w:val="22"/>
        </w:rPr>
      </w:pPr>
      <w:r w:rsidRPr="007368C1">
        <w:rPr>
          <w:rFonts w:ascii="Century Gothic" w:hAnsi="Century Gothic"/>
          <w:b/>
          <w:bCs/>
          <w:sz w:val="22"/>
          <w:szCs w:val="22"/>
        </w:rPr>
        <w:t>Chief Executive Officer</w:t>
      </w:r>
    </w:p>
    <w:p w14:paraId="1E4AB15F" w14:textId="77777777" w:rsidR="009B5F0D" w:rsidRPr="007368C1" w:rsidRDefault="009B5F0D" w:rsidP="00A27745">
      <w:pPr>
        <w:spacing w:after="120"/>
        <w:rPr>
          <w:rFonts w:ascii="Century Gothic" w:hAnsi="Century Gothic"/>
          <w:b/>
          <w:bCs/>
          <w:sz w:val="22"/>
          <w:szCs w:val="22"/>
        </w:rPr>
      </w:pPr>
    </w:p>
    <w:sectPr w:rsidR="009B5F0D" w:rsidRPr="007368C1" w:rsidSect="007368C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567" w:right="1418" w:bottom="1418" w:left="1418" w:header="170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C45C2" w14:textId="77777777" w:rsidR="006E00DF" w:rsidRDefault="006E00DF">
      <w:r>
        <w:separator/>
      </w:r>
    </w:p>
  </w:endnote>
  <w:endnote w:type="continuationSeparator" w:id="0">
    <w:p w14:paraId="6AA7DF21" w14:textId="77777777" w:rsidR="006E00DF" w:rsidRDefault="006E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00DE8B" w14:textId="77777777" w:rsidR="0059773A" w:rsidRDefault="005977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34" w:type="dxa"/>
      <w:tblBorders>
        <w:top w:val="single" w:sz="4" w:space="0" w:color="16327A"/>
        <w:insideH w:val="single" w:sz="4" w:space="0" w:color="A6A6A6"/>
        <w:insideV w:val="single" w:sz="4" w:space="0" w:color="16327A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8364"/>
      <w:gridCol w:w="1559"/>
    </w:tblGrid>
    <w:tr w:rsidR="007368C1" w14:paraId="61BAD136" w14:textId="77777777" w:rsidTr="00564AF3">
      <w:tc>
        <w:tcPr>
          <w:tcW w:w="8364" w:type="dxa"/>
          <w:shd w:val="clear" w:color="auto" w:fill="auto"/>
        </w:tcPr>
        <w:p w14:paraId="7DF01BC6" w14:textId="77777777" w:rsidR="007368C1" w:rsidRPr="008768AD" w:rsidRDefault="007368C1" w:rsidP="00564AF3">
          <w:pPr>
            <w:pStyle w:val="Header"/>
            <w:spacing w:after="40"/>
            <w:rPr>
              <w:rFonts w:ascii="Century Gothic" w:hAnsi="Century Gothic"/>
              <w:color w:val="16327A"/>
              <w:spacing w:val="20"/>
              <w:sz w:val="14"/>
              <w:szCs w:val="14"/>
            </w:rPr>
          </w:pPr>
          <w:r w:rsidRPr="008768AD"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>Address:</w:t>
          </w:r>
          <w:r w:rsidRPr="008768AD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Level 12 75 </w:t>
          </w:r>
          <w:r w:rsidR="002E557C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>Miller</w:t>
          </w:r>
          <w:r w:rsidRPr="008768AD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Street North Sydney NSW</w:t>
          </w:r>
          <w:r w:rsidR="002E557C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2060</w:t>
          </w:r>
          <w:r w:rsidRPr="008768AD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</w:t>
          </w:r>
          <w:r w:rsidRPr="00BE3A9E"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>Phone:</w:t>
          </w:r>
          <w:r w:rsidRPr="00BE3A9E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61 2 9959 911</w:t>
          </w:r>
        </w:p>
        <w:p w14:paraId="7F6668EC" w14:textId="77777777" w:rsidR="007368C1" w:rsidRDefault="007368C1" w:rsidP="00564AF3">
          <w:pPr>
            <w:pStyle w:val="Header"/>
            <w:spacing w:after="40"/>
          </w:pPr>
          <w:r w:rsidRPr="008768AD"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>Postal Address:</w:t>
          </w:r>
          <w:r w:rsidRPr="008768AD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P.O.Box 444 Milsons Point NSW 1565</w:t>
          </w:r>
          <w:r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</w:t>
          </w:r>
          <w:r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 xml:space="preserve">: </w:t>
          </w:r>
          <w:r w:rsidRPr="008768AD"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>ABN</w:t>
          </w:r>
          <w:r w:rsidRPr="008768AD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56 078 026 507</w:t>
          </w:r>
        </w:p>
      </w:tc>
      <w:tc>
        <w:tcPr>
          <w:tcW w:w="1559" w:type="dxa"/>
          <w:shd w:val="clear" w:color="auto" w:fill="auto"/>
          <w:vAlign w:val="bottom"/>
        </w:tcPr>
        <w:p w14:paraId="16D41874" w14:textId="77777777" w:rsidR="007368C1" w:rsidRPr="007368C1" w:rsidRDefault="007368C1" w:rsidP="00564AF3">
          <w:pPr>
            <w:pStyle w:val="Header"/>
            <w:spacing w:after="40"/>
            <w:jc w:val="right"/>
            <w:rPr>
              <w:rFonts w:ascii="Century Gothic" w:hAnsi="Century Gothic"/>
              <w:color w:val="808080"/>
              <w:spacing w:val="60"/>
              <w:sz w:val="18"/>
              <w:szCs w:val="18"/>
            </w:rPr>
          </w:pPr>
          <w:r w:rsidRPr="007368C1">
            <w:rPr>
              <w:rFonts w:ascii="Century Gothic" w:hAnsi="Century Gothic"/>
              <w:b/>
              <w:color w:val="808080"/>
              <w:spacing w:val="60"/>
              <w:sz w:val="18"/>
              <w:szCs w:val="18"/>
            </w:rPr>
            <w:t>Page</w:t>
          </w:r>
          <w:r w:rsidRPr="007368C1">
            <w:rPr>
              <w:rFonts w:ascii="Century Gothic" w:hAnsi="Century Gothic"/>
              <w:b/>
              <w:sz w:val="18"/>
              <w:szCs w:val="18"/>
            </w:rPr>
            <w:t xml:space="preserve"> </w:t>
          </w:r>
          <w:r w:rsidRPr="007368C1">
            <w:rPr>
              <w:rFonts w:ascii="Century Gothic" w:hAnsi="Century Gothic"/>
              <w:b/>
              <w:sz w:val="18"/>
              <w:szCs w:val="18"/>
            </w:rPr>
            <w:fldChar w:fldCharType="begin"/>
          </w:r>
          <w:r w:rsidRPr="007368C1">
            <w:rPr>
              <w:rFonts w:ascii="Century Gothic" w:hAnsi="Century Gothic"/>
              <w:b/>
              <w:sz w:val="18"/>
              <w:szCs w:val="18"/>
            </w:rPr>
            <w:instrText xml:space="preserve"> PAGE   \* MERGEFORMAT </w:instrText>
          </w:r>
          <w:r w:rsidRPr="007368C1">
            <w:rPr>
              <w:rFonts w:ascii="Century Gothic" w:hAnsi="Century Gothic"/>
              <w:b/>
              <w:sz w:val="18"/>
              <w:szCs w:val="18"/>
            </w:rPr>
            <w:fldChar w:fldCharType="separate"/>
          </w:r>
          <w:r w:rsidR="00B4534F" w:rsidRPr="00B4534F">
            <w:rPr>
              <w:rFonts w:ascii="Century Gothic" w:hAnsi="Century Gothic"/>
              <w:b/>
              <w:bCs/>
              <w:noProof/>
              <w:sz w:val="18"/>
              <w:szCs w:val="18"/>
            </w:rPr>
            <w:t>2</w:t>
          </w:r>
          <w:r w:rsidRPr="007368C1">
            <w:rPr>
              <w:rFonts w:ascii="Century Gothic" w:hAnsi="Century Gothic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56F8F1DD" w14:textId="77777777" w:rsidR="00D32E2B" w:rsidRPr="007368C1" w:rsidRDefault="00D32E2B" w:rsidP="007368C1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tblInd w:w="-34" w:type="dxa"/>
      <w:tblBorders>
        <w:top w:val="single" w:sz="4" w:space="0" w:color="16327A"/>
        <w:insideH w:val="single" w:sz="4" w:space="0" w:color="A6A6A6"/>
        <w:insideV w:val="single" w:sz="4" w:space="0" w:color="16327A"/>
      </w:tblBorders>
      <w:tblLayout w:type="fixed"/>
      <w:tblCellMar>
        <w:top w:w="57" w:type="dxa"/>
      </w:tblCellMar>
      <w:tblLook w:val="04A0" w:firstRow="1" w:lastRow="0" w:firstColumn="1" w:lastColumn="0" w:noHBand="0" w:noVBand="1"/>
    </w:tblPr>
    <w:tblGrid>
      <w:gridCol w:w="8364"/>
      <w:gridCol w:w="1559"/>
    </w:tblGrid>
    <w:tr w:rsidR="00D32E2B" w14:paraId="315F5AF6" w14:textId="77777777" w:rsidTr="009F1AA9">
      <w:tc>
        <w:tcPr>
          <w:tcW w:w="8364" w:type="dxa"/>
          <w:shd w:val="clear" w:color="auto" w:fill="auto"/>
        </w:tcPr>
        <w:p w14:paraId="78DCE3C9" w14:textId="77777777" w:rsidR="00D32E2B" w:rsidRPr="008768AD" w:rsidRDefault="00D32E2B" w:rsidP="00BE3A9E">
          <w:pPr>
            <w:pStyle w:val="Header"/>
            <w:spacing w:after="40"/>
            <w:rPr>
              <w:rFonts w:ascii="Century Gothic" w:hAnsi="Century Gothic"/>
              <w:color w:val="16327A"/>
              <w:spacing w:val="20"/>
              <w:sz w:val="14"/>
              <w:szCs w:val="14"/>
            </w:rPr>
          </w:pPr>
          <w:r w:rsidRPr="008768AD"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>Address:</w:t>
          </w:r>
          <w:r w:rsidR="000F3E0B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Level 12 75 Miller</w:t>
          </w:r>
          <w:r w:rsidRPr="008768AD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Street North Sydney NSW</w:t>
          </w:r>
          <w:r w:rsidR="002E557C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2060</w:t>
          </w:r>
          <w:r w:rsidRPr="008768AD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</w:t>
          </w:r>
          <w:r w:rsidRPr="00BE3A9E"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>Phone:</w:t>
          </w:r>
          <w:r w:rsidRPr="00BE3A9E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61 2 9959 911</w:t>
          </w:r>
          <w:r w:rsidR="000817A6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>1</w:t>
          </w:r>
        </w:p>
        <w:p w14:paraId="4D1B8417" w14:textId="77777777" w:rsidR="00D32E2B" w:rsidRDefault="00D32E2B" w:rsidP="00BE3A9E">
          <w:pPr>
            <w:pStyle w:val="Header"/>
            <w:spacing w:after="40"/>
          </w:pPr>
          <w:r w:rsidRPr="008768AD"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>Postal Address:</w:t>
          </w:r>
          <w:r w:rsidRPr="008768AD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P.O.Box 444 Milsons Point NSW 1565</w:t>
          </w:r>
          <w:r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</w:t>
          </w:r>
          <w:r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 xml:space="preserve">: </w:t>
          </w:r>
          <w:r w:rsidRPr="008768AD">
            <w:rPr>
              <w:rFonts w:ascii="Century Gothic" w:hAnsi="Century Gothic"/>
              <w:b/>
              <w:color w:val="16327A"/>
              <w:spacing w:val="20"/>
              <w:sz w:val="14"/>
              <w:szCs w:val="14"/>
            </w:rPr>
            <w:t>ABN</w:t>
          </w:r>
          <w:r w:rsidRPr="008768AD">
            <w:rPr>
              <w:rFonts w:ascii="Century Gothic" w:hAnsi="Century Gothic"/>
              <w:color w:val="16327A"/>
              <w:spacing w:val="20"/>
              <w:sz w:val="14"/>
              <w:szCs w:val="14"/>
            </w:rPr>
            <w:t xml:space="preserve"> 56 078 026 507</w:t>
          </w:r>
        </w:p>
      </w:tc>
      <w:tc>
        <w:tcPr>
          <w:tcW w:w="1559" w:type="dxa"/>
          <w:shd w:val="clear" w:color="auto" w:fill="auto"/>
          <w:vAlign w:val="bottom"/>
        </w:tcPr>
        <w:p w14:paraId="33A739C0" w14:textId="77777777" w:rsidR="00D32E2B" w:rsidRPr="00BE3A9E" w:rsidRDefault="007368C1" w:rsidP="00BE3A9E">
          <w:pPr>
            <w:pStyle w:val="Header"/>
            <w:spacing w:after="40"/>
            <w:jc w:val="right"/>
            <w:rPr>
              <w:rFonts w:ascii="Century Gothic" w:hAnsi="Century Gothic"/>
              <w:sz w:val="16"/>
              <w:szCs w:val="16"/>
            </w:rPr>
          </w:pPr>
          <w:r w:rsidRPr="007368C1">
            <w:rPr>
              <w:rFonts w:ascii="Century Gothic" w:hAnsi="Century Gothic"/>
              <w:b/>
              <w:color w:val="808080"/>
              <w:spacing w:val="60"/>
              <w:sz w:val="18"/>
              <w:szCs w:val="18"/>
            </w:rPr>
            <w:t>Page</w:t>
          </w:r>
          <w:r w:rsidRPr="007368C1">
            <w:rPr>
              <w:rFonts w:ascii="Century Gothic" w:hAnsi="Century Gothic"/>
              <w:b/>
              <w:sz w:val="18"/>
              <w:szCs w:val="18"/>
            </w:rPr>
            <w:t xml:space="preserve"> </w:t>
          </w:r>
          <w:r w:rsidRPr="007368C1">
            <w:rPr>
              <w:rFonts w:ascii="Century Gothic" w:hAnsi="Century Gothic"/>
              <w:b/>
              <w:sz w:val="18"/>
              <w:szCs w:val="18"/>
            </w:rPr>
            <w:fldChar w:fldCharType="begin"/>
          </w:r>
          <w:r w:rsidRPr="007368C1">
            <w:rPr>
              <w:rFonts w:ascii="Century Gothic" w:hAnsi="Century Gothic"/>
              <w:b/>
              <w:sz w:val="18"/>
              <w:szCs w:val="18"/>
            </w:rPr>
            <w:instrText xml:space="preserve"> PAGE   \* MERGEFORMAT </w:instrText>
          </w:r>
          <w:r w:rsidRPr="007368C1">
            <w:rPr>
              <w:rFonts w:ascii="Century Gothic" w:hAnsi="Century Gothic"/>
              <w:b/>
              <w:sz w:val="18"/>
              <w:szCs w:val="18"/>
            </w:rPr>
            <w:fldChar w:fldCharType="separate"/>
          </w:r>
          <w:r w:rsidR="00B4534F" w:rsidRPr="00B4534F">
            <w:rPr>
              <w:rFonts w:ascii="Century Gothic" w:hAnsi="Century Gothic"/>
              <w:b/>
              <w:bCs/>
              <w:noProof/>
              <w:sz w:val="18"/>
              <w:szCs w:val="18"/>
            </w:rPr>
            <w:t>1</w:t>
          </w:r>
          <w:r w:rsidRPr="007368C1">
            <w:rPr>
              <w:rFonts w:ascii="Century Gothic" w:hAnsi="Century Gothic"/>
              <w:b/>
              <w:bCs/>
              <w:noProof/>
              <w:sz w:val="18"/>
              <w:szCs w:val="18"/>
            </w:rPr>
            <w:fldChar w:fldCharType="end"/>
          </w:r>
        </w:p>
      </w:tc>
    </w:tr>
  </w:tbl>
  <w:p w14:paraId="32314B89" w14:textId="77777777" w:rsidR="00D32E2B" w:rsidRPr="003754FE" w:rsidRDefault="00D32E2B" w:rsidP="00705BE9">
    <w:pPr>
      <w:pStyle w:val="Footer"/>
      <w:ind w:right="-711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09C797" w14:textId="77777777" w:rsidR="006E00DF" w:rsidRDefault="006E00DF">
      <w:r>
        <w:separator/>
      </w:r>
    </w:p>
  </w:footnote>
  <w:footnote w:type="continuationSeparator" w:id="0">
    <w:p w14:paraId="3649EE2E" w14:textId="77777777" w:rsidR="006E00DF" w:rsidRDefault="006E00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AB9B3" w14:textId="77777777" w:rsidR="0059773A" w:rsidRDefault="005977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434A2" w14:textId="77777777" w:rsidR="00D32E2B" w:rsidRDefault="00D32E2B" w:rsidP="00913D2C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FB96C" w14:textId="77777777" w:rsidR="00D32E2B" w:rsidRDefault="0086675F" w:rsidP="001109D1">
    <w:pPr>
      <w:pStyle w:val="Header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 wp14:anchorId="03F8A158" wp14:editId="74525FD8">
          <wp:simplePos x="0" y="0"/>
          <wp:positionH relativeFrom="column">
            <wp:posOffset>5272405</wp:posOffset>
          </wp:positionH>
          <wp:positionV relativeFrom="paragraph">
            <wp:posOffset>-720090</wp:posOffset>
          </wp:positionV>
          <wp:extent cx="899795" cy="1191895"/>
          <wp:effectExtent l="0" t="0" r="0" b="0"/>
          <wp:wrapNone/>
          <wp:docPr id="8" name="Picture 8" descr="CA logo with t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 logo with t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795" cy="1191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218A2"/>
    <w:multiLevelType w:val="hybridMultilevel"/>
    <w:tmpl w:val="528A07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8FC23E6"/>
    <w:multiLevelType w:val="hybridMultilevel"/>
    <w:tmpl w:val="A6662154"/>
    <w:lvl w:ilvl="0" w:tplc="A254E8C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DF0DD5"/>
    <w:multiLevelType w:val="hybridMultilevel"/>
    <w:tmpl w:val="CEB8D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B61EB"/>
    <w:multiLevelType w:val="hybridMultilevel"/>
    <w:tmpl w:val="7E9E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AB4C52"/>
    <w:multiLevelType w:val="hybridMultilevel"/>
    <w:tmpl w:val="DF9E421C"/>
    <w:lvl w:ilvl="0" w:tplc="5704A0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15357"/>
    <w:multiLevelType w:val="hybridMultilevel"/>
    <w:tmpl w:val="27EAC832"/>
    <w:lvl w:ilvl="0" w:tplc="A14EB4A2">
      <w:start w:val="1"/>
      <w:numFmt w:val="lowerRoman"/>
      <w:lvlText w:val="(%1)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3DB2D05"/>
    <w:multiLevelType w:val="hybridMultilevel"/>
    <w:tmpl w:val="A51CB02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3E3D98"/>
    <w:multiLevelType w:val="hybridMultilevel"/>
    <w:tmpl w:val="517436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D9946EB"/>
    <w:multiLevelType w:val="hybridMultilevel"/>
    <w:tmpl w:val="C45805C4"/>
    <w:lvl w:ilvl="0" w:tplc="A254E8C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35C5041"/>
    <w:multiLevelType w:val="hybridMultilevel"/>
    <w:tmpl w:val="28187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B42A86"/>
    <w:multiLevelType w:val="hybridMultilevel"/>
    <w:tmpl w:val="25B60D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7"/>
  </w:num>
  <w:num w:numId="5">
    <w:abstractNumId w:val="9"/>
  </w:num>
  <w:num w:numId="6">
    <w:abstractNumId w:val="0"/>
  </w:num>
  <w:num w:numId="7">
    <w:abstractNumId w:val="10"/>
  </w:num>
  <w:num w:numId="8">
    <w:abstractNumId w:val="3"/>
  </w:num>
  <w:num w:numId="9">
    <w:abstractNumId w:val="4"/>
  </w:num>
  <w:num w:numId="10">
    <w:abstractNumId w:val="5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ID" w:val="34394758_1"/>
  </w:docVars>
  <w:rsids>
    <w:rsidRoot w:val="00A03F80"/>
    <w:rsid w:val="000124EC"/>
    <w:rsid w:val="00021AB1"/>
    <w:rsid w:val="00021D5F"/>
    <w:rsid w:val="000357DA"/>
    <w:rsid w:val="0005518F"/>
    <w:rsid w:val="00056D1B"/>
    <w:rsid w:val="00071F8E"/>
    <w:rsid w:val="000817A6"/>
    <w:rsid w:val="000C6D0F"/>
    <w:rsid w:val="000D2964"/>
    <w:rsid w:val="000D38A2"/>
    <w:rsid w:val="000F3E0B"/>
    <w:rsid w:val="000F5AE2"/>
    <w:rsid w:val="00104578"/>
    <w:rsid w:val="001069C9"/>
    <w:rsid w:val="001109D1"/>
    <w:rsid w:val="0015547D"/>
    <w:rsid w:val="00171486"/>
    <w:rsid w:val="00187136"/>
    <w:rsid w:val="001F45E6"/>
    <w:rsid w:val="00241205"/>
    <w:rsid w:val="00282A4A"/>
    <w:rsid w:val="002843A9"/>
    <w:rsid w:val="002919D7"/>
    <w:rsid w:val="002C63AC"/>
    <w:rsid w:val="002E5230"/>
    <w:rsid w:val="002E557C"/>
    <w:rsid w:val="003029D5"/>
    <w:rsid w:val="00316887"/>
    <w:rsid w:val="00333B1C"/>
    <w:rsid w:val="003504A9"/>
    <w:rsid w:val="0037178C"/>
    <w:rsid w:val="003754FE"/>
    <w:rsid w:val="00381DB0"/>
    <w:rsid w:val="00382E5D"/>
    <w:rsid w:val="003A19D3"/>
    <w:rsid w:val="003A32AA"/>
    <w:rsid w:val="003F166F"/>
    <w:rsid w:val="004100E7"/>
    <w:rsid w:val="00417CC7"/>
    <w:rsid w:val="004547D7"/>
    <w:rsid w:val="004727DE"/>
    <w:rsid w:val="004A34D2"/>
    <w:rsid w:val="004E0A4F"/>
    <w:rsid w:val="0050118E"/>
    <w:rsid w:val="00510186"/>
    <w:rsid w:val="0056077F"/>
    <w:rsid w:val="0056270E"/>
    <w:rsid w:val="00564AF3"/>
    <w:rsid w:val="00586219"/>
    <w:rsid w:val="0059773A"/>
    <w:rsid w:val="005A52D0"/>
    <w:rsid w:val="005A603C"/>
    <w:rsid w:val="005A72B1"/>
    <w:rsid w:val="005C71F6"/>
    <w:rsid w:val="005F1E67"/>
    <w:rsid w:val="00603AAA"/>
    <w:rsid w:val="00624DB8"/>
    <w:rsid w:val="00654A6A"/>
    <w:rsid w:val="00683FF1"/>
    <w:rsid w:val="00686672"/>
    <w:rsid w:val="00692374"/>
    <w:rsid w:val="006B7E58"/>
    <w:rsid w:val="006E00DF"/>
    <w:rsid w:val="006E6129"/>
    <w:rsid w:val="006F374A"/>
    <w:rsid w:val="00700B27"/>
    <w:rsid w:val="00705BE9"/>
    <w:rsid w:val="0070641F"/>
    <w:rsid w:val="007327ED"/>
    <w:rsid w:val="007368C1"/>
    <w:rsid w:val="0075128B"/>
    <w:rsid w:val="00753F01"/>
    <w:rsid w:val="007829B0"/>
    <w:rsid w:val="007A79DD"/>
    <w:rsid w:val="007B4CD1"/>
    <w:rsid w:val="007E315C"/>
    <w:rsid w:val="007F26E0"/>
    <w:rsid w:val="00802AAB"/>
    <w:rsid w:val="00806F53"/>
    <w:rsid w:val="008153C4"/>
    <w:rsid w:val="00821CAB"/>
    <w:rsid w:val="00824ADE"/>
    <w:rsid w:val="008251D7"/>
    <w:rsid w:val="0083347F"/>
    <w:rsid w:val="0083362A"/>
    <w:rsid w:val="0086675F"/>
    <w:rsid w:val="0087387C"/>
    <w:rsid w:val="008A4FE8"/>
    <w:rsid w:val="008B3BBF"/>
    <w:rsid w:val="008B4F33"/>
    <w:rsid w:val="008D46EE"/>
    <w:rsid w:val="008E51FF"/>
    <w:rsid w:val="008E65DD"/>
    <w:rsid w:val="00913D2C"/>
    <w:rsid w:val="00921F78"/>
    <w:rsid w:val="009274BD"/>
    <w:rsid w:val="0094713A"/>
    <w:rsid w:val="00954298"/>
    <w:rsid w:val="00955912"/>
    <w:rsid w:val="00963246"/>
    <w:rsid w:val="00967F85"/>
    <w:rsid w:val="0098756F"/>
    <w:rsid w:val="00994E86"/>
    <w:rsid w:val="009B559D"/>
    <w:rsid w:val="009B5F0D"/>
    <w:rsid w:val="009B6899"/>
    <w:rsid w:val="009B7745"/>
    <w:rsid w:val="009F1AA9"/>
    <w:rsid w:val="00A01919"/>
    <w:rsid w:val="00A03A9D"/>
    <w:rsid w:val="00A03F80"/>
    <w:rsid w:val="00A101DC"/>
    <w:rsid w:val="00A27745"/>
    <w:rsid w:val="00A45DAA"/>
    <w:rsid w:val="00A47598"/>
    <w:rsid w:val="00A738A0"/>
    <w:rsid w:val="00A80270"/>
    <w:rsid w:val="00AA6EBD"/>
    <w:rsid w:val="00AB32D6"/>
    <w:rsid w:val="00AD452C"/>
    <w:rsid w:val="00B44CFF"/>
    <w:rsid w:val="00B4534F"/>
    <w:rsid w:val="00B511D6"/>
    <w:rsid w:val="00B6225E"/>
    <w:rsid w:val="00B63E6C"/>
    <w:rsid w:val="00BB0A02"/>
    <w:rsid w:val="00BD435F"/>
    <w:rsid w:val="00BE3A9E"/>
    <w:rsid w:val="00BF36E8"/>
    <w:rsid w:val="00C05673"/>
    <w:rsid w:val="00C31D98"/>
    <w:rsid w:val="00C3286E"/>
    <w:rsid w:val="00C40559"/>
    <w:rsid w:val="00C5119B"/>
    <w:rsid w:val="00C80E87"/>
    <w:rsid w:val="00C83651"/>
    <w:rsid w:val="00C8776D"/>
    <w:rsid w:val="00CB6522"/>
    <w:rsid w:val="00CE484F"/>
    <w:rsid w:val="00CE4CB1"/>
    <w:rsid w:val="00CF6511"/>
    <w:rsid w:val="00D15B83"/>
    <w:rsid w:val="00D16E8C"/>
    <w:rsid w:val="00D32E2B"/>
    <w:rsid w:val="00D5270B"/>
    <w:rsid w:val="00D62D2C"/>
    <w:rsid w:val="00D64B04"/>
    <w:rsid w:val="00D65B56"/>
    <w:rsid w:val="00D96BE1"/>
    <w:rsid w:val="00DD76D6"/>
    <w:rsid w:val="00DE0DCC"/>
    <w:rsid w:val="00DE189A"/>
    <w:rsid w:val="00DE1942"/>
    <w:rsid w:val="00E14A44"/>
    <w:rsid w:val="00E15E64"/>
    <w:rsid w:val="00E348D2"/>
    <w:rsid w:val="00E67898"/>
    <w:rsid w:val="00E74979"/>
    <w:rsid w:val="00E84ADE"/>
    <w:rsid w:val="00EA7783"/>
    <w:rsid w:val="00EC1C20"/>
    <w:rsid w:val="00EF23DE"/>
    <w:rsid w:val="00F55437"/>
    <w:rsid w:val="00F56B12"/>
    <w:rsid w:val="00F64816"/>
    <w:rsid w:val="00F65E1D"/>
    <w:rsid w:val="00F70BA2"/>
    <w:rsid w:val="00F81166"/>
    <w:rsid w:val="00F847F2"/>
    <w:rsid w:val="00F90A74"/>
    <w:rsid w:val="00FA221D"/>
    <w:rsid w:val="00FA3B35"/>
    <w:rsid w:val="00FA44F5"/>
    <w:rsid w:val="00FB51AC"/>
    <w:rsid w:val="00FD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912168"/>
  <w15:chartTrackingRefBased/>
  <w15:docId w15:val="{C99BD952-9DCF-4EE4-A3E6-BC33B651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entury Gothic" w:hAnsi="Century Gothic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Pr>
      <w:b/>
      <w:bCs/>
    </w:rPr>
  </w:style>
  <w:style w:type="paragraph" w:styleId="BodyText">
    <w:name w:val="Body Text"/>
    <w:basedOn w:val="Normal"/>
    <w:rPr>
      <w:rFonts w:ascii="Century Gothic" w:hAnsi="Century Gothic"/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180"/>
    </w:pPr>
    <w:rPr>
      <w:rFonts w:ascii="Century Gothic" w:hAnsi="Century Gothic"/>
      <w:sz w:val="20"/>
    </w:rPr>
  </w:style>
  <w:style w:type="paragraph" w:customStyle="1" w:styleId="ACIFbodycopy">
    <w:name w:val="ACIF body copy"/>
    <w:rsid w:val="00A03F80"/>
    <w:pPr>
      <w:spacing w:line="260" w:lineRule="exact"/>
    </w:pPr>
    <w:rPr>
      <w:rFonts w:ascii="Arial" w:hAnsi="Arial"/>
      <w:noProof/>
      <w:lang w:val="en-AU"/>
    </w:rPr>
  </w:style>
  <w:style w:type="character" w:customStyle="1" w:styleId="FooterChar">
    <w:name w:val="Footer Char"/>
    <w:link w:val="Footer"/>
    <w:uiPriority w:val="99"/>
    <w:rsid w:val="00913D2C"/>
    <w:rPr>
      <w:sz w:val="24"/>
      <w:szCs w:val="24"/>
    </w:rPr>
  </w:style>
  <w:style w:type="paragraph" w:styleId="BalloonText">
    <w:name w:val="Balloon Text"/>
    <w:basedOn w:val="Normal"/>
    <w:link w:val="BalloonTextChar"/>
    <w:rsid w:val="00913D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13D2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BE3A9E"/>
    <w:rPr>
      <w:sz w:val="24"/>
      <w:szCs w:val="24"/>
    </w:rPr>
  </w:style>
  <w:style w:type="paragraph" w:customStyle="1" w:styleId="Default">
    <w:name w:val="Default"/>
    <w:rsid w:val="00AD452C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n-AU" w:eastAsia="en-AU"/>
    </w:rPr>
  </w:style>
  <w:style w:type="paragraph" w:styleId="ListParagraph">
    <w:name w:val="List Paragraph"/>
    <w:basedOn w:val="Normal"/>
    <w:uiPriority w:val="34"/>
    <w:qFormat/>
    <w:rsid w:val="000124EC"/>
    <w:pPr>
      <w:ind w:left="720"/>
      <w:contextualSpacing/>
    </w:pPr>
  </w:style>
  <w:style w:type="character" w:styleId="CommentReference">
    <w:name w:val="annotation reference"/>
    <w:basedOn w:val="DefaultParagraphFont"/>
    <w:rsid w:val="00F65E1D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5E1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5E1D"/>
    <w:rPr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rsid w:val="00F65E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65E1D"/>
    <w:rPr>
      <w:b/>
      <w:bCs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4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D4794-8985-409D-A8F1-771E9C5A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Kath</vt:lpstr>
    </vt:vector>
  </TitlesOfParts>
  <Company>ACIF</Company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Kath</dc:title>
  <dc:subject/>
  <dc:creator>KWM</dc:creator>
  <cp:keywords/>
  <cp:lastModifiedBy>John Stanton</cp:lastModifiedBy>
  <cp:revision>2</cp:revision>
  <cp:lastPrinted>2018-03-12T05:32:00Z</cp:lastPrinted>
  <dcterms:created xsi:type="dcterms:W3CDTF">2018-03-12T06:04:00Z</dcterms:created>
  <dcterms:modified xsi:type="dcterms:W3CDTF">2018-03-12T06:04:00Z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34394758_1</vt:lpwstr>
  </property>
  <property fmtid="{D5CDD505-2E9C-101B-9397-08002B2CF9AE}" pid="3" name="M_SSCheck">
    <vt:lpwstr>0010000333</vt:lpwstr>
  </property>
  <property fmtid="{D5CDD505-2E9C-101B-9397-08002B2CF9AE}" pid="4" name="M_SSFix">
    <vt:lpwstr>XX5XXXXXXX</vt:lpwstr>
  </property>
</Properties>
</file>