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B0390" w14:textId="77777777" w:rsidR="00E034E4" w:rsidRDefault="00E034E4" w:rsidP="00E034E4">
      <w:pPr>
        <w:pStyle w:val="ACMALinecover"/>
      </w:pPr>
    </w:p>
    <w:p w14:paraId="268486A7" w14:textId="77777777" w:rsidR="00F12487" w:rsidRPr="00F12487" w:rsidRDefault="00F12487" w:rsidP="00F12487">
      <w:pPr>
        <w:pStyle w:val="ACMAReportSubTitle"/>
        <w:rPr>
          <w:b/>
          <w:color w:val="auto"/>
        </w:rPr>
      </w:pPr>
      <w:r w:rsidRPr="00F12487">
        <w:rPr>
          <w:b/>
          <w:color w:val="auto"/>
        </w:rPr>
        <w:t>Australian Communications and Media</w:t>
      </w:r>
    </w:p>
    <w:p w14:paraId="452E7841" w14:textId="77777777" w:rsidR="00F12487" w:rsidRDefault="00F12487" w:rsidP="00F12487">
      <w:pPr>
        <w:pStyle w:val="ACMAReportSubTitle"/>
        <w:rPr>
          <w:b/>
          <w:color w:val="auto"/>
        </w:rPr>
      </w:pPr>
      <w:r w:rsidRPr="00F12487">
        <w:rPr>
          <w:b/>
          <w:color w:val="auto"/>
        </w:rPr>
        <w:t>Authority submission</w:t>
      </w:r>
    </w:p>
    <w:p w14:paraId="22C8294F" w14:textId="77777777" w:rsidR="00F12487" w:rsidRDefault="00F12487" w:rsidP="00F12487">
      <w:pPr>
        <w:pStyle w:val="ACMAReportSubTitle"/>
        <w:spacing w:after="0"/>
      </w:pPr>
      <w:r>
        <w:t>Response to Department of</w:t>
      </w:r>
    </w:p>
    <w:p w14:paraId="73E5916A" w14:textId="77777777" w:rsidR="00F06E14" w:rsidRDefault="00F12487" w:rsidP="00F12487">
      <w:pPr>
        <w:pStyle w:val="ACMAReportSubTitle"/>
        <w:spacing w:after="0"/>
      </w:pPr>
      <w:r>
        <w:t xml:space="preserve">Communications and </w:t>
      </w:r>
      <w:r w:rsidR="009E56C4">
        <w:t xml:space="preserve">the </w:t>
      </w:r>
      <w:r>
        <w:t xml:space="preserve">Arts Review of </w:t>
      </w:r>
      <w:r w:rsidRPr="00F12487">
        <w:t>Viewer Access Satellite Television (VAST)</w:t>
      </w:r>
    </w:p>
    <w:p w14:paraId="490887EB" w14:textId="77777777" w:rsidR="00F12487" w:rsidRPr="0078252F" w:rsidRDefault="00F12487" w:rsidP="00F12487">
      <w:pPr>
        <w:pStyle w:val="ACMAReportSubTitle"/>
        <w:spacing w:after="0"/>
      </w:pPr>
    </w:p>
    <w:p w14:paraId="67531850" w14:textId="77777777" w:rsidR="00F06E14" w:rsidRDefault="00E45AF5" w:rsidP="00492413">
      <w:pPr>
        <w:pStyle w:val="ACMAReportDate"/>
        <w:spacing w:after="720"/>
      </w:pPr>
      <w:r>
        <w:fldChar w:fldCharType="begin"/>
      </w:r>
      <w:r>
        <w:instrText xml:space="preserve"> MACROBUTTON  AcceptAllChangesInDoc </w:instrText>
      </w:r>
      <w:r>
        <w:fldChar w:fldCharType="end"/>
      </w:r>
      <w:r>
        <w:t>June 2018</w:t>
      </w:r>
    </w:p>
    <w:p w14:paraId="6D3D952F" w14:textId="77777777" w:rsidR="00C97736" w:rsidRPr="000D76E0" w:rsidRDefault="00C97736" w:rsidP="0041071D">
      <w:pPr>
        <w:rPr>
          <w:rFonts w:cs="Arial"/>
        </w:rPr>
      </w:pPr>
      <w:bookmarkStart w:id="0" w:name="_GoBack"/>
      <w:bookmarkEnd w:id="0"/>
    </w:p>
    <w:p w14:paraId="6E910FE0" w14:textId="77777777" w:rsidR="00C97736" w:rsidRPr="000D76E0" w:rsidRDefault="00C97736" w:rsidP="0041071D">
      <w:pPr>
        <w:rPr>
          <w:rFonts w:cs="Arial"/>
        </w:rPr>
        <w:sectPr w:rsidR="00C97736" w:rsidRPr="000D76E0" w:rsidSect="004F556E">
          <w:headerReference w:type="default" r:id="rId11"/>
          <w:footerReference w:type="default" r:id="rId12"/>
          <w:headerReference w:type="first" r:id="rId13"/>
          <w:pgSz w:w="11906" w:h="16838" w:code="9"/>
          <w:pgMar w:top="3924" w:right="1797" w:bottom="1440" w:left="1134" w:header="709" w:footer="454" w:gutter="0"/>
          <w:cols w:space="708"/>
          <w:docGrid w:linePitch="360"/>
        </w:sectPr>
      </w:pPr>
    </w:p>
    <w:p w14:paraId="4E1B027B" w14:textId="77777777" w:rsidR="0005011A" w:rsidRPr="00F44F3A" w:rsidRDefault="0005011A" w:rsidP="00FC07B9">
      <w:pPr>
        <w:pStyle w:val="ACMACorporateAddressHeader"/>
      </w:pPr>
      <w:r w:rsidRPr="00F44F3A">
        <w:lastRenderedPageBreak/>
        <w:t>Canberra</w:t>
      </w:r>
    </w:p>
    <w:p w14:paraId="7D3AF721"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5A27B402" w14:textId="77777777" w:rsidR="0005011A" w:rsidRPr="00FC07B9" w:rsidRDefault="0005011A" w:rsidP="00FC07B9">
      <w:pPr>
        <w:pStyle w:val="ACMACorporateAddresses"/>
      </w:pPr>
      <w:r w:rsidRPr="00FC07B9">
        <w:t>PO Box 78</w:t>
      </w:r>
      <w:r w:rsidRPr="00FC07B9">
        <w:br/>
        <w:t>Belconnen ACT 2616</w:t>
      </w:r>
    </w:p>
    <w:p w14:paraId="403196DB"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9751923" w14:textId="77777777" w:rsidR="0005011A" w:rsidRPr="00F44F3A" w:rsidRDefault="0005011A" w:rsidP="00FC07B9">
      <w:pPr>
        <w:pStyle w:val="ACMACorporateAddressHeader"/>
      </w:pPr>
      <w:r w:rsidRPr="00F44F3A">
        <w:t>Melbourne</w:t>
      </w:r>
    </w:p>
    <w:p w14:paraId="2C523BCB"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69CC99AF"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930BE9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E0C95E7" w14:textId="77777777" w:rsidR="0005011A" w:rsidRPr="00F44F3A" w:rsidRDefault="0005011A" w:rsidP="00FC07B9">
      <w:pPr>
        <w:pStyle w:val="ACMACorporateAddressHeader"/>
      </w:pPr>
      <w:r w:rsidRPr="00F44F3A">
        <w:t>Sydney</w:t>
      </w:r>
    </w:p>
    <w:p w14:paraId="13DF79BD"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F4E11B0"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109787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35F1386" w14:textId="77777777" w:rsidR="00140318" w:rsidRPr="006D46E5" w:rsidRDefault="00140318" w:rsidP="00FC07B9">
      <w:pPr>
        <w:pStyle w:val="ACMACopyrightHeader"/>
      </w:pPr>
      <w:r w:rsidRPr="00140318">
        <w:t>Copyright notice</w:t>
      </w:r>
    </w:p>
    <w:p w14:paraId="417CA843" w14:textId="77777777" w:rsidR="00140318" w:rsidRPr="006D46E5" w:rsidRDefault="00623FF9" w:rsidP="00623FF9">
      <w:pPr>
        <w:pStyle w:val="ACMACClogo"/>
      </w:pPr>
      <w:r w:rsidRPr="00623FF9">
        <w:rPr>
          <w:noProof/>
        </w:rPr>
        <w:drawing>
          <wp:inline distT="0" distB="0" distL="0" distR="0" wp14:anchorId="064688B6" wp14:editId="5AF76470">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664FEF19" w14:textId="77777777" w:rsidR="008B76E4" w:rsidRDefault="00EA16C1" w:rsidP="008B76E4">
      <w:pPr>
        <w:pStyle w:val="ACMACorporateAddresses"/>
        <w:rPr>
          <w:rStyle w:val="Hyperlink"/>
          <w:szCs w:val="13"/>
        </w:rPr>
      </w:pPr>
      <w:hyperlink r:id="rId16" w:history="1">
        <w:r w:rsidR="008B76E4">
          <w:rPr>
            <w:rStyle w:val="Hyperlink"/>
          </w:rPr>
          <w:t>https://creativecommons.org/licenses/by/4.0//</w:t>
        </w:r>
      </w:hyperlink>
    </w:p>
    <w:p w14:paraId="23948D57" w14:textId="77777777" w:rsidR="008B76E4" w:rsidRDefault="008B76E4" w:rsidP="008B76E4">
      <w:pPr>
        <w:pStyle w:val="ACMACorporateAddresses"/>
      </w:pPr>
      <w:r>
        <w:lastRenderedPageBreak/>
        <w:t xml:space="preserve">With the exception of coats of arms, logos, emblems, images, other third-party material or devices protected by a trademark, this content is made available under the terms of the Creative Commons Attribution 4.0 International (CC BY 4.0) licence. </w:t>
      </w:r>
    </w:p>
    <w:p w14:paraId="14FF14BB" w14:textId="77777777" w:rsidR="008B76E4" w:rsidRDefault="008B76E4" w:rsidP="008B76E4">
      <w:pPr>
        <w:pStyle w:val="ACMACorporateAddresses"/>
      </w:pPr>
      <w:r>
        <w:t>We request attribution as © Commonwealth of Australia (Australian Communications and Media Authority) 2018.</w:t>
      </w:r>
    </w:p>
    <w:p w14:paraId="18CB0069" w14:textId="77777777" w:rsidR="008B76E4" w:rsidRDefault="008B76E4" w:rsidP="008B76E4">
      <w:pPr>
        <w:pStyle w:val="ACMACorporateAddresses"/>
      </w:pPr>
      <w:r>
        <w:t>All other rights are reserved.</w:t>
      </w:r>
    </w:p>
    <w:p w14:paraId="3EDB71A5" w14:textId="77777777" w:rsidR="008B76E4" w:rsidRDefault="008B76E4" w:rsidP="008B76E4">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3A394F2" w14:textId="77777777" w:rsidR="008B76E4" w:rsidRDefault="008B76E4" w:rsidP="008B76E4">
      <w:pPr>
        <w:pStyle w:val="ACMACorporateAddresses"/>
      </w:pPr>
      <w:r>
        <w:t>Written enquiries may be sent to:</w:t>
      </w:r>
    </w:p>
    <w:p w14:paraId="3595BEC3" w14:textId="77777777" w:rsidR="008B76E4" w:rsidRDefault="008B76E4" w:rsidP="008B76E4">
      <w:pPr>
        <w:pStyle w:val="ACMACorporateAddresses"/>
        <w:rPr>
          <w:rStyle w:val="Hyperlink"/>
        </w:rPr>
      </w:pPr>
      <w:r>
        <w:t>Manager, Editorial and Design</w:t>
      </w:r>
      <w:r>
        <w:br/>
        <w:t>PO Box 13112</w:t>
      </w:r>
      <w:r>
        <w:br/>
        <w:t>Law Courts</w:t>
      </w:r>
      <w:r>
        <w:br/>
        <w:t>Melbourne VIC 8010</w:t>
      </w:r>
      <w:r>
        <w:br/>
        <w:t xml:space="preserve">Email: </w:t>
      </w:r>
      <w:hyperlink r:id="rId17" w:history="1">
        <w:r>
          <w:rPr>
            <w:rStyle w:val="Hyperlink"/>
          </w:rPr>
          <w:t>info@acma.gov.au</w:t>
        </w:r>
      </w:hyperlink>
    </w:p>
    <w:p w14:paraId="4CC4172E" w14:textId="77777777" w:rsidR="00D16FE3" w:rsidRDefault="00D16FE3" w:rsidP="00D16FE3">
      <w:pPr>
        <w:pStyle w:val="ACMACorporateAddresses"/>
        <w:rPr>
          <w:rStyle w:val="Hyperlink"/>
        </w:rPr>
      </w:pPr>
    </w:p>
    <w:p w14:paraId="19BA1F79"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03DDB9E8" w14:textId="77777777" w:rsidR="0002498C" w:rsidRDefault="007A6CC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02498C">
        <w:t>Executive summary</w:t>
      </w:r>
      <w:r w:rsidR="0002498C">
        <w:tab/>
      </w:r>
      <w:r w:rsidR="0002498C">
        <w:fldChar w:fldCharType="begin"/>
      </w:r>
      <w:r w:rsidR="0002498C">
        <w:instrText xml:space="preserve"> PAGEREF _Toc518033143 \h </w:instrText>
      </w:r>
      <w:r w:rsidR="0002498C">
        <w:fldChar w:fldCharType="separate"/>
      </w:r>
      <w:r w:rsidR="0002498C">
        <w:t>1</w:t>
      </w:r>
      <w:r w:rsidR="0002498C">
        <w:fldChar w:fldCharType="end"/>
      </w:r>
    </w:p>
    <w:p w14:paraId="6C31BDFD" w14:textId="77777777" w:rsidR="0002498C" w:rsidRDefault="0002498C">
      <w:pPr>
        <w:pStyle w:val="TOC1"/>
        <w:rPr>
          <w:rFonts w:asciiTheme="minorHAnsi" w:eastAsiaTheme="minorEastAsia" w:hAnsiTheme="minorHAnsi" w:cstheme="minorBidi"/>
          <w:b w:val="0"/>
          <w:spacing w:val="0"/>
          <w:sz w:val="22"/>
          <w:szCs w:val="22"/>
        </w:rPr>
      </w:pPr>
      <w:r>
        <w:t>Introduction</w:t>
      </w:r>
      <w:r>
        <w:tab/>
      </w:r>
      <w:r>
        <w:fldChar w:fldCharType="begin"/>
      </w:r>
      <w:r>
        <w:instrText xml:space="preserve"> PAGEREF _Toc518033144 \h </w:instrText>
      </w:r>
      <w:r>
        <w:fldChar w:fldCharType="separate"/>
      </w:r>
      <w:r>
        <w:t>3</w:t>
      </w:r>
      <w:r>
        <w:fldChar w:fldCharType="end"/>
      </w:r>
    </w:p>
    <w:p w14:paraId="4B528267" w14:textId="77777777" w:rsidR="0002498C" w:rsidRDefault="0002498C">
      <w:pPr>
        <w:pStyle w:val="TOC1"/>
        <w:tabs>
          <w:tab w:val="left" w:pos="885"/>
        </w:tabs>
        <w:rPr>
          <w:rFonts w:asciiTheme="minorHAnsi" w:eastAsiaTheme="minorEastAsia" w:hAnsiTheme="minorHAnsi" w:cstheme="minorBidi"/>
          <w:b w:val="0"/>
          <w:spacing w:val="0"/>
          <w:sz w:val="22"/>
          <w:szCs w:val="22"/>
        </w:rPr>
      </w:pPr>
      <w:r>
        <w:t>1.</w:t>
      </w:r>
      <w:r>
        <w:rPr>
          <w:rFonts w:asciiTheme="minorHAnsi" w:eastAsiaTheme="minorEastAsia" w:hAnsiTheme="minorHAnsi" w:cstheme="minorBidi"/>
          <w:b w:val="0"/>
          <w:spacing w:val="0"/>
          <w:sz w:val="22"/>
          <w:szCs w:val="22"/>
        </w:rPr>
        <w:tab/>
      </w:r>
      <w:r>
        <w:t>Feedback on VAST</w:t>
      </w:r>
      <w:r>
        <w:tab/>
      </w:r>
      <w:r>
        <w:fldChar w:fldCharType="begin"/>
      </w:r>
      <w:r>
        <w:instrText xml:space="preserve"> PAGEREF _Toc518033145 \h </w:instrText>
      </w:r>
      <w:r>
        <w:fldChar w:fldCharType="separate"/>
      </w:r>
      <w:r>
        <w:t>5</w:t>
      </w:r>
      <w:r>
        <w:fldChar w:fldCharType="end"/>
      </w:r>
    </w:p>
    <w:p w14:paraId="37618E0C" w14:textId="77777777" w:rsidR="0002498C" w:rsidRDefault="0002498C">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Changes in technology and distribution network</w:t>
      </w:r>
      <w:r>
        <w:tab/>
      </w:r>
      <w:r>
        <w:fldChar w:fldCharType="begin"/>
      </w:r>
      <w:r>
        <w:instrText xml:space="preserve"> PAGEREF _Toc518033146 \h </w:instrText>
      </w:r>
      <w:r>
        <w:fldChar w:fldCharType="separate"/>
      </w:r>
      <w:r>
        <w:t>7</w:t>
      </w:r>
      <w:r>
        <w:fldChar w:fldCharType="end"/>
      </w:r>
    </w:p>
    <w:p w14:paraId="34933A07" w14:textId="53F48FEF" w:rsidR="0002498C" w:rsidRDefault="0002498C" w:rsidP="0002498C">
      <w:pPr>
        <w:pStyle w:val="TOC1"/>
        <w:tabs>
          <w:tab w:val="left" w:pos="885"/>
        </w:tabs>
        <w:ind w:left="852" w:hanging="852"/>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rPr>
          <w:rFonts w:asciiTheme="minorHAnsi" w:eastAsiaTheme="minorEastAsia" w:hAnsiTheme="minorHAnsi" w:cstheme="minorBidi"/>
          <w:b w:val="0"/>
          <w:spacing w:val="0"/>
          <w:sz w:val="22"/>
          <w:szCs w:val="22"/>
        </w:rPr>
        <w:tab/>
      </w:r>
      <w:r>
        <w:t>VAST and the ACMA, including Conditional Access</w:t>
      </w:r>
      <w:r>
        <w:tab/>
      </w:r>
      <w:r>
        <w:fldChar w:fldCharType="begin"/>
      </w:r>
      <w:r>
        <w:instrText xml:space="preserve"> PAGEREF _Toc518033147 \h </w:instrText>
      </w:r>
      <w:r>
        <w:fldChar w:fldCharType="separate"/>
      </w:r>
      <w:r>
        <w:t>9</w:t>
      </w:r>
      <w:r>
        <w:fldChar w:fldCharType="end"/>
      </w:r>
    </w:p>
    <w:p w14:paraId="0F25E5F4" w14:textId="77777777" w:rsidR="0002498C" w:rsidRDefault="0002498C">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mySwitch: Role and future</w:t>
      </w:r>
      <w:r>
        <w:tab/>
      </w:r>
      <w:r>
        <w:fldChar w:fldCharType="begin"/>
      </w:r>
      <w:r>
        <w:instrText xml:space="preserve"> PAGEREF _Toc518033148 \h </w:instrText>
      </w:r>
      <w:r>
        <w:fldChar w:fldCharType="separate"/>
      </w:r>
      <w:r>
        <w:t>14</w:t>
      </w:r>
      <w:r>
        <w:fldChar w:fldCharType="end"/>
      </w:r>
    </w:p>
    <w:p w14:paraId="3BF37917" w14:textId="77777777" w:rsidR="0002498C" w:rsidRDefault="0002498C">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Conclusions</w:t>
      </w:r>
      <w:r>
        <w:tab/>
      </w:r>
      <w:r>
        <w:fldChar w:fldCharType="begin"/>
      </w:r>
      <w:r>
        <w:instrText xml:space="preserve"> PAGEREF _Toc518033149 \h </w:instrText>
      </w:r>
      <w:r>
        <w:fldChar w:fldCharType="separate"/>
      </w:r>
      <w:r>
        <w:t>16</w:t>
      </w:r>
      <w:r>
        <w:fldChar w:fldCharType="end"/>
      </w:r>
    </w:p>
    <w:p w14:paraId="696D25E5" w14:textId="77777777" w:rsidR="000A4A51" w:rsidRPr="000D76E0" w:rsidRDefault="007A6CC0">
      <w:pPr>
        <w:rPr>
          <w:rFonts w:cs="Arial"/>
        </w:rPr>
      </w:pPr>
      <w:r>
        <w:rPr>
          <w:rFonts w:cs="Arial"/>
          <w:b/>
          <w:noProof/>
          <w:spacing w:val="-14"/>
          <w:sz w:val="28"/>
        </w:rPr>
        <w:fldChar w:fldCharType="end"/>
      </w:r>
    </w:p>
    <w:p w14:paraId="1B53B822" w14:textId="77777777"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403621AE" w14:textId="77777777" w:rsidR="007A50FE" w:rsidRPr="007A50FE" w:rsidRDefault="007A50FE" w:rsidP="007A50FE">
      <w:pPr>
        <w:pStyle w:val="Heading1"/>
      </w:pPr>
      <w:bookmarkStart w:id="1" w:name="_Toc518033143"/>
      <w:r w:rsidRPr="007A50FE">
        <w:lastRenderedPageBreak/>
        <w:t>Executive summary</w:t>
      </w:r>
      <w:bookmarkEnd w:id="1"/>
    </w:p>
    <w:p w14:paraId="77B6D9B6" w14:textId="77777777" w:rsidR="007A50FE" w:rsidRDefault="007A50FE" w:rsidP="007A50FE">
      <w:pPr>
        <w:autoSpaceDE w:val="0"/>
        <w:autoSpaceDN w:val="0"/>
        <w:adjustRightInd w:val="0"/>
        <w:spacing w:before="120" w:after="120" w:line="240" w:lineRule="auto"/>
        <w:rPr>
          <w:rFonts w:cs="Arial"/>
          <w:szCs w:val="20"/>
        </w:rPr>
      </w:pPr>
      <w:r>
        <w:rPr>
          <w:rFonts w:cs="Arial"/>
          <w:szCs w:val="20"/>
        </w:rPr>
        <w:t>The Australian Communications and Media Authority (ACMA) welcomes the review of the Viewer Access Satellite Television (VAST) service by the Department of Communications and the Arts and opportunity to provide this submission.</w:t>
      </w:r>
    </w:p>
    <w:p w14:paraId="3CCB2297" w14:textId="77777777" w:rsidR="007A50FE" w:rsidRDefault="007A50FE" w:rsidP="007A50FE">
      <w:pPr>
        <w:autoSpaceDE w:val="0"/>
        <w:autoSpaceDN w:val="0"/>
        <w:adjustRightInd w:val="0"/>
        <w:spacing w:before="120" w:after="120" w:line="240" w:lineRule="auto"/>
        <w:rPr>
          <w:rFonts w:cs="Arial"/>
          <w:szCs w:val="20"/>
        </w:rPr>
      </w:pPr>
      <w:r>
        <w:rPr>
          <w:rFonts w:cs="Arial"/>
          <w:szCs w:val="20"/>
        </w:rPr>
        <w:t xml:space="preserve">In its role as the regulator of radiocommunications, including broadcasting, the ACMA plays two key roles in relation to viewer access to the VAST service. </w:t>
      </w:r>
    </w:p>
    <w:p w14:paraId="57FABDEA" w14:textId="2A7FBFF6" w:rsidR="007A50FE" w:rsidRPr="007A50FE" w:rsidRDefault="007A50FE" w:rsidP="007A50FE">
      <w:pPr>
        <w:pStyle w:val="ListBullet"/>
        <w:spacing w:before="120" w:after="120"/>
        <w:rPr>
          <w:rFonts w:cs="Arial"/>
        </w:rPr>
      </w:pPr>
      <w:r w:rsidRPr="007A50FE">
        <w:rPr>
          <w:rFonts w:cs="Arial"/>
        </w:rPr>
        <w:t>First, a key feature of the VAST system is a conditional access scheme that limits access to commercial television services on VAST to people living in the remote licence areas VAST commercial service providers are actually licensed to serve, and to people in other areas who are unable to obtain access to terrestrial commercial TV services from their local licensees. The ACMA’s role includes establishing and maintaining t</w:t>
      </w:r>
      <w:r>
        <w:rPr>
          <w:rFonts w:cs="Arial"/>
        </w:rPr>
        <w:t xml:space="preserve">he regulatory instruments </w:t>
      </w:r>
      <w:r w:rsidRPr="007A50FE">
        <w:rPr>
          <w:rFonts w:cs="Arial"/>
        </w:rPr>
        <w:t>underpinning the conditional access arrangements. It also considers appeals from viewers who have applied for, but been denied access to commercial services on VAST.</w:t>
      </w:r>
    </w:p>
    <w:p w14:paraId="4954A9A7" w14:textId="77777777" w:rsidR="007A50FE" w:rsidRPr="007A50FE" w:rsidRDefault="007A50FE" w:rsidP="007A50FE">
      <w:pPr>
        <w:pStyle w:val="ListBullet"/>
        <w:spacing w:before="120" w:after="120"/>
        <w:rPr>
          <w:rFonts w:cs="Arial"/>
        </w:rPr>
      </w:pPr>
      <w:r w:rsidRPr="007A50FE">
        <w:rPr>
          <w:rFonts w:cs="Arial"/>
        </w:rPr>
        <w:t xml:space="preserve">Second, the ACMA – in its role assisting TV viewers with reception difficulties – hosts a website, mySwitch, which provides information to the public about predicted TV coverage at viewers’ addresses. mySwitch also provides the entry-point or ‘front counter’ for members of the public seeking to access VAST. </w:t>
      </w:r>
    </w:p>
    <w:p w14:paraId="4FFD37DF" w14:textId="77777777" w:rsidR="007A50FE" w:rsidRPr="007A50FE" w:rsidRDefault="007A50FE" w:rsidP="007A50FE">
      <w:pPr>
        <w:autoSpaceDE w:val="0"/>
        <w:autoSpaceDN w:val="0"/>
        <w:adjustRightInd w:val="0"/>
        <w:spacing w:before="120" w:after="120" w:line="240" w:lineRule="auto"/>
        <w:rPr>
          <w:rFonts w:cs="Arial"/>
          <w:szCs w:val="20"/>
        </w:rPr>
      </w:pPr>
      <w:r>
        <w:rPr>
          <w:rFonts w:cs="Arial"/>
          <w:szCs w:val="20"/>
        </w:rPr>
        <w:t xml:space="preserve">The submission addresses four aspects of the VAST review - feedback on VAST, changes in technology, the operation of the conditional access scheme and the future of mySwitch, consistent with the role of the ACMA and the terms of reference of the VAST review. </w:t>
      </w:r>
    </w:p>
    <w:p w14:paraId="40553570" w14:textId="77777777" w:rsidR="007A50FE" w:rsidRDefault="007A50FE" w:rsidP="007A50FE">
      <w:pPr>
        <w:autoSpaceDE w:val="0"/>
        <w:autoSpaceDN w:val="0"/>
        <w:adjustRightInd w:val="0"/>
        <w:spacing w:before="120" w:after="120" w:line="240" w:lineRule="auto"/>
        <w:rPr>
          <w:rFonts w:cs="Arial"/>
          <w:szCs w:val="20"/>
        </w:rPr>
      </w:pPr>
      <w:r>
        <w:rPr>
          <w:rFonts w:cs="Arial"/>
          <w:szCs w:val="20"/>
        </w:rPr>
        <w:t xml:space="preserve">The </w:t>
      </w:r>
      <w:r w:rsidRPr="007A50FE">
        <w:rPr>
          <w:rFonts w:cs="Arial"/>
          <w:i/>
          <w:szCs w:val="20"/>
        </w:rPr>
        <w:t>feedback on VAST</w:t>
      </w:r>
      <w:r>
        <w:rPr>
          <w:rFonts w:cs="Arial"/>
          <w:szCs w:val="20"/>
        </w:rPr>
        <w:t xml:space="preserve"> part of the submission provides comments and feedback from viewers about VAST that the ACMA regularly receives by performing its role of providing support to viewers experiencing issues with TV reception and interference. While viewers tend to prefer terrestrial TV, satellite is an essential part of the transmission mix, especially as providing universal terrestrial TV coverage to all Australians is not possible and satellite service is unavoidable for programming input feeds to the many terrestrial transmitters.</w:t>
      </w:r>
    </w:p>
    <w:p w14:paraId="1FEFD1D9" w14:textId="77777777" w:rsidR="007A50FE" w:rsidRDefault="007A50FE" w:rsidP="007A50FE">
      <w:pPr>
        <w:autoSpaceDE w:val="0"/>
        <w:autoSpaceDN w:val="0"/>
        <w:adjustRightInd w:val="0"/>
        <w:spacing w:before="120" w:after="120" w:line="240" w:lineRule="auto"/>
        <w:rPr>
          <w:rFonts w:cs="Arial"/>
          <w:szCs w:val="20"/>
        </w:rPr>
      </w:pPr>
      <w:r>
        <w:rPr>
          <w:rFonts w:cs="Arial"/>
          <w:szCs w:val="20"/>
        </w:rPr>
        <w:t xml:space="preserve">Under the </w:t>
      </w:r>
      <w:r w:rsidRPr="007A50FE">
        <w:rPr>
          <w:rFonts w:cs="Arial"/>
          <w:i/>
          <w:szCs w:val="20"/>
        </w:rPr>
        <w:t xml:space="preserve">changes of technology </w:t>
      </w:r>
      <w:r>
        <w:rPr>
          <w:rFonts w:cs="Arial"/>
          <w:szCs w:val="20"/>
        </w:rPr>
        <w:t>section of the submission, the ACMA offers high level view on alternative options to VAST, based on its role in planning terrestrial broadcaster services and spectrum management responsibilities. The submission emphasises that any changes or modifications in service delivery technology (even if delivered by satellite) require consideration of the respective costs and benefits to industry, householders and government. This includes consideration of the change management process for viewers, the development of appropriate transition arrangements and the provision of enough time for viewers to transition. In terms of alternative delivery options, satellite delivery remains the most effective way to provide TV services for the last few percent of households located in areas with no TV coverage. Ongoing technical advances in satellite platforms enable improvements addressing some of the perennial viewer concerns around satellite, with options to offering more locally relevant content and allow householders to feed multiple TV sets from one satellite box.</w:t>
      </w:r>
    </w:p>
    <w:p w14:paraId="4E52223C" w14:textId="77777777" w:rsidR="007A50FE" w:rsidRDefault="007A50FE" w:rsidP="007A50FE">
      <w:pPr>
        <w:autoSpaceDE w:val="0"/>
        <w:autoSpaceDN w:val="0"/>
        <w:adjustRightInd w:val="0"/>
        <w:spacing w:before="120" w:after="120" w:line="240" w:lineRule="auto"/>
        <w:rPr>
          <w:rFonts w:cs="Arial"/>
          <w:szCs w:val="20"/>
        </w:rPr>
      </w:pPr>
      <w:r>
        <w:rPr>
          <w:rFonts w:cs="Arial"/>
          <w:szCs w:val="20"/>
        </w:rPr>
        <w:t xml:space="preserve">The </w:t>
      </w:r>
      <w:r w:rsidRPr="0002498C">
        <w:rPr>
          <w:rFonts w:cs="Arial"/>
          <w:i/>
          <w:szCs w:val="20"/>
        </w:rPr>
        <w:t>conditional access</w:t>
      </w:r>
      <w:r>
        <w:rPr>
          <w:rFonts w:cs="Arial"/>
          <w:szCs w:val="20"/>
        </w:rPr>
        <w:t xml:space="preserve"> part of the submission explains how the current VAST conditional access scheme works for TV viewers and comments on whether the conditional access scheme for commercial television is necessary and if so, how it could be improved. While in general the existing CAS would appear to have served its purpose, the ACMA presents some options to improve the experience of viewers in areas of poor terrestrial </w:t>
      </w:r>
      <w:r>
        <w:rPr>
          <w:rFonts w:cs="Arial"/>
          <w:szCs w:val="20"/>
        </w:rPr>
        <w:lastRenderedPageBreak/>
        <w:t xml:space="preserve">reception who seek access to VAST. When considering the ongoing need for the conditional access scheme, the practical implications of territory-specific program rights need to be taken into account. As a starting-point, however, the ACMA believes that remote viewers should be able to enjoy the benefit of access to all services planned for their market through a single, affordable external aerial or satellite antenna. </w:t>
      </w:r>
    </w:p>
    <w:p w14:paraId="3FF83EAC" w14:textId="77777777" w:rsidR="007A50FE" w:rsidRDefault="007A50FE" w:rsidP="007A50FE">
      <w:pPr>
        <w:autoSpaceDE w:val="0"/>
        <w:autoSpaceDN w:val="0"/>
        <w:adjustRightInd w:val="0"/>
        <w:spacing w:before="120" w:after="120" w:line="240" w:lineRule="auto"/>
        <w:rPr>
          <w:rFonts w:cs="Arial"/>
          <w:szCs w:val="20"/>
        </w:rPr>
      </w:pPr>
      <w:r>
        <w:rPr>
          <w:rFonts w:cs="Arial"/>
          <w:szCs w:val="20"/>
        </w:rPr>
        <w:t>In its final part, the submission explains a critical role of the aging mySwitch website for the VAST access approval process. While the general public still makes extensive use of mySwitch, the tool is now almost 10 years old and may not be sustainable as maintenance and support becomes increasingly problematic. Any consideration of the future of VAST should take account of the future of the mySwitch tool.</w:t>
      </w:r>
    </w:p>
    <w:p w14:paraId="75CBAB8B" w14:textId="77777777" w:rsidR="00E034E4" w:rsidRDefault="00582AE8" w:rsidP="00E034E4">
      <w:pPr>
        <w:pStyle w:val="Heading1"/>
      </w:pPr>
      <w:bookmarkStart w:id="2" w:name="_Toc518033144"/>
      <w:r>
        <w:lastRenderedPageBreak/>
        <w:t>Introduction</w:t>
      </w:r>
      <w:bookmarkEnd w:id="2"/>
    </w:p>
    <w:p w14:paraId="2180E05E" w14:textId="77777777" w:rsidR="001C2C7A" w:rsidRDefault="001C2C7A" w:rsidP="001C2C7A">
      <w:pPr>
        <w:autoSpaceDE w:val="0"/>
        <w:autoSpaceDN w:val="0"/>
        <w:adjustRightInd w:val="0"/>
        <w:spacing w:after="0" w:line="240" w:lineRule="auto"/>
        <w:rPr>
          <w:rFonts w:cs="Arial"/>
          <w:szCs w:val="20"/>
        </w:rPr>
      </w:pPr>
      <w:bookmarkStart w:id="3" w:name="_Toc285789711"/>
      <w:bookmarkStart w:id="4" w:name="_Toc285791790"/>
      <w:r w:rsidRPr="00582AE8">
        <w:rPr>
          <w:rFonts w:cs="Arial"/>
          <w:szCs w:val="20"/>
        </w:rPr>
        <w:t>The Australian Communications and Media Authority (the ACMA) is an independent</w:t>
      </w:r>
      <w:r>
        <w:rPr>
          <w:rFonts w:cs="Arial"/>
          <w:szCs w:val="20"/>
        </w:rPr>
        <w:t xml:space="preserve"> </w:t>
      </w:r>
      <w:r w:rsidRPr="00582AE8">
        <w:rPr>
          <w:rFonts w:cs="Arial"/>
          <w:szCs w:val="20"/>
        </w:rPr>
        <w:t>statutory authority. It was established in 2005 to be a converged regulator responsible</w:t>
      </w:r>
      <w:r>
        <w:rPr>
          <w:rFonts w:cs="Arial"/>
          <w:szCs w:val="20"/>
        </w:rPr>
        <w:t xml:space="preserve"> </w:t>
      </w:r>
      <w:r w:rsidRPr="00582AE8">
        <w:rPr>
          <w:rFonts w:cs="Arial"/>
          <w:szCs w:val="20"/>
        </w:rPr>
        <w:t>for broadcasting, radiocommunications, telecommunications and online content. It has</w:t>
      </w:r>
      <w:r>
        <w:rPr>
          <w:rFonts w:cs="Arial"/>
          <w:szCs w:val="20"/>
        </w:rPr>
        <w:t xml:space="preserve"> </w:t>
      </w:r>
      <w:r w:rsidRPr="00582AE8">
        <w:rPr>
          <w:rFonts w:cs="Arial"/>
          <w:szCs w:val="20"/>
        </w:rPr>
        <w:t xml:space="preserve">a complex regulatory remit spanning some 26 Acts, including the </w:t>
      </w:r>
      <w:r w:rsidRPr="00582AE8">
        <w:rPr>
          <w:rFonts w:cs="Arial"/>
          <w:i/>
          <w:iCs/>
          <w:szCs w:val="20"/>
        </w:rPr>
        <w:t>Broadcasting</w:t>
      </w:r>
      <w:r>
        <w:rPr>
          <w:rFonts w:cs="Arial"/>
          <w:szCs w:val="20"/>
        </w:rPr>
        <w:t xml:space="preserve"> </w:t>
      </w:r>
      <w:r w:rsidRPr="00582AE8">
        <w:rPr>
          <w:rFonts w:cs="Arial"/>
          <w:i/>
          <w:iCs/>
          <w:szCs w:val="20"/>
        </w:rPr>
        <w:t xml:space="preserve">Services Act 1992 </w:t>
      </w:r>
      <w:r w:rsidRPr="00582AE8">
        <w:rPr>
          <w:rFonts w:cs="Arial"/>
          <w:szCs w:val="20"/>
        </w:rPr>
        <w:t>(BSA).</w:t>
      </w:r>
    </w:p>
    <w:p w14:paraId="682C4D23" w14:textId="77777777" w:rsidR="001C2C7A" w:rsidRDefault="001C2C7A" w:rsidP="001C2C7A">
      <w:pPr>
        <w:autoSpaceDE w:val="0"/>
        <w:autoSpaceDN w:val="0"/>
        <w:adjustRightInd w:val="0"/>
        <w:spacing w:after="0" w:line="240" w:lineRule="auto"/>
        <w:rPr>
          <w:rFonts w:cs="Arial"/>
          <w:szCs w:val="20"/>
        </w:rPr>
      </w:pPr>
    </w:p>
    <w:p w14:paraId="06983380" w14:textId="77777777" w:rsidR="001C2C7A" w:rsidRDefault="001C2C7A" w:rsidP="001C2C7A">
      <w:pPr>
        <w:autoSpaceDE w:val="0"/>
        <w:autoSpaceDN w:val="0"/>
        <w:adjustRightInd w:val="0"/>
        <w:spacing w:after="0" w:line="240" w:lineRule="auto"/>
        <w:rPr>
          <w:rFonts w:cs="Arial"/>
          <w:szCs w:val="20"/>
        </w:rPr>
      </w:pPr>
      <w:r>
        <w:rPr>
          <w:rFonts w:cs="Arial"/>
          <w:szCs w:val="20"/>
        </w:rPr>
        <w:t xml:space="preserve">Under the </w:t>
      </w:r>
      <w:r w:rsidRPr="00582AE8">
        <w:rPr>
          <w:rFonts w:cs="Arial"/>
          <w:szCs w:val="20"/>
        </w:rPr>
        <w:t xml:space="preserve">BSA, the ACMA’s broadcasting functions cover </w:t>
      </w:r>
      <w:r>
        <w:rPr>
          <w:rFonts w:cs="Arial"/>
          <w:szCs w:val="20"/>
        </w:rPr>
        <w:t xml:space="preserve">broadcast spectrum planning, </w:t>
      </w:r>
      <w:r w:rsidRPr="00582AE8">
        <w:rPr>
          <w:rFonts w:cs="Arial"/>
          <w:szCs w:val="20"/>
        </w:rPr>
        <w:t>licensing, media control</w:t>
      </w:r>
      <w:r>
        <w:rPr>
          <w:rFonts w:cs="Arial"/>
          <w:szCs w:val="20"/>
        </w:rPr>
        <w:t xml:space="preserve"> </w:t>
      </w:r>
      <w:r w:rsidRPr="00582AE8">
        <w:rPr>
          <w:rFonts w:cs="Arial"/>
          <w:szCs w:val="20"/>
        </w:rPr>
        <w:t>rules, registration of industry codes and standards, and complaints and investigations</w:t>
      </w:r>
      <w:r>
        <w:rPr>
          <w:rFonts w:cs="Arial"/>
          <w:szCs w:val="20"/>
        </w:rPr>
        <w:t xml:space="preserve"> functions. </w:t>
      </w:r>
    </w:p>
    <w:p w14:paraId="17FC6BAD" w14:textId="77777777" w:rsidR="001C2C7A" w:rsidRDefault="001C2C7A" w:rsidP="001C2C7A">
      <w:pPr>
        <w:pStyle w:val="Default"/>
        <w:rPr>
          <w:sz w:val="20"/>
          <w:szCs w:val="20"/>
        </w:rPr>
      </w:pPr>
    </w:p>
    <w:p w14:paraId="49BB8BD6" w14:textId="77777777" w:rsidR="001C2C7A" w:rsidRDefault="001C2C7A" w:rsidP="001C2C7A">
      <w:pPr>
        <w:pStyle w:val="Default"/>
        <w:rPr>
          <w:sz w:val="20"/>
          <w:szCs w:val="20"/>
        </w:rPr>
      </w:pPr>
      <w:r>
        <w:rPr>
          <w:sz w:val="20"/>
          <w:szCs w:val="20"/>
        </w:rPr>
        <w:t xml:space="preserve">The ACMA welcomes the release of the </w:t>
      </w:r>
      <w:r w:rsidRPr="0060496F">
        <w:rPr>
          <w:sz w:val="20"/>
          <w:szCs w:val="20"/>
        </w:rPr>
        <w:t>Review of the Viewer Access Satellite Television (VAST) service—issues paper</w:t>
      </w:r>
      <w:r>
        <w:rPr>
          <w:sz w:val="20"/>
          <w:szCs w:val="20"/>
        </w:rPr>
        <w:t xml:space="preserve"> (the Issues paper) by the Department of Communications and the Arts (the Department) and the opportunity to provide comments and additional information. </w:t>
      </w:r>
    </w:p>
    <w:p w14:paraId="3AF06F3A" w14:textId="77777777" w:rsidR="001C2C7A" w:rsidRDefault="001C2C7A" w:rsidP="001C2C7A">
      <w:pPr>
        <w:autoSpaceDE w:val="0"/>
        <w:autoSpaceDN w:val="0"/>
        <w:adjustRightInd w:val="0"/>
        <w:spacing w:after="0" w:line="240" w:lineRule="auto"/>
        <w:rPr>
          <w:rFonts w:cs="Arial"/>
          <w:szCs w:val="20"/>
        </w:rPr>
      </w:pPr>
    </w:p>
    <w:p w14:paraId="34E7DFC9" w14:textId="77777777" w:rsidR="001C2C7A" w:rsidRDefault="001C2C7A" w:rsidP="001C2C7A">
      <w:pPr>
        <w:autoSpaceDE w:val="0"/>
        <w:autoSpaceDN w:val="0"/>
        <w:adjustRightInd w:val="0"/>
        <w:spacing w:after="0" w:line="240" w:lineRule="auto"/>
        <w:rPr>
          <w:rFonts w:cs="Arial"/>
          <w:szCs w:val="20"/>
        </w:rPr>
      </w:pPr>
      <w:r w:rsidRPr="00716D7A">
        <w:rPr>
          <w:rFonts w:cs="Arial"/>
          <w:szCs w:val="20"/>
        </w:rPr>
        <w:t xml:space="preserve">In </w:t>
      </w:r>
      <w:r>
        <w:rPr>
          <w:rFonts w:cs="Arial"/>
          <w:szCs w:val="20"/>
        </w:rPr>
        <w:t>supporting the VAST program</w:t>
      </w:r>
      <w:r w:rsidRPr="00716D7A">
        <w:rPr>
          <w:rFonts w:cs="Arial"/>
          <w:szCs w:val="20"/>
        </w:rPr>
        <w:t>, the ACM</w:t>
      </w:r>
      <w:r>
        <w:rPr>
          <w:rFonts w:cs="Arial"/>
          <w:szCs w:val="20"/>
        </w:rPr>
        <w:t>A has the following roles under the BSA:</w:t>
      </w:r>
    </w:p>
    <w:p w14:paraId="3E80E215" w14:textId="77777777" w:rsidR="001C2C7A" w:rsidRPr="00716D7A" w:rsidRDefault="001C2C7A" w:rsidP="001C2C7A">
      <w:pPr>
        <w:autoSpaceDE w:val="0"/>
        <w:autoSpaceDN w:val="0"/>
        <w:adjustRightInd w:val="0"/>
        <w:spacing w:after="0" w:line="240" w:lineRule="auto"/>
        <w:rPr>
          <w:rFonts w:cs="Arial"/>
          <w:szCs w:val="20"/>
        </w:rPr>
      </w:pPr>
    </w:p>
    <w:p w14:paraId="716E2514" w14:textId="77777777" w:rsidR="001C2C7A" w:rsidRPr="00DD1EBA" w:rsidRDefault="001C2C7A" w:rsidP="001C2C7A">
      <w:pPr>
        <w:pStyle w:val="ListBullet"/>
        <w:rPr>
          <w:rFonts w:cs="Arial"/>
        </w:rPr>
      </w:pPr>
      <w:r w:rsidRPr="00DD1EBA">
        <w:rPr>
          <w:rFonts w:cs="Arial"/>
        </w:rPr>
        <w:t xml:space="preserve">The ACMA is responsible for registering a </w:t>
      </w:r>
      <w:r>
        <w:rPr>
          <w:rFonts w:cs="Arial"/>
        </w:rPr>
        <w:t>Conditional Access Scheme (</w:t>
      </w:r>
      <w:r w:rsidRPr="00DD1EBA">
        <w:rPr>
          <w:rFonts w:cs="Arial"/>
        </w:rPr>
        <w:t>CAS</w:t>
      </w:r>
      <w:r>
        <w:rPr>
          <w:rFonts w:cs="Arial"/>
        </w:rPr>
        <w:t>)</w:t>
      </w:r>
      <w:r w:rsidRPr="00DD1EBA">
        <w:rPr>
          <w:rFonts w:cs="Arial"/>
        </w:rPr>
        <w:t xml:space="preserve"> developed by a body repre</w:t>
      </w:r>
      <w:r>
        <w:rPr>
          <w:rFonts w:cs="Arial"/>
        </w:rPr>
        <w:t>senting commercial broadcasters (CAS administrator).</w:t>
      </w:r>
    </w:p>
    <w:p w14:paraId="29916E39" w14:textId="77777777" w:rsidR="001C2C7A" w:rsidRPr="00DD1EBA" w:rsidRDefault="001C2C7A" w:rsidP="001C2C7A">
      <w:pPr>
        <w:pStyle w:val="ListBullet"/>
        <w:rPr>
          <w:rFonts w:cs="Arial"/>
        </w:rPr>
      </w:pPr>
      <w:r w:rsidRPr="00DD1EBA">
        <w:rPr>
          <w:rFonts w:cs="Arial"/>
        </w:rPr>
        <w:t>The ACMA may, by legislative instrument, formu</w:t>
      </w:r>
      <w:r>
        <w:rPr>
          <w:rFonts w:cs="Arial"/>
        </w:rPr>
        <w:t>late a CAS</w:t>
      </w:r>
      <w:r w:rsidRPr="00DD1EBA">
        <w:rPr>
          <w:rFonts w:cs="Arial"/>
        </w:rPr>
        <w:t xml:space="preserve"> for the licence area.</w:t>
      </w:r>
    </w:p>
    <w:p w14:paraId="4B3E4138" w14:textId="77777777" w:rsidR="001C2C7A" w:rsidRDefault="001C2C7A" w:rsidP="001C2C7A">
      <w:pPr>
        <w:pStyle w:val="ListBullet"/>
        <w:rPr>
          <w:rFonts w:cs="Arial"/>
        </w:rPr>
      </w:pPr>
      <w:r w:rsidRPr="00DD1EBA">
        <w:rPr>
          <w:rFonts w:cs="Arial"/>
        </w:rPr>
        <w:t xml:space="preserve">The ACMA </w:t>
      </w:r>
      <w:r>
        <w:rPr>
          <w:rFonts w:cs="Arial"/>
        </w:rPr>
        <w:t xml:space="preserve">may, by legislative instrument, </w:t>
      </w:r>
      <w:r w:rsidRPr="00DD1EBA">
        <w:rPr>
          <w:rFonts w:cs="Arial"/>
        </w:rPr>
        <w:t xml:space="preserve">determine what </w:t>
      </w:r>
      <w:r>
        <w:rPr>
          <w:rFonts w:cs="Arial"/>
        </w:rPr>
        <w:t xml:space="preserve">constitutes </w:t>
      </w:r>
      <w:r w:rsidRPr="00DD1EBA">
        <w:rPr>
          <w:rFonts w:cs="Arial"/>
        </w:rPr>
        <w:t>adequate reception</w:t>
      </w:r>
      <w:r>
        <w:rPr>
          <w:rFonts w:cs="Arial"/>
        </w:rPr>
        <w:t>.</w:t>
      </w:r>
    </w:p>
    <w:p w14:paraId="61FEFE8F" w14:textId="501AC6F0" w:rsidR="00E4169F" w:rsidRPr="00DD1EBA" w:rsidRDefault="00E4169F" w:rsidP="001C2C7A">
      <w:pPr>
        <w:pStyle w:val="ListBullet"/>
        <w:rPr>
          <w:rFonts w:cs="Arial"/>
        </w:rPr>
      </w:pPr>
      <w:r>
        <w:rPr>
          <w:rFonts w:cs="Arial"/>
        </w:rPr>
        <w:t xml:space="preserve">The ACMA declares, under certain conditions, service deficient areas; </w:t>
      </w:r>
    </w:p>
    <w:p w14:paraId="2E58EA3F" w14:textId="251DBE16" w:rsidR="001C2C7A" w:rsidRDefault="001C2C7A" w:rsidP="001C2C7A">
      <w:pPr>
        <w:pStyle w:val="ListBullet"/>
        <w:rPr>
          <w:rFonts w:cs="Arial"/>
        </w:rPr>
      </w:pPr>
      <w:r w:rsidRPr="00DD1EBA">
        <w:rPr>
          <w:rFonts w:cs="Arial"/>
        </w:rPr>
        <w:t xml:space="preserve">The ACMA </w:t>
      </w:r>
      <w:r w:rsidR="002F7AFF">
        <w:rPr>
          <w:rFonts w:cs="Arial"/>
        </w:rPr>
        <w:t>can</w:t>
      </w:r>
      <w:r>
        <w:rPr>
          <w:rFonts w:cs="Arial"/>
        </w:rPr>
        <w:t xml:space="preserve"> </w:t>
      </w:r>
      <w:r w:rsidRPr="00DD1EBA">
        <w:rPr>
          <w:rFonts w:cs="Arial"/>
        </w:rPr>
        <w:t xml:space="preserve">determine certain </w:t>
      </w:r>
      <w:r>
        <w:rPr>
          <w:rFonts w:cs="Arial"/>
        </w:rPr>
        <w:t xml:space="preserve">terrestrial </w:t>
      </w:r>
      <w:r w:rsidRPr="00DD1EBA">
        <w:rPr>
          <w:rFonts w:cs="Arial"/>
        </w:rPr>
        <w:t xml:space="preserve">retransmissions </w:t>
      </w:r>
      <w:r>
        <w:rPr>
          <w:rFonts w:cs="Arial"/>
        </w:rPr>
        <w:t xml:space="preserve">services </w:t>
      </w:r>
      <w:r w:rsidRPr="00DD1EBA">
        <w:rPr>
          <w:rFonts w:cs="Arial"/>
        </w:rPr>
        <w:t>to be applicable broadcasting services for the CAS purposes.</w:t>
      </w:r>
    </w:p>
    <w:p w14:paraId="241F31C1" w14:textId="77777777" w:rsidR="001C2C7A" w:rsidRPr="00DD1EBA" w:rsidRDefault="001C2C7A" w:rsidP="001C2C7A">
      <w:pPr>
        <w:pStyle w:val="ListBullet"/>
        <w:tabs>
          <w:tab w:val="clear" w:pos="295"/>
          <w:tab w:val="num" w:pos="579"/>
        </w:tabs>
        <w:ind w:left="579"/>
        <w:rPr>
          <w:rFonts w:cs="Arial"/>
        </w:rPr>
      </w:pPr>
      <w:r>
        <w:rPr>
          <w:rFonts w:cs="Arial"/>
        </w:rPr>
        <w:t xml:space="preserve">This allows </w:t>
      </w:r>
      <w:r w:rsidRPr="00DD1EBA">
        <w:rPr>
          <w:rFonts w:cs="Arial"/>
        </w:rPr>
        <w:t xml:space="preserve">a retransmission service </w:t>
      </w:r>
      <w:r>
        <w:rPr>
          <w:rFonts w:cs="Arial"/>
        </w:rPr>
        <w:t xml:space="preserve">provided and managed by relevant broadcasters to be </w:t>
      </w:r>
      <w:r w:rsidRPr="00DD1EBA">
        <w:rPr>
          <w:rFonts w:cs="Arial"/>
        </w:rPr>
        <w:t xml:space="preserve">classed as a broadcaster provided service for the purpose of the CAS, while a </w:t>
      </w:r>
      <w:r>
        <w:rPr>
          <w:rFonts w:cs="Arial"/>
        </w:rPr>
        <w:t xml:space="preserve">retransmission </w:t>
      </w:r>
      <w:r w:rsidRPr="00DD1EBA">
        <w:rPr>
          <w:rFonts w:cs="Arial"/>
        </w:rPr>
        <w:t xml:space="preserve">service </w:t>
      </w:r>
      <w:r>
        <w:rPr>
          <w:rFonts w:cs="Arial"/>
        </w:rPr>
        <w:t xml:space="preserve">provided by a local council </w:t>
      </w:r>
      <w:r w:rsidRPr="00DD1EBA">
        <w:rPr>
          <w:rFonts w:cs="Arial"/>
        </w:rPr>
        <w:t>is not (so viewers can still access VAST).</w:t>
      </w:r>
    </w:p>
    <w:p w14:paraId="1BCE3447" w14:textId="404E7638" w:rsidR="001C2C7A" w:rsidRDefault="001C2C7A" w:rsidP="0072133F">
      <w:pPr>
        <w:pStyle w:val="ListBullet"/>
        <w:rPr>
          <w:rFonts w:cs="Arial"/>
        </w:rPr>
      </w:pPr>
      <w:r w:rsidRPr="00DD1EBA">
        <w:rPr>
          <w:rFonts w:cs="Arial"/>
        </w:rPr>
        <w:t xml:space="preserve">The ACMA manages the complaints from viewers if their application for VAST has been rejected by the </w:t>
      </w:r>
      <w:r>
        <w:rPr>
          <w:rFonts w:cs="Arial"/>
        </w:rPr>
        <w:t xml:space="preserve">CAS </w:t>
      </w:r>
      <w:r w:rsidRPr="00DD1EBA">
        <w:rPr>
          <w:rFonts w:cs="Arial"/>
        </w:rPr>
        <w:t>administrator.</w:t>
      </w:r>
    </w:p>
    <w:p w14:paraId="1D1A0DF3" w14:textId="77777777" w:rsidR="0072133F" w:rsidRPr="0072133F" w:rsidRDefault="0072133F" w:rsidP="0072133F">
      <w:pPr>
        <w:pStyle w:val="ListBullet"/>
        <w:numPr>
          <w:ilvl w:val="0"/>
          <w:numId w:val="0"/>
        </w:numPr>
        <w:rPr>
          <w:rFonts w:cs="Arial"/>
        </w:rPr>
      </w:pPr>
    </w:p>
    <w:p w14:paraId="50B8423D" w14:textId="77777777" w:rsidR="001C2C7A" w:rsidRPr="000142BC" w:rsidRDefault="001C2C7A" w:rsidP="001C2C7A">
      <w:pPr>
        <w:autoSpaceDE w:val="0"/>
        <w:autoSpaceDN w:val="0"/>
        <w:adjustRightInd w:val="0"/>
        <w:spacing w:after="0" w:line="240" w:lineRule="auto"/>
        <w:rPr>
          <w:szCs w:val="20"/>
        </w:rPr>
      </w:pPr>
      <w:r>
        <w:rPr>
          <w:szCs w:val="20"/>
        </w:rPr>
        <w:t xml:space="preserve">Considering the roles of the ACMA, </w:t>
      </w:r>
      <w:r w:rsidRPr="00083926">
        <w:rPr>
          <w:szCs w:val="20"/>
        </w:rPr>
        <w:t xml:space="preserve">the terms of reference </w:t>
      </w:r>
      <w:r>
        <w:rPr>
          <w:szCs w:val="20"/>
        </w:rPr>
        <w:t xml:space="preserve">of the Review and specific </w:t>
      </w:r>
      <w:r w:rsidRPr="00083926">
        <w:rPr>
          <w:szCs w:val="20"/>
        </w:rPr>
        <w:t>questions</w:t>
      </w:r>
      <w:r>
        <w:rPr>
          <w:szCs w:val="20"/>
        </w:rPr>
        <w:t xml:space="preserve"> in Section 6 of the VAST I</w:t>
      </w:r>
      <w:r w:rsidRPr="00083926">
        <w:rPr>
          <w:szCs w:val="20"/>
        </w:rPr>
        <w:t>ssues paper</w:t>
      </w:r>
      <w:r>
        <w:rPr>
          <w:szCs w:val="20"/>
        </w:rPr>
        <w:t xml:space="preserve">, this submission covers the following areas: </w:t>
      </w:r>
    </w:p>
    <w:p w14:paraId="47D1EBB6" w14:textId="763EE1C1" w:rsidR="001C2C7A" w:rsidRPr="000142BC" w:rsidRDefault="001C2C7A" w:rsidP="001C2C7A">
      <w:pPr>
        <w:pStyle w:val="ListBullet"/>
        <w:rPr>
          <w:rFonts w:cs="Arial"/>
        </w:rPr>
      </w:pPr>
      <w:r w:rsidRPr="0036149C">
        <w:rPr>
          <w:rFonts w:cs="Arial"/>
          <w:b/>
        </w:rPr>
        <w:t>Feedback on VAST</w:t>
      </w:r>
      <w:r>
        <w:rPr>
          <w:rFonts w:cs="Arial"/>
          <w:b/>
        </w:rPr>
        <w:t xml:space="preserve"> </w:t>
      </w:r>
      <w:r>
        <w:rPr>
          <w:rFonts w:cs="Arial"/>
        </w:rPr>
        <w:t>–</w:t>
      </w:r>
      <w:r w:rsidRPr="0036149C">
        <w:rPr>
          <w:rFonts w:cs="Arial"/>
        </w:rPr>
        <w:t xml:space="preserve"> </w:t>
      </w:r>
      <w:r>
        <w:rPr>
          <w:rFonts w:cs="Arial"/>
        </w:rPr>
        <w:t xml:space="preserve">As the Federal Government agency responsible </w:t>
      </w:r>
      <w:r w:rsidRPr="0036149C">
        <w:rPr>
          <w:rFonts w:cs="Arial"/>
        </w:rPr>
        <w:t xml:space="preserve">for </w:t>
      </w:r>
      <w:r>
        <w:rPr>
          <w:rFonts w:cs="Arial"/>
        </w:rPr>
        <w:t xml:space="preserve">providing support to </w:t>
      </w:r>
      <w:r w:rsidRPr="0036149C">
        <w:rPr>
          <w:rFonts w:cs="Arial"/>
        </w:rPr>
        <w:t>viewer</w:t>
      </w:r>
      <w:r>
        <w:rPr>
          <w:rFonts w:cs="Arial"/>
        </w:rPr>
        <w:t>s</w:t>
      </w:r>
      <w:r w:rsidRPr="0036149C">
        <w:rPr>
          <w:rFonts w:cs="Arial"/>
        </w:rPr>
        <w:t xml:space="preserve"> </w:t>
      </w:r>
      <w:r>
        <w:rPr>
          <w:rFonts w:cs="Arial"/>
        </w:rPr>
        <w:t xml:space="preserve">experiencing </w:t>
      </w:r>
      <w:r w:rsidRPr="0036149C">
        <w:rPr>
          <w:rFonts w:cs="Arial"/>
        </w:rPr>
        <w:t xml:space="preserve">issues </w:t>
      </w:r>
      <w:r>
        <w:rPr>
          <w:rFonts w:cs="Arial"/>
        </w:rPr>
        <w:t xml:space="preserve">with </w:t>
      </w:r>
      <w:r w:rsidRPr="0036149C">
        <w:rPr>
          <w:rFonts w:cs="Arial"/>
        </w:rPr>
        <w:t xml:space="preserve">TV reception and interference, the ACMA </w:t>
      </w:r>
      <w:r>
        <w:rPr>
          <w:rFonts w:cs="Arial"/>
        </w:rPr>
        <w:t xml:space="preserve">regularly </w:t>
      </w:r>
      <w:r w:rsidRPr="0036149C">
        <w:rPr>
          <w:rFonts w:cs="Arial"/>
        </w:rPr>
        <w:t>receive</w:t>
      </w:r>
      <w:r>
        <w:rPr>
          <w:rFonts w:cs="Arial"/>
        </w:rPr>
        <w:t>s</w:t>
      </w:r>
      <w:r w:rsidRPr="0036149C">
        <w:rPr>
          <w:rFonts w:cs="Arial"/>
        </w:rPr>
        <w:t xml:space="preserve"> </w:t>
      </w:r>
      <w:r>
        <w:rPr>
          <w:rFonts w:cs="Arial"/>
        </w:rPr>
        <w:t xml:space="preserve">comments and </w:t>
      </w:r>
      <w:r w:rsidRPr="0036149C">
        <w:rPr>
          <w:rFonts w:cs="Arial"/>
        </w:rPr>
        <w:t xml:space="preserve">feedback </w:t>
      </w:r>
      <w:r>
        <w:rPr>
          <w:rFonts w:cs="Arial"/>
        </w:rPr>
        <w:t xml:space="preserve">from viewers about </w:t>
      </w:r>
      <w:r w:rsidRPr="0036149C">
        <w:rPr>
          <w:rFonts w:cs="Arial"/>
        </w:rPr>
        <w:t>VAST</w:t>
      </w:r>
      <w:r>
        <w:rPr>
          <w:rFonts w:cs="Arial"/>
        </w:rPr>
        <w:t xml:space="preserve"> that is relevant to the Review.</w:t>
      </w:r>
    </w:p>
    <w:p w14:paraId="5B4C7EE1" w14:textId="77777777" w:rsidR="001C2C7A" w:rsidRPr="0036149C" w:rsidRDefault="001C2C7A" w:rsidP="001C2C7A">
      <w:pPr>
        <w:pStyle w:val="ListBullet"/>
        <w:rPr>
          <w:rFonts w:cs="Arial"/>
          <w:b/>
        </w:rPr>
      </w:pPr>
      <w:r w:rsidRPr="0036149C">
        <w:rPr>
          <w:rFonts w:cs="Arial"/>
          <w:b/>
        </w:rPr>
        <w:t>Changes in technology and distribution network</w:t>
      </w:r>
      <w:r>
        <w:rPr>
          <w:rFonts w:cs="Arial"/>
          <w:b/>
        </w:rPr>
        <w:t xml:space="preserve"> </w:t>
      </w:r>
      <w:r>
        <w:rPr>
          <w:rFonts w:cs="Arial"/>
        </w:rPr>
        <w:t>–</w:t>
      </w:r>
      <w:r w:rsidRPr="00672C43">
        <w:t xml:space="preserve"> </w:t>
      </w:r>
      <w:r>
        <w:t xml:space="preserve">The role played by the ACMA in planning terrestrial broadcaster services as well as its broader spectrum management responsibilities have informed its high level </w:t>
      </w:r>
      <w:r w:rsidRPr="005150AC">
        <w:t>view on</w:t>
      </w:r>
      <w:r>
        <w:t xml:space="preserve"> alternative </w:t>
      </w:r>
      <w:r w:rsidRPr="005150AC">
        <w:t>option</w:t>
      </w:r>
      <w:r>
        <w:t>s</w:t>
      </w:r>
      <w:r w:rsidRPr="005150AC">
        <w:t xml:space="preserve"> to provide access to free-to-air TV to viewers in areas without terrestrial TV coverage</w:t>
      </w:r>
      <w:r>
        <w:t xml:space="preserve">, including </w:t>
      </w:r>
      <w:r w:rsidRPr="00672C43">
        <w:t>whether satellite delivery remains the optimum</w:t>
      </w:r>
      <w:r w:rsidRPr="009326CA">
        <w:t xml:space="preserve"> </w:t>
      </w:r>
      <w:r>
        <w:t>approach in all areas.</w:t>
      </w:r>
    </w:p>
    <w:p w14:paraId="20AC6ECF" w14:textId="3011F65C" w:rsidR="001C2C7A" w:rsidRPr="000142BC" w:rsidRDefault="001C2C7A" w:rsidP="001C2C7A">
      <w:pPr>
        <w:pStyle w:val="ListBullet"/>
        <w:rPr>
          <w:rFonts w:cs="Arial"/>
        </w:rPr>
      </w:pPr>
      <w:r w:rsidRPr="0036149C">
        <w:rPr>
          <w:rFonts w:cs="Arial"/>
          <w:b/>
        </w:rPr>
        <w:lastRenderedPageBreak/>
        <w:t xml:space="preserve">Conditional Access and regulatory arrangements around VAST/CAS </w:t>
      </w:r>
      <w:r>
        <w:rPr>
          <w:rFonts w:cs="Arial"/>
        </w:rPr>
        <w:t xml:space="preserve">– Based on </w:t>
      </w:r>
      <w:r w:rsidR="00A07529">
        <w:rPr>
          <w:rFonts w:cs="Arial"/>
        </w:rPr>
        <w:t xml:space="preserve">the ACMA’s </w:t>
      </w:r>
      <w:r>
        <w:rPr>
          <w:rFonts w:cs="Arial"/>
        </w:rPr>
        <w:t xml:space="preserve">experience in establishing and administering the conditional access </w:t>
      </w:r>
      <w:r w:rsidR="00A07529">
        <w:rPr>
          <w:rFonts w:cs="Arial"/>
        </w:rPr>
        <w:t xml:space="preserve">scheme </w:t>
      </w:r>
      <w:r>
        <w:rPr>
          <w:rFonts w:cs="Arial"/>
        </w:rPr>
        <w:t>that underpins viewers</w:t>
      </w:r>
      <w:r w:rsidR="00A07529">
        <w:rPr>
          <w:rFonts w:cs="Arial"/>
        </w:rPr>
        <w:t>’</w:t>
      </w:r>
      <w:r>
        <w:rPr>
          <w:rFonts w:cs="Arial"/>
        </w:rPr>
        <w:t xml:space="preserve"> access to VAST, th</w:t>
      </w:r>
      <w:r w:rsidR="00A07529">
        <w:rPr>
          <w:rFonts w:cs="Arial"/>
        </w:rPr>
        <w:t>e</w:t>
      </w:r>
      <w:r>
        <w:rPr>
          <w:rFonts w:cs="Arial"/>
        </w:rPr>
        <w:t xml:space="preserve"> submission </w:t>
      </w:r>
      <w:r w:rsidR="00A07529">
        <w:rPr>
          <w:rFonts w:cs="Arial"/>
        </w:rPr>
        <w:t>examines how</w:t>
      </w:r>
      <w:r>
        <w:rPr>
          <w:rFonts w:cs="Arial"/>
        </w:rPr>
        <w:t xml:space="preserve"> the current process </w:t>
      </w:r>
      <w:r w:rsidR="00A07529">
        <w:rPr>
          <w:rFonts w:cs="Arial"/>
        </w:rPr>
        <w:t xml:space="preserve">is working, </w:t>
      </w:r>
      <w:r>
        <w:rPr>
          <w:rFonts w:cs="Arial"/>
        </w:rPr>
        <w:t>including appeals made to the ACMA where access to VAST has initially been refused by the CAS administrator</w:t>
      </w:r>
      <w:r w:rsidRPr="0036149C">
        <w:rPr>
          <w:rFonts w:cs="Arial"/>
        </w:rPr>
        <w:t>.</w:t>
      </w:r>
    </w:p>
    <w:p w14:paraId="1223B259" w14:textId="2AEC0756" w:rsidR="00672C43" w:rsidRPr="001C2C7A" w:rsidRDefault="001C2C7A" w:rsidP="001C2C7A">
      <w:pPr>
        <w:pStyle w:val="ListBullet"/>
        <w:rPr>
          <w:rFonts w:cs="Arial"/>
        </w:rPr>
      </w:pPr>
      <w:r w:rsidRPr="0036149C">
        <w:rPr>
          <w:b/>
        </w:rPr>
        <w:t xml:space="preserve">The role and future of mySwitch </w:t>
      </w:r>
      <w:r>
        <w:rPr>
          <w:rFonts w:cs="Arial"/>
        </w:rPr>
        <w:t>–</w:t>
      </w:r>
      <w:r w:rsidR="00A07529">
        <w:rPr>
          <w:rFonts w:cs="Arial"/>
        </w:rPr>
        <w:t xml:space="preserve">the aging </w:t>
      </w:r>
      <w:r>
        <w:t>mySwitch</w:t>
      </w:r>
      <w:r w:rsidR="00A07529">
        <w:t xml:space="preserve"> website</w:t>
      </w:r>
      <w:r>
        <w:t xml:space="preserve"> (</w:t>
      </w:r>
      <w:hyperlink r:id="rId27" w:history="1">
        <w:r w:rsidRPr="00861BDC">
          <w:rPr>
            <w:rStyle w:val="Hyperlink"/>
            <w:rFonts w:cs="Arial"/>
          </w:rPr>
          <w:t>https://myswitch.digitalready.gov.au/</w:t>
        </w:r>
      </w:hyperlink>
      <w:r>
        <w:t xml:space="preserve">) plays a critical role in the </w:t>
      </w:r>
      <w:r w:rsidRPr="00672C43">
        <w:rPr>
          <w:rFonts w:cs="Arial"/>
        </w:rPr>
        <w:t>VAST access approval process</w:t>
      </w:r>
      <w:r>
        <w:rPr>
          <w:rFonts w:cs="Arial"/>
        </w:rPr>
        <w:t xml:space="preserve">.  </w:t>
      </w:r>
      <w:r w:rsidR="00A07529">
        <w:rPr>
          <w:rFonts w:cs="Arial"/>
        </w:rPr>
        <w:t xml:space="preserve">Any consideration of the future of VAST needs to address the </w:t>
      </w:r>
      <w:r>
        <w:rPr>
          <w:rFonts w:cs="Arial"/>
        </w:rPr>
        <w:t>future of mySwitch.</w:t>
      </w:r>
      <w:r w:rsidRPr="00672C43">
        <w:rPr>
          <w:rFonts w:cs="Arial"/>
        </w:rPr>
        <w:t xml:space="preserve"> </w:t>
      </w:r>
    </w:p>
    <w:p w14:paraId="7E7DCE2E" w14:textId="77777777" w:rsidR="000142BC" w:rsidRPr="000142BC" w:rsidRDefault="000142BC" w:rsidP="00672C43">
      <w:pPr>
        <w:pStyle w:val="ListBullet"/>
        <w:numPr>
          <w:ilvl w:val="0"/>
          <w:numId w:val="0"/>
        </w:numPr>
        <w:ind w:left="295"/>
      </w:pPr>
    </w:p>
    <w:p w14:paraId="3B5BB059" w14:textId="77777777" w:rsidR="00BE4C11" w:rsidRPr="000D76E0" w:rsidRDefault="00CF2869" w:rsidP="004255E3">
      <w:pPr>
        <w:pStyle w:val="Heading1"/>
        <w:numPr>
          <w:ilvl w:val="0"/>
          <w:numId w:val="17"/>
        </w:numPr>
      </w:pPr>
      <w:bookmarkStart w:id="5" w:name="_Toc518033145"/>
      <w:bookmarkEnd w:id="3"/>
      <w:bookmarkEnd w:id="4"/>
      <w:r w:rsidRPr="00CF2869">
        <w:lastRenderedPageBreak/>
        <w:t>Feedback on VAST</w:t>
      </w:r>
      <w:bookmarkEnd w:id="5"/>
      <w:r w:rsidRPr="00CF2869">
        <w:t xml:space="preserve"> </w:t>
      </w:r>
    </w:p>
    <w:p w14:paraId="06CFDBCC" w14:textId="77777777" w:rsidR="00FD3B36" w:rsidRPr="00FD3B36" w:rsidRDefault="00FD3B36" w:rsidP="00EE454F">
      <w:pPr>
        <w:rPr>
          <w:b/>
        </w:rPr>
      </w:pPr>
      <w:r w:rsidRPr="00FD3B36">
        <w:rPr>
          <w:b/>
        </w:rPr>
        <w:t>Issues before VAST</w:t>
      </w:r>
    </w:p>
    <w:p w14:paraId="47892710" w14:textId="1DDB72CD" w:rsidR="00E5741D" w:rsidRDefault="00E5741D" w:rsidP="00EE454F">
      <w:r>
        <w:t xml:space="preserve">When considering the future </w:t>
      </w:r>
      <w:r w:rsidR="00A07529">
        <w:t xml:space="preserve">with or without </w:t>
      </w:r>
      <w:r>
        <w:t>the VAST service, it is worth considering the characteristics and challenges of the pre-VAST television landscape.</w:t>
      </w:r>
    </w:p>
    <w:p w14:paraId="73AC7DC1" w14:textId="2C6DE72D" w:rsidR="00E5741D" w:rsidRDefault="00CF7385" w:rsidP="00EE454F">
      <w:r>
        <w:t>S</w:t>
      </w:r>
      <w:r w:rsidR="00E5741D">
        <w:t xml:space="preserve">ubstantial numbers of </w:t>
      </w:r>
      <w:r>
        <w:t xml:space="preserve">Australians live in or travel through areas that have never been able </w:t>
      </w:r>
      <w:r w:rsidR="00E5741D">
        <w:t>to receive any terrestrial TV signal. Digitisation of terrestrial television has exacerbate</w:t>
      </w:r>
      <w:r w:rsidR="00D27F94">
        <w:t>d</w:t>
      </w:r>
      <w:r w:rsidR="00E5741D">
        <w:t xml:space="preserve"> </w:t>
      </w:r>
      <w:r w:rsidR="00D27F94">
        <w:t xml:space="preserve">this </w:t>
      </w:r>
      <w:r w:rsidR="00E5741D">
        <w:t xml:space="preserve">problem, as analogue television reception decays gradually over distance, whereas digital reception features a ‘cliff effect,’ i.e. reception abruptly cuts out </w:t>
      </w:r>
      <w:r w:rsidR="00224B5A">
        <w:t>altogether below a certain signal strength</w:t>
      </w:r>
      <w:r w:rsidR="00E5741D">
        <w:t>.</w:t>
      </w:r>
    </w:p>
    <w:p w14:paraId="3B61595D" w14:textId="727B21D5" w:rsidR="00EE454F" w:rsidRDefault="00EE454F" w:rsidP="00EE454F">
      <w:r>
        <w:t xml:space="preserve">VAST allowed people </w:t>
      </w:r>
      <w:r w:rsidR="00A07529">
        <w:t xml:space="preserve">living in or travelling through </w:t>
      </w:r>
      <w:r>
        <w:t>remote and other areas without terrestrial TV coverage</w:t>
      </w:r>
      <w:r w:rsidR="00116C73">
        <w:t xml:space="preserve"> </w:t>
      </w:r>
      <w:r>
        <w:t>to receive</w:t>
      </w:r>
      <w:r w:rsidR="00E5741D">
        <w:t>, for the first time,</w:t>
      </w:r>
      <w:r>
        <w:t xml:space="preserve"> the same </w:t>
      </w:r>
      <w:r w:rsidR="00CF7385">
        <w:t xml:space="preserve">TV </w:t>
      </w:r>
      <w:r>
        <w:t xml:space="preserve">programming </w:t>
      </w:r>
      <w:r w:rsidR="00CF7385">
        <w:t xml:space="preserve">and picture quality </w:t>
      </w:r>
      <w:r>
        <w:t>as c</w:t>
      </w:r>
      <w:r w:rsidR="00E5741D">
        <w:t>ould</w:t>
      </w:r>
      <w:r>
        <w:t xml:space="preserve"> be received in metropolitan and most</w:t>
      </w:r>
      <w:r w:rsidR="00E5741D">
        <w:t xml:space="preserve"> (now all</w:t>
      </w:r>
      <w:r>
        <w:t>) regional areas</w:t>
      </w:r>
      <w:r w:rsidR="00224B5A">
        <w:t xml:space="preserve"> on the digital terrestrial television platform</w:t>
      </w:r>
      <w:r>
        <w:t xml:space="preserve">.  </w:t>
      </w:r>
    </w:p>
    <w:p w14:paraId="20AE0F31" w14:textId="6595B70D" w:rsidR="00224B5A" w:rsidRDefault="00224B5A" w:rsidP="00EE454F">
      <w:r>
        <w:t>A second government decision taken at the time</w:t>
      </w:r>
      <w:r w:rsidR="00A07529">
        <w:t xml:space="preserve"> -</w:t>
      </w:r>
      <w:r>
        <w:t xml:space="preserve"> to rely on VAST reception in many areas that had previously enjoyed analogue reception of one or more terrestrial television services</w:t>
      </w:r>
      <w:r w:rsidR="00A07529">
        <w:t xml:space="preserve"> -</w:t>
      </w:r>
      <w:r>
        <w:t xml:space="preserve"> further increased the </w:t>
      </w:r>
      <w:r w:rsidR="00A07529">
        <w:t>numbers of</w:t>
      </w:r>
      <w:r>
        <w:t xml:space="preserve"> viewers </w:t>
      </w:r>
      <w:r w:rsidR="00A07529">
        <w:t xml:space="preserve">who were reliant </w:t>
      </w:r>
      <w:r>
        <w:t>on satellite delivery of television compared to the analogue era.</w:t>
      </w:r>
    </w:p>
    <w:p w14:paraId="50898C70" w14:textId="2814A5DB" w:rsidR="00F42255" w:rsidRDefault="00EE454F" w:rsidP="000A7717">
      <w:r>
        <w:t>Prior to the introduction of VAST</w:t>
      </w:r>
      <w:r w:rsidR="005E24EF">
        <w:t>,</w:t>
      </w:r>
      <w:r>
        <w:t xml:space="preserve"> viewers </w:t>
      </w:r>
      <w:r w:rsidR="00CF7385">
        <w:t>outside of terrestrial coverage areas</w:t>
      </w:r>
      <w:r>
        <w:t xml:space="preserve"> could only receive four television services, ABC, SBS and two commercial services, provide</w:t>
      </w:r>
      <w:r w:rsidR="00F42255">
        <w:t xml:space="preserve">d on the Aurora </w:t>
      </w:r>
      <w:r w:rsidR="00E5741D">
        <w:t xml:space="preserve">satellite </w:t>
      </w:r>
      <w:r w:rsidR="00F42255">
        <w:t>platform. T</w:t>
      </w:r>
      <w:r>
        <w:t xml:space="preserve">he </w:t>
      </w:r>
      <w:r w:rsidR="00CF7385">
        <w:t xml:space="preserve">satellite offering </w:t>
      </w:r>
      <w:r w:rsidR="00E36C2B">
        <w:t>closely matched</w:t>
      </w:r>
      <w:r>
        <w:t xml:space="preserve"> the </w:t>
      </w:r>
      <w:r w:rsidR="00234E8B" w:rsidRPr="00234E8B">
        <w:t xml:space="preserve">analog terrestrial television services provided to the </w:t>
      </w:r>
      <w:r>
        <w:t>remote broadcasting licence area</w:t>
      </w:r>
      <w:r w:rsidR="00F1494D">
        <w:t>s</w:t>
      </w:r>
      <w:r w:rsidR="00E36C2B">
        <w:t xml:space="preserve">, and </w:t>
      </w:r>
      <w:r w:rsidR="00234E8B" w:rsidRPr="00234E8B">
        <w:t>w</w:t>
      </w:r>
      <w:r w:rsidR="00234E8B">
        <w:t xml:space="preserve">as substantially </w:t>
      </w:r>
      <w:r w:rsidR="00CF7385">
        <w:t>inferior to the</w:t>
      </w:r>
      <w:r w:rsidR="00234E8B">
        <w:t xml:space="preserve"> </w:t>
      </w:r>
      <w:r w:rsidR="0078145F">
        <w:t xml:space="preserve">digital offerings in </w:t>
      </w:r>
      <w:r>
        <w:t>metropolitan and regional markets.</w:t>
      </w:r>
      <w:r w:rsidR="00F42255">
        <w:t xml:space="preserve"> </w:t>
      </w:r>
      <w:r w:rsidR="0078145F">
        <w:t>Similar to VAST today, t</w:t>
      </w:r>
      <w:r w:rsidR="00E5741D">
        <w:t>he Aurora platform also provided an alternative for v</w:t>
      </w:r>
      <w:r w:rsidR="00F42255">
        <w:t>iewers with inadequate terrestrial reception in metropolitan and regional markets.</w:t>
      </w:r>
    </w:p>
    <w:p w14:paraId="47DD8306" w14:textId="0EF8B058" w:rsidR="00224B5A" w:rsidRDefault="00F03D6D" w:rsidP="000A7717">
      <w:r>
        <w:t>Aurora had a d</w:t>
      </w:r>
      <w:r w:rsidR="00EE454F">
        <w:t xml:space="preserve">ifferent funding model </w:t>
      </w:r>
      <w:r w:rsidR="000A7717">
        <w:t xml:space="preserve">to VAST </w:t>
      </w:r>
      <w:r w:rsidR="00224B5A">
        <w:t>– one less reliant on government support (although it should be noted that the government did substantially support the cost of satellite distribution</w:t>
      </w:r>
      <w:r w:rsidR="0078145F">
        <w:t>)</w:t>
      </w:r>
      <w:r w:rsidR="00224B5A">
        <w:t>. A corollary was that the commercial television offering</w:t>
      </w:r>
      <w:r w:rsidR="0078145F">
        <w:t>,</w:t>
      </w:r>
      <w:r w:rsidR="00224B5A">
        <w:t xml:space="preserve"> in particular</w:t>
      </w:r>
      <w:r w:rsidR="0078145F">
        <w:t>,</w:t>
      </w:r>
      <w:r w:rsidR="00224B5A">
        <w:t xml:space="preserve"> was inferior to the commercial offering available in most terrestrial markets, particularly </w:t>
      </w:r>
      <w:r w:rsidR="00E36C2B">
        <w:t xml:space="preserve">in </w:t>
      </w:r>
      <w:r w:rsidR="00224B5A">
        <w:t>major cities. This reflected the relatively tiny advertising revenue to be drawn from remote areas relative to the costs of distribution.</w:t>
      </w:r>
    </w:p>
    <w:p w14:paraId="17F84AF5" w14:textId="3B2B7AE8" w:rsidR="00E5741D" w:rsidRDefault="00224B5A" w:rsidP="000A7717">
      <w:r>
        <w:t xml:space="preserve">A second feature of the Aurora model was </w:t>
      </w:r>
      <w:r w:rsidR="0078145F">
        <w:t>greater decentralisation of responsibility</w:t>
      </w:r>
      <w:r w:rsidR="00E5741D">
        <w:t>,</w:t>
      </w:r>
      <w:r w:rsidR="0086118E">
        <w:t xml:space="preserve"> with </w:t>
      </w:r>
      <w:r>
        <w:t xml:space="preserve">different actors operating in different markets and </w:t>
      </w:r>
      <w:r w:rsidR="0086118E">
        <w:t>individual contractual agreements between broa</w:t>
      </w:r>
      <w:r w:rsidR="000A7717">
        <w:t>dcasters and satellite operator</w:t>
      </w:r>
      <w:r w:rsidR="00E5741D">
        <w:t xml:space="preserve">s. </w:t>
      </w:r>
    </w:p>
    <w:p w14:paraId="2B606150" w14:textId="1EB0C1D6" w:rsidR="0078145F" w:rsidRDefault="00E5741D" w:rsidP="000A7717">
      <w:r>
        <w:t xml:space="preserve">This </w:t>
      </w:r>
      <w:r w:rsidR="00224B5A">
        <w:t xml:space="preserve">multiplicity of actors </w:t>
      </w:r>
      <w:r>
        <w:t>necessitat</w:t>
      </w:r>
      <w:r w:rsidR="0086118E">
        <w:t xml:space="preserve">ed ongoing coordination between </w:t>
      </w:r>
      <w:r>
        <w:t xml:space="preserve">the </w:t>
      </w:r>
      <w:r w:rsidR="0086118E">
        <w:t>satellite network operator, broadcasters and government through a regular forum</w:t>
      </w:r>
      <w:r w:rsidR="00224B5A">
        <w:t>, which was convened by ACMA and prior to that the Australian Broadcasting Authority</w:t>
      </w:r>
      <w:r w:rsidR="00F42255">
        <w:t xml:space="preserve">. This regular coordination was needed </w:t>
      </w:r>
      <w:r w:rsidR="0086118E">
        <w:t xml:space="preserve">to </w:t>
      </w:r>
      <w:r w:rsidR="000A7717">
        <w:t xml:space="preserve">address </w:t>
      </w:r>
      <w:r w:rsidR="000A7717" w:rsidRPr="000A7717">
        <w:t>intermittent requirement</w:t>
      </w:r>
      <w:r w:rsidR="000A7717">
        <w:t>s</w:t>
      </w:r>
      <w:r w:rsidR="000A7717" w:rsidRPr="000A7717">
        <w:t xml:space="preserve"> to review </w:t>
      </w:r>
      <w:r w:rsidR="000A7717" w:rsidRPr="000A7717">
        <w:lastRenderedPageBreak/>
        <w:t>and upgrade satellite carriage arrangements</w:t>
      </w:r>
      <w:r w:rsidR="000A7717">
        <w:t xml:space="preserve">, </w:t>
      </w:r>
      <w:r w:rsidR="00C059CA">
        <w:t>e</w:t>
      </w:r>
      <w:r w:rsidR="000A7717">
        <w:t>nsure consistency with service provision and manage consequential impact and cost on viewers.</w:t>
      </w:r>
      <w:r w:rsidR="0078145F">
        <w:t xml:space="preserve"> As satellite reception typically requires householders to obtain and install </w:t>
      </w:r>
      <w:r w:rsidR="00C73C26">
        <w:t xml:space="preserve">satellite </w:t>
      </w:r>
      <w:r w:rsidR="0078145F">
        <w:t>receivers and dishes, changes in satellite arrangements may entail considerable costs for viewers. Receivers must be replaced and dishes repointed or replaced. Changes t</w:t>
      </w:r>
      <w:r w:rsidR="0088542C">
        <w:t xml:space="preserve">hat </w:t>
      </w:r>
      <w:r w:rsidR="0078145F">
        <w:t xml:space="preserve">yield savings </w:t>
      </w:r>
      <w:r w:rsidR="00CF7385">
        <w:t xml:space="preserve">to a broadcaster </w:t>
      </w:r>
      <w:r w:rsidR="00B62454">
        <w:t>may well</w:t>
      </w:r>
      <w:r w:rsidR="00CF7385">
        <w:t xml:space="preserve"> </w:t>
      </w:r>
      <w:r w:rsidR="0078145F">
        <w:t>result in additional expenditure for viewers, leading to questions about the equitable division of costs for television coverage between government, industry and audience</w:t>
      </w:r>
      <w:r w:rsidR="00CF7385">
        <w:t xml:space="preserve">. </w:t>
      </w:r>
      <w:r w:rsidR="00E36C2B">
        <w:t xml:space="preserve">Any significant changes </w:t>
      </w:r>
      <w:r w:rsidR="00CF7385">
        <w:t>in satellite broadcasting arrangements also posed significant</w:t>
      </w:r>
      <w:r w:rsidR="00C73C26">
        <w:t xml:space="preserve"> change management and public information provision </w:t>
      </w:r>
      <w:r w:rsidR="00CF7385">
        <w:t>challenges</w:t>
      </w:r>
      <w:r w:rsidR="0078145F">
        <w:t>.</w:t>
      </w:r>
    </w:p>
    <w:p w14:paraId="75A63B9B" w14:textId="77777777" w:rsidR="00FD3B36" w:rsidRPr="00FD3B36" w:rsidRDefault="00FD3B36" w:rsidP="000A7717">
      <w:pPr>
        <w:rPr>
          <w:b/>
        </w:rPr>
      </w:pPr>
      <w:r w:rsidRPr="00FD3B36">
        <w:rPr>
          <w:b/>
        </w:rPr>
        <w:t>VAST today</w:t>
      </w:r>
    </w:p>
    <w:p w14:paraId="3423660E" w14:textId="224CC174" w:rsidR="002B4E01" w:rsidRDefault="005252F2" w:rsidP="000A7717">
      <w:r>
        <w:t xml:space="preserve">In performing its role as </w:t>
      </w:r>
      <w:r w:rsidR="00234E8B" w:rsidRPr="00234E8B">
        <w:t>the agency responsible for providing support to viewers experiencing issues with TV reception and interference</w:t>
      </w:r>
      <w:r>
        <w:t>, t</w:t>
      </w:r>
      <w:r w:rsidR="000C142A">
        <w:t xml:space="preserve">he ACMA </w:t>
      </w:r>
      <w:r w:rsidR="000F02AC" w:rsidRPr="000F02AC">
        <w:t xml:space="preserve">regularly receives comments and feedback from viewers </w:t>
      </w:r>
      <w:r w:rsidR="000F02AC">
        <w:t>on VAST</w:t>
      </w:r>
      <w:r w:rsidRPr="005252F2">
        <w:t xml:space="preserve">. </w:t>
      </w:r>
      <w:r w:rsidR="00552CFE">
        <w:t xml:space="preserve">In general, this feedback is consistent with </w:t>
      </w:r>
      <w:r w:rsidR="00FB10F7">
        <w:t xml:space="preserve">feedback on VAST outlined in Section 4.1 of </w:t>
      </w:r>
      <w:r w:rsidR="00552CFE" w:rsidRPr="00552CFE">
        <w:t>the VAST issues paper</w:t>
      </w:r>
      <w:r w:rsidR="00FB10F7">
        <w:t xml:space="preserve">. </w:t>
      </w:r>
    </w:p>
    <w:p w14:paraId="4D0EEA5F" w14:textId="558CE991" w:rsidR="00552CFE" w:rsidRDefault="00B77092" w:rsidP="002B4E01">
      <w:r>
        <w:t>S</w:t>
      </w:r>
      <w:r w:rsidR="002B4E01">
        <w:t>ome viewers</w:t>
      </w:r>
      <w:r w:rsidR="00141B9A">
        <w:t xml:space="preserve">, </w:t>
      </w:r>
      <w:r w:rsidR="00141B9A" w:rsidRPr="00141B9A">
        <w:t xml:space="preserve">particularly those who used to </w:t>
      </w:r>
      <w:r w:rsidR="002B4E01">
        <w:t xml:space="preserve">rely on fortuitous analog terrestrial coverage in the past, or </w:t>
      </w:r>
      <w:r w:rsidR="00B62454">
        <w:t xml:space="preserve">who </w:t>
      </w:r>
      <w:r w:rsidR="002B4E01">
        <w:t>live in area</w:t>
      </w:r>
      <w:r w:rsidR="00E36C2B">
        <w:t>s</w:t>
      </w:r>
      <w:r w:rsidR="002B4E01">
        <w:t xml:space="preserve"> where analog sel</w:t>
      </w:r>
      <w:r w:rsidR="00141B9A">
        <w:t>f-</w:t>
      </w:r>
      <w:r w:rsidR="002B4E01">
        <w:t>help transmission site</w:t>
      </w:r>
      <w:r w:rsidR="00141B9A">
        <w:t>s</w:t>
      </w:r>
      <w:r w:rsidR="002B4E01">
        <w:t xml:space="preserve"> were not converted to digital, have expressed their p</w:t>
      </w:r>
      <w:r w:rsidR="00552CFE">
        <w:t>reference for terrestrial TV reception, mostly due to:</w:t>
      </w:r>
    </w:p>
    <w:p w14:paraId="50421CB2" w14:textId="77777777" w:rsidR="00552CFE" w:rsidRPr="00DD719E" w:rsidRDefault="00552CFE" w:rsidP="00DD719E">
      <w:pPr>
        <w:pStyle w:val="ListBullet"/>
        <w:rPr>
          <w:rFonts w:cs="Arial"/>
        </w:rPr>
      </w:pPr>
      <w:r w:rsidRPr="00DD719E">
        <w:rPr>
          <w:rFonts w:cs="Arial"/>
        </w:rPr>
        <w:t>Local con</w:t>
      </w:r>
      <w:r w:rsidR="00141B9A" w:rsidRPr="00DD719E">
        <w:rPr>
          <w:rFonts w:cs="Arial"/>
        </w:rPr>
        <w:t>tent (advertising, news, sport);</w:t>
      </w:r>
    </w:p>
    <w:p w14:paraId="1353BEDF" w14:textId="19E943DC" w:rsidR="002B4E01" w:rsidRPr="00DD719E" w:rsidRDefault="00552CFE" w:rsidP="00DD719E">
      <w:pPr>
        <w:pStyle w:val="ListBullet"/>
        <w:rPr>
          <w:rFonts w:cs="Arial"/>
        </w:rPr>
      </w:pPr>
      <w:r w:rsidRPr="00DD719E">
        <w:rPr>
          <w:rFonts w:cs="Arial"/>
        </w:rPr>
        <w:t>Higher cost of installation and limited range and functionality of the VAST boxes comparing to terrestrial TV receivers (for instance, VAST requires a separate box for each TV set for the full independent functionality)</w:t>
      </w:r>
      <w:r w:rsidR="00141B9A" w:rsidRPr="00DD719E">
        <w:rPr>
          <w:rFonts w:cs="Arial"/>
        </w:rPr>
        <w:t xml:space="preserve">; </w:t>
      </w:r>
    </w:p>
    <w:p w14:paraId="0ECE1B33" w14:textId="77777777" w:rsidR="00552CFE" w:rsidRPr="00DD719E" w:rsidRDefault="00141B9A" w:rsidP="00DD719E">
      <w:pPr>
        <w:pStyle w:val="ListBullet"/>
        <w:rPr>
          <w:rFonts w:cs="Arial"/>
        </w:rPr>
      </w:pPr>
      <w:r w:rsidRPr="00DD719E">
        <w:rPr>
          <w:rFonts w:cs="Arial"/>
        </w:rPr>
        <w:t xml:space="preserve">Confusion/lack of information about </w:t>
      </w:r>
      <w:r w:rsidR="002B4E01" w:rsidRPr="00DD719E">
        <w:rPr>
          <w:rFonts w:cs="Arial"/>
        </w:rPr>
        <w:t xml:space="preserve">VAST access </w:t>
      </w:r>
      <w:r w:rsidRPr="00DD719E">
        <w:rPr>
          <w:rFonts w:cs="Arial"/>
        </w:rPr>
        <w:t>approval process</w:t>
      </w:r>
      <w:r w:rsidR="00116C73">
        <w:rPr>
          <w:rFonts w:cs="Arial"/>
        </w:rPr>
        <w:t>.</w:t>
      </w:r>
      <w:r w:rsidRPr="00DD719E">
        <w:rPr>
          <w:rFonts w:cs="Arial"/>
        </w:rPr>
        <w:t xml:space="preserve"> </w:t>
      </w:r>
    </w:p>
    <w:p w14:paraId="13F6311F" w14:textId="77777777" w:rsidR="00552CFE" w:rsidRPr="00866192" w:rsidRDefault="00552CFE" w:rsidP="00552CFE">
      <w:pPr>
        <w:spacing w:after="160" w:line="252" w:lineRule="auto"/>
        <w:contextualSpacing/>
        <w:rPr>
          <w:color w:val="244061" w:themeColor="accent1" w:themeShade="80"/>
        </w:rPr>
      </w:pPr>
    </w:p>
    <w:p w14:paraId="66C73193" w14:textId="6B99B728" w:rsidR="00552CFE" w:rsidRPr="00552CFE" w:rsidRDefault="00552CFE" w:rsidP="00552CFE">
      <w:r w:rsidRPr="00552CFE">
        <w:t>While viewers</w:t>
      </w:r>
      <w:r w:rsidR="00FB10F7">
        <w:t xml:space="preserve"> </w:t>
      </w:r>
      <w:r w:rsidR="00E36C2B">
        <w:t xml:space="preserve">tend to </w:t>
      </w:r>
      <w:r w:rsidR="00FB10F7">
        <w:t xml:space="preserve">prefer terrestrial TV for the reasons outlined above, </w:t>
      </w:r>
      <w:r w:rsidR="00B62454">
        <w:t>satellite is an essential part of the transmission mix. As discussed further below, p</w:t>
      </w:r>
      <w:r w:rsidRPr="00552CFE">
        <w:t xml:space="preserve">roviding universal terrestrial TV coverage </w:t>
      </w:r>
      <w:r w:rsidR="00B62454">
        <w:t xml:space="preserve">to all Australians is not possible. Some kind of satellite service is also </w:t>
      </w:r>
      <w:r w:rsidR="00E36C2B">
        <w:t xml:space="preserve">unavoidable </w:t>
      </w:r>
      <w:r w:rsidR="00B62454">
        <w:t xml:space="preserve">for input feeds to </w:t>
      </w:r>
      <w:r w:rsidR="00E36C2B">
        <w:t xml:space="preserve">the </w:t>
      </w:r>
      <w:r w:rsidR="00B62454">
        <w:t xml:space="preserve">many terrestrial </w:t>
      </w:r>
      <w:r w:rsidR="00E36C2B">
        <w:t>transmitters that it is not cost-effective to supply with programming in any other way</w:t>
      </w:r>
      <w:r w:rsidR="000F02AC" w:rsidRPr="000F02AC">
        <w:t>.</w:t>
      </w:r>
    </w:p>
    <w:p w14:paraId="27FF716D" w14:textId="1908B8E7" w:rsidR="000F02AC" w:rsidRDefault="00B62454" w:rsidP="00A72282">
      <w:r>
        <w:t xml:space="preserve">At present, remote commercial television broadcasters such as </w:t>
      </w:r>
      <w:r w:rsidRPr="000F02AC">
        <w:t>Imparja Television, Southern Cross QLD, WIN WA</w:t>
      </w:r>
      <w:r w:rsidR="00DE77A9">
        <w:t>, Prime WA</w:t>
      </w:r>
      <w:r w:rsidRPr="000F02AC">
        <w:t xml:space="preserve"> and </w:t>
      </w:r>
      <w:r w:rsidR="00DE77A9">
        <w:t xml:space="preserve">their </w:t>
      </w:r>
      <w:r w:rsidR="00C27894">
        <w:t>joint ventures</w:t>
      </w:r>
      <w:r w:rsidRPr="000F02AC">
        <w:t xml:space="preserve"> </w:t>
      </w:r>
      <w:r w:rsidR="000D104C">
        <w:t xml:space="preserve">make substantial </w:t>
      </w:r>
      <w:r>
        <w:t xml:space="preserve">use </w:t>
      </w:r>
      <w:r w:rsidR="00C27894">
        <w:t xml:space="preserve">of </w:t>
      </w:r>
      <w:r>
        <w:t xml:space="preserve">VAST to feed their broadcast sites.  This </w:t>
      </w:r>
      <w:r w:rsidR="00E36C2B">
        <w:t xml:space="preserve">includes </w:t>
      </w:r>
      <w:r>
        <w:t xml:space="preserve">49 TV sites in remote WA broadcasting licence area and 28 TV sites in the Remote Central and Eastern broadcasting licence area. </w:t>
      </w:r>
      <w:r w:rsidR="000D104C">
        <w:t xml:space="preserve">In </w:t>
      </w:r>
      <w:r w:rsidR="00E36C2B">
        <w:t>some areas</w:t>
      </w:r>
      <w:r w:rsidR="000D104C">
        <w:t xml:space="preserve">, </w:t>
      </w:r>
      <w:r w:rsidR="000F02AC">
        <w:t>local communit</w:t>
      </w:r>
      <w:r w:rsidR="000D104C">
        <w:t xml:space="preserve">ies have </w:t>
      </w:r>
      <w:r w:rsidR="000F02AC">
        <w:t xml:space="preserve">invested funds to establish and operate </w:t>
      </w:r>
      <w:r w:rsidR="00E36C2B">
        <w:t xml:space="preserve">their own </w:t>
      </w:r>
      <w:r w:rsidR="000F02AC">
        <w:t>retransmission facilities. ACMA records indicate that approximately 48 community licensed retransmission sites utilise VAST as the source for the program input source. These sites provide coverage to areas with approximately 22,000 residents.</w:t>
      </w:r>
    </w:p>
    <w:p w14:paraId="7B800A86" w14:textId="77777777" w:rsidR="000F02AC" w:rsidRDefault="000F02AC" w:rsidP="000F02AC">
      <w:r>
        <w:t xml:space="preserve">In addition to carrying television services, the VAST platform carries an extensive range of radio services.  The ACMA understands that many FM radio retransmission sites utilise VAST as the source of their national content. Many metropolitan, regional and remote community transmissions also source content via VAST. ACMA data on the number of such sites is limited.  A rough estimate is 300 sites with national retransmissions and 500 </w:t>
      </w:r>
      <w:r>
        <w:lastRenderedPageBreak/>
        <w:t>sites sourcing community content.  Data on the number of sites may be available from a program delivered by the Department in 2013 that funded the installation of VAST satellite receivers.</w:t>
      </w:r>
    </w:p>
    <w:p w14:paraId="19795471" w14:textId="77777777" w:rsidR="000C5288" w:rsidRPr="00552CFE" w:rsidRDefault="000C5288" w:rsidP="00552CFE"/>
    <w:p w14:paraId="5EA9264D" w14:textId="77777777" w:rsidR="00FF3C69" w:rsidRPr="006D46E5" w:rsidRDefault="00CF2869" w:rsidP="0057253C">
      <w:pPr>
        <w:pStyle w:val="Heading1"/>
        <w:numPr>
          <w:ilvl w:val="0"/>
          <w:numId w:val="17"/>
        </w:numPr>
      </w:pPr>
      <w:bookmarkStart w:id="6" w:name="_Toc348105635"/>
      <w:bookmarkStart w:id="7" w:name="_Toc518033146"/>
      <w:r w:rsidRPr="00CF2869">
        <w:lastRenderedPageBreak/>
        <w:t>Changes in technology and distribution network</w:t>
      </w:r>
      <w:bookmarkEnd w:id="6"/>
      <w:bookmarkEnd w:id="7"/>
      <w:r w:rsidR="00FF3C69" w:rsidRPr="006D46E5">
        <w:t xml:space="preserve"> </w:t>
      </w:r>
    </w:p>
    <w:p w14:paraId="57C5D908" w14:textId="214296B5" w:rsidR="00A77A14" w:rsidRDefault="00A77A14" w:rsidP="00B1664B">
      <w:pPr>
        <w:rPr>
          <w:rFonts w:cs="Arial"/>
        </w:rPr>
      </w:pPr>
      <w:bookmarkStart w:id="8" w:name="_Toc298924672"/>
      <w:bookmarkStart w:id="9" w:name="_Toc300909555"/>
      <w:bookmarkStart w:id="10" w:name="_Toc348105636"/>
      <w:r w:rsidRPr="00A77A14">
        <w:rPr>
          <w:rFonts w:cs="Arial"/>
        </w:rPr>
        <w:t xml:space="preserve">The Issues paper identifies advances in TV transmission technology and new options for the delivery of communication services which have become available since VAST was introduced in 2010.  As a result, there may be alternatives or improvements to VAST in terms of delivery of free-to-air TV services to areas without reliable </w:t>
      </w:r>
      <w:r w:rsidR="00E36C2B">
        <w:rPr>
          <w:rFonts w:cs="Arial"/>
        </w:rPr>
        <w:t xml:space="preserve">terrestrial </w:t>
      </w:r>
      <w:r w:rsidRPr="00A77A14">
        <w:rPr>
          <w:rFonts w:cs="Arial"/>
        </w:rPr>
        <w:t>TV reception.</w:t>
      </w:r>
    </w:p>
    <w:p w14:paraId="4CB0F686" w14:textId="0549998E" w:rsidR="00A77A14" w:rsidRDefault="000D104C" w:rsidP="00B1664B">
      <w:pPr>
        <w:rPr>
          <w:szCs w:val="22"/>
        </w:rPr>
      </w:pPr>
      <w:r>
        <w:rPr>
          <w:szCs w:val="22"/>
        </w:rPr>
        <w:t>A</w:t>
      </w:r>
      <w:r w:rsidR="00A77A14" w:rsidRPr="00A77A14">
        <w:rPr>
          <w:szCs w:val="22"/>
        </w:rPr>
        <w:t xml:space="preserve">ny changes or modifications in service delivery technology (even if </w:t>
      </w:r>
      <w:r w:rsidR="00E36C2B" w:rsidRPr="00A77A14">
        <w:rPr>
          <w:szCs w:val="22"/>
        </w:rPr>
        <w:t>deliver</w:t>
      </w:r>
      <w:r w:rsidR="00E36C2B">
        <w:rPr>
          <w:szCs w:val="22"/>
        </w:rPr>
        <w:t>ed by satellite</w:t>
      </w:r>
      <w:r w:rsidR="00A77A14" w:rsidRPr="00A77A14">
        <w:rPr>
          <w:szCs w:val="22"/>
        </w:rPr>
        <w:t xml:space="preserve">) </w:t>
      </w:r>
      <w:r w:rsidR="00A77A14">
        <w:rPr>
          <w:szCs w:val="22"/>
        </w:rPr>
        <w:t>require consideration</w:t>
      </w:r>
      <w:r w:rsidR="00A77A14" w:rsidRPr="00A77A14">
        <w:rPr>
          <w:szCs w:val="22"/>
        </w:rPr>
        <w:t xml:space="preserve"> of the </w:t>
      </w:r>
      <w:r w:rsidR="00E36C2B">
        <w:rPr>
          <w:szCs w:val="22"/>
        </w:rPr>
        <w:t xml:space="preserve">respective </w:t>
      </w:r>
      <w:r w:rsidR="00A77A14" w:rsidRPr="00A77A14">
        <w:rPr>
          <w:szCs w:val="22"/>
        </w:rPr>
        <w:t>costs and benefits to industry, householders and government.  For example, householders that use VAST have already invested in the installation of the receive equipment</w:t>
      </w:r>
      <w:r w:rsidR="00E36C2B">
        <w:rPr>
          <w:szCs w:val="22"/>
        </w:rPr>
        <w:t xml:space="preserve"> (or received assistance through the Government’s Householder Assistance Scheme</w:t>
      </w:r>
      <w:r w:rsidR="00784E71">
        <w:rPr>
          <w:szCs w:val="22"/>
        </w:rPr>
        <w:t xml:space="preserve"> and Satellite Subsidy Scheme</w:t>
      </w:r>
      <w:r w:rsidR="00E36C2B">
        <w:rPr>
          <w:szCs w:val="22"/>
        </w:rPr>
        <w:t xml:space="preserve"> during </w:t>
      </w:r>
      <w:r w:rsidR="00566300">
        <w:rPr>
          <w:szCs w:val="22"/>
        </w:rPr>
        <w:t xml:space="preserve">the </w:t>
      </w:r>
      <w:r w:rsidR="00E36C2B">
        <w:rPr>
          <w:szCs w:val="22"/>
        </w:rPr>
        <w:t xml:space="preserve">digital conversion </w:t>
      </w:r>
      <w:r w:rsidR="00566300">
        <w:rPr>
          <w:szCs w:val="22"/>
        </w:rPr>
        <w:t>process</w:t>
      </w:r>
      <w:r w:rsidR="00E36C2B">
        <w:rPr>
          <w:szCs w:val="22"/>
        </w:rPr>
        <w:t>)</w:t>
      </w:r>
      <w:r w:rsidR="00A77A14" w:rsidRPr="00A77A14">
        <w:rPr>
          <w:szCs w:val="22"/>
        </w:rPr>
        <w:t xml:space="preserve">. Additionally, some communities have invested funds to establish and operate TV retransmission facilities </w:t>
      </w:r>
      <w:r w:rsidR="00566300">
        <w:rPr>
          <w:szCs w:val="22"/>
        </w:rPr>
        <w:t>that rely on</w:t>
      </w:r>
      <w:r w:rsidR="00566300" w:rsidRPr="00A77A14">
        <w:rPr>
          <w:szCs w:val="22"/>
        </w:rPr>
        <w:t xml:space="preserve"> </w:t>
      </w:r>
      <w:r w:rsidR="00A77A14" w:rsidRPr="00A77A14">
        <w:rPr>
          <w:szCs w:val="22"/>
        </w:rPr>
        <w:t>VAST to provide the input progra</w:t>
      </w:r>
      <w:r w:rsidR="00FD3B36">
        <w:rPr>
          <w:szCs w:val="22"/>
        </w:rPr>
        <w:t>m</w:t>
      </w:r>
      <w:r w:rsidR="00A77A14" w:rsidRPr="00A77A14">
        <w:rPr>
          <w:szCs w:val="22"/>
        </w:rPr>
        <w:t xml:space="preserve">ming feed. </w:t>
      </w:r>
    </w:p>
    <w:p w14:paraId="60F483A0" w14:textId="4118CEBC" w:rsidR="00415733" w:rsidRDefault="00933F38" w:rsidP="00B1664B">
      <w:pPr>
        <w:rPr>
          <w:szCs w:val="22"/>
        </w:rPr>
      </w:pPr>
      <w:r>
        <w:rPr>
          <w:szCs w:val="22"/>
        </w:rPr>
        <w:t xml:space="preserve">Subject to the nature and degree of the charge </w:t>
      </w:r>
      <w:r w:rsidR="00D97A1B">
        <w:rPr>
          <w:szCs w:val="22"/>
        </w:rPr>
        <w:t>of the</w:t>
      </w:r>
      <w:r w:rsidR="00D859DA">
        <w:rPr>
          <w:szCs w:val="22"/>
        </w:rPr>
        <w:t xml:space="preserve"> delivery platform, appropriate transition arrangements</w:t>
      </w:r>
      <w:r w:rsidR="00D97A1B">
        <w:rPr>
          <w:szCs w:val="22"/>
        </w:rPr>
        <w:t xml:space="preserve"> and</w:t>
      </w:r>
      <w:r w:rsidR="00D859DA">
        <w:rPr>
          <w:szCs w:val="22"/>
        </w:rPr>
        <w:t xml:space="preserve"> </w:t>
      </w:r>
      <w:r w:rsidR="00D97A1B">
        <w:rPr>
          <w:szCs w:val="22"/>
        </w:rPr>
        <w:t>access schemes</w:t>
      </w:r>
      <w:r w:rsidR="009714D8">
        <w:rPr>
          <w:szCs w:val="22"/>
        </w:rPr>
        <w:t xml:space="preserve"> </w:t>
      </w:r>
      <w:r w:rsidR="00C73C26">
        <w:rPr>
          <w:szCs w:val="22"/>
        </w:rPr>
        <w:t xml:space="preserve">would need to </w:t>
      </w:r>
      <w:r w:rsidR="00D859DA">
        <w:rPr>
          <w:szCs w:val="22"/>
        </w:rPr>
        <w:t xml:space="preserve">be developed to allow the new delivery platform to be implemented and viewers to transition from VAST.   </w:t>
      </w:r>
      <w:r w:rsidR="00415733" w:rsidRPr="00FF4270">
        <w:rPr>
          <w:szCs w:val="22"/>
        </w:rPr>
        <w:t xml:space="preserve"> </w:t>
      </w:r>
    </w:p>
    <w:p w14:paraId="1F6A8DCF" w14:textId="029BB67B" w:rsidR="00933F38" w:rsidRDefault="00C73C26" w:rsidP="00B1664B">
      <w:pPr>
        <w:rPr>
          <w:szCs w:val="22"/>
        </w:rPr>
      </w:pPr>
      <w:r>
        <w:rPr>
          <w:szCs w:val="22"/>
        </w:rPr>
        <w:t>V</w:t>
      </w:r>
      <w:r w:rsidR="00D859DA">
        <w:rPr>
          <w:szCs w:val="22"/>
        </w:rPr>
        <w:t xml:space="preserve">iewers and industry should be given enough time to transition and </w:t>
      </w:r>
      <w:r w:rsidR="00933F38">
        <w:rPr>
          <w:szCs w:val="22"/>
        </w:rPr>
        <w:t xml:space="preserve">the </w:t>
      </w:r>
      <w:r>
        <w:rPr>
          <w:szCs w:val="22"/>
        </w:rPr>
        <w:t xml:space="preserve">question will </w:t>
      </w:r>
      <w:r w:rsidR="000D104C">
        <w:rPr>
          <w:szCs w:val="22"/>
        </w:rPr>
        <w:t xml:space="preserve">inevitably </w:t>
      </w:r>
      <w:r>
        <w:rPr>
          <w:szCs w:val="22"/>
        </w:rPr>
        <w:t xml:space="preserve">arise whether </w:t>
      </w:r>
      <w:r w:rsidR="00933F38">
        <w:rPr>
          <w:szCs w:val="22"/>
        </w:rPr>
        <w:t xml:space="preserve">government </w:t>
      </w:r>
      <w:r>
        <w:rPr>
          <w:szCs w:val="22"/>
        </w:rPr>
        <w:t>should develop</w:t>
      </w:r>
      <w:r w:rsidR="00933F38">
        <w:rPr>
          <w:szCs w:val="22"/>
        </w:rPr>
        <w:t xml:space="preserve"> schemes to help certain categor</w:t>
      </w:r>
      <w:r w:rsidR="000D104C">
        <w:rPr>
          <w:szCs w:val="22"/>
        </w:rPr>
        <w:t>ies</w:t>
      </w:r>
      <w:r w:rsidR="00933F38">
        <w:rPr>
          <w:szCs w:val="22"/>
        </w:rPr>
        <w:t xml:space="preserve"> of viewers to transition to the new platform, similar to the Household Assistance Scheme.   </w:t>
      </w:r>
    </w:p>
    <w:p w14:paraId="55CEFB44" w14:textId="0FBB0DF8" w:rsidR="00D97A1B" w:rsidRDefault="00D97A1B" w:rsidP="00141B9A">
      <w:pPr>
        <w:rPr>
          <w:szCs w:val="22"/>
        </w:rPr>
      </w:pPr>
      <w:r>
        <w:rPr>
          <w:szCs w:val="22"/>
        </w:rPr>
        <w:t xml:space="preserve">In </w:t>
      </w:r>
      <w:r w:rsidR="00607FE5">
        <w:rPr>
          <w:szCs w:val="22"/>
        </w:rPr>
        <w:t xml:space="preserve">assessing </w:t>
      </w:r>
      <w:r>
        <w:rPr>
          <w:szCs w:val="22"/>
        </w:rPr>
        <w:t>the technical suitability and cost of transition to alternative delivery platform</w:t>
      </w:r>
      <w:r w:rsidR="002E0A3F">
        <w:rPr>
          <w:szCs w:val="22"/>
        </w:rPr>
        <w:t>s</w:t>
      </w:r>
      <w:r>
        <w:rPr>
          <w:szCs w:val="22"/>
        </w:rPr>
        <w:t>, t</w:t>
      </w:r>
      <w:r w:rsidRPr="00D97A1B">
        <w:rPr>
          <w:szCs w:val="22"/>
        </w:rPr>
        <w:t xml:space="preserve">he ACMA </w:t>
      </w:r>
      <w:r>
        <w:rPr>
          <w:szCs w:val="22"/>
        </w:rPr>
        <w:t>recommends</w:t>
      </w:r>
      <w:r w:rsidRPr="00D97A1B">
        <w:rPr>
          <w:szCs w:val="22"/>
        </w:rPr>
        <w:t xml:space="preserve"> consult</w:t>
      </w:r>
      <w:r w:rsidR="00607FE5">
        <w:rPr>
          <w:szCs w:val="22"/>
        </w:rPr>
        <w:t>ation</w:t>
      </w:r>
      <w:r w:rsidRPr="00D97A1B">
        <w:rPr>
          <w:szCs w:val="22"/>
        </w:rPr>
        <w:t xml:space="preserve"> with the delivery network operators</w:t>
      </w:r>
      <w:r w:rsidR="00607FE5">
        <w:rPr>
          <w:szCs w:val="22"/>
        </w:rPr>
        <w:t>,</w:t>
      </w:r>
      <w:r w:rsidRPr="00D97A1B">
        <w:rPr>
          <w:szCs w:val="22"/>
        </w:rPr>
        <w:t xml:space="preserve"> </w:t>
      </w:r>
      <w:r>
        <w:rPr>
          <w:szCs w:val="22"/>
        </w:rPr>
        <w:t xml:space="preserve">who would be the best positioned to provide relevant </w:t>
      </w:r>
      <w:r w:rsidRPr="00D97A1B">
        <w:rPr>
          <w:szCs w:val="22"/>
        </w:rPr>
        <w:t xml:space="preserve">detailed </w:t>
      </w:r>
      <w:r>
        <w:rPr>
          <w:szCs w:val="22"/>
        </w:rPr>
        <w:t>advice on the options.</w:t>
      </w:r>
      <w:r w:rsidRPr="00D97A1B">
        <w:rPr>
          <w:szCs w:val="22"/>
        </w:rPr>
        <w:t xml:space="preserve"> </w:t>
      </w:r>
    </w:p>
    <w:p w14:paraId="006D12C8" w14:textId="77777777" w:rsidR="00FB265C" w:rsidRDefault="0052741A" w:rsidP="00607FE5">
      <w:pPr>
        <w:rPr>
          <w:szCs w:val="22"/>
        </w:rPr>
      </w:pPr>
      <w:r>
        <w:rPr>
          <w:szCs w:val="22"/>
        </w:rPr>
        <w:t xml:space="preserve">While increases in the capacity, </w:t>
      </w:r>
      <w:r w:rsidRPr="0052741A">
        <w:rPr>
          <w:szCs w:val="22"/>
        </w:rPr>
        <w:t xml:space="preserve">efficiency </w:t>
      </w:r>
      <w:r>
        <w:rPr>
          <w:szCs w:val="22"/>
        </w:rPr>
        <w:t xml:space="preserve">and affordability </w:t>
      </w:r>
      <w:r w:rsidRPr="0052741A">
        <w:rPr>
          <w:szCs w:val="22"/>
        </w:rPr>
        <w:t>of digital distribution netw</w:t>
      </w:r>
      <w:r w:rsidR="005E287A">
        <w:rPr>
          <w:szCs w:val="22"/>
        </w:rPr>
        <w:t>orks have changed</w:t>
      </w:r>
      <w:r>
        <w:rPr>
          <w:szCs w:val="22"/>
        </w:rPr>
        <w:t xml:space="preserve"> viewing habits</w:t>
      </w:r>
      <w:r w:rsidR="005E287A">
        <w:rPr>
          <w:szCs w:val="22"/>
        </w:rPr>
        <w:t xml:space="preserve"> to some extent</w:t>
      </w:r>
      <w:r>
        <w:rPr>
          <w:szCs w:val="22"/>
        </w:rPr>
        <w:t xml:space="preserve">, the traditional forms of </w:t>
      </w:r>
      <w:r w:rsidR="005E287A">
        <w:rPr>
          <w:szCs w:val="22"/>
        </w:rPr>
        <w:t xml:space="preserve">terrestrial TV </w:t>
      </w:r>
      <w:r>
        <w:rPr>
          <w:szCs w:val="22"/>
        </w:rPr>
        <w:t xml:space="preserve">reception and linear viewing </w:t>
      </w:r>
      <w:r w:rsidR="00F91ABD">
        <w:rPr>
          <w:szCs w:val="22"/>
        </w:rPr>
        <w:t>remain the</w:t>
      </w:r>
      <w:r>
        <w:rPr>
          <w:szCs w:val="22"/>
        </w:rPr>
        <w:t xml:space="preserve"> predominant </w:t>
      </w:r>
      <w:r w:rsidR="00F91ABD">
        <w:rPr>
          <w:szCs w:val="22"/>
        </w:rPr>
        <w:t xml:space="preserve">way </w:t>
      </w:r>
      <w:r>
        <w:rPr>
          <w:szCs w:val="22"/>
        </w:rPr>
        <w:t>of consuming free-to-air content</w:t>
      </w:r>
      <w:r w:rsidR="005E287A">
        <w:rPr>
          <w:szCs w:val="22"/>
        </w:rPr>
        <w:t xml:space="preserve">. </w:t>
      </w:r>
    </w:p>
    <w:p w14:paraId="23C635F0" w14:textId="3DCC936D" w:rsidR="008866EE" w:rsidRDefault="00141B9A" w:rsidP="00141B9A">
      <w:pPr>
        <w:rPr>
          <w:rFonts w:cs="Arial"/>
        </w:rPr>
      </w:pPr>
      <w:r w:rsidRPr="00141B9A">
        <w:rPr>
          <w:rFonts w:cs="Arial"/>
        </w:rPr>
        <w:t xml:space="preserve">As </w:t>
      </w:r>
      <w:r w:rsidR="00B857DE">
        <w:rPr>
          <w:rFonts w:cs="Arial"/>
        </w:rPr>
        <w:t xml:space="preserve">set out in Section 1, </w:t>
      </w:r>
      <w:r w:rsidR="00F53FDA">
        <w:rPr>
          <w:rFonts w:cs="Arial"/>
        </w:rPr>
        <w:t xml:space="preserve">some </w:t>
      </w:r>
      <w:r w:rsidRPr="00141B9A">
        <w:rPr>
          <w:rFonts w:cs="Arial"/>
        </w:rPr>
        <w:t xml:space="preserve">viewers have </w:t>
      </w:r>
      <w:r w:rsidR="00607FE5">
        <w:rPr>
          <w:rFonts w:cs="Arial"/>
        </w:rPr>
        <w:t xml:space="preserve">a </w:t>
      </w:r>
      <w:r w:rsidRPr="00141B9A">
        <w:rPr>
          <w:rFonts w:cs="Arial"/>
        </w:rPr>
        <w:t xml:space="preserve">strong preference for terrestrial </w:t>
      </w:r>
      <w:r w:rsidR="00B857DE">
        <w:rPr>
          <w:rFonts w:cs="Arial"/>
        </w:rPr>
        <w:t>TV. However,</w:t>
      </w:r>
      <w:r w:rsidRPr="00141B9A">
        <w:rPr>
          <w:rFonts w:cs="Arial"/>
        </w:rPr>
        <w:t xml:space="preserve"> </w:t>
      </w:r>
      <w:r w:rsidR="00C73C26">
        <w:rPr>
          <w:rFonts w:cs="Arial"/>
        </w:rPr>
        <w:t>greater reliance on terrestrial coverage i</w:t>
      </w:r>
      <w:r w:rsidR="00765CE5">
        <w:rPr>
          <w:rFonts w:cs="Arial"/>
        </w:rPr>
        <w:t xml:space="preserve">s </w:t>
      </w:r>
      <w:r w:rsidR="00FB265C">
        <w:rPr>
          <w:rFonts w:cs="Arial"/>
        </w:rPr>
        <w:t xml:space="preserve">not </w:t>
      </w:r>
      <w:r w:rsidR="00765CE5">
        <w:rPr>
          <w:rFonts w:cs="Arial"/>
        </w:rPr>
        <w:t>a viable alternative to some kind of satellite backup to the terrestrial system.</w:t>
      </w:r>
      <w:r w:rsidR="008E322C">
        <w:rPr>
          <w:rFonts w:cs="Arial"/>
        </w:rPr>
        <w:t xml:space="preserve"> </w:t>
      </w:r>
      <w:r w:rsidR="00FB265C">
        <w:rPr>
          <w:rFonts w:cs="Arial"/>
        </w:rPr>
        <w:t xml:space="preserve">As most </w:t>
      </w:r>
      <w:r w:rsidR="004A18E1">
        <w:rPr>
          <w:rFonts w:cs="Arial"/>
        </w:rPr>
        <w:t>areas</w:t>
      </w:r>
      <w:r w:rsidR="00FB265C">
        <w:rPr>
          <w:rFonts w:cs="Arial"/>
        </w:rPr>
        <w:t xml:space="preserve"> of denser population are already served terrestrially, any significant </w:t>
      </w:r>
      <w:r w:rsidR="00765CE5">
        <w:rPr>
          <w:rFonts w:cs="Arial"/>
        </w:rPr>
        <w:t>increas</w:t>
      </w:r>
      <w:r w:rsidR="00FB265C">
        <w:rPr>
          <w:rFonts w:cs="Arial"/>
        </w:rPr>
        <w:t>e</w:t>
      </w:r>
      <w:r w:rsidR="00765CE5">
        <w:rPr>
          <w:rFonts w:cs="Arial"/>
        </w:rPr>
        <w:t xml:space="preserve"> </w:t>
      </w:r>
      <w:r w:rsidR="00FB265C">
        <w:rPr>
          <w:rFonts w:cs="Arial"/>
        </w:rPr>
        <w:t xml:space="preserve">in the percentage of Australians enjoying </w:t>
      </w:r>
      <w:r w:rsidR="00765CE5">
        <w:rPr>
          <w:rFonts w:cs="Arial"/>
        </w:rPr>
        <w:t xml:space="preserve">terrestrial coverage would require re-transmissions at huge numbers of </w:t>
      </w:r>
      <w:r w:rsidR="00C06DA9">
        <w:rPr>
          <w:rFonts w:cs="Arial"/>
        </w:rPr>
        <w:t xml:space="preserve">additional </w:t>
      </w:r>
      <w:r w:rsidR="00765CE5">
        <w:rPr>
          <w:rFonts w:cs="Arial"/>
        </w:rPr>
        <w:t xml:space="preserve">sites. </w:t>
      </w:r>
      <w:r w:rsidR="00FA2AC1" w:rsidRPr="00FA2AC1">
        <w:rPr>
          <w:rFonts w:cs="Arial"/>
        </w:rPr>
        <w:t>ACMA analysis in 2015 identified potential TV black spots in over 900 areas or locations in metropolitan, regional and remote Australia</w:t>
      </w:r>
      <w:r w:rsidR="00FA2AC1">
        <w:rPr>
          <w:rFonts w:cs="Arial"/>
        </w:rPr>
        <w:t>.</w:t>
      </w:r>
      <w:r w:rsidR="00FA2AC1" w:rsidRPr="00FA2AC1">
        <w:rPr>
          <w:rFonts w:cs="Arial"/>
        </w:rPr>
        <w:t xml:space="preserve"> </w:t>
      </w:r>
      <w:r w:rsidR="00765CE5">
        <w:rPr>
          <w:rFonts w:cs="Arial"/>
        </w:rPr>
        <w:t xml:space="preserve">Unfortunately, this would still leave substantial numbers of viewers unserved. </w:t>
      </w:r>
    </w:p>
    <w:p w14:paraId="4356B755" w14:textId="592DCC74" w:rsidR="00964C12" w:rsidRDefault="00964C12" w:rsidP="00141B9A">
      <w:pPr>
        <w:rPr>
          <w:rFonts w:cs="Arial"/>
        </w:rPr>
      </w:pPr>
      <w:r w:rsidRPr="00964C12">
        <w:rPr>
          <w:rFonts w:cs="Arial"/>
        </w:rPr>
        <w:lastRenderedPageBreak/>
        <w:t>Expanding terrestrial coverage requires both capital investment and ongoing operational expenditure.  Capital funding is required to establish the transmission sites, including provision of input program feeds (if a terrestrial input feed is required, the cost can be substantial). There are also ongoing operational and maintenance costs.</w:t>
      </w:r>
    </w:p>
    <w:p w14:paraId="060FF2A3" w14:textId="08FB6A24" w:rsidR="00141B9A" w:rsidRPr="001474D1" w:rsidRDefault="00607FE5" w:rsidP="00141B9A">
      <w:pPr>
        <w:rPr>
          <w:szCs w:val="22"/>
        </w:rPr>
      </w:pPr>
      <w:r>
        <w:rPr>
          <w:szCs w:val="22"/>
        </w:rPr>
        <w:t>Much c</w:t>
      </w:r>
      <w:r w:rsidR="00721CDA">
        <w:rPr>
          <w:szCs w:val="22"/>
        </w:rPr>
        <w:t xml:space="preserve">heaper </w:t>
      </w:r>
      <w:r w:rsidR="00964C12">
        <w:rPr>
          <w:szCs w:val="22"/>
        </w:rPr>
        <w:t xml:space="preserve">terrestrial </w:t>
      </w:r>
      <w:r w:rsidR="00FB265C">
        <w:rPr>
          <w:szCs w:val="22"/>
        </w:rPr>
        <w:t xml:space="preserve">re-transmission </w:t>
      </w:r>
      <w:r w:rsidR="00721CDA">
        <w:rPr>
          <w:szCs w:val="22"/>
        </w:rPr>
        <w:t xml:space="preserve">options exist (than broadcaster-grade re-transmission arrangements) and were a common feature of the landscape in the Aurora era, typically provided by local governments. However, these options come with increased risks </w:t>
      </w:r>
      <w:r>
        <w:rPr>
          <w:szCs w:val="22"/>
        </w:rPr>
        <w:t xml:space="preserve">(unreliability) </w:t>
      </w:r>
      <w:r w:rsidR="00721CDA">
        <w:rPr>
          <w:szCs w:val="22"/>
        </w:rPr>
        <w:t xml:space="preserve">and </w:t>
      </w:r>
      <w:r>
        <w:rPr>
          <w:szCs w:val="22"/>
        </w:rPr>
        <w:t>usually entail an inferior offering for viewers</w:t>
      </w:r>
      <w:r w:rsidR="00FB265C">
        <w:rPr>
          <w:szCs w:val="22"/>
        </w:rPr>
        <w:t xml:space="preserve"> as well</w:t>
      </w:r>
      <w:r w:rsidR="00721CDA">
        <w:rPr>
          <w:szCs w:val="22"/>
        </w:rPr>
        <w:t xml:space="preserve">. </w:t>
      </w:r>
    </w:p>
    <w:p w14:paraId="1DD357CE" w14:textId="6C40A02D" w:rsidR="003F5BBE" w:rsidRPr="003F5BBE" w:rsidRDefault="00765CE5" w:rsidP="003F5BBE">
      <w:pPr>
        <w:rPr>
          <w:rFonts w:cs="Arial"/>
        </w:rPr>
      </w:pPr>
      <w:r>
        <w:rPr>
          <w:rFonts w:cs="Arial"/>
        </w:rPr>
        <w:t>S</w:t>
      </w:r>
      <w:r w:rsidR="003F5BBE" w:rsidRPr="003F5BBE">
        <w:rPr>
          <w:rFonts w:cs="Arial"/>
        </w:rPr>
        <w:t xml:space="preserve">atellite delivery </w:t>
      </w:r>
      <w:r>
        <w:rPr>
          <w:rFonts w:cs="Arial"/>
        </w:rPr>
        <w:t>remains</w:t>
      </w:r>
      <w:r w:rsidR="003F5BBE" w:rsidRPr="003F5BBE">
        <w:rPr>
          <w:rFonts w:cs="Arial"/>
        </w:rPr>
        <w:t xml:space="preserve"> the most effective </w:t>
      </w:r>
      <w:r>
        <w:rPr>
          <w:rFonts w:cs="Arial"/>
        </w:rPr>
        <w:t xml:space="preserve">way to </w:t>
      </w:r>
      <w:r w:rsidR="003F5BBE" w:rsidRPr="003F5BBE">
        <w:rPr>
          <w:rFonts w:cs="Arial"/>
        </w:rPr>
        <w:t>provid</w:t>
      </w:r>
      <w:r>
        <w:rPr>
          <w:rFonts w:cs="Arial"/>
        </w:rPr>
        <w:t>e</w:t>
      </w:r>
      <w:r w:rsidR="003F5BBE" w:rsidRPr="003F5BBE">
        <w:rPr>
          <w:rFonts w:cs="Arial"/>
        </w:rPr>
        <w:t xml:space="preserve"> TV services for the last few percent of households located in areas with no TV coverage. </w:t>
      </w:r>
      <w:r>
        <w:rPr>
          <w:rFonts w:cs="Arial"/>
        </w:rPr>
        <w:t>Ongoing t</w:t>
      </w:r>
      <w:r w:rsidR="003F5BBE" w:rsidRPr="003F5BBE">
        <w:rPr>
          <w:rFonts w:cs="Arial"/>
        </w:rPr>
        <w:t>echnical advances in satellite platforms includ</w:t>
      </w:r>
      <w:r>
        <w:rPr>
          <w:rFonts w:cs="Arial"/>
        </w:rPr>
        <w:t>e</w:t>
      </w:r>
      <w:r w:rsidR="003F5BBE" w:rsidRPr="003F5BBE">
        <w:rPr>
          <w:rFonts w:cs="Arial"/>
        </w:rPr>
        <w:t xml:space="preserve">: </w:t>
      </w:r>
    </w:p>
    <w:p w14:paraId="4FDC47B0" w14:textId="77777777" w:rsidR="003F5BBE" w:rsidRPr="003F5BBE" w:rsidRDefault="003F5BBE" w:rsidP="003F5BBE">
      <w:pPr>
        <w:pStyle w:val="ListBullet"/>
        <w:rPr>
          <w:rFonts w:cs="Arial"/>
        </w:rPr>
      </w:pPr>
      <w:r w:rsidRPr="003F5BBE">
        <w:rPr>
          <w:rFonts w:cs="Arial"/>
        </w:rPr>
        <w:t>new modulation technologies</w:t>
      </w:r>
      <w:r>
        <w:rPr>
          <w:rFonts w:cs="Arial"/>
        </w:rPr>
        <w:t>,</w:t>
      </w:r>
    </w:p>
    <w:p w14:paraId="50B6FA36" w14:textId="77777777" w:rsidR="003F5BBE" w:rsidRDefault="003F5BBE" w:rsidP="003F5BBE">
      <w:pPr>
        <w:pStyle w:val="ListBullet"/>
        <w:rPr>
          <w:rFonts w:cs="Arial"/>
        </w:rPr>
      </w:pPr>
      <w:r w:rsidRPr="003F5BBE">
        <w:rPr>
          <w:rFonts w:cs="Arial"/>
        </w:rPr>
        <w:t>ongoing im</w:t>
      </w:r>
      <w:r>
        <w:rPr>
          <w:rFonts w:cs="Arial"/>
        </w:rPr>
        <w:t>provements in video compression, and</w:t>
      </w:r>
    </w:p>
    <w:p w14:paraId="16A9CA34" w14:textId="77777777" w:rsidR="003F5BBE" w:rsidRPr="003F5BBE" w:rsidRDefault="003F5BBE" w:rsidP="003F5BBE">
      <w:pPr>
        <w:pStyle w:val="ListBullet"/>
        <w:rPr>
          <w:rFonts w:cs="Arial"/>
        </w:rPr>
      </w:pPr>
      <w:r w:rsidRPr="003F5BBE">
        <w:rPr>
          <w:rFonts w:cs="Arial"/>
        </w:rPr>
        <w:t>satellite receiver boxes that enable multi-device and multi-room video consumption</w:t>
      </w:r>
      <w:r w:rsidR="00765CE5">
        <w:rPr>
          <w:rFonts w:cs="Arial"/>
        </w:rPr>
        <w:t>.</w:t>
      </w:r>
    </w:p>
    <w:p w14:paraId="0ABEE58A" w14:textId="473F3393" w:rsidR="00141B9A" w:rsidRDefault="00765CE5" w:rsidP="003F5BBE">
      <w:pPr>
        <w:rPr>
          <w:rFonts w:cs="Arial"/>
        </w:rPr>
      </w:pPr>
      <w:r>
        <w:rPr>
          <w:rFonts w:cs="Arial"/>
        </w:rPr>
        <w:t xml:space="preserve">These may enable improvements addressing some of the perennial viewer concerns around satellite, e.g. by offering more </w:t>
      </w:r>
      <w:r w:rsidR="003F5BBE" w:rsidRPr="003F5BBE">
        <w:rPr>
          <w:rFonts w:cs="Arial"/>
        </w:rPr>
        <w:t xml:space="preserve">locally relevant content </w:t>
      </w:r>
      <w:r>
        <w:rPr>
          <w:rFonts w:cs="Arial"/>
        </w:rPr>
        <w:t xml:space="preserve">(via smaller satellite footprints) </w:t>
      </w:r>
      <w:r w:rsidR="003F5BBE" w:rsidRPr="003F5BBE">
        <w:rPr>
          <w:rFonts w:cs="Arial"/>
        </w:rPr>
        <w:t xml:space="preserve">and </w:t>
      </w:r>
      <w:r>
        <w:rPr>
          <w:rFonts w:cs="Arial"/>
        </w:rPr>
        <w:t xml:space="preserve">allowing householders to feed </w:t>
      </w:r>
      <w:r w:rsidR="003F5BBE" w:rsidRPr="003F5BBE">
        <w:rPr>
          <w:rFonts w:cs="Arial"/>
        </w:rPr>
        <w:t xml:space="preserve">multiple TV sets from one box. The cost of satellite receive system installation has declined in the past few years and this trend is </w:t>
      </w:r>
      <w:r>
        <w:rPr>
          <w:rFonts w:cs="Arial"/>
        </w:rPr>
        <w:t xml:space="preserve">also </w:t>
      </w:r>
      <w:r w:rsidR="003F5BBE" w:rsidRPr="003F5BBE">
        <w:rPr>
          <w:rFonts w:cs="Arial"/>
        </w:rPr>
        <w:t>likely to continue.</w:t>
      </w:r>
    </w:p>
    <w:p w14:paraId="58789EE5" w14:textId="54086625" w:rsidR="00765CE5" w:rsidRDefault="00765CE5" w:rsidP="003F5BBE">
      <w:pPr>
        <w:rPr>
          <w:rFonts w:cs="Arial"/>
        </w:rPr>
      </w:pPr>
      <w:r>
        <w:rPr>
          <w:rFonts w:cs="Arial"/>
        </w:rPr>
        <w:t xml:space="preserve">By the same token, advances in satellite technology may also offer savings in the provision of direct to home satellite TV, </w:t>
      </w:r>
      <w:r w:rsidR="00FB265C">
        <w:rPr>
          <w:rFonts w:cs="Arial"/>
        </w:rPr>
        <w:t xml:space="preserve">while </w:t>
      </w:r>
      <w:r>
        <w:rPr>
          <w:rFonts w:cs="Arial"/>
        </w:rPr>
        <w:t xml:space="preserve">noting the earlier comments in this submission about the </w:t>
      </w:r>
      <w:r w:rsidR="00FB265C">
        <w:rPr>
          <w:rFonts w:cs="Arial"/>
        </w:rPr>
        <w:t xml:space="preserve">need to consider </w:t>
      </w:r>
      <w:r>
        <w:rPr>
          <w:rFonts w:cs="Arial"/>
        </w:rPr>
        <w:t xml:space="preserve">costs to viewers </w:t>
      </w:r>
      <w:r w:rsidR="00FB265C">
        <w:rPr>
          <w:rFonts w:cs="Arial"/>
        </w:rPr>
        <w:t xml:space="preserve">as well as government and broadcasters, and the </w:t>
      </w:r>
      <w:r>
        <w:rPr>
          <w:rFonts w:cs="Arial"/>
        </w:rPr>
        <w:t>need for cha</w:t>
      </w:r>
      <w:r w:rsidR="00EC7CBE">
        <w:rPr>
          <w:rFonts w:cs="Arial"/>
        </w:rPr>
        <w:t>nge</w:t>
      </w:r>
      <w:r w:rsidR="00FB265C">
        <w:rPr>
          <w:rFonts w:cs="Arial"/>
        </w:rPr>
        <w:t xml:space="preserve"> management of any significant alteration of current transmission arrangements</w:t>
      </w:r>
      <w:r>
        <w:rPr>
          <w:rFonts w:cs="Arial"/>
        </w:rPr>
        <w:t xml:space="preserve">. </w:t>
      </w:r>
    </w:p>
    <w:p w14:paraId="2674A723" w14:textId="2FFAE5D1" w:rsidR="00765CE5" w:rsidRDefault="00765CE5" w:rsidP="003F5BBE">
      <w:pPr>
        <w:rPr>
          <w:rFonts w:cs="Arial"/>
        </w:rPr>
      </w:pPr>
      <w:r>
        <w:rPr>
          <w:rFonts w:cs="Arial"/>
        </w:rPr>
        <w:t xml:space="preserve">The ACMA </w:t>
      </w:r>
      <w:r w:rsidR="00EC7CBE">
        <w:rPr>
          <w:rFonts w:cs="Arial"/>
        </w:rPr>
        <w:t>expects</w:t>
      </w:r>
      <w:r>
        <w:rPr>
          <w:rFonts w:cs="Arial"/>
        </w:rPr>
        <w:t xml:space="preserve"> the </w:t>
      </w:r>
      <w:r w:rsidR="00964C12">
        <w:rPr>
          <w:rFonts w:cs="Arial"/>
        </w:rPr>
        <w:t>R</w:t>
      </w:r>
      <w:r>
        <w:rPr>
          <w:rFonts w:cs="Arial"/>
        </w:rPr>
        <w:t xml:space="preserve">eview will consider any scope for a longer-term convergence of the VAST and </w:t>
      </w:r>
      <w:r w:rsidR="00C72E14">
        <w:rPr>
          <w:rFonts w:cs="Arial"/>
        </w:rPr>
        <w:t>NBN</w:t>
      </w:r>
      <w:r>
        <w:rPr>
          <w:rFonts w:cs="Arial"/>
        </w:rPr>
        <w:t xml:space="preserve"> satellite broadband platforms</w:t>
      </w:r>
      <w:r w:rsidR="00721CDA">
        <w:rPr>
          <w:rFonts w:cs="Arial"/>
        </w:rPr>
        <w:t xml:space="preserve">, noting that </w:t>
      </w:r>
      <w:r>
        <w:rPr>
          <w:rFonts w:cs="Arial"/>
        </w:rPr>
        <w:t>many ho</w:t>
      </w:r>
      <w:r w:rsidR="00C72E14">
        <w:rPr>
          <w:rFonts w:cs="Arial"/>
        </w:rPr>
        <w:t>useholds that are reliant on NBN</w:t>
      </w:r>
      <w:r>
        <w:rPr>
          <w:rFonts w:cs="Arial"/>
        </w:rPr>
        <w:t xml:space="preserve"> </w:t>
      </w:r>
      <w:r w:rsidR="00607FE5">
        <w:rPr>
          <w:rFonts w:cs="Arial"/>
        </w:rPr>
        <w:t xml:space="preserve">satellite </w:t>
      </w:r>
      <w:r>
        <w:rPr>
          <w:rFonts w:cs="Arial"/>
        </w:rPr>
        <w:t>will also be reliant on VAST</w:t>
      </w:r>
      <w:r w:rsidR="00EC7CBE">
        <w:rPr>
          <w:rFonts w:cs="Arial"/>
        </w:rPr>
        <w:t>.</w:t>
      </w:r>
      <w:r>
        <w:rPr>
          <w:rFonts w:cs="Arial"/>
        </w:rPr>
        <w:t xml:space="preserve"> </w:t>
      </w:r>
    </w:p>
    <w:p w14:paraId="643CAB6D" w14:textId="77777777" w:rsidR="00141B9A" w:rsidRDefault="00141B9A" w:rsidP="00B43262">
      <w:pPr>
        <w:rPr>
          <w:rFonts w:cs="Arial"/>
        </w:rPr>
      </w:pPr>
    </w:p>
    <w:p w14:paraId="068959E8" w14:textId="77777777" w:rsidR="00141B9A" w:rsidRDefault="00141B9A" w:rsidP="00B43262">
      <w:pPr>
        <w:rPr>
          <w:rFonts w:cs="Arial"/>
        </w:rPr>
      </w:pPr>
    </w:p>
    <w:p w14:paraId="5E4ABC92" w14:textId="77777777" w:rsidR="00141B9A" w:rsidRDefault="00141B9A" w:rsidP="00B43262">
      <w:pPr>
        <w:rPr>
          <w:rFonts w:cs="Arial"/>
        </w:rPr>
      </w:pPr>
    </w:p>
    <w:p w14:paraId="74311C14" w14:textId="77777777" w:rsidR="00141B9A" w:rsidRDefault="00141B9A" w:rsidP="00B43262">
      <w:pPr>
        <w:rPr>
          <w:rFonts w:cs="Arial"/>
        </w:rPr>
      </w:pPr>
    </w:p>
    <w:p w14:paraId="1B0F32D0" w14:textId="77777777" w:rsidR="00141B9A" w:rsidRDefault="00141B9A" w:rsidP="00B43262">
      <w:pPr>
        <w:rPr>
          <w:rFonts w:cs="Arial"/>
        </w:rPr>
      </w:pPr>
    </w:p>
    <w:p w14:paraId="311D1FAB" w14:textId="77777777" w:rsidR="00141B9A" w:rsidRDefault="00141B9A" w:rsidP="00B43262">
      <w:pPr>
        <w:rPr>
          <w:rFonts w:cs="Arial"/>
        </w:rPr>
      </w:pPr>
    </w:p>
    <w:p w14:paraId="4554AF40" w14:textId="77777777" w:rsidR="00141B9A" w:rsidRDefault="00141B9A" w:rsidP="00B43262">
      <w:pPr>
        <w:rPr>
          <w:rFonts w:cs="Arial"/>
        </w:rPr>
      </w:pPr>
    </w:p>
    <w:p w14:paraId="5CD3F2B4" w14:textId="271CAA92" w:rsidR="00CF2869" w:rsidRDefault="00C9395E" w:rsidP="00C9395E">
      <w:pPr>
        <w:pStyle w:val="Heading1"/>
        <w:numPr>
          <w:ilvl w:val="0"/>
          <w:numId w:val="17"/>
        </w:numPr>
      </w:pPr>
      <w:bookmarkStart w:id="11" w:name="_Toc348105641"/>
      <w:bookmarkEnd w:id="8"/>
      <w:bookmarkEnd w:id="9"/>
      <w:bookmarkEnd w:id="10"/>
      <w:r w:rsidRPr="00C9395E">
        <w:lastRenderedPageBreak/>
        <w:tab/>
      </w:r>
      <w:bookmarkStart w:id="12" w:name="_Toc518033147"/>
      <w:r w:rsidRPr="00C9395E">
        <w:t>VAST and the ACMA, including Conditional Access</w:t>
      </w:r>
      <w:bookmarkEnd w:id="12"/>
      <w:r w:rsidRPr="00C9395E">
        <w:t xml:space="preserve">  </w:t>
      </w:r>
    </w:p>
    <w:p w14:paraId="3F4F9902" w14:textId="779AE344" w:rsidR="00721CDA" w:rsidRDefault="007238FC" w:rsidP="00A82CE0">
      <w:pPr>
        <w:rPr>
          <w:rFonts w:cs="Arial"/>
        </w:rPr>
      </w:pPr>
      <w:r>
        <w:rPr>
          <w:rFonts w:cs="Arial"/>
        </w:rPr>
        <w:t xml:space="preserve">   </w:t>
      </w:r>
    </w:p>
    <w:p w14:paraId="496732B3" w14:textId="3991B8EF" w:rsidR="00C23C98" w:rsidRPr="00FD3B36" w:rsidRDefault="00C23C98" w:rsidP="00A82CE0">
      <w:pPr>
        <w:rPr>
          <w:rFonts w:cs="Arial"/>
          <w:b/>
        </w:rPr>
      </w:pPr>
      <w:r w:rsidRPr="00FD3B36">
        <w:rPr>
          <w:rFonts w:cs="Arial"/>
          <w:b/>
        </w:rPr>
        <w:t>The ACMA’s formal roles in relation to condition</w:t>
      </w:r>
      <w:r w:rsidR="00151F07">
        <w:rPr>
          <w:rFonts w:cs="Arial"/>
          <w:b/>
        </w:rPr>
        <w:t>al</w:t>
      </w:r>
      <w:r w:rsidRPr="00FD3B36">
        <w:rPr>
          <w:rFonts w:cs="Arial"/>
          <w:b/>
        </w:rPr>
        <w:t xml:space="preserve"> access</w:t>
      </w:r>
    </w:p>
    <w:p w14:paraId="6BADB8DE" w14:textId="51942A44" w:rsidR="00A10036" w:rsidRPr="00A82CE0" w:rsidRDefault="005015AB" w:rsidP="00A82CE0">
      <w:pPr>
        <w:rPr>
          <w:rFonts w:cs="Arial"/>
        </w:rPr>
      </w:pPr>
      <w:r w:rsidRPr="000219E1">
        <w:rPr>
          <w:rFonts w:cs="Arial"/>
        </w:rPr>
        <w:t xml:space="preserve">Under the BSA, the ACMA performs </w:t>
      </w:r>
      <w:r w:rsidR="00151F07">
        <w:rPr>
          <w:rFonts w:cs="Arial"/>
        </w:rPr>
        <w:t>a number of</w:t>
      </w:r>
      <w:r w:rsidRPr="00A82CE0">
        <w:rPr>
          <w:rFonts w:cs="Arial"/>
        </w:rPr>
        <w:t xml:space="preserve"> roles related to </w:t>
      </w:r>
      <w:r w:rsidR="00A10036" w:rsidRPr="00A82CE0">
        <w:rPr>
          <w:rFonts w:cs="Arial"/>
        </w:rPr>
        <w:t xml:space="preserve">establishing </w:t>
      </w:r>
      <w:r w:rsidRPr="00A82CE0">
        <w:rPr>
          <w:rFonts w:cs="Arial"/>
        </w:rPr>
        <w:t xml:space="preserve">the conditional access to VAST. This includes registering a </w:t>
      </w:r>
      <w:r w:rsidR="00FB265C">
        <w:rPr>
          <w:rFonts w:cs="Arial"/>
        </w:rPr>
        <w:t>conditional access scheme</w:t>
      </w:r>
      <w:r w:rsidR="00FB265C" w:rsidRPr="00A82CE0">
        <w:rPr>
          <w:rFonts w:cs="Arial"/>
        </w:rPr>
        <w:t xml:space="preserve"> </w:t>
      </w:r>
      <w:r w:rsidR="000E5DAE">
        <w:rPr>
          <w:rFonts w:cs="Arial"/>
        </w:rPr>
        <w:t>(</w:t>
      </w:r>
      <w:r w:rsidR="000E5DAE" w:rsidRPr="006C2DC5">
        <w:rPr>
          <w:rFonts w:cs="Arial"/>
        </w:rPr>
        <w:t>CAS</w:t>
      </w:r>
      <w:r w:rsidR="000E5DAE">
        <w:rPr>
          <w:rFonts w:cs="Arial"/>
        </w:rPr>
        <w:t>)</w:t>
      </w:r>
      <w:r w:rsidR="000E5DAE" w:rsidRPr="006C2DC5">
        <w:rPr>
          <w:rFonts w:cs="Arial"/>
        </w:rPr>
        <w:t xml:space="preserve"> </w:t>
      </w:r>
      <w:r w:rsidRPr="00A82CE0">
        <w:rPr>
          <w:rFonts w:cs="Arial"/>
        </w:rPr>
        <w:t xml:space="preserve">developed by a body representing commercial broadcasters and </w:t>
      </w:r>
      <w:r w:rsidR="00151F07">
        <w:rPr>
          <w:rFonts w:cs="Arial"/>
        </w:rPr>
        <w:t xml:space="preserve">fall-back </w:t>
      </w:r>
      <w:r w:rsidRPr="00A82CE0">
        <w:rPr>
          <w:rFonts w:cs="Arial"/>
        </w:rPr>
        <w:t xml:space="preserve">options to formulate a conditional access scheme </w:t>
      </w:r>
      <w:r w:rsidR="00151F07">
        <w:rPr>
          <w:rFonts w:cs="Arial"/>
        </w:rPr>
        <w:t xml:space="preserve">itself </w:t>
      </w:r>
      <w:r w:rsidRPr="00A82CE0">
        <w:rPr>
          <w:rFonts w:cs="Arial"/>
        </w:rPr>
        <w:t xml:space="preserve">for the licence area, </w:t>
      </w:r>
      <w:r w:rsidR="00FB265C" w:rsidRPr="00A82CE0">
        <w:rPr>
          <w:rFonts w:cs="Arial"/>
        </w:rPr>
        <w:t>determin</w:t>
      </w:r>
      <w:r w:rsidR="00FB265C">
        <w:rPr>
          <w:rFonts w:cs="Arial"/>
        </w:rPr>
        <w:t>ing</w:t>
      </w:r>
      <w:r w:rsidR="00FB265C" w:rsidRPr="00A82CE0">
        <w:rPr>
          <w:rFonts w:cs="Arial"/>
        </w:rPr>
        <w:t xml:space="preserve"> </w:t>
      </w:r>
      <w:r w:rsidRPr="00A82CE0">
        <w:rPr>
          <w:rFonts w:cs="Arial"/>
        </w:rPr>
        <w:t>by legislative instrument</w:t>
      </w:r>
      <w:r w:rsidR="00FB265C">
        <w:rPr>
          <w:rFonts w:cs="Arial"/>
        </w:rPr>
        <w:t xml:space="preserve"> what constitutes ‘adequate reception,’</w:t>
      </w:r>
      <w:r w:rsidR="00F67FB5">
        <w:rPr>
          <w:rFonts w:cs="Arial"/>
        </w:rPr>
        <w:t xml:space="preserve"> </w:t>
      </w:r>
      <w:r w:rsidR="000B0C9B" w:rsidRPr="00A82CE0">
        <w:rPr>
          <w:rFonts w:cs="Arial"/>
        </w:rPr>
        <w:t>determin</w:t>
      </w:r>
      <w:r w:rsidR="000B0C9B">
        <w:rPr>
          <w:rFonts w:cs="Arial"/>
        </w:rPr>
        <w:t>ing</w:t>
      </w:r>
      <w:r w:rsidR="000B0C9B" w:rsidRPr="00A82CE0">
        <w:rPr>
          <w:rFonts w:cs="Arial"/>
        </w:rPr>
        <w:t xml:space="preserve"> </w:t>
      </w:r>
      <w:r w:rsidRPr="00A82CE0">
        <w:rPr>
          <w:rFonts w:cs="Arial"/>
        </w:rPr>
        <w:t xml:space="preserve">certain retransmissions to be </w:t>
      </w:r>
      <w:r w:rsidR="000B0C9B">
        <w:rPr>
          <w:rFonts w:cs="Arial"/>
        </w:rPr>
        <w:t>‘</w:t>
      </w:r>
      <w:r w:rsidRPr="00A82CE0">
        <w:rPr>
          <w:rFonts w:cs="Arial"/>
        </w:rPr>
        <w:t>applicable broadcasting services</w:t>
      </w:r>
      <w:r w:rsidR="000B0C9B">
        <w:rPr>
          <w:rFonts w:cs="Arial"/>
        </w:rPr>
        <w:t>’</w:t>
      </w:r>
      <w:r w:rsidRPr="00A82CE0">
        <w:rPr>
          <w:rFonts w:cs="Arial"/>
        </w:rPr>
        <w:t xml:space="preserve"> for the purposes</w:t>
      </w:r>
      <w:r w:rsidR="00F67FB5">
        <w:rPr>
          <w:rFonts w:cs="Arial"/>
        </w:rPr>
        <w:t xml:space="preserve"> </w:t>
      </w:r>
      <w:r w:rsidR="000B0C9B">
        <w:rPr>
          <w:rFonts w:cs="Arial"/>
        </w:rPr>
        <w:t>of the conditional access scheme, and</w:t>
      </w:r>
      <w:r w:rsidR="00F67FB5">
        <w:rPr>
          <w:rFonts w:cs="Arial"/>
        </w:rPr>
        <w:t xml:space="preserve"> declar</w:t>
      </w:r>
      <w:r w:rsidR="000B0C9B">
        <w:rPr>
          <w:rFonts w:cs="Arial"/>
        </w:rPr>
        <w:t>ing</w:t>
      </w:r>
      <w:r w:rsidR="00F67FB5">
        <w:rPr>
          <w:rFonts w:cs="Arial"/>
        </w:rPr>
        <w:t xml:space="preserve"> </w:t>
      </w:r>
      <w:r w:rsidR="000B0C9B">
        <w:rPr>
          <w:rFonts w:cs="Arial"/>
        </w:rPr>
        <w:t>‘</w:t>
      </w:r>
      <w:r w:rsidR="00F67FB5">
        <w:rPr>
          <w:rFonts w:cs="Arial"/>
        </w:rPr>
        <w:t>service deficient areas</w:t>
      </w:r>
      <w:r w:rsidR="000B0C9B">
        <w:rPr>
          <w:rFonts w:cs="Arial"/>
        </w:rPr>
        <w:t>’</w:t>
      </w:r>
      <w:r w:rsidR="00F67FB5">
        <w:rPr>
          <w:rFonts w:cs="Arial"/>
        </w:rPr>
        <w:t>.</w:t>
      </w:r>
      <w:r w:rsidRPr="00A82CE0">
        <w:rPr>
          <w:rFonts w:cs="Arial"/>
        </w:rPr>
        <w:t xml:space="preserve"> </w:t>
      </w:r>
    </w:p>
    <w:p w14:paraId="6A514A3B" w14:textId="143871CF" w:rsidR="00151F07" w:rsidRDefault="006C2DC5">
      <w:pPr>
        <w:rPr>
          <w:rFonts w:cs="Arial"/>
        </w:rPr>
      </w:pPr>
      <w:r w:rsidRPr="006C2DC5">
        <w:rPr>
          <w:rFonts w:cs="Arial"/>
        </w:rPr>
        <w:t xml:space="preserve">Once registered by the ACMA, the </w:t>
      </w:r>
      <w:r w:rsidR="000E5DAE">
        <w:rPr>
          <w:rFonts w:cs="Arial"/>
        </w:rPr>
        <w:t>CAS</w:t>
      </w:r>
      <w:r w:rsidR="000B0C9B">
        <w:rPr>
          <w:rFonts w:cs="Arial"/>
        </w:rPr>
        <w:t xml:space="preserve"> </w:t>
      </w:r>
      <w:r w:rsidRPr="006C2DC5">
        <w:rPr>
          <w:rFonts w:cs="Arial"/>
        </w:rPr>
        <w:t xml:space="preserve">process is managed by the CAS administrator and overseen by the ACMA. </w:t>
      </w:r>
      <w:r w:rsidR="00864C33">
        <w:rPr>
          <w:rFonts w:cs="Arial"/>
        </w:rPr>
        <w:t>T</w:t>
      </w:r>
      <w:r w:rsidRPr="006C2DC5">
        <w:rPr>
          <w:rFonts w:cs="Arial"/>
        </w:rPr>
        <w:t xml:space="preserve">he ACMA also </w:t>
      </w:r>
      <w:r w:rsidR="00864C33">
        <w:rPr>
          <w:rFonts w:cs="Arial"/>
        </w:rPr>
        <w:t>consider</w:t>
      </w:r>
      <w:r w:rsidRPr="006C2DC5">
        <w:rPr>
          <w:rFonts w:cs="Arial"/>
        </w:rPr>
        <w:t xml:space="preserve">s </w:t>
      </w:r>
      <w:r w:rsidR="000B0C9B">
        <w:rPr>
          <w:rFonts w:cs="Arial"/>
        </w:rPr>
        <w:t>requests for review</w:t>
      </w:r>
      <w:r w:rsidRPr="006C2DC5">
        <w:rPr>
          <w:rFonts w:cs="Arial"/>
        </w:rPr>
        <w:t xml:space="preserve"> from rejected VAST applicants. </w:t>
      </w:r>
      <w:r w:rsidR="00C23C98">
        <w:rPr>
          <w:rFonts w:cs="Arial"/>
        </w:rPr>
        <w:t xml:space="preserve">Unlike the ACMA’s roles in the establishment of conditional access arrangements, its application review role is ongoing and affects substantial numbers of </w:t>
      </w:r>
      <w:r w:rsidR="00151F07">
        <w:rPr>
          <w:rFonts w:cs="Arial"/>
        </w:rPr>
        <w:t>television viewers.</w:t>
      </w:r>
    </w:p>
    <w:p w14:paraId="4AA1951D" w14:textId="1A9CF8CA" w:rsidR="00151F07" w:rsidRPr="00FD3B36" w:rsidRDefault="00151F07">
      <w:pPr>
        <w:rPr>
          <w:rFonts w:cs="Arial"/>
          <w:b/>
        </w:rPr>
      </w:pPr>
      <w:r w:rsidRPr="00FD3B36">
        <w:rPr>
          <w:rFonts w:cs="Arial"/>
          <w:b/>
        </w:rPr>
        <w:t xml:space="preserve">How </w:t>
      </w:r>
      <w:r w:rsidR="00E52DF1">
        <w:rPr>
          <w:rFonts w:cs="Arial"/>
          <w:b/>
        </w:rPr>
        <w:t xml:space="preserve">does </w:t>
      </w:r>
      <w:r w:rsidRPr="00FD3B36">
        <w:rPr>
          <w:rFonts w:cs="Arial"/>
          <w:b/>
        </w:rPr>
        <w:t>conditional access to VAST work for TV viewers</w:t>
      </w:r>
      <w:r w:rsidR="00E52DF1">
        <w:rPr>
          <w:rFonts w:cs="Arial"/>
          <w:b/>
        </w:rPr>
        <w:t>?</w:t>
      </w:r>
    </w:p>
    <w:p w14:paraId="07A01B73" w14:textId="54B13184" w:rsidR="00E4169F" w:rsidRDefault="00C24775" w:rsidP="00FD3B36">
      <w:r>
        <w:rPr>
          <w:rFonts w:cs="Arial"/>
        </w:rPr>
        <w:t xml:space="preserve">For a residential viewer who is seeking satellite access to commercial television services, </w:t>
      </w:r>
      <w:r>
        <w:t>t</w:t>
      </w:r>
      <w:r w:rsidR="00E4169F">
        <w:t xml:space="preserve">he CAS process can be </w:t>
      </w:r>
      <w:r w:rsidR="00753B5C">
        <w:t>describ</w:t>
      </w:r>
      <w:r w:rsidR="00E4169F">
        <w:t xml:space="preserve">ed as follows: </w:t>
      </w:r>
    </w:p>
    <w:p w14:paraId="1A2CAEF1" w14:textId="5A6F4959" w:rsidR="00E4169F" w:rsidRPr="00FD3B36" w:rsidRDefault="00E4169F" w:rsidP="00FD3B36">
      <w:pPr>
        <w:pStyle w:val="ListBullet"/>
      </w:pPr>
      <w:r w:rsidRPr="000A704E">
        <w:t>Viewers l</w:t>
      </w:r>
      <w:r w:rsidR="00753B5C">
        <w:t>iving</w:t>
      </w:r>
      <w:r w:rsidRPr="000A704E">
        <w:t xml:space="preserve"> </w:t>
      </w:r>
      <w:r w:rsidR="00753B5C">
        <w:t xml:space="preserve">in </w:t>
      </w:r>
      <w:r w:rsidR="00F67FB5">
        <w:t>the remote licence areas (</w:t>
      </w:r>
      <w:r w:rsidR="000A704E">
        <w:t xml:space="preserve">so-called </w:t>
      </w:r>
      <w:r w:rsidR="00F67FB5">
        <w:t>Category A areas for CAS purposes)</w:t>
      </w:r>
      <w:r w:rsidR="00C24775">
        <w:t>,</w:t>
      </w:r>
      <w:r w:rsidR="0017318F">
        <w:t xml:space="preserve"> or </w:t>
      </w:r>
      <w:r w:rsidR="0017318F" w:rsidRPr="0017318F">
        <w:t>in a part of a regional or metro licence area that has no predicted terrestrial coverage (so-called Category B area</w:t>
      </w:r>
      <w:r w:rsidR="00C24775">
        <w:t>s</w:t>
      </w:r>
      <w:r w:rsidR="0017318F" w:rsidRPr="0017318F">
        <w:t xml:space="preserve"> for CAS purposes)</w:t>
      </w:r>
      <w:r w:rsidR="00C24775">
        <w:t>,</w:t>
      </w:r>
      <w:r w:rsidR="0017318F">
        <w:t xml:space="preserve"> or</w:t>
      </w:r>
      <w:r w:rsidRPr="00FD3B36">
        <w:t xml:space="preserve"> in a declared service-deficient area</w:t>
      </w:r>
      <w:r w:rsidR="00D95819">
        <w:rPr>
          <w:rStyle w:val="FootnoteReference"/>
        </w:rPr>
        <w:footnoteReference w:id="2"/>
      </w:r>
      <w:r w:rsidR="00C24775">
        <w:t>,</w:t>
      </w:r>
      <w:r w:rsidRPr="00FD3B36">
        <w:t xml:space="preserve"> will have acce</w:t>
      </w:r>
      <w:r w:rsidRPr="000A704E">
        <w:t xml:space="preserve">ss to the VAST </w:t>
      </w:r>
      <w:r w:rsidR="00753B5C">
        <w:t>s</w:t>
      </w:r>
      <w:r w:rsidRPr="000A704E">
        <w:t>ervices enabled upon submitting</w:t>
      </w:r>
      <w:r w:rsidRPr="00E4302D">
        <w:t xml:space="preserve"> an application. </w:t>
      </w:r>
      <w:r w:rsidR="00C24775">
        <w:t xml:space="preserve">The process </w:t>
      </w:r>
      <w:r w:rsidR="005843F3">
        <w:t>appears to be</w:t>
      </w:r>
      <w:r w:rsidR="00C24775">
        <w:t xml:space="preserve"> straightforward: if an address in one of these areas is keyed into the </w:t>
      </w:r>
      <w:r w:rsidRPr="00D92C97">
        <w:t xml:space="preserve">mySwitch </w:t>
      </w:r>
      <w:r w:rsidR="00C24775">
        <w:t xml:space="preserve">webside, it </w:t>
      </w:r>
      <w:r w:rsidRPr="00D92C97">
        <w:t>will advise the</w:t>
      </w:r>
      <w:r w:rsidR="00753B5C">
        <w:t xml:space="preserve"> inquirer</w:t>
      </w:r>
      <w:r w:rsidRPr="00D92C97">
        <w:t xml:space="preserve"> they are eligible </w:t>
      </w:r>
      <w:r w:rsidR="00D95819">
        <w:t xml:space="preserve">for access </w:t>
      </w:r>
      <w:r w:rsidR="00D95819" w:rsidRPr="000A704E">
        <w:t xml:space="preserve">based on </w:t>
      </w:r>
      <w:r w:rsidR="00D95819">
        <w:t>their</w:t>
      </w:r>
      <w:r w:rsidRPr="000A704E">
        <w:t xml:space="preserve"> address.</w:t>
      </w:r>
    </w:p>
    <w:p w14:paraId="2B21F31A" w14:textId="62199CEC" w:rsidR="00913B87" w:rsidRDefault="00856E87" w:rsidP="00FD3B36">
      <w:pPr>
        <w:pStyle w:val="ListBullet"/>
      </w:pPr>
      <w:r w:rsidRPr="00856E87">
        <w:t xml:space="preserve">Viewers located in </w:t>
      </w:r>
      <w:r w:rsidR="00913B87">
        <w:t xml:space="preserve">a part of </w:t>
      </w:r>
      <w:r w:rsidR="00753B5C">
        <w:t xml:space="preserve">a </w:t>
      </w:r>
      <w:r w:rsidR="00913B87">
        <w:t>regional or metro licence area that has predicted t</w:t>
      </w:r>
      <w:r>
        <w:t>errestrial coverage (</w:t>
      </w:r>
      <w:r w:rsidR="000A704E">
        <w:t xml:space="preserve">so-called </w:t>
      </w:r>
      <w:r>
        <w:t>Category C areas for CAS purposes)</w:t>
      </w:r>
      <w:r w:rsidR="00753B5C">
        <w:t xml:space="preserve"> are only entitled to access commercial services on VAST if the</w:t>
      </w:r>
      <w:r>
        <w:t xml:space="preserve">ir </w:t>
      </w:r>
      <w:r w:rsidR="00753B5C">
        <w:t xml:space="preserve">terrestrial </w:t>
      </w:r>
      <w:r>
        <w:t xml:space="preserve">reception is not adequate. </w:t>
      </w:r>
      <w:r w:rsidR="00753B5C">
        <w:t>If an address in a Category C area is typed into mySwitch</w:t>
      </w:r>
      <w:r w:rsidR="000A704E">
        <w:t>,</w:t>
      </w:r>
      <w:r w:rsidR="000A704E" w:rsidRPr="000A704E">
        <w:t xml:space="preserve"> </w:t>
      </w:r>
      <w:r w:rsidR="00753B5C">
        <w:t>it</w:t>
      </w:r>
      <w:r w:rsidR="000A704E" w:rsidRPr="000A704E">
        <w:t xml:space="preserve"> will advise </w:t>
      </w:r>
      <w:r w:rsidR="000A704E" w:rsidRPr="000A704E">
        <w:lastRenderedPageBreak/>
        <w:t>the</w:t>
      </w:r>
      <w:r w:rsidR="00753B5C">
        <w:t xml:space="preserve"> inquirer </w:t>
      </w:r>
      <w:r w:rsidR="000A704E" w:rsidRPr="000A704E">
        <w:t xml:space="preserve">that they are not </w:t>
      </w:r>
      <w:r w:rsidR="0017318F">
        <w:t xml:space="preserve">automatically </w:t>
      </w:r>
      <w:r w:rsidR="000A704E" w:rsidRPr="000A704E">
        <w:t xml:space="preserve">entitled to access the commercial </w:t>
      </w:r>
      <w:r w:rsidR="000A704E">
        <w:t>VAST services, but</w:t>
      </w:r>
      <w:r w:rsidR="000A704E" w:rsidRPr="000A704E">
        <w:t xml:space="preserve"> </w:t>
      </w:r>
      <w:r w:rsidR="00C24775">
        <w:t xml:space="preserve">that </w:t>
      </w:r>
      <w:r w:rsidR="000A704E">
        <w:t xml:space="preserve">they have </w:t>
      </w:r>
      <w:r w:rsidR="000A704E" w:rsidRPr="000A704E">
        <w:t>the right to ap</w:t>
      </w:r>
      <w:r w:rsidR="000A704E">
        <w:t xml:space="preserve">ply for a </w:t>
      </w:r>
      <w:r w:rsidR="0017318F">
        <w:t xml:space="preserve">VAST </w:t>
      </w:r>
      <w:r w:rsidR="000A704E">
        <w:t>reception certificate</w:t>
      </w:r>
      <w:r w:rsidR="0017318F">
        <w:t xml:space="preserve"> to access VAST</w:t>
      </w:r>
      <w:r w:rsidR="000A704E" w:rsidRPr="000A704E">
        <w:t>. mySwitch offers a link to the application process.</w:t>
      </w:r>
    </w:p>
    <w:p w14:paraId="3C457D20" w14:textId="79C17A20" w:rsidR="00913B87" w:rsidRDefault="000A704E" w:rsidP="00FD3B36">
      <w:pPr>
        <w:pStyle w:val="ListBullet"/>
      </w:pPr>
      <w:r>
        <w:t xml:space="preserve">The </w:t>
      </w:r>
      <w:r w:rsidR="00753B5C">
        <w:t xml:space="preserve">maps </w:t>
      </w:r>
      <w:r w:rsidR="000928CA">
        <w:t xml:space="preserve">shown on mySwitch do not disclose the boundaries of the </w:t>
      </w:r>
      <w:r>
        <w:t>Category C areas</w:t>
      </w:r>
      <w:r w:rsidR="000928CA">
        <w:t>. Whether an address falls into Category C</w:t>
      </w:r>
      <w:r>
        <w:t xml:space="preserve"> </w:t>
      </w:r>
      <w:r w:rsidR="000928CA">
        <w:t xml:space="preserve">is </w:t>
      </w:r>
      <w:r>
        <w:t xml:space="preserve">determined by </w:t>
      </w:r>
      <w:r w:rsidR="007E1DC0">
        <w:t xml:space="preserve">a separate </w:t>
      </w:r>
      <w:r>
        <w:t xml:space="preserve">coverage modelling </w:t>
      </w:r>
      <w:r w:rsidR="007E1DC0">
        <w:t xml:space="preserve">tool supplied </w:t>
      </w:r>
      <w:r>
        <w:t xml:space="preserve">by the </w:t>
      </w:r>
      <w:r w:rsidR="007E1DC0">
        <w:t xml:space="preserve">commercial </w:t>
      </w:r>
      <w:r>
        <w:t>broadcasters</w:t>
      </w:r>
      <w:r w:rsidR="000928CA">
        <w:t xml:space="preserve"> and embedded into the mySwitch algorithms</w:t>
      </w:r>
      <w:r>
        <w:t xml:space="preserve">. </w:t>
      </w:r>
      <w:r w:rsidR="00864C33">
        <w:t>T</w:t>
      </w:r>
      <w:r>
        <w:t xml:space="preserve">he broadcasters’ coverage prediction model </w:t>
      </w:r>
      <w:r w:rsidR="0026797E">
        <w:t xml:space="preserve">appears to be generally </w:t>
      </w:r>
      <w:r>
        <w:t xml:space="preserve">less conservative than that used by the ACMA in mySwitch, </w:t>
      </w:r>
      <w:r w:rsidR="00864C33">
        <w:t xml:space="preserve">that is, </w:t>
      </w:r>
      <w:r>
        <w:t xml:space="preserve">it </w:t>
      </w:r>
      <w:r w:rsidR="000B4797">
        <w:t xml:space="preserve">usually </w:t>
      </w:r>
      <w:r>
        <w:t>predicts larger Category C areas than mySwitch itself.</w:t>
      </w:r>
      <w:r w:rsidR="0017318F">
        <w:t xml:space="preserve"> </w:t>
      </w:r>
      <w:r w:rsidR="00913B87">
        <w:t xml:space="preserve">The result is that </w:t>
      </w:r>
      <w:r w:rsidR="00864C33">
        <w:t xml:space="preserve">a </w:t>
      </w:r>
      <w:r w:rsidR="00913B87">
        <w:t xml:space="preserve">viewer </w:t>
      </w:r>
      <w:r w:rsidR="00864C33">
        <w:t xml:space="preserve">at an address </w:t>
      </w:r>
      <w:r w:rsidR="0017318F">
        <w:t xml:space="preserve">in </w:t>
      </w:r>
      <w:r w:rsidR="00864C33">
        <w:t xml:space="preserve">a </w:t>
      </w:r>
      <w:r w:rsidR="0017318F">
        <w:t>Category C area</w:t>
      </w:r>
      <w:r w:rsidR="00864C33">
        <w:t xml:space="preserve"> will</w:t>
      </w:r>
      <w:r w:rsidR="0017318F">
        <w:t xml:space="preserve"> </w:t>
      </w:r>
      <w:r w:rsidR="00913B87">
        <w:t xml:space="preserve">fall into </w:t>
      </w:r>
      <w:r w:rsidR="00F866EF">
        <w:t xml:space="preserve">one or other of </w:t>
      </w:r>
      <w:r w:rsidR="00913B87">
        <w:t>two sets</w:t>
      </w:r>
      <w:r w:rsidR="009A7A52">
        <w:t xml:space="preserve"> of locations</w:t>
      </w:r>
      <w:r w:rsidR="00913B87">
        <w:t>:</w:t>
      </w:r>
    </w:p>
    <w:p w14:paraId="18C21690" w14:textId="09D33752" w:rsidR="007E1DC0" w:rsidRDefault="007E1DC0" w:rsidP="007E1DC0">
      <w:pPr>
        <w:pStyle w:val="ListBullet"/>
        <w:tabs>
          <w:tab w:val="clear" w:pos="295"/>
          <w:tab w:val="num" w:pos="579"/>
        </w:tabs>
        <w:ind w:left="579"/>
      </w:pPr>
      <w:r>
        <w:t>locations where both models predict terrestrial coverage; or</w:t>
      </w:r>
    </w:p>
    <w:p w14:paraId="50DE1BBA" w14:textId="06FDEC6E" w:rsidR="00913B87" w:rsidRDefault="00913B87" w:rsidP="00FD3B36">
      <w:pPr>
        <w:pStyle w:val="ListBullet"/>
        <w:tabs>
          <w:tab w:val="clear" w:pos="295"/>
          <w:tab w:val="num" w:pos="579"/>
        </w:tabs>
        <w:ind w:left="579"/>
      </w:pPr>
      <w:r>
        <w:t xml:space="preserve">locations where the </w:t>
      </w:r>
      <w:r w:rsidR="006C2DC5">
        <w:t>broadcasters’ coverage</w:t>
      </w:r>
      <w:r>
        <w:t xml:space="preserve"> model predicts terrestrial coverage, but the mySwitch tool itself does not</w:t>
      </w:r>
      <w:r w:rsidR="00227F14">
        <w:rPr>
          <w:rStyle w:val="FootnoteReference"/>
        </w:rPr>
        <w:footnoteReference w:id="3"/>
      </w:r>
      <w:r w:rsidR="007E1DC0">
        <w:t>.</w:t>
      </w:r>
    </w:p>
    <w:p w14:paraId="4D3A36FC" w14:textId="37DEA5BE" w:rsidR="006C2DC5" w:rsidRDefault="00FD3B36" w:rsidP="006C2DC5">
      <w:pPr>
        <w:pStyle w:val="ListBullet"/>
      </w:pPr>
      <w:r>
        <w:t xml:space="preserve">The ACMA does not have visibility of the assessment method </w:t>
      </w:r>
      <w:r w:rsidR="00633A35">
        <w:t xml:space="preserve">employed by the CAS administrator when considering </w:t>
      </w:r>
      <w:r>
        <w:t>application</w:t>
      </w:r>
      <w:r w:rsidR="00633A35">
        <w:t>s</w:t>
      </w:r>
      <w:r>
        <w:t xml:space="preserve"> for reception certificate</w:t>
      </w:r>
      <w:r w:rsidR="00633A35">
        <w:t>s</w:t>
      </w:r>
      <w:r>
        <w:t xml:space="preserve">. The best understanding of ACMA staff is that on receipt of the application, the CAS administrator makes </w:t>
      </w:r>
      <w:r w:rsidR="00633A35">
        <w:t xml:space="preserve">a </w:t>
      </w:r>
      <w:r>
        <w:t xml:space="preserve">decision based on desktop modelling analysis, using broadcasters’ coverage prediction model which, as already mentioned, differs from mySwitch, as well as mySwitch and tools for street level view to observe </w:t>
      </w:r>
      <w:r w:rsidR="00633A35">
        <w:t xml:space="preserve">the </w:t>
      </w:r>
      <w:r>
        <w:t>local environment</w:t>
      </w:r>
      <w:r w:rsidR="00913B87">
        <w:t xml:space="preserve">. </w:t>
      </w:r>
    </w:p>
    <w:p w14:paraId="239FD188" w14:textId="552E2B3F" w:rsidR="006C2DC5" w:rsidRDefault="006C2DC5" w:rsidP="006C2DC5">
      <w:pPr>
        <w:pStyle w:val="ListBullet"/>
      </w:pPr>
      <w:r>
        <w:rPr>
          <w:rFonts w:cs="Arial"/>
        </w:rPr>
        <w:t xml:space="preserve">Rejected VAST applicants have </w:t>
      </w:r>
      <w:r w:rsidR="000928CA">
        <w:rPr>
          <w:rFonts w:cs="Arial"/>
        </w:rPr>
        <w:t xml:space="preserve">the </w:t>
      </w:r>
      <w:r>
        <w:rPr>
          <w:rFonts w:cs="Arial"/>
        </w:rPr>
        <w:t>option to appeal to the ACMA.</w:t>
      </w:r>
      <w:r w:rsidR="00DD769B">
        <w:rPr>
          <w:rFonts w:cs="Arial"/>
        </w:rPr>
        <w:t xml:space="preserve"> </w:t>
      </w:r>
      <w:r w:rsidR="007D7556">
        <w:rPr>
          <w:rFonts w:cs="Arial"/>
        </w:rPr>
        <w:t>This is a time-consuming process for the applicant, typically taking from 6-8 weeks before permission to access VAST is obtained.</w:t>
      </w:r>
    </w:p>
    <w:p w14:paraId="2B4FCA67" w14:textId="29A54F23" w:rsidR="006C2DC5" w:rsidRDefault="00652A98" w:rsidP="006C2DC5">
      <w:pPr>
        <w:pStyle w:val="ListBullet"/>
      </w:pPr>
      <w:r>
        <w:t>Following</w:t>
      </w:r>
      <w:r w:rsidR="007D7556">
        <w:t xml:space="preserve"> receipt of an appeal, </w:t>
      </w:r>
      <w:r w:rsidR="006C2DC5" w:rsidRPr="00CD7DFB">
        <w:t xml:space="preserve">the ACMA </w:t>
      </w:r>
      <w:r w:rsidR="007D7556">
        <w:t>gives</w:t>
      </w:r>
      <w:r w:rsidR="006C2DC5" w:rsidRPr="00CD7DFB">
        <w:t xml:space="preserve"> the VAST administrator </w:t>
      </w:r>
      <w:r w:rsidR="007D7556">
        <w:t>an opportunity t</w:t>
      </w:r>
      <w:r w:rsidR="006C2DC5" w:rsidRPr="00CD7DFB">
        <w:t xml:space="preserve">o </w:t>
      </w:r>
      <w:r w:rsidR="006C2DC5">
        <w:t>provide</w:t>
      </w:r>
      <w:r w:rsidR="006C2DC5" w:rsidRPr="00CD7DFB">
        <w:t xml:space="preserve"> evidence that the VAST applicant has adequate reception of all of </w:t>
      </w:r>
      <w:r w:rsidR="00F866EF">
        <w:t xml:space="preserve">the </w:t>
      </w:r>
      <w:r w:rsidR="006C2DC5" w:rsidRPr="00CD7DFB">
        <w:t>commercial services</w:t>
      </w:r>
      <w:r w:rsidR="00F866EF">
        <w:t xml:space="preserve"> for that area</w:t>
      </w:r>
      <w:r w:rsidR="006C2DC5" w:rsidRPr="00CD7DFB">
        <w:t>.</w:t>
      </w:r>
      <w:r w:rsidR="006C2DC5">
        <w:t xml:space="preserve"> </w:t>
      </w:r>
    </w:p>
    <w:p w14:paraId="5A4C1213" w14:textId="024D224A" w:rsidR="005F68CF" w:rsidRDefault="00CD39EE" w:rsidP="006C2DC5">
      <w:pPr>
        <w:pStyle w:val="ListBullet"/>
      </w:pPr>
      <w:r>
        <w:t>In practice</w:t>
      </w:r>
      <w:r w:rsidR="005F68CF">
        <w:t>,</w:t>
      </w:r>
      <w:r>
        <w:t xml:space="preserve"> </w:t>
      </w:r>
      <w:r w:rsidR="007D7556">
        <w:t>apart from one instance, t</w:t>
      </w:r>
      <w:r w:rsidR="007D7556" w:rsidRPr="00DC03A4">
        <w:t>he CAS administrator has n</w:t>
      </w:r>
      <w:r w:rsidR="007D7556">
        <w:t>ever</w:t>
      </w:r>
      <w:r w:rsidR="007D7556" w:rsidRPr="00DC03A4">
        <w:t xml:space="preserve"> provided </w:t>
      </w:r>
      <w:r w:rsidR="007D7556">
        <w:t>any additional</w:t>
      </w:r>
      <w:r w:rsidR="007D7556" w:rsidRPr="00DC03A4">
        <w:t xml:space="preserve"> evidence</w:t>
      </w:r>
      <w:r w:rsidR="007D7556">
        <w:t xml:space="preserve">, and to date </w:t>
      </w:r>
      <w:r w:rsidR="007D7556" w:rsidRPr="00DC03A4">
        <w:t>the ACMA has agreed to all appeals about VAST access in Category C areas.</w:t>
      </w:r>
      <w:r w:rsidR="007D7556">
        <w:t xml:space="preserve"> There are two reasons for this 100% success rate:</w:t>
      </w:r>
    </w:p>
    <w:p w14:paraId="276EA2B8" w14:textId="78FCF6D1" w:rsidR="00407011" w:rsidRDefault="008E322C" w:rsidP="00FD3B36">
      <w:pPr>
        <w:pStyle w:val="ListBullet"/>
        <w:tabs>
          <w:tab w:val="clear" w:pos="295"/>
          <w:tab w:val="num" w:pos="579"/>
        </w:tabs>
        <w:ind w:left="579"/>
      </w:pPr>
      <w:r>
        <w:t>The coverage prediction</w:t>
      </w:r>
      <w:r w:rsidR="00633A35">
        <w:t xml:space="preserve"> tool</w:t>
      </w:r>
      <w:r>
        <w:t xml:space="preserve">s relied on by the </w:t>
      </w:r>
      <w:r w:rsidR="007D7556">
        <w:t>CAS</w:t>
      </w:r>
      <w:r w:rsidR="00080C79">
        <w:t xml:space="preserve"> </w:t>
      </w:r>
      <w:r>
        <w:t xml:space="preserve">administrator </w:t>
      </w:r>
      <w:r w:rsidR="00080C79">
        <w:t xml:space="preserve">give statistical predictions only and </w:t>
      </w:r>
      <w:r>
        <w:t>do not provide sufficient evidence that coverage is available</w:t>
      </w:r>
      <w:r w:rsidR="00080C79">
        <w:t xml:space="preserve"> at any given point on the map</w:t>
      </w:r>
      <w:r w:rsidR="00864C33">
        <w:t>.</w:t>
      </w:r>
      <w:r w:rsidR="00407011">
        <w:t xml:space="preserve"> </w:t>
      </w:r>
      <w:r>
        <w:t>C</w:t>
      </w:r>
      <w:r w:rsidRPr="00856E87">
        <w:t>overage modelling is limited by the accuracy and resolution of terrain and propagation modelling and inability to take into account all local impediments</w:t>
      </w:r>
      <w:r w:rsidR="00080C79">
        <w:t>,</w:t>
      </w:r>
      <w:r w:rsidRPr="00856E87">
        <w:t xml:space="preserve"> such as foliage, vegetation or nearby obstructions, which may affect TV reception. </w:t>
      </w:r>
      <w:r w:rsidR="000B4797">
        <w:t xml:space="preserve">This is true of all coverage prediction models. </w:t>
      </w:r>
      <w:r>
        <w:t xml:space="preserve">Coverage modelling is also unable to take account of any intractable local interference problems that may render an otherwise adequate signal unwatchable. </w:t>
      </w:r>
    </w:p>
    <w:p w14:paraId="7C9E76B5" w14:textId="7577D7A2" w:rsidR="008E322C" w:rsidRDefault="00080C79" w:rsidP="00FD3B36">
      <w:pPr>
        <w:pStyle w:val="ListBullet"/>
        <w:tabs>
          <w:tab w:val="clear" w:pos="295"/>
          <w:tab w:val="num" w:pos="579"/>
        </w:tabs>
        <w:ind w:left="579"/>
      </w:pPr>
      <w:r>
        <w:lastRenderedPageBreak/>
        <w:t>When considering appeals, t</w:t>
      </w:r>
      <w:r w:rsidR="000928CA">
        <w:t>here is a statutory presumption in favour of the appellant householder</w:t>
      </w:r>
      <w:r>
        <w:t xml:space="preserve"> -</w:t>
      </w:r>
      <w:r w:rsidR="000928CA">
        <w:t xml:space="preserve"> that is, the ACMA is to presume that the person does not have adequate reception unless the scheme administrator satisfies it that they do</w:t>
      </w:r>
      <w:r w:rsidR="000928CA">
        <w:rPr>
          <w:rStyle w:val="FootnoteReference"/>
        </w:rPr>
        <w:footnoteReference w:id="4"/>
      </w:r>
      <w:r w:rsidR="000928CA">
        <w:t>.</w:t>
      </w:r>
      <w:r w:rsidR="00864C33">
        <w:t xml:space="preserve"> </w:t>
      </w:r>
    </w:p>
    <w:p w14:paraId="746D921B" w14:textId="22B75E02" w:rsidR="00584731" w:rsidRPr="00D92C97" w:rsidRDefault="00EB4EB4" w:rsidP="00B04C3C">
      <w:pPr>
        <w:pStyle w:val="ListBullet"/>
      </w:pPr>
      <w:r>
        <w:t xml:space="preserve">The CAS process has separate application routes for people seeking access only to national services, or </w:t>
      </w:r>
      <w:r w:rsidR="008E322C">
        <w:t xml:space="preserve">for </w:t>
      </w:r>
      <w:r>
        <w:t xml:space="preserve">travellers. </w:t>
      </w:r>
      <w:r w:rsidR="008E322C">
        <w:t>The ACMA is not aware of any problems or issues with these aspects of the scheme.</w:t>
      </w:r>
    </w:p>
    <w:p w14:paraId="14EEDA26" w14:textId="77777777" w:rsidR="000928CA" w:rsidRDefault="000928CA">
      <w:pPr>
        <w:pStyle w:val="ListBullet"/>
        <w:numPr>
          <w:ilvl w:val="0"/>
          <w:numId w:val="0"/>
        </w:numPr>
        <w:rPr>
          <w:rFonts w:cs="Arial"/>
        </w:rPr>
      </w:pPr>
    </w:p>
    <w:p w14:paraId="029A0002" w14:textId="7212FC02" w:rsidR="00FF03F3" w:rsidRDefault="00584731">
      <w:pPr>
        <w:pStyle w:val="ListBullet"/>
        <w:numPr>
          <w:ilvl w:val="0"/>
          <w:numId w:val="0"/>
        </w:numPr>
        <w:rPr>
          <w:rFonts w:cs="Arial"/>
        </w:rPr>
      </w:pPr>
      <w:r w:rsidRPr="00584731">
        <w:rPr>
          <w:rFonts w:cs="Arial"/>
        </w:rPr>
        <w:t xml:space="preserve">Figures supplied by the CAS administrator </w:t>
      </w:r>
      <w:r w:rsidR="00EC5ED3" w:rsidRPr="00584731">
        <w:rPr>
          <w:rFonts w:cs="Arial"/>
        </w:rPr>
        <w:t xml:space="preserve">show </w:t>
      </w:r>
      <w:r w:rsidR="00EC5ED3">
        <w:rPr>
          <w:rFonts w:cs="Arial"/>
        </w:rPr>
        <w:t xml:space="preserve">that of </w:t>
      </w:r>
      <w:r w:rsidRPr="00584731">
        <w:rPr>
          <w:rFonts w:cs="Arial"/>
        </w:rPr>
        <w:t>6</w:t>
      </w:r>
      <w:r w:rsidR="00EC5ED3">
        <w:rPr>
          <w:rFonts w:cs="Arial"/>
        </w:rPr>
        <w:t>,</w:t>
      </w:r>
      <w:r w:rsidRPr="00584731">
        <w:rPr>
          <w:rFonts w:cs="Arial"/>
        </w:rPr>
        <w:t xml:space="preserve">310 Category C applications </w:t>
      </w:r>
      <w:r w:rsidR="00EC5ED3">
        <w:rPr>
          <w:rFonts w:cs="Arial"/>
        </w:rPr>
        <w:t>received between February 2015 and May 2018</w:t>
      </w:r>
      <w:r>
        <w:rPr>
          <w:rFonts w:cs="Arial"/>
        </w:rPr>
        <w:t xml:space="preserve">, </w:t>
      </w:r>
      <w:r w:rsidRPr="00584731">
        <w:rPr>
          <w:rFonts w:cs="Arial"/>
        </w:rPr>
        <w:t>2</w:t>
      </w:r>
      <w:r w:rsidR="00EC5ED3">
        <w:rPr>
          <w:rFonts w:cs="Arial"/>
        </w:rPr>
        <w:t>,</w:t>
      </w:r>
      <w:r w:rsidRPr="00584731">
        <w:rPr>
          <w:rFonts w:cs="Arial"/>
        </w:rPr>
        <w:t xml:space="preserve">947 applications </w:t>
      </w:r>
      <w:r>
        <w:rPr>
          <w:rFonts w:cs="Arial"/>
        </w:rPr>
        <w:t>(46.7%)</w:t>
      </w:r>
      <w:r w:rsidR="00EC5ED3">
        <w:rPr>
          <w:rFonts w:cs="Arial"/>
        </w:rPr>
        <w:t xml:space="preserve"> </w:t>
      </w:r>
      <w:r w:rsidR="00F866EF">
        <w:rPr>
          <w:rFonts w:cs="Arial"/>
        </w:rPr>
        <w:t>were</w:t>
      </w:r>
      <w:r>
        <w:rPr>
          <w:rFonts w:cs="Arial"/>
        </w:rPr>
        <w:t xml:space="preserve"> rejected</w:t>
      </w:r>
      <w:r w:rsidR="00F866EF">
        <w:rPr>
          <w:rFonts w:cs="Arial"/>
        </w:rPr>
        <w:t xml:space="preserve">. </w:t>
      </w:r>
      <w:r w:rsidR="008F2DF3">
        <w:rPr>
          <w:rFonts w:cs="Arial"/>
        </w:rPr>
        <w:t>Our best understanding is that this was done on the basis of the test</w:t>
      </w:r>
      <w:r w:rsidR="00633A35">
        <w:rPr>
          <w:rFonts w:cs="Arial"/>
        </w:rPr>
        <w:t>s</w:t>
      </w:r>
      <w:r w:rsidR="008F2DF3">
        <w:rPr>
          <w:rFonts w:cs="Arial"/>
        </w:rPr>
        <w:t xml:space="preserve"> described above. </w:t>
      </w:r>
      <w:r w:rsidR="00F866EF">
        <w:rPr>
          <w:rFonts w:cs="Arial"/>
        </w:rPr>
        <w:t xml:space="preserve">Of </w:t>
      </w:r>
      <w:r w:rsidR="008F2DF3">
        <w:rPr>
          <w:rFonts w:cs="Arial"/>
        </w:rPr>
        <w:t>the rejected applicants</w:t>
      </w:r>
      <w:r w:rsidR="00F866EF">
        <w:rPr>
          <w:rFonts w:cs="Arial"/>
        </w:rPr>
        <w:t xml:space="preserve">, </w:t>
      </w:r>
      <w:r w:rsidR="008E322C">
        <w:rPr>
          <w:rFonts w:cs="Arial"/>
        </w:rPr>
        <w:t xml:space="preserve">only </w:t>
      </w:r>
      <w:r w:rsidR="00EC5ED3" w:rsidRPr="00EC5ED3">
        <w:rPr>
          <w:rFonts w:cs="Arial"/>
        </w:rPr>
        <w:t xml:space="preserve">616 </w:t>
      </w:r>
      <w:r w:rsidR="00EC5ED3">
        <w:rPr>
          <w:rFonts w:cs="Arial"/>
        </w:rPr>
        <w:t>(20.7</w:t>
      </w:r>
      <w:r w:rsidR="00EC5ED3" w:rsidRPr="00584731">
        <w:rPr>
          <w:rFonts w:cs="Arial"/>
        </w:rPr>
        <w:t xml:space="preserve">% </w:t>
      </w:r>
      <w:r w:rsidR="00EC5ED3">
        <w:rPr>
          <w:rFonts w:cs="Arial"/>
        </w:rPr>
        <w:t xml:space="preserve">of the </w:t>
      </w:r>
      <w:r w:rsidR="008F2DF3">
        <w:rPr>
          <w:rFonts w:cs="Arial"/>
        </w:rPr>
        <w:t>total</w:t>
      </w:r>
      <w:r w:rsidR="00EC5ED3">
        <w:rPr>
          <w:rFonts w:cs="Arial"/>
        </w:rPr>
        <w:t xml:space="preserve">) </w:t>
      </w:r>
      <w:r w:rsidR="00EC5ED3" w:rsidRPr="00EC5ED3">
        <w:rPr>
          <w:rFonts w:cs="Arial"/>
        </w:rPr>
        <w:t>appealed to the ACMA.</w:t>
      </w:r>
      <w:r>
        <w:rPr>
          <w:rFonts w:cs="Arial"/>
        </w:rPr>
        <w:t xml:space="preserve"> </w:t>
      </w:r>
      <w:r w:rsidR="000928CA">
        <w:rPr>
          <w:rFonts w:cs="Arial"/>
        </w:rPr>
        <w:t>All</w:t>
      </w:r>
      <w:r w:rsidR="00F866EF">
        <w:rPr>
          <w:rFonts w:cs="Arial"/>
        </w:rPr>
        <w:t xml:space="preserve"> these </w:t>
      </w:r>
      <w:r w:rsidR="008F2DF3">
        <w:rPr>
          <w:rFonts w:cs="Arial"/>
        </w:rPr>
        <w:t>appeal</w:t>
      </w:r>
      <w:r w:rsidR="00F866EF">
        <w:rPr>
          <w:rFonts w:cs="Arial"/>
        </w:rPr>
        <w:t>s w</w:t>
      </w:r>
      <w:r w:rsidR="000928CA">
        <w:rPr>
          <w:rFonts w:cs="Arial"/>
        </w:rPr>
        <w:t>ere</w:t>
      </w:r>
      <w:r w:rsidR="00F866EF">
        <w:rPr>
          <w:rFonts w:cs="Arial"/>
        </w:rPr>
        <w:t xml:space="preserve"> allowed.</w:t>
      </w:r>
      <w:r w:rsidR="008E322C">
        <w:rPr>
          <w:rFonts w:cs="Arial"/>
        </w:rPr>
        <w:t xml:space="preserve"> The ACMA has no information as to what the other 2,331 category C applicants did subsequently</w:t>
      </w:r>
      <w:r w:rsidR="000928CA">
        <w:rPr>
          <w:rFonts w:cs="Arial"/>
        </w:rPr>
        <w:t xml:space="preserve"> to obtain TV services</w:t>
      </w:r>
      <w:r w:rsidR="008E322C">
        <w:rPr>
          <w:rFonts w:cs="Arial"/>
        </w:rPr>
        <w:t>.</w:t>
      </w:r>
    </w:p>
    <w:p w14:paraId="487313AB" w14:textId="77777777" w:rsidR="00BC4EF5" w:rsidRDefault="00BC4EF5" w:rsidP="00A82CE0">
      <w:pPr>
        <w:rPr>
          <w:rFonts w:cs="Arial"/>
        </w:rPr>
      </w:pPr>
    </w:p>
    <w:p w14:paraId="3758D339" w14:textId="716F17C1" w:rsidR="00602C13" w:rsidRDefault="00A10036" w:rsidP="00A82CE0">
      <w:pPr>
        <w:rPr>
          <w:rFonts w:cs="Arial"/>
        </w:rPr>
      </w:pPr>
      <w:r w:rsidRPr="00A82CE0">
        <w:rPr>
          <w:rFonts w:cs="Arial"/>
        </w:rPr>
        <w:t xml:space="preserve">In general, the existing CAS </w:t>
      </w:r>
      <w:r w:rsidR="00602C13">
        <w:rPr>
          <w:rFonts w:cs="Arial"/>
        </w:rPr>
        <w:t>would appear to have served it</w:t>
      </w:r>
      <w:r w:rsidRPr="00A82CE0">
        <w:rPr>
          <w:rFonts w:cs="Arial"/>
        </w:rPr>
        <w:t>s purpose o</w:t>
      </w:r>
      <w:r w:rsidR="008F0ADD">
        <w:rPr>
          <w:rFonts w:cs="Arial"/>
        </w:rPr>
        <w:t>f</w:t>
      </w:r>
      <w:r w:rsidRPr="00A82CE0">
        <w:rPr>
          <w:rFonts w:cs="Arial"/>
        </w:rPr>
        <w:t xml:space="preserve"> preserv</w:t>
      </w:r>
      <w:r w:rsidR="008F0ADD">
        <w:rPr>
          <w:rFonts w:cs="Arial"/>
        </w:rPr>
        <w:t>ing</w:t>
      </w:r>
      <w:r w:rsidRPr="00A82CE0">
        <w:rPr>
          <w:rFonts w:cs="Arial"/>
        </w:rPr>
        <w:t xml:space="preserve"> the integrity of the regional and metropolitan commercial </w:t>
      </w:r>
      <w:r w:rsidR="00BD2026">
        <w:rPr>
          <w:rFonts w:cs="Arial"/>
        </w:rPr>
        <w:t>free-to air</w:t>
      </w:r>
      <w:r w:rsidRPr="00A82CE0">
        <w:rPr>
          <w:rFonts w:cs="Arial"/>
        </w:rPr>
        <w:t xml:space="preserve"> broadcaster licence area framework.</w:t>
      </w:r>
      <w:r w:rsidR="00A82CE0" w:rsidRPr="00A82CE0">
        <w:rPr>
          <w:rFonts w:cs="Arial"/>
        </w:rPr>
        <w:t xml:space="preserve"> </w:t>
      </w:r>
      <w:r w:rsidR="00602C13">
        <w:rPr>
          <w:rFonts w:cs="Arial"/>
        </w:rPr>
        <w:t>On the other hand, the present system for accessing VAST in Category C areas generate</w:t>
      </w:r>
      <w:r w:rsidR="00080C79">
        <w:rPr>
          <w:rFonts w:cs="Arial"/>
        </w:rPr>
        <w:t>s</w:t>
      </w:r>
      <w:r w:rsidR="00602C13">
        <w:rPr>
          <w:rFonts w:cs="Arial"/>
        </w:rPr>
        <w:t xml:space="preserve"> administrative work for both the scheme administrator and the ACMA while creating </w:t>
      </w:r>
      <w:r w:rsidR="00DD769B">
        <w:rPr>
          <w:rFonts w:cs="Arial"/>
        </w:rPr>
        <w:t>a substantial</w:t>
      </w:r>
      <w:r w:rsidR="00E443EA">
        <w:rPr>
          <w:rFonts w:cs="Arial"/>
        </w:rPr>
        <w:t xml:space="preserve"> of </w:t>
      </w:r>
      <w:r w:rsidR="00602C13">
        <w:rPr>
          <w:rFonts w:cs="Arial"/>
        </w:rPr>
        <w:t xml:space="preserve">delay </w:t>
      </w:r>
      <w:r w:rsidR="00E443EA">
        <w:rPr>
          <w:rFonts w:cs="Arial"/>
        </w:rPr>
        <w:t>f</w:t>
      </w:r>
      <w:r w:rsidR="00602C13">
        <w:rPr>
          <w:rFonts w:cs="Arial"/>
        </w:rPr>
        <w:t xml:space="preserve">or viewers who wish to access commercial services on VAST. </w:t>
      </w:r>
      <w:r w:rsidR="00080C79">
        <w:rPr>
          <w:rFonts w:cs="Arial"/>
        </w:rPr>
        <w:t xml:space="preserve">The results of the process described above are also </w:t>
      </w:r>
      <w:r w:rsidR="00C61710">
        <w:rPr>
          <w:rFonts w:cs="Arial"/>
        </w:rPr>
        <w:t xml:space="preserve">arguably quite </w:t>
      </w:r>
      <w:r w:rsidR="00602C13">
        <w:rPr>
          <w:rFonts w:cs="Arial"/>
        </w:rPr>
        <w:t>arbitrary</w:t>
      </w:r>
      <w:r w:rsidR="00080C79">
        <w:rPr>
          <w:rFonts w:cs="Arial"/>
        </w:rPr>
        <w:t xml:space="preserve">, with </w:t>
      </w:r>
      <w:r w:rsidR="007E1DC0">
        <w:rPr>
          <w:rFonts w:cs="Arial"/>
        </w:rPr>
        <w:t xml:space="preserve">many </w:t>
      </w:r>
      <w:r w:rsidR="00080C79">
        <w:rPr>
          <w:rFonts w:cs="Arial"/>
        </w:rPr>
        <w:t xml:space="preserve">applicants routinely rejected based on statistical </w:t>
      </w:r>
      <w:r w:rsidR="00E443EA">
        <w:rPr>
          <w:rFonts w:cs="Arial"/>
        </w:rPr>
        <w:t xml:space="preserve">coverage </w:t>
      </w:r>
      <w:r w:rsidR="00080C79">
        <w:rPr>
          <w:rFonts w:cs="Arial"/>
        </w:rPr>
        <w:t>models, while the minority who actually appeal routinely succeed based on the statutory presumption in their favour</w:t>
      </w:r>
      <w:r w:rsidR="00E443EA">
        <w:rPr>
          <w:rFonts w:cs="Arial"/>
        </w:rPr>
        <w:t xml:space="preserve"> and the lack of any further evidence from the VAST administrator</w:t>
      </w:r>
      <w:r w:rsidR="00602C13">
        <w:rPr>
          <w:rFonts w:cs="Arial"/>
        </w:rPr>
        <w:t>.</w:t>
      </w:r>
      <w:r w:rsidR="00A2207F">
        <w:rPr>
          <w:rFonts w:cs="Arial"/>
        </w:rPr>
        <w:t xml:space="preserve"> </w:t>
      </w:r>
    </w:p>
    <w:p w14:paraId="2F7D209A" w14:textId="0395D9D3" w:rsidR="00602C13" w:rsidRDefault="00602C13" w:rsidP="00A82CE0">
      <w:pPr>
        <w:rPr>
          <w:rFonts w:cs="Arial"/>
        </w:rPr>
      </w:pPr>
      <w:r>
        <w:rPr>
          <w:rFonts w:cs="Arial"/>
        </w:rPr>
        <w:t>An underlying challenge is that the only</w:t>
      </w:r>
      <w:r w:rsidR="00080C79">
        <w:rPr>
          <w:rFonts w:cs="Arial"/>
        </w:rPr>
        <w:t xml:space="preserve"> conclusive</w:t>
      </w:r>
      <w:r>
        <w:rPr>
          <w:rFonts w:cs="Arial"/>
        </w:rPr>
        <w:t xml:space="preserve"> </w:t>
      </w:r>
      <w:r w:rsidR="00A2207F">
        <w:rPr>
          <w:rFonts w:cs="Arial"/>
        </w:rPr>
        <w:t xml:space="preserve">way </w:t>
      </w:r>
      <w:r>
        <w:rPr>
          <w:rFonts w:cs="Arial"/>
        </w:rPr>
        <w:t xml:space="preserve">to settle whether or not reception is available at an address </w:t>
      </w:r>
      <w:r>
        <w:t>would be</w:t>
      </w:r>
      <w:r w:rsidRPr="006455AB">
        <w:t xml:space="preserve"> </w:t>
      </w:r>
      <w:r>
        <w:t>to obtain</w:t>
      </w:r>
      <w:r w:rsidRPr="006455AB">
        <w:t xml:space="preserve"> field measurements of the signal level and quality that constitute adequate reception at </w:t>
      </w:r>
      <w:r>
        <w:t xml:space="preserve">the </w:t>
      </w:r>
      <w:r w:rsidRPr="006455AB">
        <w:t>viewer’s location</w:t>
      </w:r>
      <w:r>
        <w:rPr>
          <w:rStyle w:val="FootnoteReference"/>
          <w:rFonts w:cs="Arial"/>
        </w:rPr>
        <w:footnoteReference w:id="5"/>
      </w:r>
      <w:r w:rsidRPr="006455AB">
        <w:t>.</w:t>
      </w:r>
      <w:r>
        <w:t xml:space="preserve"> </w:t>
      </w:r>
      <w:r w:rsidR="00E443EA">
        <w:t>Elementary consideration of the numbers and distances involved shows that t</w:t>
      </w:r>
      <w:r>
        <w:t xml:space="preserve">his </w:t>
      </w:r>
      <w:r w:rsidR="00E443EA">
        <w:t>is</w:t>
      </w:r>
      <w:r>
        <w:t xml:space="preserve"> beyond the resources of either the scheme administrator or the ACMA</w:t>
      </w:r>
      <w:r w:rsidR="00E443EA">
        <w:t>.</w:t>
      </w:r>
      <w:r>
        <w:t xml:space="preserve"> Conversely, were it made a requirement for applicant householders </w:t>
      </w:r>
      <w:r w:rsidR="00E443EA">
        <w:t xml:space="preserve">themselves </w:t>
      </w:r>
      <w:r>
        <w:t xml:space="preserve">to obtain or pay for such measurements to be made, it would greatly increase the cost of television access </w:t>
      </w:r>
      <w:r w:rsidR="00C61710">
        <w:t xml:space="preserve">for many viewers with terrestrial reception difficulties </w:t>
      </w:r>
      <w:r>
        <w:t>w</w:t>
      </w:r>
      <w:r w:rsidR="00E443EA">
        <w:t xml:space="preserve">ithout necessary dispelling </w:t>
      </w:r>
      <w:r w:rsidR="00C61710">
        <w:t>all doubts</w:t>
      </w:r>
      <w:r w:rsidR="00E443EA">
        <w:t xml:space="preserve"> about </w:t>
      </w:r>
      <w:r>
        <w:t xml:space="preserve">the reliability of information obtained. </w:t>
      </w:r>
      <w:r w:rsidR="00E443EA">
        <w:t>If the reason for pursuit of satellite access is sporadic but intractable interference at the site, notwithstanding good local field strengths, this raises a second group of challenging evidentiary issues.</w:t>
      </w:r>
    </w:p>
    <w:p w14:paraId="7AA4D442" w14:textId="39E75B8B" w:rsidR="00E443EA" w:rsidRDefault="00E443EA" w:rsidP="00A82CE0">
      <w:pPr>
        <w:rPr>
          <w:rFonts w:cs="Arial"/>
        </w:rPr>
      </w:pPr>
      <w:r>
        <w:rPr>
          <w:rFonts w:cs="Arial"/>
        </w:rPr>
        <w:lastRenderedPageBreak/>
        <w:t xml:space="preserve">It is reasonable to conclude that the current scheme substantially relies on the widespread preference of TV viewers for terrestrial over satellite reception, with the process for access to commercial services on VAST </w:t>
      </w:r>
      <w:r w:rsidR="00E52DF1">
        <w:rPr>
          <w:rFonts w:cs="Arial"/>
        </w:rPr>
        <w:t xml:space="preserve">merely </w:t>
      </w:r>
      <w:r>
        <w:rPr>
          <w:rFonts w:cs="Arial"/>
        </w:rPr>
        <w:t xml:space="preserve">providing an </w:t>
      </w:r>
      <w:r w:rsidR="00E52DF1">
        <w:rPr>
          <w:rFonts w:cs="Arial"/>
        </w:rPr>
        <w:t xml:space="preserve">extra </w:t>
      </w:r>
      <w:r>
        <w:rPr>
          <w:rFonts w:cs="Arial"/>
        </w:rPr>
        <w:t xml:space="preserve">incentive for viewers in </w:t>
      </w:r>
      <w:r w:rsidR="00E52DF1">
        <w:rPr>
          <w:rFonts w:cs="Arial"/>
        </w:rPr>
        <w:t xml:space="preserve">all </w:t>
      </w:r>
      <w:r>
        <w:rPr>
          <w:rFonts w:cs="Arial"/>
        </w:rPr>
        <w:t xml:space="preserve">areas </w:t>
      </w:r>
      <w:r w:rsidR="00E52DF1">
        <w:rPr>
          <w:rFonts w:cs="Arial"/>
        </w:rPr>
        <w:t>where there is any likelihood of terrestrial coverage to consider other technical options before they turn to satellite.</w:t>
      </w:r>
    </w:p>
    <w:p w14:paraId="0CEC8E35" w14:textId="77777777" w:rsidR="00E52DF1" w:rsidRPr="00503C65" w:rsidRDefault="00E52DF1" w:rsidP="00E52DF1">
      <w:pPr>
        <w:rPr>
          <w:rFonts w:cs="Arial"/>
          <w:b/>
        </w:rPr>
      </w:pPr>
      <w:r w:rsidRPr="00503C65">
        <w:rPr>
          <w:rFonts w:cs="Arial"/>
          <w:b/>
        </w:rPr>
        <w:t>Is the conditional access scheme for commercial television necessary?</w:t>
      </w:r>
    </w:p>
    <w:p w14:paraId="6A184524" w14:textId="77777777" w:rsidR="00E52DF1" w:rsidRDefault="00E52DF1" w:rsidP="00E52DF1">
      <w:pPr>
        <w:rPr>
          <w:rFonts w:cs="Arial"/>
        </w:rPr>
      </w:pPr>
      <w:r>
        <w:rPr>
          <w:rFonts w:cs="Arial"/>
        </w:rPr>
        <w:t xml:space="preserve">During conversion to digital TV, transmission arrangements were developed (VAST and the ‘six channel block’ terrestrial TV model) that meant viewers anywhere in Australia should be able to obtain all TV services planned for their market via a single external antenna – whether terrestrial or satellite - costing under $1,000. Viewed in this context, the ease of access to satellite ABC and SBS services compared to satellite commercial television is an anomaly. </w:t>
      </w:r>
    </w:p>
    <w:p w14:paraId="402177A1" w14:textId="77777777" w:rsidR="00E52DF1" w:rsidRDefault="00E52DF1" w:rsidP="00E52DF1">
      <w:pPr>
        <w:rPr>
          <w:rFonts w:cs="Arial"/>
        </w:rPr>
      </w:pPr>
      <w:r>
        <w:rPr>
          <w:rFonts w:cs="Arial"/>
        </w:rPr>
        <w:t xml:space="preserve">The conditional access scheme (CAS) and viewer application process for satellite commercial television recognise the territory-specific nature of commercial television program supply arrangements. The question arises whether the costs (for industry, the regulator and viewers) of the conditional access scheme are still warranted, given the disincentives already noted for viewers to migrate from the terrestrial platform. </w:t>
      </w:r>
    </w:p>
    <w:p w14:paraId="5EF73780" w14:textId="77777777" w:rsidR="00E52DF1" w:rsidRPr="00FC30E5" w:rsidRDefault="00E52DF1" w:rsidP="00E52DF1">
      <w:r>
        <w:rPr>
          <w:rFonts w:cs="Arial"/>
        </w:rPr>
        <w:t xml:space="preserve">Less constrained access to remote area commercial services in terrestrial markets may create difficulties for the commercial broadcaster providing the satellite service, e.g. in continuing to acquire access to the rights to live sporting events, if widespread reception of the satellite service becomes easier in terrestrial markets. While the practical implications of territory-specific program rights need to be taken into account, as a starting-point the ACMA believes that remote viewers should also enjoy the benefit of access to all services planned for their market through a single external aerial or antenna. </w:t>
      </w:r>
    </w:p>
    <w:p w14:paraId="53F26EA8" w14:textId="6ADE62E3" w:rsidR="00E52DF1" w:rsidRPr="00633A35" w:rsidRDefault="00E52DF1" w:rsidP="00A82CE0">
      <w:pPr>
        <w:rPr>
          <w:rFonts w:cs="Arial"/>
          <w:b/>
        </w:rPr>
      </w:pPr>
      <w:r w:rsidRPr="00633A35">
        <w:rPr>
          <w:rFonts w:cs="Arial"/>
          <w:b/>
        </w:rPr>
        <w:t>If a conditional access scheme is still needed, could it be improved?</w:t>
      </w:r>
    </w:p>
    <w:p w14:paraId="2AFA0956" w14:textId="534B32DA" w:rsidR="005A3E24" w:rsidRDefault="005A3E24" w:rsidP="005A3E24">
      <w:pPr>
        <w:spacing w:after="200"/>
        <w:contextualSpacing/>
        <w:rPr>
          <w:rFonts w:cs="Arial"/>
        </w:rPr>
      </w:pPr>
      <w:r w:rsidRPr="00993973">
        <w:rPr>
          <w:rFonts w:cs="Arial"/>
        </w:rPr>
        <w:t>The Review is a good opportunity to reconsider the overarching regulatory arrangements with a view to simplifying access arrangements in a way that would reduce the regulatory burden on viewers, industry and government.</w:t>
      </w:r>
    </w:p>
    <w:p w14:paraId="06EAB9AE" w14:textId="77777777" w:rsidR="005A3E24" w:rsidRPr="00993973" w:rsidRDefault="005A3E24" w:rsidP="005A3E24">
      <w:pPr>
        <w:spacing w:after="200"/>
        <w:contextualSpacing/>
        <w:rPr>
          <w:rFonts w:cs="Arial"/>
        </w:rPr>
      </w:pPr>
    </w:p>
    <w:p w14:paraId="79441539" w14:textId="5F0684ED" w:rsidR="00372FFA" w:rsidRPr="005A3E24" w:rsidRDefault="00652A98" w:rsidP="00A82CE0">
      <w:pPr>
        <w:rPr>
          <w:rFonts w:cs="Arial"/>
        </w:rPr>
      </w:pPr>
      <w:r w:rsidRPr="00633A35">
        <w:rPr>
          <w:rFonts w:cs="Arial"/>
        </w:rPr>
        <w:t>T</w:t>
      </w:r>
      <w:r w:rsidR="00A82CE0" w:rsidRPr="005A3E24">
        <w:rPr>
          <w:rFonts w:cs="Arial"/>
        </w:rPr>
        <w:t xml:space="preserve">he current </w:t>
      </w:r>
      <w:r w:rsidR="005A3E24">
        <w:rPr>
          <w:rFonts w:cs="Arial"/>
        </w:rPr>
        <w:t xml:space="preserve">treatment of viewers in Category C areas, in particular, would appear to be ripe for improvement. </w:t>
      </w:r>
      <w:r w:rsidR="00372FFA" w:rsidRPr="00633A35">
        <w:rPr>
          <w:rFonts w:cs="Arial"/>
        </w:rPr>
        <w:t xml:space="preserve">By delaying and complicating </w:t>
      </w:r>
      <w:r w:rsidR="0083423A">
        <w:rPr>
          <w:rFonts w:cs="Arial"/>
        </w:rPr>
        <w:t xml:space="preserve">viewers’ </w:t>
      </w:r>
      <w:r w:rsidR="00372FFA" w:rsidRPr="00633A35">
        <w:rPr>
          <w:rFonts w:cs="Arial"/>
        </w:rPr>
        <w:t xml:space="preserve">access to VAST, the </w:t>
      </w:r>
      <w:r w:rsidR="008D26A2">
        <w:rPr>
          <w:rFonts w:cs="Arial"/>
        </w:rPr>
        <w:t xml:space="preserve">effect of the </w:t>
      </w:r>
      <w:r w:rsidR="00372FFA" w:rsidRPr="00633A35">
        <w:rPr>
          <w:rFonts w:cs="Arial"/>
        </w:rPr>
        <w:t xml:space="preserve">present scheme </w:t>
      </w:r>
      <w:r w:rsidR="008D26A2">
        <w:rPr>
          <w:rFonts w:cs="Arial"/>
        </w:rPr>
        <w:t xml:space="preserve">is </w:t>
      </w:r>
      <w:r w:rsidR="00372FFA" w:rsidRPr="00633A35">
        <w:rPr>
          <w:rFonts w:cs="Arial"/>
        </w:rPr>
        <w:t>encourag</w:t>
      </w:r>
      <w:r w:rsidR="004B182C" w:rsidRPr="00633A35">
        <w:rPr>
          <w:rFonts w:cs="Arial"/>
        </w:rPr>
        <w:t>e</w:t>
      </w:r>
      <w:r w:rsidR="00372FFA" w:rsidRPr="00633A35">
        <w:rPr>
          <w:rFonts w:cs="Arial"/>
        </w:rPr>
        <w:t xml:space="preserve"> viewers to invest in expensive</w:t>
      </w:r>
      <w:r w:rsidR="004B182C" w:rsidRPr="00633A35">
        <w:rPr>
          <w:rFonts w:cs="Arial"/>
        </w:rPr>
        <w:t>,</w:t>
      </w:r>
      <w:r w:rsidR="00372FFA" w:rsidRPr="00633A35">
        <w:rPr>
          <w:rFonts w:cs="Arial"/>
        </w:rPr>
        <w:t xml:space="preserve"> and </w:t>
      </w:r>
      <w:r w:rsidR="004B182C" w:rsidRPr="00633A35">
        <w:rPr>
          <w:rFonts w:cs="Arial"/>
        </w:rPr>
        <w:t xml:space="preserve">sometimes </w:t>
      </w:r>
      <w:r w:rsidR="00372FFA" w:rsidRPr="00633A35">
        <w:rPr>
          <w:rFonts w:cs="Arial"/>
        </w:rPr>
        <w:t>undesirable</w:t>
      </w:r>
      <w:r w:rsidR="004B182C" w:rsidRPr="00633A35">
        <w:rPr>
          <w:rFonts w:cs="Arial"/>
        </w:rPr>
        <w:t>,</w:t>
      </w:r>
      <w:r w:rsidR="00372FFA" w:rsidRPr="00633A35">
        <w:rPr>
          <w:rFonts w:cs="Arial"/>
        </w:rPr>
        <w:t xml:space="preserve"> external reception equipment, such as </w:t>
      </w:r>
      <w:r w:rsidR="0083423A">
        <w:rPr>
          <w:rFonts w:cs="Arial"/>
        </w:rPr>
        <w:t>high</w:t>
      </w:r>
      <w:r w:rsidR="00372FFA" w:rsidRPr="00633A35">
        <w:rPr>
          <w:rFonts w:cs="Arial"/>
        </w:rPr>
        <w:t xml:space="preserve"> masts and signal boosters. </w:t>
      </w:r>
      <w:r w:rsidR="0083423A" w:rsidRPr="00993973">
        <w:rPr>
          <w:rFonts w:cs="Arial"/>
        </w:rPr>
        <w:t>It is unfair to force any householder to pay more to obtain terrestrial coverage than the cost of obtaining VAST access to all services</w:t>
      </w:r>
      <w:r w:rsidR="0083423A">
        <w:rPr>
          <w:rFonts w:cs="Arial"/>
        </w:rPr>
        <w:t xml:space="preserve"> (indicatively, $800)</w:t>
      </w:r>
      <w:r w:rsidR="0083423A" w:rsidRPr="00993973">
        <w:rPr>
          <w:rFonts w:cs="Arial"/>
        </w:rPr>
        <w:t xml:space="preserve"> unless that is their choice – noting that many viewers will willingly pay more for the preferred </w:t>
      </w:r>
      <w:r w:rsidR="0083423A">
        <w:rPr>
          <w:rFonts w:cs="Arial"/>
        </w:rPr>
        <w:t xml:space="preserve">option of </w:t>
      </w:r>
      <w:r w:rsidR="0083423A" w:rsidRPr="00993973">
        <w:rPr>
          <w:rFonts w:cs="Arial"/>
        </w:rPr>
        <w:t xml:space="preserve">terrestrial reception.  </w:t>
      </w:r>
      <w:r w:rsidR="0083423A">
        <w:rPr>
          <w:rFonts w:cs="Arial"/>
        </w:rPr>
        <w:t xml:space="preserve">More expensive external antenna arrangements </w:t>
      </w:r>
      <w:r w:rsidR="00372FFA" w:rsidRPr="00633A35">
        <w:rPr>
          <w:rFonts w:cs="Arial"/>
        </w:rPr>
        <w:t>should not be needed where reception is at planned levels</w:t>
      </w:r>
      <w:r w:rsidR="0083423A">
        <w:rPr>
          <w:rFonts w:cs="Arial"/>
        </w:rPr>
        <w:t xml:space="preserve">, moreover, </w:t>
      </w:r>
      <w:r w:rsidR="00372FFA" w:rsidRPr="00633A35">
        <w:rPr>
          <w:rFonts w:cs="Arial"/>
        </w:rPr>
        <w:t xml:space="preserve">signal boosters can be a source of reception and interference problems in their own right. To give only one example, receiver overload by new mobile broadband cells results </w:t>
      </w:r>
      <w:r w:rsidR="004B182C" w:rsidRPr="00633A35">
        <w:rPr>
          <w:rFonts w:cs="Arial"/>
        </w:rPr>
        <w:t xml:space="preserve">almost entirely </w:t>
      </w:r>
      <w:r w:rsidR="00372FFA" w:rsidRPr="00633A35">
        <w:rPr>
          <w:rFonts w:cs="Arial"/>
        </w:rPr>
        <w:t xml:space="preserve">from the </w:t>
      </w:r>
      <w:r w:rsidR="0083423A">
        <w:rPr>
          <w:rFonts w:cs="Arial"/>
        </w:rPr>
        <w:t xml:space="preserve">widespread </w:t>
      </w:r>
      <w:r w:rsidR="00372FFA" w:rsidRPr="00633A35">
        <w:rPr>
          <w:rFonts w:cs="Arial"/>
        </w:rPr>
        <w:t>use of signal boosters</w:t>
      </w:r>
      <w:r w:rsidR="004B182C" w:rsidRPr="00633A35">
        <w:rPr>
          <w:rFonts w:cs="Arial"/>
        </w:rPr>
        <w:t>,</w:t>
      </w:r>
      <w:r w:rsidR="00372FFA" w:rsidRPr="00633A35">
        <w:rPr>
          <w:rFonts w:cs="Arial"/>
        </w:rPr>
        <w:t xml:space="preserve"> which indiscriminately amplify </w:t>
      </w:r>
      <w:r w:rsidR="0083423A">
        <w:rPr>
          <w:rFonts w:cs="Arial"/>
        </w:rPr>
        <w:t>nearby</w:t>
      </w:r>
      <w:r w:rsidR="00372FFA" w:rsidRPr="00633A35">
        <w:rPr>
          <w:rFonts w:cs="Arial"/>
        </w:rPr>
        <w:t xml:space="preserve"> as well as wanted signals</w:t>
      </w:r>
      <w:r w:rsidR="004B182C" w:rsidRPr="00633A35">
        <w:rPr>
          <w:rFonts w:cs="Arial"/>
        </w:rPr>
        <w:t xml:space="preserve"> unless fitted with filters</w:t>
      </w:r>
      <w:r w:rsidR="00372FFA" w:rsidRPr="00633A35">
        <w:rPr>
          <w:rFonts w:cs="Arial"/>
        </w:rPr>
        <w:t xml:space="preserve">. </w:t>
      </w:r>
      <w:r w:rsidR="0083423A">
        <w:rPr>
          <w:rFonts w:cs="Arial"/>
        </w:rPr>
        <w:t>While accepting the practice is extremely widespread, the ACMA does not recommend the use of signal boosters.</w:t>
      </w:r>
    </w:p>
    <w:p w14:paraId="7888D8F6" w14:textId="476D6DCE" w:rsidR="004B182C" w:rsidRPr="00C61710" w:rsidRDefault="00E4302D" w:rsidP="00A82CE0">
      <w:pPr>
        <w:rPr>
          <w:rFonts w:cs="Arial"/>
        </w:rPr>
      </w:pPr>
      <w:r w:rsidRPr="005A3E24">
        <w:rPr>
          <w:rFonts w:cs="Arial"/>
        </w:rPr>
        <w:lastRenderedPageBreak/>
        <w:t>Aligning the coverage modelling done by the broadcasters for Category C boundaries and mySwitch modelling w</w:t>
      </w:r>
      <w:r w:rsidR="00372FFA" w:rsidRPr="00C61710">
        <w:rPr>
          <w:rFonts w:cs="Arial"/>
        </w:rPr>
        <w:t>ould</w:t>
      </w:r>
      <w:r w:rsidRPr="005A3E24">
        <w:rPr>
          <w:rFonts w:cs="Arial"/>
        </w:rPr>
        <w:t xml:space="preserve"> </w:t>
      </w:r>
      <w:r w:rsidR="004B182C" w:rsidRPr="00C61710">
        <w:rPr>
          <w:rFonts w:cs="Arial"/>
        </w:rPr>
        <w:t xml:space="preserve">be a small step </w:t>
      </w:r>
      <w:r w:rsidR="005A3E24">
        <w:rPr>
          <w:rFonts w:cs="Arial"/>
        </w:rPr>
        <w:t xml:space="preserve">towards </w:t>
      </w:r>
      <w:r w:rsidR="004B182C" w:rsidRPr="00C61710">
        <w:rPr>
          <w:rFonts w:cs="Arial"/>
        </w:rPr>
        <w:t>simplifying the current process - a</w:t>
      </w:r>
      <w:r w:rsidR="00372FFA" w:rsidRPr="00C61710">
        <w:rPr>
          <w:rFonts w:cs="Arial"/>
        </w:rPr>
        <w:t xml:space="preserve">dopting the mySwitch coverage modelling to determine Category C boundaries would have the effect of moving many householders into Category B and restricting exemption certificate requirement to viewers with at least a rural grade of signal. A </w:t>
      </w:r>
      <w:r w:rsidR="004B182C" w:rsidRPr="00C61710">
        <w:rPr>
          <w:rFonts w:cs="Arial"/>
        </w:rPr>
        <w:t>strong</w:t>
      </w:r>
      <w:r w:rsidR="00372FFA" w:rsidRPr="00C61710">
        <w:rPr>
          <w:rFonts w:cs="Arial"/>
        </w:rPr>
        <w:t>er measure would be to restrict Category C to areas that mySwitch predicts to have ‘good’ reception</w:t>
      </w:r>
      <w:r w:rsidR="005A3E24">
        <w:rPr>
          <w:rFonts w:cs="Arial"/>
        </w:rPr>
        <w:t xml:space="preserve">. </w:t>
      </w:r>
      <w:r w:rsidR="008D26A2">
        <w:rPr>
          <w:rFonts w:cs="Arial"/>
        </w:rPr>
        <w:t xml:space="preserve">(Implementing this measure could be as simple as the CAS administrator deciding to grant reception certificates to all applicants with ‘variable’ or worse coverage according to mySwitch.)  </w:t>
      </w:r>
      <w:r w:rsidR="005A3E24">
        <w:rPr>
          <w:rFonts w:cs="Arial"/>
        </w:rPr>
        <w:t xml:space="preserve">This would mean that </w:t>
      </w:r>
      <w:r w:rsidR="004B182C" w:rsidRPr="00C61710">
        <w:rPr>
          <w:rFonts w:cs="Arial"/>
        </w:rPr>
        <w:t xml:space="preserve">in areas of ‘variable’ or rural-grade coverage, </w:t>
      </w:r>
      <w:r w:rsidR="005A3E24">
        <w:rPr>
          <w:rFonts w:cs="Arial"/>
        </w:rPr>
        <w:t xml:space="preserve">the scheme would </w:t>
      </w:r>
      <w:r w:rsidR="004B182C" w:rsidRPr="00C61710">
        <w:rPr>
          <w:rFonts w:cs="Arial"/>
        </w:rPr>
        <w:t>rely solely</w:t>
      </w:r>
      <w:r w:rsidR="00372FFA" w:rsidRPr="00C61710">
        <w:rPr>
          <w:rFonts w:cs="Arial"/>
        </w:rPr>
        <w:t xml:space="preserve"> on the clear viewer preference for terrestrial over satellite </w:t>
      </w:r>
      <w:r w:rsidR="004B182C" w:rsidRPr="00C61710">
        <w:rPr>
          <w:rFonts w:cs="Arial"/>
        </w:rPr>
        <w:t>reception</w:t>
      </w:r>
      <w:r w:rsidR="00372FFA" w:rsidRPr="00C61710">
        <w:rPr>
          <w:rFonts w:cs="Arial"/>
        </w:rPr>
        <w:t xml:space="preserve"> to ensure only viewers with a genuine need for satellite coverage apply. </w:t>
      </w:r>
    </w:p>
    <w:p w14:paraId="3A60079D" w14:textId="55B2C5C4" w:rsidR="00DC03A4" w:rsidRPr="005A3E24" w:rsidRDefault="005A3E24">
      <w:pPr>
        <w:spacing w:after="200"/>
        <w:contextualSpacing/>
        <w:rPr>
          <w:rFonts w:cs="Arial"/>
        </w:rPr>
      </w:pPr>
      <w:r w:rsidRPr="008D26A2">
        <w:rPr>
          <w:rFonts w:cs="Arial"/>
        </w:rPr>
        <w:t>If these</w:t>
      </w:r>
      <w:r w:rsidR="0083423A">
        <w:rPr>
          <w:rFonts w:cs="Arial"/>
        </w:rPr>
        <w:t xml:space="preserve"> </w:t>
      </w:r>
      <w:r w:rsidRPr="008D26A2">
        <w:rPr>
          <w:rFonts w:cs="Arial"/>
        </w:rPr>
        <w:t xml:space="preserve">measures </w:t>
      </w:r>
      <w:r w:rsidR="0083423A">
        <w:rPr>
          <w:rFonts w:cs="Arial"/>
        </w:rPr>
        <w:t>we</w:t>
      </w:r>
      <w:r w:rsidRPr="008D26A2">
        <w:rPr>
          <w:rFonts w:cs="Arial"/>
        </w:rPr>
        <w:t>re unacceptable, a</w:t>
      </w:r>
      <w:r w:rsidR="004B182C" w:rsidRPr="008D26A2">
        <w:rPr>
          <w:rFonts w:cs="Arial"/>
        </w:rPr>
        <w:t>nother innovation worth exploring might be for RBA (the CAS administrator) and ACMA to agree to and regularly update a list of known areas with reception difficulties or intractable interference problems</w:t>
      </w:r>
      <w:r w:rsidR="00372FFA" w:rsidRPr="008D26A2">
        <w:rPr>
          <w:rFonts w:cs="Arial"/>
        </w:rPr>
        <w:t xml:space="preserve">. </w:t>
      </w:r>
      <w:r w:rsidRPr="008D26A2">
        <w:rPr>
          <w:rFonts w:cs="Arial"/>
        </w:rPr>
        <w:t>T</w:t>
      </w:r>
      <w:r w:rsidR="00EB4EB4" w:rsidRPr="005A3E24">
        <w:rPr>
          <w:rFonts w:cs="Arial"/>
        </w:rPr>
        <w:t xml:space="preserve">he ACMA </w:t>
      </w:r>
      <w:r w:rsidRPr="008D26A2">
        <w:rPr>
          <w:rFonts w:cs="Arial"/>
        </w:rPr>
        <w:t>and</w:t>
      </w:r>
      <w:r w:rsidR="00EB4EB4" w:rsidRPr="005A3E24">
        <w:rPr>
          <w:rFonts w:cs="Arial"/>
        </w:rPr>
        <w:t xml:space="preserve"> the CAS administrator </w:t>
      </w:r>
      <w:r w:rsidRPr="008D26A2">
        <w:rPr>
          <w:rFonts w:cs="Arial"/>
        </w:rPr>
        <w:t xml:space="preserve">could also work </w:t>
      </w:r>
      <w:r w:rsidR="00EB4EB4" w:rsidRPr="005A3E24">
        <w:rPr>
          <w:rFonts w:cs="Arial"/>
        </w:rPr>
        <w:t>on o</w:t>
      </w:r>
      <w:r w:rsidR="006F2A39" w:rsidRPr="005A3E24">
        <w:rPr>
          <w:rFonts w:cs="Arial"/>
        </w:rPr>
        <w:t>ptions to simplify th</w:t>
      </w:r>
      <w:r w:rsidRPr="008D26A2">
        <w:rPr>
          <w:rFonts w:cs="Arial"/>
        </w:rPr>
        <w:t xml:space="preserve">e current appeals </w:t>
      </w:r>
      <w:r w:rsidR="006F2A39" w:rsidRPr="005A3E24">
        <w:rPr>
          <w:rFonts w:cs="Arial"/>
        </w:rPr>
        <w:t>process</w:t>
      </w:r>
      <w:r w:rsidRPr="008D26A2">
        <w:rPr>
          <w:rFonts w:cs="Arial"/>
        </w:rPr>
        <w:t xml:space="preserve"> – noting this may have resource implications for </w:t>
      </w:r>
      <w:r w:rsidR="0083423A">
        <w:rPr>
          <w:rFonts w:cs="Arial"/>
        </w:rPr>
        <w:t xml:space="preserve">one or other of </w:t>
      </w:r>
      <w:r w:rsidRPr="008D26A2">
        <w:rPr>
          <w:rFonts w:cs="Arial"/>
        </w:rPr>
        <w:t xml:space="preserve">the two bodies. A major factor accounting for the current 6-8 week period for consideration of appeals is the practice of bundling applications into monthly lots – a practice that takes account of </w:t>
      </w:r>
      <w:r w:rsidR="0083423A">
        <w:rPr>
          <w:rFonts w:cs="Arial"/>
        </w:rPr>
        <w:t xml:space="preserve">the </w:t>
      </w:r>
      <w:r w:rsidRPr="008D26A2">
        <w:rPr>
          <w:rFonts w:cs="Arial"/>
        </w:rPr>
        <w:t xml:space="preserve">CAS administrator’s limited resources. However, the CAS Administrator’s routine practice of never adducing any new evidence in support of a refusal calls into question why any time </w:t>
      </w:r>
      <w:r w:rsidR="0083423A">
        <w:rPr>
          <w:rFonts w:cs="Arial"/>
        </w:rPr>
        <w:t xml:space="preserve">is needed </w:t>
      </w:r>
      <w:r w:rsidRPr="008D26A2">
        <w:rPr>
          <w:rFonts w:cs="Arial"/>
        </w:rPr>
        <w:t xml:space="preserve">at all. Clearly, if there </w:t>
      </w:r>
      <w:r w:rsidR="0083423A">
        <w:rPr>
          <w:rFonts w:cs="Arial"/>
        </w:rPr>
        <w:t>were</w:t>
      </w:r>
      <w:r w:rsidRPr="008D26A2">
        <w:rPr>
          <w:rFonts w:cs="Arial"/>
        </w:rPr>
        <w:t xml:space="preserve"> some way the right to an appeal could be limited to situations or scenarios that would be of genuine </w:t>
      </w:r>
      <w:r w:rsidR="0083423A">
        <w:rPr>
          <w:rFonts w:cs="Arial"/>
        </w:rPr>
        <w:t xml:space="preserve">and legitimate </w:t>
      </w:r>
      <w:r w:rsidRPr="008D26A2">
        <w:rPr>
          <w:rFonts w:cs="Arial"/>
        </w:rPr>
        <w:t xml:space="preserve">concern to industry, this would allow other householders to obtain satellite television coverage without delay.  </w:t>
      </w:r>
      <w:r w:rsidR="00EC5ED3" w:rsidRPr="005A3E24">
        <w:rPr>
          <w:rFonts w:cs="Arial"/>
        </w:rPr>
        <w:t xml:space="preserve"> </w:t>
      </w:r>
    </w:p>
    <w:p w14:paraId="36E71C40" w14:textId="77777777" w:rsidR="00DC03A4" w:rsidRPr="005A3E24" w:rsidRDefault="00DC03A4" w:rsidP="00DC03A4">
      <w:pPr>
        <w:spacing w:after="200"/>
        <w:contextualSpacing/>
        <w:rPr>
          <w:rFonts w:cs="Arial"/>
        </w:rPr>
      </w:pPr>
    </w:p>
    <w:p w14:paraId="6F65499D" w14:textId="77777777" w:rsidR="00DC03A4" w:rsidRDefault="00DC03A4" w:rsidP="00E9597C">
      <w:pPr>
        <w:spacing w:after="200"/>
        <w:contextualSpacing/>
        <w:rPr>
          <w:rFonts w:cs="Arial"/>
        </w:rPr>
      </w:pPr>
    </w:p>
    <w:p w14:paraId="7A8A9A2E" w14:textId="77777777" w:rsidR="00A23293" w:rsidRPr="00A23293" w:rsidRDefault="00A23293" w:rsidP="00846A88">
      <w:pPr>
        <w:pStyle w:val="Heading1"/>
        <w:numPr>
          <w:ilvl w:val="0"/>
          <w:numId w:val="17"/>
        </w:numPr>
      </w:pPr>
      <w:bookmarkStart w:id="13" w:name="_Toc518033148"/>
      <w:r w:rsidRPr="00A23293">
        <w:lastRenderedPageBreak/>
        <w:t>mySwitch: Role and future</w:t>
      </w:r>
      <w:bookmarkEnd w:id="13"/>
    </w:p>
    <w:p w14:paraId="646287C7" w14:textId="45E6B50F" w:rsidR="00010E7E" w:rsidRDefault="00ED66B0" w:rsidP="00010E7E">
      <w:r w:rsidRPr="00ED66B0">
        <w:t xml:space="preserve">mySwitch was developed by the Department in 2009/10 as one of the key components of the communications strategy to help television viewers during the digital switchover and restack. mySwitch provides address specific information about the television coverage, the most appropriate transmission site to receive TV signals from and the antenna setup required for optimal reception from the selected broadcast site. mySwitch is also the application portal (“front counter”) for access to VAST. </w:t>
      </w:r>
      <w:r w:rsidR="00010E7E" w:rsidRPr="00DD719E">
        <w:t>No similar alternative source of location specific information about television coverage is currently available.</w:t>
      </w:r>
    </w:p>
    <w:p w14:paraId="32FFB8A2" w14:textId="7A4AB11B" w:rsidR="0018549B" w:rsidRDefault="007735B4" w:rsidP="0018549B">
      <w:r>
        <w:t>Since t</w:t>
      </w:r>
      <w:r w:rsidRPr="007735B4">
        <w:t>he general public still makes extensive use of mySwitch for its originally inte</w:t>
      </w:r>
      <w:r w:rsidR="00010E7E">
        <w:t>nded purposes, including access to VAST, t</w:t>
      </w:r>
      <w:r w:rsidR="0018549B">
        <w:t xml:space="preserve">he </w:t>
      </w:r>
      <w:r w:rsidR="00BD3960">
        <w:t xml:space="preserve">ACMA </w:t>
      </w:r>
      <w:r w:rsidR="00010E7E">
        <w:t>has continued to manage mySwitch</w:t>
      </w:r>
      <w:r w:rsidR="0018549B">
        <w:t xml:space="preserve"> after the completion of the digital switchover and restack</w:t>
      </w:r>
      <w:r w:rsidR="00010E7E">
        <w:rPr>
          <w:rStyle w:val="FootnoteReference"/>
        </w:rPr>
        <w:footnoteReference w:id="6"/>
      </w:r>
      <w:r w:rsidR="00BD3960">
        <w:t xml:space="preserve"> notwithstanding </w:t>
      </w:r>
      <w:r w:rsidR="003B667B">
        <w:t xml:space="preserve">that all </w:t>
      </w:r>
      <w:r w:rsidR="00BD3960">
        <w:t>funding for the initiative was digital transition linked and has ceased</w:t>
      </w:r>
      <w:r w:rsidR="0018549B">
        <w:t xml:space="preserve">. </w:t>
      </w:r>
    </w:p>
    <w:p w14:paraId="24FE5F92" w14:textId="77777777" w:rsidR="00ED66B0" w:rsidRDefault="00ED66B0" w:rsidP="00ED66B0">
      <w:pPr>
        <w:pStyle w:val="ListBullet"/>
        <w:numPr>
          <w:ilvl w:val="0"/>
          <w:numId w:val="0"/>
        </w:numPr>
        <w:ind w:left="295" w:hanging="295"/>
      </w:pPr>
      <w:r w:rsidRPr="00ED66B0">
        <w:t>mySwitch plays two important roles in relation to VAST:</w:t>
      </w:r>
    </w:p>
    <w:p w14:paraId="3A485FF1" w14:textId="2B6EC80E" w:rsidR="00ED66B0" w:rsidRDefault="00ED66B0" w:rsidP="00ED66B0">
      <w:pPr>
        <w:pStyle w:val="ListBullet"/>
      </w:pPr>
      <w:r>
        <w:t xml:space="preserve">mySwitch provides location specific advice on expected TV coverage and therefore informs viewers if they need to consider VAST access. </w:t>
      </w:r>
      <w:r w:rsidR="00E50E6A">
        <w:t xml:space="preserve">As previously discussed, the </w:t>
      </w:r>
      <w:r>
        <w:t>ACMA understands that mySwitch is also used by the current CAS administrator to assess VAST applications for Category C areas.</w:t>
      </w:r>
    </w:p>
    <w:p w14:paraId="059581F6" w14:textId="77777777" w:rsidR="00ED66B0" w:rsidRDefault="00ED66B0" w:rsidP="00ED66B0">
      <w:pPr>
        <w:pStyle w:val="ListBullet"/>
      </w:pPr>
      <w:r>
        <w:t xml:space="preserve">mySwitch provides the only entry point for the VAST access applications for the commercial VAST services (access to the VAST services of ABC and SBS is not conditional and can be enabled outside of mySwitch). </w:t>
      </w:r>
    </w:p>
    <w:p w14:paraId="4F9852D6" w14:textId="77777777" w:rsidR="00F87BE9" w:rsidRPr="00DD719E" w:rsidRDefault="00F87BE9" w:rsidP="006A7D29">
      <w:pPr>
        <w:pStyle w:val="ListBullet"/>
        <w:numPr>
          <w:ilvl w:val="0"/>
          <w:numId w:val="0"/>
        </w:numPr>
        <w:rPr>
          <w:rFonts w:cs="Arial"/>
        </w:rPr>
      </w:pPr>
    </w:p>
    <w:p w14:paraId="04DEA9F5" w14:textId="77777777" w:rsidR="00ED66B0" w:rsidRDefault="00ED66B0" w:rsidP="00FC30E5">
      <w:r w:rsidRPr="00ED66B0">
        <w:t>According to Google Analytics, mySwitch has an average of 57,000 page views per month, with 22,000 sessions and 26,000 unique address searches (May 2018). A significant percentage of this use leads to or relates to the VAST access module.</w:t>
      </w:r>
    </w:p>
    <w:p w14:paraId="6248590E" w14:textId="53FD9D79" w:rsidR="004D0CE7" w:rsidRDefault="004D0CE7" w:rsidP="00FC30E5">
      <w:r>
        <w:t xml:space="preserve">By optimising </w:t>
      </w:r>
      <w:r w:rsidR="00A23293">
        <w:t>mySwitch</w:t>
      </w:r>
      <w:r>
        <w:t xml:space="preserve"> </w:t>
      </w:r>
      <w:r w:rsidR="002F299F" w:rsidRPr="002F299F">
        <w:t>to retain relevant functionality</w:t>
      </w:r>
      <w:r w:rsidR="0016292A">
        <w:t xml:space="preserve"> but reduce the maintenance cost, </w:t>
      </w:r>
      <w:r>
        <w:t xml:space="preserve">the ACMA has managed to reduce </w:t>
      </w:r>
      <w:r w:rsidR="0016292A">
        <w:t>mySwitch</w:t>
      </w:r>
      <w:r w:rsidR="00A23293">
        <w:t xml:space="preserve"> maintenance cost to</w:t>
      </w:r>
      <w:r>
        <w:t xml:space="preserve"> approximately $70,000 per annum including the site hosting and management and the cost of the Google Maps licence</w:t>
      </w:r>
      <w:r w:rsidR="00B76B03">
        <w:t>.</w:t>
      </w:r>
      <w:r>
        <w:t xml:space="preserve"> </w:t>
      </w:r>
    </w:p>
    <w:p w14:paraId="40CD5333" w14:textId="438F035F" w:rsidR="00ED66B0" w:rsidRDefault="00E50E6A" w:rsidP="00FC30E5">
      <w:r>
        <w:t>While the ACMA has been able to absorb these ongoing costs of mySwitch to date, the tool</w:t>
      </w:r>
      <w:r w:rsidRPr="00ED66B0">
        <w:t xml:space="preserve"> </w:t>
      </w:r>
      <w:r w:rsidR="00ED66B0" w:rsidRPr="00ED66B0">
        <w:t xml:space="preserve">is now almost 10 years old and may not be sustainable as maintenance and support becomes increasingly problematic. </w:t>
      </w:r>
    </w:p>
    <w:p w14:paraId="45E08DA8" w14:textId="1F5A3EA5" w:rsidR="0018549B" w:rsidRDefault="00B17AF8" w:rsidP="00FC30E5">
      <w:r>
        <w:t xml:space="preserve">The ACMA is actively considering </w:t>
      </w:r>
      <w:r w:rsidR="002F299F">
        <w:t xml:space="preserve">a range of </w:t>
      </w:r>
      <w:r>
        <w:t>options for the future of mySwitch</w:t>
      </w:r>
      <w:r w:rsidR="00B76B03">
        <w:t xml:space="preserve">. </w:t>
      </w:r>
      <w:r w:rsidR="00F62A88">
        <w:t xml:space="preserve"> Implementation of </w:t>
      </w:r>
      <w:r w:rsidR="00704F3C">
        <w:t xml:space="preserve">some of these </w:t>
      </w:r>
      <w:r w:rsidR="00630EC4">
        <w:t>options, in particula</w:t>
      </w:r>
      <w:r w:rsidR="00704F3C">
        <w:t>r a</w:t>
      </w:r>
      <w:r w:rsidR="00630EC4">
        <w:t xml:space="preserve"> substantial</w:t>
      </w:r>
      <w:r w:rsidR="00E50E6A">
        <w:t>ly</w:t>
      </w:r>
      <w:r w:rsidR="00630EC4">
        <w:t xml:space="preserve"> upgrad</w:t>
      </w:r>
      <w:r w:rsidR="00E50E6A">
        <w:t>ing</w:t>
      </w:r>
      <w:r w:rsidR="00630EC4">
        <w:t xml:space="preserve"> or building a replacement </w:t>
      </w:r>
      <w:r w:rsidR="00E50E6A">
        <w:t xml:space="preserve">for the </w:t>
      </w:r>
      <w:r w:rsidR="00630EC4">
        <w:t>tool</w:t>
      </w:r>
      <w:r w:rsidR="00704F3C">
        <w:t>,</w:t>
      </w:r>
      <w:r w:rsidR="00630EC4">
        <w:t xml:space="preserve"> </w:t>
      </w:r>
      <w:r w:rsidR="00F11D41">
        <w:t xml:space="preserve">is subject </w:t>
      </w:r>
      <w:r w:rsidR="005C6FDB">
        <w:t xml:space="preserve">to funding </w:t>
      </w:r>
      <w:r w:rsidR="005C6FDB">
        <w:lastRenderedPageBreak/>
        <w:t>being made available</w:t>
      </w:r>
      <w:r w:rsidR="00F11D41">
        <w:t xml:space="preserve"> or industry (including </w:t>
      </w:r>
      <w:r w:rsidR="00F11D41" w:rsidRPr="00F11D41">
        <w:t>app developers</w:t>
      </w:r>
      <w:r w:rsidR="00F11D41">
        <w:t>) ta</w:t>
      </w:r>
      <w:r w:rsidR="005C6FDB">
        <w:t xml:space="preserve">king over or building </w:t>
      </w:r>
      <w:r w:rsidR="00F62A88">
        <w:t>the</w:t>
      </w:r>
      <w:r w:rsidR="005C6FDB">
        <w:t xml:space="preserve"> replacement </w:t>
      </w:r>
      <w:r w:rsidR="00F11D41">
        <w:t>too</w:t>
      </w:r>
      <w:r w:rsidR="005C6FDB">
        <w:t xml:space="preserve">l. </w:t>
      </w:r>
      <w:r w:rsidR="00B76B03">
        <w:t xml:space="preserve">The options </w:t>
      </w:r>
      <w:r w:rsidR="00F11D41">
        <w:t xml:space="preserve">under consideration </w:t>
      </w:r>
      <w:r w:rsidR="00B76B03">
        <w:t>include:</w:t>
      </w:r>
    </w:p>
    <w:p w14:paraId="52A733A8" w14:textId="176C541C" w:rsidR="007742F3" w:rsidRPr="007742F3" w:rsidRDefault="007742F3" w:rsidP="007742F3">
      <w:pPr>
        <w:pStyle w:val="ListBullet"/>
        <w:rPr>
          <w:rFonts w:cs="Arial"/>
        </w:rPr>
      </w:pPr>
      <w:r>
        <w:rPr>
          <w:rFonts w:cs="Arial"/>
        </w:rPr>
        <w:t>engaging with relevant industry stakeholders to discuss options for the future mySwitch</w:t>
      </w:r>
      <w:r w:rsidR="007410EF">
        <w:rPr>
          <w:rFonts w:cs="Arial"/>
        </w:rPr>
        <w:t>,</w:t>
      </w:r>
      <w:r>
        <w:rPr>
          <w:rFonts w:cs="Arial"/>
        </w:rPr>
        <w:t xml:space="preserve"> including an option </w:t>
      </w:r>
      <w:r w:rsidR="007410EF">
        <w:rPr>
          <w:rFonts w:cs="Arial"/>
        </w:rPr>
        <w:t xml:space="preserve">for industry </w:t>
      </w:r>
      <w:r>
        <w:rPr>
          <w:rFonts w:cs="Arial"/>
        </w:rPr>
        <w:t>to take over the management of mySwitch</w:t>
      </w:r>
      <w:r w:rsidR="00E4302D">
        <w:rPr>
          <w:rFonts w:cs="Arial"/>
        </w:rPr>
        <w:t xml:space="preserve">. The feedback from industry </w:t>
      </w:r>
      <w:r w:rsidR="00E50E6A">
        <w:rPr>
          <w:rFonts w:cs="Arial"/>
        </w:rPr>
        <w:t>to date recognises the importance of</w:t>
      </w:r>
      <w:r w:rsidR="00E4302D">
        <w:rPr>
          <w:rFonts w:cs="Arial"/>
        </w:rPr>
        <w:t xml:space="preserve"> mySwitch </w:t>
      </w:r>
      <w:r w:rsidR="00E50E6A">
        <w:rPr>
          <w:rFonts w:cs="Arial"/>
        </w:rPr>
        <w:t>but disclaims any responsibility for funding it;</w:t>
      </w:r>
      <w:r w:rsidR="00E4302D">
        <w:rPr>
          <w:rFonts w:cs="Arial"/>
        </w:rPr>
        <w:t xml:space="preserve"> </w:t>
      </w:r>
    </w:p>
    <w:p w14:paraId="00D8E9CA" w14:textId="31E37FE7" w:rsidR="007742F3" w:rsidRDefault="007410EF" w:rsidP="00F11D41">
      <w:pPr>
        <w:pStyle w:val="ListBullet"/>
        <w:rPr>
          <w:rFonts w:cs="Arial"/>
        </w:rPr>
      </w:pPr>
      <w:r>
        <w:rPr>
          <w:rFonts w:cs="Arial"/>
        </w:rPr>
        <w:t>upgrading mySwitch to the latest underlying software platforms to increase the lifespan of the tool</w:t>
      </w:r>
      <w:r w:rsidR="00F11D41">
        <w:rPr>
          <w:rFonts w:cs="Arial"/>
        </w:rPr>
        <w:t xml:space="preserve"> - </w:t>
      </w:r>
      <w:r w:rsidR="00F11D41" w:rsidRPr="00F11D41">
        <w:rPr>
          <w:rFonts w:cs="Arial"/>
        </w:rPr>
        <w:t xml:space="preserve">an estimated </w:t>
      </w:r>
      <w:r w:rsidR="00F11D41">
        <w:rPr>
          <w:rFonts w:cs="Arial"/>
        </w:rPr>
        <w:t xml:space="preserve">cost of this option </w:t>
      </w:r>
      <w:r w:rsidR="003878FB">
        <w:rPr>
          <w:rFonts w:cs="Arial"/>
        </w:rPr>
        <w:t>is</w:t>
      </w:r>
      <w:r w:rsidR="002F29C0">
        <w:rPr>
          <w:rFonts w:cs="Arial"/>
        </w:rPr>
        <w:t xml:space="preserve"> $10</w:t>
      </w:r>
      <w:r w:rsidR="00F11D41">
        <w:rPr>
          <w:rFonts w:cs="Arial"/>
        </w:rPr>
        <w:t>0</w:t>
      </w:r>
      <w:r w:rsidR="00F11D41" w:rsidRPr="00F11D41">
        <w:rPr>
          <w:rFonts w:cs="Arial"/>
        </w:rPr>
        <w:t>,000+, but implementing this option could potentially reduce the current ongoing</w:t>
      </w:r>
      <w:r w:rsidR="00F11D41">
        <w:rPr>
          <w:rFonts w:cs="Arial"/>
        </w:rPr>
        <w:t xml:space="preserve"> management cost to $50,000 per annum</w:t>
      </w:r>
      <w:r w:rsidR="005C6FDB">
        <w:rPr>
          <w:rFonts w:cs="Arial"/>
        </w:rPr>
        <w:t>;</w:t>
      </w:r>
    </w:p>
    <w:p w14:paraId="188FA92F" w14:textId="24444356" w:rsidR="00A23293" w:rsidRDefault="00A23293" w:rsidP="00FC30E5">
      <w:pPr>
        <w:pStyle w:val="ListBullet"/>
        <w:rPr>
          <w:rFonts w:cs="Arial"/>
        </w:rPr>
      </w:pPr>
      <w:r>
        <w:rPr>
          <w:rFonts w:cs="Arial"/>
        </w:rPr>
        <w:t>building a replacement tool</w:t>
      </w:r>
      <w:r w:rsidR="00236756">
        <w:rPr>
          <w:rFonts w:cs="Arial"/>
        </w:rPr>
        <w:t xml:space="preserve"> –</w:t>
      </w:r>
      <w:r w:rsidR="00F11D41">
        <w:rPr>
          <w:rFonts w:cs="Arial"/>
        </w:rPr>
        <w:t xml:space="preserve"> a</w:t>
      </w:r>
      <w:r w:rsidR="00E50E6A">
        <w:rPr>
          <w:rFonts w:cs="Arial"/>
        </w:rPr>
        <w:t xml:space="preserve"> current ballpark estimate of th</w:t>
      </w:r>
      <w:r w:rsidR="00C060E4">
        <w:rPr>
          <w:rFonts w:cs="Arial"/>
        </w:rPr>
        <w:t>e</w:t>
      </w:r>
      <w:r w:rsidR="00E50E6A">
        <w:rPr>
          <w:rFonts w:cs="Arial"/>
        </w:rPr>
        <w:t xml:space="preserve"> cost of</w:t>
      </w:r>
      <w:r w:rsidR="00236756">
        <w:rPr>
          <w:rFonts w:cs="Arial"/>
        </w:rPr>
        <w:t xml:space="preserve"> this option </w:t>
      </w:r>
      <w:r w:rsidR="00E50E6A">
        <w:rPr>
          <w:rFonts w:cs="Arial"/>
        </w:rPr>
        <w:t>is around</w:t>
      </w:r>
      <w:r w:rsidR="002F29C0">
        <w:rPr>
          <w:rFonts w:cs="Arial"/>
        </w:rPr>
        <w:t xml:space="preserve"> $15</w:t>
      </w:r>
      <w:r w:rsidR="00236756">
        <w:rPr>
          <w:rFonts w:cs="Arial"/>
        </w:rPr>
        <w:t>0,000</w:t>
      </w:r>
      <w:r w:rsidR="00F11D41">
        <w:rPr>
          <w:rFonts w:cs="Arial"/>
        </w:rPr>
        <w:t xml:space="preserve">, </w:t>
      </w:r>
      <w:r w:rsidR="009F2037">
        <w:rPr>
          <w:rFonts w:cs="Arial"/>
        </w:rPr>
        <w:t xml:space="preserve">noting that </w:t>
      </w:r>
      <w:r w:rsidR="00F11D41">
        <w:rPr>
          <w:rFonts w:cs="Arial"/>
        </w:rPr>
        <w:t xml:space="preserve">implementing this option could potentially reduce the current ongoing management cost </w:t>
      </w:r>
      <w:r w:rsidR="009F2037">
        <w:rPr>
          <w:rFonts w:cs="Arial"/>
        </w:rPr>
        <w:t>of the tool</w:t>
      </w:r>
      <w:r w:rsidR="005C6FDB">
        <w:rPr>
          <w:rFonts w:cs="Arial"/>
        </w:rPr>
        <w:t>;</w:t>
      </w:r>
      <w:r w:rsidR="00F11D41">
        <w:rPr>
          <w:rFonts w:cs="Arial"/>
        </w:rPr>
        <w:t xml:space="preserve"> </w:t>
      </w:r>
    </w:p>
    <w:p w14:paraId="1C8DA20F" w14:textId="77777777" w:rsidR="007742F3" w:rsidRDefault="007742F3" w:rsidP="00FC30E5">
      <w:pPr>
        <w:pStyle w:val="ListBullet"/>
        <w:rPr>
          <w:rFonts w:cs="Arial"/>
        </w:rPr>
      </w:pPr>
      <w:r w:rsidRPr="007742F3">
        <w:rPr>
          <w:rFonts w:cs="Arial"/>
        </w:rPr>
        <w:t>the ACMA has recently published the TV coverage data</w:t>
      </w:r>
      <w:r w:rsidR="00E05100">
        <w:rPr>
          <w:rFonts w:cs="Arial"/>
        </w:rPr>
        <w:t xml:space="preserve"> used by mySwitch (</w:t>
      </w:r>
      <w:r w:rsidRPr="007742F3">
        <w:rPr>
          <w:rFonts w:cs="Arial"/>
        </w:rPr>
        <w:t xml:space="preserve"> </w:t>
      </w:r>
      <w:hyperlink r:id="rId28" w:history="1">
        <w:r w:rsidRPr="007742F3">
          <w:rPr>
            <w:rStyle w:val="Hyperlink"/>
            <w:rFonts w:cs="Arial"/>
          </w:rPr>
          <w:t>https://www.acma.gov.au/Industry/Broadcast/Spectrum-for-broadcasting/Spectrum-digital-television/myswitch-tv-coverage-prediction-data</w:t>
        </w:r>
      </w:hyperlink>
      <w:r w:rsidRPr="007742F3">
        <w:rPr>
          <w:rFonts w:cs="Arial"/>
        </w:rPr>
        <w:t xml:space="preserve">) to encourage the development of a replacement tool by industry or app developers. </w:t>
      </w:r>
    </w:p>
    <w:p w14:paraId="008ECB5B" w14:textId="77777777" w:rsidR="007410EF" w:rsidRDefault="007410EF" w:rsidP="00BC1B40">
      <w:pPr>
        <w:pStyle w:val="ListBullet"/>
        <w:numPr>
          <w:ilvl w:val="0"/>
          <w:numId w:val="0"/>
        </w:numPr>
      </w:pPr>
    </w:p>
    <w:p w14:paraId="011C1FFE" w14:textId="587D6597" w:rsidR="00BC1B40" w:rsidRDefault="00E12EB8" w:rsidP="00BC1B40">
      <w:r w:rsidRPr="00E12EB8">
        <w:t xml:space="preserve">The CAS process for the VAST access is dependent on mySwitch.  Both the Conditional Access Scheme and supporting processes would need to be completely redesigned if mySwitch </w:t>
      </w:r>
      <w:r w:rsidR="009F2037" w:rsidRPr="00E12EB8">
        <w:t>w</w:t>
      </w:r>
      <w:r w:rsidR="009F2037">
        <w:t>ere</w:t>
      </w:r>
      <w:r w:rsidR="009F2037" w:rsidRPr="00E12EB8">
        <w:t xml:space="preserve"> </w:t>
      </w:r>
      <w:r w:rsidRPr="00E12EB8">
        <w:t xml:space="preserve">no longer available. If a replacement tool is eventually developed by industry or web developers using </w:t>
      </w:r>
      <w:r w:rsidR="009F2037">
        <w:t xml:space="preserve">the </w:t>
      </w:r>
      <w:r w:rsidRPr="00E12EB8">
        <w:t>now publi</w:t>
      </w:r>
      <w:r w:rsidR="009F2037">
        <w:t>c</w:t>
      </w:r>
      <w:r w:rsidRPr="00E12EB8">
        <w:t xml:space="preserve">ly available mySwitch TV coverage data, it is unlikely to include the VAST access module. </w:t>
      </w:r>
      <w:r w:rsidR="00BC1B40">
        <w:t>Therefore, the role and future of mySwitch</w:t>
      </w:r>
      <w:r w:rsidR="0002070E">
        <w:t xml:space="preserve"> are</w:t>
      </w:r>
      <w:r w:rsidR="00BC1B40">
        <w:t xml:space="preserve"> relevant</w:t>
      </w:r>
      <w:r w:rsidR="0002070E">
        <w:t xml:space="preserve"> </w:t>
      </w:r>
      <w:r w:rsidR="00BD3960">
        <w:t>t</w:t>
      </w:r>
      <w:r w:rsidR="0002070E">
        <w:t xml:space="preserve">o </w:t>
      </w:r>
      <w:r w:rsidR="00BD3960">
        <w:t xml:space="preserve">the future of the CAS </w:t>
      </w:r>
      <w:r w:rsidR="0002070E">
        <w:t>and should be considered under</w:t>
      </w:r>
      <w:r w:rsidR="00BC1B40">
        <w:t xml:space="preserve"> the Review.</w:t>
      </w:r>
    </w:p>
    <w:p w14:paraId="2F03F867" w14:textId="77777777" w:rsidR="00FE23F7" w:rsidRDefault="00FE23F7" w:rsidP="00A23293">
      <w:pPr>
        <w:pStyle w:val="Heading1"/>
        <w:numPr>
          <w:ilvl w:val="0"/>
          <w:numId w:val="17"/>
        </w:numPr>
      </w:pPr>
      <w:bookmarkStart w:id="14" w:name="_Toc518033149"/>
      <w:r>
        <w:lastRenderedPageBreak/>
        <w:t>Conclusions</w:t>
      </w:r>
      <w:bookmarkEnd w:id="14"/>
      <w:r>
        <w:t xml:space="preserve"> </w:t>
      </w:r>
    </w:p>
    <w:bookmarkEnd w:id="11"/>
    <w:p w14:paraId="465D59B0" w14:textId="702DD6E7" w:rsidR="00515B05" w:rsidRPr="00515B05" w:rsidRDefault="00E05100" w:rsidP="00E05100">
      <w:r w:rsidRPr="00E05100">
        <w:rPr>
          <w:szCs w:val="20"/>
        </w:rPr>
        <w:t>The ACMA welcomes the Review and it is keen to work with the Department, industry, broadcasters and network delivery operators to identify the most suitable option for providing access to free-to-air TV to viewers in areas without terrestrial TV coverage or reliable reception</w:t>
      </w:r>
      <w:r w:rsidR="00BD3960">
        <w:rPr>
          <w:szCs w:val="20"/>
        </w:rPr>
        <w:t xml:space="preserve">, as well as </w:t>
      </w:r>
      <w:r w:rsidRPr="00E05100">
        <w:rPr>
          <w:szCs w:val="20"/>
        </w:rPr>
        <w:t>travellers.  Within its regulatory role, the ACMA is also keen to contribute to the Review in considering options to improve the current conditional access and regulatory arrangements around VAST and CAS in order to reduce any unnecessary burden on viewers, the CAS administrator and the ACMA. Given substantial role of the mySwitch web tool for VAST access and CAS, the future of mySwitch should be considered under the Review.</w:t>
      </w:r>
    </w:p>
    <w:sectPr w:rsidR="00515B05" w:rsidRPr="00515B05"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17E88" w16cid:durableId="1EDC8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2756" w14:textId="77777777" w:rsidR="002F29C0" w:rsidRDefault="002F29C0">
      <w:r>
        <w:separator/>
      </w:r>
    </w:p>
  </w:endnote>
  <w:endnote w:type="continuationSeparator" w:id="0">
    <w:p w14:paraId="1929C2ED" w14:textId="77777777" w:rsidR="002F29C0" w:rsidRDefault="002F29C0">
      <w:r>
        <w:continuationSeparator/>
      </w:r>
    </w:p>
  </w:endnote>
  <w:endnote w:type="continuationNotice" w:id="1">
    <w:p w14:paraId="46E80541" w14:textId="77777777" w:rsidR="00DB03DA" w:rsidRDefault="00DB0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9D9F" w14:textId="77777777" w:rsidR="002F29C0" w:rsidRPr="00A5474E" w:rsidRDefault="002F29C0" w:rsidP="00A5474E">
    <w:pPr>
      <w:pStyle w:val="Footer"/>
    </w:pPr>
    <w:r>
      <w:rPr>
        <w:noProof/>
      </w:rPr>
      <w:drawing>
        <wp:inline distT="0" distB="0" distL="0" distR="0" wp14:anchorId="2981CA9C" wp14:editId="73468B0D">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16A8" w14:textId="77777777" w:rsidR="002F29C0" w:rsidRDefault="002F2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5FE0" w14:textId="77777777" w:rsidR="002F29C0" w:rsidRDefault="002F29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4384" w14:textId="77777777" w:rsidR="002F29C0" w:rsidRPr="00622A3B" w:rsidRDefault="002F29C0" w:rsidP="0078252F">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45FD92B" w14:textId="77777777" w:rsidR="002F29C0" w:rsidRPr="00A5474E" w:rsidRDefault="002F29C0"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F3566" w14:textId="77777777" w:rsidR="002F29C0" w:rsidRPr="00622A3B" w:rsidRDefault="002F29C0" w:rsidP="0078252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39F07A00" w14:textId="77777777" w:rsidR="002F29C0" w:rsidRPr="00A5474E" w:rsidRDefault="002F29C0"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126B" w14:textId="77777777" w:rsidR="002F29C0" w:rsidRPr="00622A3B" w:rsidRDefault="002F29C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EA16C1">
      <w:rPr>
        <w:noProof/>
        <w:color w:val="505050"/>
      </w:rPr>
      <w:t>iii</w:t>
    </w:r>
    <w:r w:rsidRPr="002E4DDC">
      <w:rPr>
        <w:color w:val="505050"/>
      </w:rPr>
      <w:fldChar w:fldCharType="end"/>
    </w:r>
  </w:p>
  <w:p w14:paraId="249982E4" w14:textId="77777777" w:rsidR="002F29C0" w:rsidRPr="00A5474E" w:rsidRDefault="002F29C0"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12C09" w14:textId="77777777" w:rsidR="002F29C0" w:rsidRPr="00622A3B" w:rsidRDefault="002F29C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EA16C1">
      <w:rPr>
        <w:noProof/>
      </w:rPr>
      <w:t>16</w:t>
    </w:r>
    <w:r w:rsidRPr="00575AC5">
      <w:fldChar w:fldCharType="end"/>
    </w:r>
    <w:r w:rsidRPr="0094078F">
      <w:tab/>
    </w:r>
    <w:r w:rsidRPr="00622A3B">
      <w:t>|</w:t>
    </w:r>
    <w:r>
      <w:tab/>
    </w:r>
    <w:r w:rsidRPr="00622A3B">
      <w:rPr>
        <w:b/>
        <w:noProof/>
        <w:spacing w:val="-16"/>
        <w:sz w:val="20"/>
      </w:rPr>
      <w:t>a</w:t>
    </w:r>
    <w:r w:rsidRPr="00622A3B">
      <w:rPr>
        <w:b/>
        <w:noProof/>
        <w:spacing w:val="-15"/>
        <w:sz w:val="20"/>
      </w:rPr>
      <w:t>c</w:t>
    </w:r>
    <w:r w:rsidRPr="00622A3B">
      <w:rPr>
        <w:b/>
        <w:noProof/>
        <w:spacing w:val="-16"/>
        <w:sz w:val="20"/>
      </w:rPr>
      <w:t>m</w:t>
    </w:r>
    <w:r w:rsidRPr="00622A3B">
      <w:rPr>
        <w:b/>
        <w:noProof/>
        <w:spacing w:val="-14"/>
        <w:sz w:val="20"/>
      </w:rPr>
      <w:t>a</w:t>
    </w:r>
  </w:p>
  <w:p w14:paraId="3CA33002" w14:textId="77777777" w:rsidR="002F29C0" w:rsidRPr="00A5474E" w:rsidRDefault="002F29C0"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2C8C" w14:textId="77777777" w:rsidR="002F29C0" w:rsidRPr="00622A3B" w:rsidRDefault="002F29C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EA16C1">
      <w:rPr>
        <w:noProof/>
        <w:color w:val="505050"/>
      </w:rPr>
      <w:t>1</w:t>
    </w:r>
    <w:r w:rsidRPr="00575AC5">
      <w:rPr>
        <w:color w:val="505050"/>
      </w:rPr>
      <w:fldChar w:fldCharType="end"/>
    </w:r>
  </w:p>
  <w:p w14:paraId="4DD2C994" w14:textId="77777777" w:rsidR="002F29C0" w:rsidRPr="00A5474E" w:rsidRDefault="002F29C0"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98E98" w14:textId="77777777" w:rsidR="002F29C0" w:rsidRDefault="002F29C0">
      <w:r>
        <w:separator/>
      </w:r>
    </w:p>
  </w:footnote>
  <w:footnote w:type="continuationSeparator" w:id="0">
    <w:p w14:paraId="5028F76E" w14:textId="77777777" w:rsidR="002F29C0" w:rsidRDefault="002F29C0">
      <w:r>
        <w:continuationSeparator/>
      </w:r>
    </w:p>
  </w:footnote>
  <w:footnote w:type="continuationNotice" w:id="1">
    <w:p w14:paraId="5206401E" w14:textId="77777777" w:rsidR="00DB03DA" w:rsidRDefault="00DB03DA">
      <w:pPr>
        <w:spacing w:after="0" w:line="240" w:lineRule="auto"/>
      </w:pPr>
    </w:p>
  </w:footnote>
  <w:footnote w:id="2">
    <w:p w14:paraId="45C08EA3" w14:textId="194B2A5C" w:rsidR="00D95819" w:rsidRDefault="00D95819">
      <w:pPr>
        <w:pStyle w:val="FootnoteText"/>
      </w:pPr>
      <w:r>
        <w:rPr>
          <w:rStyle w:val="FootnoteReference"/>
        </w:rPr>
        <w:footnoteRef/>
      </w:r>
      <w:r>
        <w:t xml:space="preserve"> Under BSA, an area can be declared as </w:t>
      </w:r>
      <w:r w:rsidRPr="00D95819">
        <w:t>service-deficient area</w:t>
      </w:r>
      <w:r>
        <w:t xml:space="preserve"> by the ACMA under certain conditions, if not all commercial broadcasting services are available.</w:t>
      </w:r>
    </w:p>
  </w:footnote>
  <w:footnote w:id="3">
    <w:p w14:paraId="25C1931F" w14:textId="01A24EA4" w:rsidR="00227F14" w:rsidRDefault="00227F14">
      <w:pPr>
        <w:pStyle w:val="FootnoteText"/>
      </w:pPr>
      <w:r>
        <w:rPr>
          <w:rStyle w:val="FootnoteReference"/>
        </w:rPr>
        <w:footnoteRef/>
      </w:r>
      <w:r>
        <w:t xml:space="preserve"> </w:t>
      </w:r>
      <w:r w:rsidR="004A0676">
        <w:t>I</w:t>
      </w:r>
      <w:r w:rsidR="00F866EF">
        <w:t>f a viewer in such an area enters their address, the mySwitch website</w:t>
      </w:r>
      <w:r w:rsidR="004A0676">
        <w:t xml:space="preserve"> might advise that ‘You may have difficulties receiving some or all digital channels.’ It may even advise that the viewer is in an area of ‘no coverage’. </w:t>
      </w:r>
      <w:r w:rsidR="00F866EF">
        <w:t xml:space="preserve">However, the </w:t>
      </w:r>
      <w:r w:rsidR="004A0676">
        <w:t>statement about ‘VAST eligibility’ for that address will say: ‘The commercial broadcasters believe you are in an area that should receive adequate reception of their local terrestrial service. If you don’t agree with their assessment, you may request an exemption certificate</w:t>
      </w:r>
      <w:r w:rsidR="00F866EF">
        <w:t>.</w:t>
      </w:r>
      <w:r w:rsidR="004A0676">
        <w:t>’</w:t>
      </w:r>
      <w:r w:rsidR="00F866EF">
        <w:t xml:space="preserve">  </w:t>
      </w:r>
    </w:p>
  </w:footnote>
  <w:footnote w:id="4">
    <w:p w14:paraId="220061C0" w14:textId="77777777" w:rsidR="000928CA" w:rsidRDefault="000928CA" w:rsidP="000928CA">
      <w:pPr>
        <w:pStyle w:val="FootnoteText"/>
      </w:pPr>
      <w:r>
        <w:rPr>
          <w:rStyle w:val="FootnoteReference"/>
        </w:rPr>
        <w:footnoteRef/>
      </w:r>
      <w:r>
        <w:t xml:space="preserve"> Section 130ZF (7) of the Broadcasting Services Act 1992 provides that in deciding whether to give a direction under subsection (5), it is to be presumed that the person does not have adequate reception of all of the applicable terrestrial digital commercial television broadcasting services, unless the scheme administrator satisfies the ACMA that the person has adequate reception of all of those services. </w:t>
      </w:r>
    </w:p>
  </w:footnote>
  <w:footnote w:id="5">
    <w:p w14:paraId="30707426" w14:textId="77777777" w:rsidR="00602C13" w:rsidRDefault="00602C13" w:rsidP="00602C13">
      <w:pPr>
        <w:pStyle w:val="FootnoteText"/>
      </w:pPr>
      <w:r>
        <w:rPr>
          <w:rStyle w:val="FootnoteReference"/>
        </w:rPr>
        <w:footnoteRef/>
      </w:r>
      <w:r>
        <w:t xml:space="preserve"> </w:t>
      </w:r>
      <w:r w:rsidRPr="006455AB">
        <w:t>The adequate reception is defined in CAS and requires signal level and quality to be above certain thresholds.</w:t>
      </w:r>
      <w:r>
        <w:t xml:space="preserve"> Due to the limitations of prediction modelling, the only way to obtain probative evidence is by field measurements at the site. </w:t>
      </w:r>
    </w:p>
  </w:footnote>
  <w:footnote w:id="6">
    <w:p w14:paraId="7078C647" w14:textId="067ECF29" w:rsidR="002F29C0" w:rsidRDefault="002F29C0">
      <w:pPr>
        <w:pStyle w:val="FootnoteText"/>
      </w:pPr>
      <w:r>
        <w:rPr>
          <w:rStyle w:val="FootnoteReference"/>
        </w:rPr>
        <w:footnoteRef/>
      </w:r>
      <w:r>
        <w:t xml:space="preserve"> Following the successful completion of the digital switchover and restack, as a part resuming </w:t>
      </w:r>
      <w:r w:rsidRPr="00010E7E">
        <w:t xml:space="preserve">its </w:t>
      </w:r>
      <w:r>
        <w:t xml:space="preserve">traditional </w:t>
      </w:r>
      <w:r w:rsidRPr="00010E7E">
        <w:t>role as the community’s first port of call in the government for viewer issues around TV reception and interferen</w:t>
      </w:r>
      <w:r>
        <w:t xml:space="preserve">ce, the </w:t>
      </w:r>
      <w:r w:rsidRPr="00010E7E">
        <w:t xml:space="preserve">ACMA has </w:t>
      </w:r>
      <w:r>
        <w:t xml:space="preserve">taken over </w:t>
      </w:r>
      <w:r w:rsidRPr="00010E7E">
        <w:t xml:space="preserve"> manage</w:t>
      </w:r>
      <w:r>
        <w:t>ment of</w:t>
      </w:r>
      <w:r w:rsidRPr="00010E7E">
        <w:t xml:space="preserve"> mySwitch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B0F37" w14:textId="77777777" w:rsidR="002F29C0" w:rsidRPr="00A5474E" w:rsidRDefault="002F29C0" w:rsidP="00A5474E">
    <w:pPr>
      <w:pStyle w:val="Header"/>
    </w:pPr>
    <w:r>
      <w:rPr>
        <w:noProof/>
      </w:rPr>
      <w:drawing>
        <wp:inline distT="0" distB="0" distL="0" distR="0" wp14:anchorId="3C8E63D5" wp14:editId="3D98C9C8">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B3D7" w14:textId="77777777" w:rsidR="002F29C0" w:rsidRPr="00A5474E" w:rsidRDefault="002F29C0"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D5558" w14:textId="77777777" w:rsidR="002F29C0" w:rsidRDefault="002F29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DFC2A" w14:textId="77777777" w:rsidR="002F29C0" w:rsidRDefault="002F29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2F29C0" w14:paraId="66625FB9" w14:textId="77777777" w:rsidTr="007735B4">
      <w:trPr>
        <w:trHeight w:hRule="exact" w:val="988"/>
      </w:trPr>
      <w:tc>
        <w:tcPr>
          <w:tcW w:w="7678" w:type="dxa"/>
          <w:shd w:val="clear" w:color="auto" w:fill="auto"/>
        </w:tcPr>
        <w:p w14:paraId="1F3C4651" w14:textId="77777777" w:rsidR="002F29C0" w:rsidRDefault="002F29C0" w:rsidP="0078252F">
          <w:pPr>
            <w:pStyle w:val="Header"/>
          </w:pPr>
        </w:p>
      </w:tc>
    </w:tr>
    <w:tr w:rsidR="002F29C0" w14:paraId="67AC461A" w14:textId="77777777" w:rsidTr="007735B4">
      <w:tc>
        <w:tcPr>
          <w:tcW w:w="7678" w:type="dxa"/>
          <w:shd w:val="clear" w:color="auto" w:fill="auto"/>
        </w:tcPr>
        <w:p w14:paraId="66FF354A" w14:textId="77777777" w:rsidR="002F29C0" w:rsidRDefault="002F29C0" w:rsidP="0078252F">
          <w:pPr>
            <w:pStyle w:val="GridTable31"/>
          </w:pPr>
          <w:r>
            <w:t xml:space="preserve">Contents </w:t>
          </w:r>
          <w:r w:rsidRPr="00915B1C">
            <w:rPr>
              <w:b w:val="0"/>
              <w:spacing w:val="0"/>
              <w:sz w:val="28"/>
              <w:szCs w:val="28"/>
            </w:rPr>
            <w:t>(Continued)</w:t>
          </w:r>
        </w:p>
      </w:tc>
    </w:tr>
    <w:tr w:rsidR="002F29C0" w14:paraId="3D94AE63" w14:textId="77777777" w:rsidTr="007735B4">
      <w:trPr>
        <w:trHeight w:val="1220"/>
      </w:trPr>
      <w:tc>
        <w:tcPr>
          <w:tcW w:w="7678" w:type="dxa"/>
          <w:shd w:val="clear" w:color="auto" w:fill="auto"/>
        </w:tcPr>
        <w:p w14:paraId="570A34B3" w14:textId="77777777" w:rsidR="002F29C0" w:rsidRDefault="002F29C0" w:rsidP="0078252F"/>
      </w:tc>
    </w:tr>
  </w:tbl>
  <w:p w14:paraId="0BF2F35F" w14:textId="77777777" w:rsidR="002F29C0" w:rsidRPr="00A5474E" w:rsidRDefault="002F29C0" w:rsidP="00A54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2F29C0" w14:paraId="3B335D54" w14:textId="77777777" w:rsidTr="007735B4">
      <w:trPr>
        <w:trHeight w:hRule="exact" w:val="988"/>
      </w:trPr>
      <w:tc>
        <w:tcPr>
          <w:tcW w:w="7678" w:type="dxa"/>
          <w:shd w:val="clear" w:color="auto" w:fill="auto"/>
        </w:tcPr>
        <w:p w14:paraId="7DAEEFD3" w14:textId="77777777" w:rsidR="002F29C0" w:rsidRDefault="002F29C0" w:rsidP="0078252F">
          <w:pPr>
            <w:pStyle w:val="Header"/>
          </w:pPr>
        </w:p>
      </w:tc>
    </w:tr>
    <w:tr w:rsidR="002F29C0" w14:paraId="01C1C315" w14:textId="77777777" w:rsidTr="007735B4">
      <w:tc>
        <w:tcPr>
          <w:tcW w:w="7678" w:type="dxa"/>
          <w:shd w:val="clear" w:color="auto" w:fill="auto"/>
        </w:tcPr>
        <w:p w14:paraId="3C902AAB" w14:textId="77777777" w:rsidR="002F29C0" w:rsidRDefault="002F29C0" w:rsidP="0078252F">
          <w:pPr>
            <w:pStyle w:val="GridTable31"/>
          </w:pPr>
          <w:r>
            <w:t xml:space="preserve">Contents </w:t>
          </w:r>
          <w:r w:rsidRPr="00915B1C">
            <w:rPr>
              <w:b w:val="0"/>
              <w:spacing w:val="0"/>
              <w:sz w:val="28"/>
              <w:szCs w:val="28"/>
            </w:rPr>
            <w:t>(Continued)</w:t>
          </w:r>
        </w:p>
      </w:tc>
    </w:tr>
    <w:tr w:rsidR="002F29C0" w14:paraId="35610AA3" w14:textId="77777777" w:rsidTr="007735B4">
      <w:trPr>
        <w:trHeight w:val="1220"/>
      </w:trPr>
      <w:tc>
        <w:tcPr>
          <w:tcW w:w="7678" w:type="dxa"/>
          <w:shd w:val="clear" w:color="auto" w:fill="auto"/>
        </w:tcPr>
        <w:p w14:paraId="0165B1C2" w14:textId="77777777" w:rsidR="002F29C0" w:rsidRDefault="002F29C0" w:rsidP="0078252F"/>
      </w:tc>
    </w:tr>
  </w:tbl>
  <w:p w14:paraId="66E1F1AA" w14:textId="77777777" w:rsidR="002F29C0" w:rsidRPr="00A5474E" w:rsidRDefault="002F29C0"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B56A" w14:textId="77777777" w:rsidR="002F29C0" w:rsidRDefault="002F29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4E82" w14:textId="77777777" w:rsidR="002F29C0" w:rsidRDefault="002F2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340F4A4"/>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D2CA49AE"/>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2B5A7E24"/>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3B2C7D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2495398"/>
    <w:multiLevelType w:val="hybridMultilevel"/>
    <w:tmpl w:val="8F8445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3886DEF"/>
    <w:multiLevelType w:val="hybridMultilevel"/>
    <w:tmpl w:val="7DA8F7C0"/>
    <w:lvl w:ilvl="0" w:tplc="56EC330A">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88440EB"/>
    <w:multiLevelType w:val="hybridMultilevel"/>
    <w:tmpl w:val="7EBA0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DBD1B9C"/>
    <w:multiLevelType w:val="hybridMultilevel"/>
    <w:tmpl w:val="F2380C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53A7B"/>
    <w:multiLevelType w:val="hybridMultilevel"/>
    <w:tmpl w:val="6686AD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24706A5"/>
    <w:multiLevelType w:val="hybridMultilevel"/>
    <w:tmpl w:val="3106F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507C9"/>
    <w:multiLevelType w:val="hybridMultilevel"/>
    <w:tmpl w:val="8F8445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C6A0D"/>
    <w:multiLevelType w:val="hybridMultilevel"/>
    <w:tmpl w:val="A1D4E5AE"/>
    <w:lvl w:ilvl="0" w:tplc="41748132">
      <w:start w:val="1"/>
      <w:numFmt w:val="bullet"/>
      <w:lvlText w:val="&gt;"/>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C93CAB"/>
    <w:multiLevelType w:val="hybridMultilevel"/>
    <w:tmpl w:val="8F8445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65315B7"/>
    <w:multiLevelType w:val="hybridMultilevel"/>
    <w:tmpl w:val="627A5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9517368"/>
    <w:multiLevelType w:val="hybridMultilevel"/>
    <w:tmpl w:val="7C0080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A031192"/>
    <w:multiLevelType w:val="hybridMultilevel"/>
    <w:tmpl w:val="69148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4A6203"/>
    <w:multiLevelType w:val="hybridMultilevel"/>
    <w:tmpl w:val="94422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16"/>
  </w:num>
  <w:num w:numId="7">
    <w:abstractNumId w:val="12"/>
  </w:num>
  <w:num w:numId="8">
    <w:abstractNumId w:val="15"/>
  </w:num>
  <w:num w:numId="9">
    <w:abstractNumId w:val="18"/>
  </w:num>
  <w:num w:numId="10">
    <w:abstractNumId w:val="5"/>
  </w:num>
  <w:num w:numId="11">
    <w:abstractNumId w:val="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22"/>
  </w:num>
  <w:num w:numId="16">
    <w:abstractNumId w:val="9"/>
  </w:num>
  <w:num w:numId="17">
    <w:abstractNumId w:val="24"/>
  </w:num>
  <w:num w:numId="18">
    <w:abstractNumId w:val="20"/>
  </w:num>
  <w:num w:numId="19">
    <w:abstractNumId w:val="17"/>
  </w:num>
  <w:num w:numId="20">
    <w:abstractNumId w:val="14"/>
  </w:num>
  <w:num w:numId="21">
    <w:abstractNumId w:val="3"/>
  </w:num>
  <w:num w:numId="22">
    <w:abstractNumId w:val="6"/>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8"/>
  </w:num>
  <w:num w:numId="32">
    <w:abstractNumId w:val="21"/>
  </w:num>
  <w:num w:numId="33">
    <w:abstractNumId w:val="19"/>
  </w:num>
  <w:num w:numId="34">
    <w:abstractNumId w:val="3"/>
  </w:num>
  <w:num w:numId="35">
    <w:abstractNumId w:val="10"/>
  </w:num>
  <w:num w:numId="36">
    <w:abstractNumId w:val="23"/>
  </w:num>
  <w:num w:numId="3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4096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B5"/>
    <w:rsid w:val="0000320F"/>
    <w:rsid w:val="00006977"/>
    <w:rsid w:val="00010667"/>
    <w:rsid w:val="00010E7E"/>
    <w:rsid w:val="00011FA1"/>
    <w:rsid w:val="000129D5"/>
    <w:rsid w:val="000142BC"/>
    <w:rsid w:val="00015AE7"/>
    <w:rsid w:val="00016E21"/>
    <w:rsid w:val="0001719C"/>
    <w:rsid w:val="000200E6"/>
    <w:rsid w:val="0002070E"/>
    <w:rsid w:val="000216D5"/>
    <w:rsid w:val="000219E1"/>
    <w:rsid w:val="0002498C"/>
    <w:rsid w:val="00026F91"/>
    <w:rsid w:val="00045287"/>
    <w:rsid w:val="0005011A"/>
    <w:rsid w:val="0005045A"/>
    <w:rsid w:val="00051C1E"/>
    <w:rsid w:val="000539F9"/>
    <w:rsid w:val="00054C27"/>
    <w:rsid w:val="00055EC3"/>
    <w:rsid w:val="000563CE"/>
    <w:rsid w:val="00057678"/>
    <w:rsid w:val="000659B6"/>
    <w:rsid w:val="0006722A"/>
    <w:rsid w:val="000732CF"/>
    <w:rsid w:val="00075B96"/>
    <w:rsid w:val="00080C79"/>
    <w:rsid w:val="0008196A"/>
    <w:rsid w:val="00083926"/>
    <w:rsid w:val="00086EA6"/>
    <w:rsid w:val="000915ED"/>
    <w:rsid w:val="0009209D"/>
    <w:rsid w:val="000928CA"/>
    <w:rsid w:val="00094E74"/>
    <w:rsid w:val="000969BD"/>
    <w:rsid w:val="000969BF"/>
    <w:rsid w:val="000A0C22"/>
    <w:rsid w:val="000A32B0"/>
    <w:rsid w:val="000A3C43"/>
    <w:rsid w:val="000A4A51"/>
    <w:rsid w:val="000A5D2B"/>
    <w:rsid w:val="000A704E"/>
    <w:rsid w:val="000A7717"/>
    <w:rsid w:val="000B0C9B"/>
    <w:rsid w:val="000B4797"/>
    <w:rsid w:val="000B4EDA"/>
    <w:rsid w:val="000B5DE3"/>
    <w:rsid w:val="000C0A57"/>
    <w:rsid w:val="000C142A"/>
    <w:rsid w:val="000C230C"/>
    <w:rsid w:val="000C5288"/>
    <w:rsid w:val="000D104C"/>
    <w:rsid w:val="000D6CA3"/>
    <w:rsid w:val="000D6D41"/>
    <w:rsid w:val="000D71D9"/>
    <w:rsid w:val="000D76E0"/>
    <w:rsid w:val="000D7E8B"/>
    <w:rsid w:val="000E4449"/>
    <w:rsid w:val="000E5DAE"/>
    <w:rsid w:val="000E6097"/>
    <w:rsid w:val="000F02AC"/>
    <w:rsid w:val="00103829"/>
    <w:rsid w:val="001055F1"/>
    <w:rsid w:val="00111FCE"/>
    <w:rsid w:val="001162EA"/>
    <w:rsid w:val="00116C73"/>
    <w:rsid w:val="001229A5"/>
    <w:rsid w:val="0012489B"/>
    <w:rsid w:val="00130017"/>
    <w:rsid w:val="00130F91"/>
    <w:rsid w:val="00137424"/>
    <w:rsid w:val="00137B37"/>
    <w:rsid w:val="00140318"/>
    <w:rsid w:val="00141AD9"/>
    <w:rsid w:val="00141B9A"/>
    <w:rsid w:val="00146CE6"/>
    <w:rsid w:val="001474D1"/>
    <w:rsid w:val="00151F07"/>
    <w:rsid w:val="00152903"/>
    <w:rsid w:val="0015614F"/>
    <w:rsid w:val="001577C2"/>
    <w:rsid w:val="0016292A"/>
    <w:rsid w:val="001633C4"/>
    <w:rsid w:val="00171591"/>
    <w:rsid w:val="00171A7A"/>
    <w:rsid w:val="0017318F"/>
    <w:rsid w:val="00173981"/>
    <w:rsid w:val="0017719D"/>
    <w:rsid w:val="0018549B"/>
    <w:rsid w:val="00185CAB"/>
    <w:rsid w:val="001875B7"/>
    <w:rsid w:val="00187CB3"/>
    <w:rsid w:val="0019050A"/>
    <w:rsid w:val="001910D4"/>
    <w:rsid w:val="00193998"/>
    <w:rsid w:val="00197238"/>
    <w:rsid w:val="001976E3"/>
    <w:rsid w:val="001A13DF"/>
    <w:rsid w:val="001A44EC"/>
    <w:rsid w:val="001B58AA"/>
    <w:rsid w:val="001B7E48"/>
    <w:rsid w:val="001C17CE"/>
    <w:rsid w:val="001C2C7A"/>
    <w:rsid w:val="001C36CA"/>
    <w:rsid w:val="001C44D1"/>
    <w:rsid w:val="001C6AEE"/>
    <w:rsid w:val="001C6B46"/>
    <w:rsid w:val="001C7630"/>
    <w:rsid w:val="001D47E4"/>
    <w:rsid w:val="001D6D15"/>
    <w:rsid w:val="001F4036"/>
    <w:rsid w:val="001F7558"/>
    <w:rsid w:val="002006FB"/>
    <w:rsid w:val="0020257E"/>
    <w:rsid w:val="00205B57"/>
    <w:rsid w:val="002157E0"/>
    <w:rsid w:val="00216A57"/>
    <w:rsid w:val="0022334F"/>
    <w:rsid w:val="00224B5A"/>
    <w:rsid w:val="0022535C"/>
    <w:rsid w:val="00226819"/>
    <w:rsid w:val="00227F14"/>
    <w:rsid w:val="00233101"/>
    <w:rsid w:val="00233817"/>
    <w:rsid w:val="00234E1C"/>
    <w:rsid w:val="00234E8B"/>
    <w:rsid w:val="00235341"/>
    <w:rsid w:val="00236756"/>
    <w:rsid w:val="002367FF"/>
    <w:rsid w:val="00240CE9"/>
    <w:rsid w:val="002434BA"/>
    <w:rsid w:val="00246089"/>
    <w:rsid w:val="00246093"/>
    <w:rsid w:val="00246702"/>
    <w:rsid w:val="00247C59"/>
    <w:rsid w:val="00247F2E"/>
    <w:rsid w:val="00250ADC"/>
    <w:rsid w:val="00250B07"/>
    <w:rsid w:val="00257553"/>
    <w:rsid w:val="00260FB2"/>
    <w:rsid w:val="00262128"/>
    <w:rsid w:val="00262448"/>
    <w:rsid w:val="00262D5E"/>
    <w:rsid w:val="0026797E"/>
    <w:rsid w:val="0027165D"/>
    <w:rsid w:val="00273CEB"/>
    <w:rsid w:val="002805E8"/>
    <w:rsid w:val="00281C89"/>
    <w:rsid w:val="0028282F"/>
    <w:rsid w:val="0029593B"/>
    <w:rsid w:val="00297FC5"/>
    <w:rsid w:val="002A0417"/>
    <w:rsid w:val="002A16D8"/>
    <w:rsid w:val="002A1BC8"/>
    <w:rsid w:val="002A3EF2"/>
    <w:rsid w:val="002A71B4"/>
    <w:rsid w:val="002B0DED"/>
    <w:rsid w:val="002B19A2"/>
    <w:rsid w:val="002B381A"/>
    <w:rsid w:val="002B4E01"/>
    <w:rsid w:val="002B4FCC"/>
    <w:rsid w:val="002B7408"/>
    <w:rsid w:val="002B7CFD"/>
    <w:rsid w:val="002C210F"/>
    <w:rsid w:val="002C77FD"/>
    <w:rsid w:val="002D3600"/>
    <w:rsid w:val="002E0A3F"/>
    <w:rsid w:val="002E4A82"/>
    <w:rsid w:val="002E4DDC"/>
    <w:rsid w:val="002F01EA"/>
    <w:rsid w:val="002F1D33"/>
    <w:rsid w:val="002F299F"/>
    <w:rsid w:val="002F29C0"/>
    <w:rsid w:val="002F668B"/>
    <w:rsid w:val="002F7AFF"/>
    <w:rsid w:val="00302480"/>
    <w:rsid w:val="0031402D"/>
    <w:rsid w:val="003165E6"/>
    <w:rsid w:val="0031733D"/>
    <w:rsid w:val="003221CF"/>
    <w:rsid w:val="0032255C"/>
    <w:rsid w:val="003233ED"/>
    <w:rsid w:val="00324D9F"/>
    <w:rsid w:val="00327948"/>
    <w:rsid w:val="0033000F"/>
    <w:rsid w:val="00332011"/>
    <w:rsid w:val="00332518"/>
    <w:rsid w:val="00332925"/>
    <w:rsid w:val="003332ED"/>
    <w:rsid w:val="003368DC"/>
    <w:rsid w:val="00345927"/>
    <w:rsid w:val="00350584"/>
    <w:rsid w:val="00351857"/>
    <w:rsid w:val="003610E1"/>
    <w:rsid w:val="0036128F"/>
    <w:rsid w:val="0036149C"/>
    <w:rsid w:val="00363C71"/>
    <w:rsid w:val="003671BE"/>
    <w:rsid w:val="00372485"/>
    <w:rsid w:val="00372FFA"/>
    <w:rsid w:val="00373200"/>
    <w:rsid w:val="003758AB"/>
    <w:rsid w:val="00375EF5"/>
    <w:rsid w:val="003767A5"/>
    <w:rsid w:val="00381C02"/>
    <w:rsid w:val="00385254"/>
    <w:rsid w:val="003878FB"/>
    <w:rsid w:val="003946BF"/>
    <w:rsid w:val="003A1729"/>
    <w:rsid w:val="003A5F5B"/>
    <w:rsid w:val="003A789A"/>
    <w:rsid w:val="003B12EC"/>
    <w:rsid w:val="003B667B"/>
    <w:rsid w:val="003C4CF8"/>
    <w:rsid w:val="003C77E0"/>
    <w:rsid w:val="003D17D7"/>
    <w:rsid w:val="003D2678"/>
    <w:rsid w:val="003D71A3"/>
    <w:rsid w:val="003E2B35"/>
    <w:rsid w:val="003E2B8A"/>
    <w:rsid w:val="003E4054"/>
    <w:rsid w:val="003E76A5"/>
    <w:rsid w:val="003F10EE"/>
    <w:rsid w:val="003F16F6"/>
    <w:rsid w:val="003F4DC7"/>
    <w:rsid w:val="003F5235"/>
    <w:rsid w:val="003F5BBE"/>
    <w:rsid w:val="00400B81"/>
    <w:rsid w:val="0040192B"/>
    <w:rsid w:val="004027E4"/>
    <w:rsid w:val="00405624"/>
    <w:rsid w:val="00406469"/>
    <w:rsid w:val="00407011"/>
    <w:rsid w:val="0041071D"/>
    <w:rsid w:val="00412AEE"/>
    <w:rsid w:val="00414AFC"/>
    <w:rsid w:val="004151A7"/>
    <w:rsid w:val="00415310"/>
    <w:rsid w:val="00415733"/>
    <w:rsid w:val="00421709"/>
    <w:rsid w:val="00423763"/>
    <w:rsid w:val="004255E3"/>
    <w:rsid w:val="0042762F"/>
    <w:rsid w:val="00427DC7"/>
    <w:rsid w:val="00431613"/>
    <w:rsid w:val="00431792"/>
    <w:rsid w:val="0043297A"/>
    <w:rsid w:val="00432EB2"/>
    <w:rsid w:val="0043714F"/>
    <w:rsid w:val="004438B5"/>
    <w:rsid w:val="00447037"/>
    <w:rsid w:val="0045124D"/>
    <w:rsid w:val="00454596"/>
    <w:rsid w:val="0045605D"/>
    <w:rsid w:val="0046135B"/>
    <w:rsid w:val="00465A87"/>
    <w:rsid w:val="00470BB5"/>
    <w:rsid w:val="004718CC"/>
    <w:rsid w:val="00477D7B"/>
    <w:rsid w:val="00480003"/>
    <w:rsid w:val="004810DC"/>
    <w:rsid w:val="00481695"/>
    <w:rsid w:val="00492413"/>
    <w:rsid w:val="00495A96"/>
    <w:rsid w:val="004A0676"/>
    <w:rsid w:val="004A18E1"/>
    <w:rsid w:val="004A56BB"/>
    <w:rsid w:val="004B0586"/>
    <w:rsid w:val="004B1751"/>
    <w:rsid w:val="004B182C"/>
    <w:rsid w:val="004C0253"/>
    <w:rsid w:val="004D0CE7"/>
    <w:rsid w:val="004D56FF"/>
    <w:rsid w:val="004E39D3"/>
    <w:rsid w:val="004E508A"/>
    <w:rsid w:val="004E616D"/>
    <w:rsid w:val="004F1BDE"/>
    <w:rsid w:val="004F2090"/>
    <w:rsid w:val="004F2CEE"/>
    <w:rsid w:val="004F556E"/>
    <w:rsid w:val="004F7F44"/>
    <w:rsid w:val="005011B5"/>
    <w:rsid w:val="005015AB"/>
    <w:rsid w:val="005037B4"/>
    <w:rsid w:val="005079BF"/>
    <w:rsid w:val="005150AC"/>
    <w:rsid w:val="00515B05"/>
    <w:rsid w:val="005219E7"/>
    <w:rsid w:val="005252F2"/>
    <w:rsid w:val="0052741A"/>
    <w:rsid w:val="00531B9A"/>
    <w:rsid w:val="00531D15"/>
    <w:rsid w:val="00537604"/>
    <w:rsid w:val="00542377"/>
    <w:rsid w:val="00551782"/>
    <w:rsid w:val="00552CFE"/>
    <w:rsid w:val="00563EF1"/>
    <w:rsid w:val="00566300"/>
    <w:rsid w:val="00566AB4"/>
    <w:rsid w:val="0057253C"/>
    <w:rsid w:val="00575AC5"/>
    <w:rsid w:val="00575F5A"/>
    <w:rsid w:val="0057605D"/>
    <w:rsid w:val="00581347"/>
    <w:rsid w:val="00581AC9"/>
    <w:rsid w:val="00582203"/>
    <w:rsid w:val="00582AE8"/>
    <w:rsid w:val="005843F3"/>
    <w:rsid w:val="00584731"/>
    <w:rsid w:val="005849F8"/>
    <w:rsid w:val="005938DF"/>
    <w:rsid w:val="00594E9C"/>
    <w:rsid w:val="005A099B"/>
    <w:rsid w:val="005A2D9C"/>
    <w:rsid w:val="005A3E24"/>
    <w:rsid w:val="005A55FE"/>
    <w:rsid w:val="005A6A11"/>
    <w:rsid w:val="005B2A38"/>
    <w:rsid w:val="005B7BCB"/>
    <w:rsid w:val="005C6FDB"/>
    <w:rsid w:val="005D2502"/>
    <w:rsid w:val="005D47F3"/>
    <w:rsid w:val="005D49BF"/>
    <w:rsid w:val="005D59FC"/>
    <w:rsid w:val="005D6F4E"/>
    <w:rsid w:val="005E24EF"/>
    <w:rsid w:val="005E287A"/>
    <w:rsid w:val="005E3ACD"/>
    <w:rsid w:val="005E7226"/>
    <w:rsid w:val="005E7A57"/>
    <w:rsid w:val="005F24B0"/>
    <w:rsid w:val="005F68CF"/>
    <w:rsid w:val="00602C13"/>
    <w:rsid w:val="00604315"/>
    <w:rsid w:val="0060496F"/>
    <w:rsid w:val="00604E26"/>
    <w:rsid w:val="006052CF"/>
    <w:rsid w:val="00607B8D"/>
    <w:rsid w:val="00607FE5"/>
    <w:rsid w:val="00611F5C"/>
    <w:rsid w:val="00616E09"/>
    <w:rsid w:val="00622A3B"/>
    <w:rsid w:val="00622D86"/>
    <w:rsid w:val="0062396C"/>
    <w:rsid w:val="00623FF9"/>
    <w:rsid w:val="00627D4E"/>
    <w:rsid w:val="00630EC4"/>
    <w:rsid w:val="00633A35"/>
    <w:rsid w:val="00634478"/>
    <w:rsid w:val="00644373"/>
    <w:rsid w:val="006455AB"/>
    <w:rsid w:val="00645915"/>
    <w:rsid w:val="00647CA9"/>
    <w:rsid w:val="006519C3"/>
    <w:rsid w:val="00651CF0"/>
    <w:rsid w:val="00652A98"/>
    <w:rsid w:val="00652B30"/>
    <w:rsid w:val="006552E3"/>
    <w:rsid w:val="00656345"/>
    <w:rsid w:val="006569AF"/>
    <w:rsid w:val="00656DC6"/>
    <w:rsid w:val="00664110"/>
    <w:rsid w:val="00664D17"/>
    <w:rsid w:val="00666520"/>
    <w:rsid w:val="00667C5B"/>
    <w:rsid w:val="00671E5E"/>
    <w:rsid w:val="00672C43"/>
    <w:rsid w:val="00692CDE"/>
    <w:rsid w:val="00693073"/>
    <w:rsid w:val="006960B1"/>
    <w:rsid w:val="006977FF"/>
    <w:rsid w:val="006A01FA"/>
    <w:rsid w:val="006A0E9E"/>
    <w:rsid w:val="006A25C7"/>
    <w:rsid w:val="006A4AAD"/>
    <w:rsid w:val="006A6DA2"/>
    <w:rsid w:val="006A7AB2"/>
    <w:rsid w:val="006A7D29"/>
    <w:rsid w:val="006B5717"/>
    <w:rsid w:val="006B582F"/>
    <w:rsid w:val="006C0CEB"/>
    <w:rsid w:val="006C2DC5"/>
    <w:rsid w:val="006C3B1E"/>
    <w:rsid w:val="006C47FD"/>
    <w:rsid w:val="006C6C8A"/>
    <w:rsid w:val="006C70A0"/>
    <w:rsid w:val="006D27CB"/>
    <w:rsid w:val="006D2F08"/>
    <w:rsid w:val="006D576C"/>
    <w:rsid w:val="006D5865"/>
    <w:rsid w:val="006E4B1B"/>
    <w:rsid w:val="006E5445"/>
    <w:rsid w:val="006E7D93"/>
    <w:rsid w:val="006F2A39"/>
    <w:rsid w:val="006F6596"/>
    <w:rsid w:val="00700629"/>
    <w:rsid w:val="007029A3"/>
    <w:rsid w:val="00704F3C"/>
    <w:rsid w:val="00706E4E"/>
    <w:rsid w:val="0070791C"/>
    <w:rsid w:val="0071383C"/>
    <w:rsid w:val="007141A7"/>
    <w:rsid w:val="00716D7A"/>
    <w:rsid w:val="0072133F"/>
    <w:rsid w:val="00721B55"/>
    <w:rsid w:val="00721CDA"/>
    <w:rsid w:val="007238FC"/>
    <w:rsid w:val="00726CE4"/>
    <w:rsid w:val="00734143"/>
    <w:rsid w:val="00737E47"/>
    <w:rsid w:val="00740EAC"/>
    <w:rsid w:val="007410EF"/>
    <w:rsid w:val="00744956"/>
    <w:rsid w:val="00745A5C"/>
    <w:rsid w:val="0074605F"/>
    <w:rsid w:val="00747E94"/>
    <w:rsid w:val="00753B5C"/>
    <w:rsid w:val="00765CE5"/>
    <w:rsid w:val="007664D3"/>
    <w:rsid w:val="00766749"/>
    <w:rsid w:val="00767C1B"/>
    <w:rsid w:val="007714A9"/>
    <w:rsid w:val="007735B4"/>
    <w:rsid w:val="007742F3"/>
    <w:rsid w:val="00774F88"/>
    <w:rsid w:val="00774FDB"/>
    <w:rsid w:val="00777BA2"/>
    <w:rsid w:val="00781408"/>
    <w:rsid w:val="0078145F"/>
    <w:rsid w:val="0078252F"/>
    <w:rsid w:val="00784E71"/>
    <w:rsid w:val="00784F7F"/>
    <w:rsid w:val="00796F25"/>
    <w:rsid w:val="007A2E98"/>
    <w:rsid w:val="007A3BA3"/>
    <w:rsid w:val="007A50FE"/>
    <w:rsid w:val="007A6CC0"/>
    <w:rsid w:val="007B1499"/>
    <w:rsid w:val="007B1BBF"/>
    <w:rsid w:val="007B2960"/>
    <w:rsid w:val="007B355D"/>
    <w:rsid w:val="007B7980"/>
    <w:rsid w:val="007C5D5A"/>
    <w:rsid w:val="007C607F"/>
    <w:rsid w:val="007C79DD"/>
    <w:rsid w:val="007D1A97"/>
    <w:rsid w:val="007D2CD6"/>
    <w:rsid w:val="007D3063"/>
    <w:rsid w:val="007D3CEB"/>
    <w:rsid w:val="007D7556"/>
    <w:rsid w:val="007E1DC0"/>
    <w:rsid w:val="007E7683"/>
    <w:rsid w:val="007F49FA"/>
    <w:rsid w:val="007F54C4"/>
    <w:rsid w:val="007F6E9A"/>
    <w:rsid w:val="008014DB"/>
    <w:rsid w:val="008044D4"/>
    <w:rsid w:val="00810AB4"/>
    <w:rsid w:val="0081598F"/>
    <w:rsid w:val="00817B56"/>
    <w:rsid w:val="00821A88"/>
    <w:rsid w:val="0082495D"/>
    <w:rsid w:val="008304CD"/>
    <w:rsid w:val="00831AC3"/>
    <w:rsid w:val="0083423A"/>
    <w:rsid w:val="00846A88"/>
    <w:rsid w:val="00851F3F"/>
    <w:rsid w:val="00856E87"/>
    <w:rsid w:val="00856EDC"/>
    <w:rsid w:val="00857258"/>
    <w:rsid w:val="008607C9"/>
    <w:rsid w:val="0086118E"/>
    <w:rsid w:val="008623B5"/>
    <w:rsid w:val="00864C33"/>
    <w:rsid w:val="00865A33"/>
    <w:rsid w:val="00870ABA"/>
    <w:rsid w:val="008710E1"/>
    <w:rsid w:val="008716E5"/>
    <w:rsid w:val="00873237"/>
    <w:rsid w:val="00881CA9"/>
    <w:rsid w:val="00883628"/>
    <w:rsid w:val="0088542C"/>
    <w:rsid w:val="00885544"/>
    <w:rsid w:val="0088634E"/>
    <w:rsid w:val="008866EE"/>
    <w:rsid w:val="0089084F"/>
    <w:rsid w:val="00893AB8"/>
    <w:rsid w:val="00894DF8"/>
    <w:rsid w:val="008A04C8"/>
    <w:rsid w:val="008A6913"/>
    <w:rsid w:val="008B70F3"/>
    <w:rsid w:val="008B76DF"/>
    <w:rsid w:val="008B76E4"/>
    <w:rsid w:val="008C10F4"/>
    <w:rsid w:val="008C117D"/>
    <w:rsid w:val="008D26A2"/>
    <w:rsid w:val="008E322C"/>
    <w:rsid w:val="008E4767"/>
    <w:rsid w:val="008E78B1"/>
    <w:rsid w:val="008E7A8C"/>
    <w:rsid w:val="008F0ADD"/>
    <w:rsid w:val="008F27EC"/>
    <w:rsid w:val="008F2DF3"/>
    <w:rsid w:val="009000AD"/>
    <w:rsid w:val="00903285"/>
    <w:rsid w:val="00905CE2"/>
    <w:rsid w:val="00906F40"/>
    <w:rsid w:val="0090731E"/>
    <w:rsid w:val="00913B87"/>
    <w:rsid w:val="00915B1C"/>
    <w:rsid w:val="009174F3"/>
    <w:rsid w:val="0091797D"/>
    <w:rsid w:val="00923CBA"/>
    <w:rsid w:val="00926703"/>
    <w:rsid w:val="00927691"/>
    <w:rsid w:val="00927A5F"/>
    <w:rsid w:val="009326CA"/>
    <w:rsid w:val="00933F38"/>
    <w:rsid w:val="00935B63"/>
    <w:rsid w:val="0094078F"/>
    <w:rsid w:val="00940FA3"/>
    <w:rsid w:val="00941FB0"/>
    <w:rsid w:val="009426D4"/>
    <w:rsid w:val="00947F25"/>
    <w:rsid w:val="00950159"/>
    <w:rsid w:val="0095490B"/>
    <w:rsid w:val="00960976"/>
    <w:rsid w:val="00964C12"/>
    <w:rsid w:val="009714D8"/>
    <w:rsid w:val="00974363"/>
    <w:rsid w:val="00981898"/>
    <w:rsid w:val="009827D4"/>
    <w:rsid w:val="00993B0F"/>
    <w:rsid w:val="0099577C"/>
    <w:rsid w:val="00996BFE"/>
    <w:rsid w:val="009A049E"/>
    <w:rsid w:val="009A16EA"/>
    <w:rsid w:val="009A7A52"/>
    <w:rsid w:val="009B2361"/>
    <w:rsid w:val="009B4E9E"/>
    <w:rsid w:val="009C1690"/>
    <w:rsid w:val="009C6881"/>
    <w:rsid w:val="009C7759"/>
    <w:rsid w:val="009D043D"/>
    <w:rsid w:val="009D4868"/>
    <w:rsid w:val="009D6C71"/>
    <w:rsid w:val="009E0631"/>
    <w:rsid w:val="009E16D0"/>
    <w:rsid w:val="009E38FD"/>
    <w:rsid w:val="009E56C4"/>
    <w:rsid w:val="009E6F31"/>
    <w:rsid w:val="009F13D6"/>
    <w:rsid w:val="009F2037"/>
    <w:rsid w:val="009F4C6B"/>
    <w:rsid w:val="009F5D08"/>
    <w:rsid w:val="009F78A8"/>
    <w:rsid w:val="00A02AD6"/>
    <w:rsid w:val="00A0368A"/>
    <w:rsid w:val="00A03AA9"/>
    <w:rsid w:val="00A07096"/>
    <w:rsid w:val="00A07318"/>
    <w:rsid w:val="00A07529"/>
    <w:rsid w:val="00A10036"/>
    <w:rsid w:val="00A11370"/>
    <w:rsid w:val="00A128A2"/>
    <w:rsid w:val="00A2207F"/>
    <w:rsid w:val="00A224CE"/>
    <w:rsid w:val="00A22522"/>
    <w:rsid w:val="00A23293"/>
    <w:rsid w:val="00A23324"/>
    <w:rsid w:val="00A24AFD"/>
    <w:rsid w:val="00A24F5C"/>
    <w:rsid w:val="00A32F96"/>
    <w:rsid w:val="00A40871"/>
    <w:rsid w:val="00A412AB"/>
    <w:rsid w:val="00A4193E"/>
    <w:rsid w:val="00A440E0"/>
    <w:rsid w:val="00A5418D"/>
    <w:rsid w:val="00A5474E"/>
    <w:rsid w:val="00A70322"/>
    <w:rsid w:val="00A709A3"/>
    <w:rsid w:val="00A70ADF"/>
    <w:rsid w:val="00A71466"/>
    <w:rsid w:val="00A72282"/>
    <w:rsid w:val="00A74B5E"/>
    <w:rsid w:val="00A77A14"/>
    <w:rsid w:val="00A81BED"/>
    <w:rsid w:val="00A81EC4"/>
    <w:rsid w:val="00A82CE0"/>
    <w:rsid w:val="00A949D7"/>
    <w:rsid w:val="00A967FD"/>
    <w:rsid w:val="00A97539"/>
    <w:rsid w:val="00AA3A08"/>
    <w:rsid w:val="00AB156C"/>
    <w:rsid w:val="00AB6814"/>
    <w:rsid w:val="00AC04BA"/>
    <w:rsid w:val="00AC0E39"/>
    <w:rsid w:val="00AD3082"/>
    <w:rsid w:val="00AD4AD0"/>
    <w:rsid w:val="00AD5436"/>
    <w:rsid w:val="00AD60CD"/>
    <w:rsid w:val="00AD6C8C"/>
    <w:rsid w:val="00AD7203"/>
    <w:rsid w:val="00AE091D"/>
    <w:rsid w:val="00AE3B60"/>
    <w:rsid w:val="00AE53A1"/>
    <w:rsid w:val="00AF2484"/>
    <w:rsid w:val="00AF5ADD"/>
    <w:rsid w:val="00AF63E7"/>
    <w:rsid w:val="00B0165D"/>
    <w:rsid w:val="00B031F3"/>
    <w:rsid w:val="00B052A4"/>
    <w:rsid w:val="00B10C6B"/>
    <w:rsid w:val="00B11361"/>
    <w:rsid w:val="00B117D7"/>
    <w:rsid w:val="00B125DE"/>
    <w:rsid w:val="00B13FDD"/>
    <w:rsid w:val="00B13FEA"/>
    <w:rsid w:val="00B1664B"/>
    <w:rsid w:val="00B17724"/>
    <w:rsid w:val="00B17AF8"/>
    <w:rsid w:val="00B22EB2"/>
    <w:rsid w:val="00B23097"/>
    <w:rsid w:val="00B27442"/>
    <w:rsid w:val="00B27EA5"/>
    <w:rsid w:val="00B31167"/>
    <w:rsid w:val="00B329D8"/>
    <w:rsid w:val="00B32BB9"/>
    <w:rsid w:val="00B33AE1"/>
    <w:rsid w:val="00B37C38"/>
    <w:rsid w:val="00B4288C"/>
    <w:rsid w:val="00B43262"/>
    <w:rsid w:val="00B44100"/>
    <w:rsid w:val="00B46CBA"/>
    <w:rsid w:val="00B46F94"/>
    <w:rsid w:val="00B55F20"/>
    <w:rsid w:val="00B61F03"/>
    <w:rsid w:val="00B62454"/>
    <w:rsid w:val="00B626E4"/>
    <w:rsid w:val="00B72F4A"/>
    <w:rsid w:val="00B76B03"/>
    <w:rsid w:val="00B77092"/>
    <w:rsid w:val="00B83C27"/>
    <w:rsid w:val="00B84BC3"/>
    <w:rsid w:val="00B84BDD"/>
    <w:rsid w:val="00B857DE"/>
    <w:rsid w:val="00B9169A"/>
    <w:rsid w:val="00B92812"/>
    <w:rsid w:val="00BB45A1"/>
    <w:rsid w:val="00BB7686"/>
    <w:rsid w:val="00BC1B40"/>
    <w:rsid w:val="00BC23F9"/>
    <w:rsid w:val="00BC3421"/>
    <w:rsid w:val="00BC4EF5"/>
    <w:rsid w:val="00BC732C"/>
    <w:rsid w:val="00BD193A"/>
    <w:rsid w:val="00BD2026"/>
    <w:rsid w:val="00BD3960"/>
    <w:rsid w:val="00BE2580"/>
    <w:rsid w:val="00BE266D"/>
    <w:rsid w:val="00BE33A3"/>
    <w:rsid w:val="00BE3938"/>
    <w:rsid w:val="00BE4C11"/>
    <w:rsid w:val="00BE71C0"/>
    <w:rsid w:val="00BF610C"/>
    <w:rsid w:val="00BF66BD"/>
    <w:rsid w:val="00C0060B"/>
    <w:rsid w:val="00C0277D"/>
    <w:rsid w:val="00C053A1"/>
    <w:rsid w:val="00C059CA"/>
    <w:rsid w:val="00C060E4"/>
    <w:rsid w:val="00C06DA9"/>
    <w:rsid w:val="00C16198"/>
    <w:rsid w:val="00C20001"/>
    <w:rsid w:val="00C2083D"/>
    <w:rsid w:val="00C20980"/>
    <w:rsid w:val="00C23C98"/>
    <w:rsid w:val="00C24775"/>
    <w:rsid w:val="00C24A53"/>
    <w:rsid w:val="00C27894"/>
    <w:rsid w:val="00C36CE7"/>
    <w:rsid w:val="00C4032F"/>
    <w:rsid w:val="00C44027"/>
    <w:rsid w:val="00C44047"/>
    <w:rsid w:val="00C45155"/>
    <w:rsid w:val="00C5498F"/>
    <w:rsid w:val="00C55235"/>
    <w:rsid w:val="00C57B75"/>
    <w:rsid w:val="00C61710"/>
    <w:rsid w:val="00C64CD0"/>
    <w:rsid w:val="00C6684F"/>
    <w:rsid w:val="00C70E70"/>
    <w:rsid w:val="00C72E14"/>
    <w:rsid w:val="00C73C26"/>
    <w:rsid w:val="00C73FCE"/>
    <w:rsid w:val="00C75F8D"/>
    <w:rsid w:val="00C7733F"/>
    <w:rsid w:val="00C77380"/>
    <w:rsid w:val="00C84572"/>
    <w:rsid w:val="00C9395E"/>
    <w:rsid w:val="00C95EEA"/>
    <w:rsid w:val="00C97736"/>
    <w:rsid w:val="00C97A29"/>
    <w:rsid w:val="00CA345A"/>
    <w:rsid w:val="00CB1E82"/>
    <w:rsid w:val="00CB4BA8"/>
    <w:rsid w:val="00CB52D7"/>
    <w:rsid w:val="00CC0F00"/>
    <w:rsid w:val="00CC3686"/>
    <w:rsid w:val="00CC6732"/>
    <w:rsid w:val="00CD0CFD"/>
    <w:rsid w:val="00CD12C2"/>
    <w:rsid w:val="00CD39EE"/>
    <w:rsid w:val="00CD7DFB"/>
    <w:rsid w:val="00CE3C96"/>
    <w:rsid w:val="00CE51A8"/>
    <w:rsid w:val="00CF2869"/>
    <w:rsid w:val="00CF369B"/>
    <w:rsid w:val="00CF7385"/>
    <w:rsid w:val="00D00E28"/>
    <w:rsid w:val="00D0195E"/>
    <w:rsid w:val="00D0269E"/>
    <w:rsid w:val="00D141A9"/>
    <w:rsid w:val="00D15810"/>
    <w:rsid w:val="00D16D4E"/>
    <w:rsid w:val="00D16FE3"/>
    <w:rsid w:val="00D208DF"/>
    <w:rsid w:val="00D21F20"/>
    <w:rsid w:val="00D27F41"/>
    <w:rsid w:val="00D27F94"/>
    <w:rsid w:val="00D36441"/>
    <w:rsid w:val="00D4064E"/>
    <w:rsid w:val="00D44E9B"/>
    <w:rsid w:val="00D50DB9"/>
    <w:rsid w:val="00D52C43"/>
    <w:rsid w:val="00D6507F"/>
    <w:rsid w:val="00D730BC"/>
    <w:rsid w:val="00D73912"/>
    <w:rsid w:val="00D76B4E"/>
    <w:rsid w:val="00D8037F"/>
    <w:rsid w:val="00D85226"/>
    <w:rsid w:val="00D859DA"/>
    <w:rsid w:val="00D87B94"/>
    <w:rsid w:val="00D92C97"/>
    <w:rsid w:val="00D92D49"/>
    <w:rsid w:val="00D92EC1"/>
    <w:rsid w:val="00D95819"/>
    <w:rsid w:val="00D96DEA"/>
    <w:rsid w:val="00D97A1B"/>
    <w:rsid w:val="00DA4E41"/>
    <w:rsid w:val="00DB03DA"/>
    <w:rsid w:val="00DB117A"/>
    <w:rsid w:val="00DB5173"/>
    <w:rsid w:val="00DB7873"/>
    <w:rsid w:val="00DC03A4"/>
    <w:rsid w:val="00DC079C"/>
    <w:rsid w:val="00DC187B"/>
    <w:rsid w:val="00DD1EBA"/>
    <w:rsid w:val="00DD719E"/>
    <w:rsid w:val="00DD73C2"/>
    <w:rsid w:val="00DD769B"/>
    <w:rsid w:val="00DE319B"/>
    <w:rsid w:val="00DE77A9"/>
    <w:rsid w:val="00DF34FE"/>
    <w:rsid w:val="00DF56AA"/>
    <w:rsid w:val="00DF78E7"/>
    <w:rsid w:val="00E00605"/>
    <w:rsid w:val="00E034E4"/>
    <w:rsid w:val="00E05100"/>
    <w:rsid w:val="00E110E0"/>
    <w:rsid w:val="00E12EB8"/>
    <w:rsid w:val="00E15371"/>
    <w:rsid w:val="00E15D33"/>
    <w:rsid w:val="00E24104"/>
    <w:rsid w:val="00E30712"/>
    <w:rsid w:val="00E35707"/>
    <w:rsid w:val="00E36AA1"/>
    <w:rsid w:val="00E36C2B"/>
    <w:rsid w:val="00E4169F"/>
    <w:rsid w:val="00E41ECB"/>
    <w:rsid w:val="00E4239E"/>
    <w:rsid w:val="00E42867"/>
    <w:rsid w:val="00E4302D"/>
    <w:rsid w:val="00E443EA"/>
    <w:rsid w:val="00E45AF5"/>
    <w:rsid w:val="00E50E6A"/>
    <w:rsid w:val="00E52DF1"/>
    <w:rsid w:val="00E54FDB"/>
    <w:rsid w:val="00E5617D"/>
    <w:rsid w:val="00E563D7"/>
    <w:rsid w:val="00E57232"/>
    <w:rsid w:val="00E5741D"/>
    <w:rsid w:val="00E61217"/>
    <w:rsid w:val="00E663F4"/>
    <w:rsid w:val="00E666F2"/>
    <w:rsid w:val="00E66DD4"/>
    <w:rsid w:val="00E748CC"/>
    <w:rsid w:val="00E75415"/>
    <w:rsid w:val="00E77222"/>
    <w:rsid w:val="00E775B1"/>
    <w:rsid w:val="00E8152A"/>
    <w:rsid w:val="00E87DAF"/>
    <w:rsid w:val="00E90F93"/>
    <w:rsid w:val="00E93629"/>
    <w:rsid w:val="00E93B5C"/>
    <w:rsid w:val="00E94CEC"/>
    <w:rsid w:val="00E9597C"/>
    <w:rsid w:val="00EA04EF"/>
    <w:rsid w:val="00EA16C1"/>
    <w:rsid w:val="00EA6F19"/>
    <w:rsid w:val="00EB4EB4"/>
    <w:rsid w:val="00EB7090"/>
    <w:rsid w:val="00EC1BBE"/>
    <w:rsid w:val="00EC5CD7"/>
    <w:rsid w:val="00EC5ED3"/>
    <w:rsid w:val="00EC7CBE"/>
    <w:rsid w:val="00ED66B0"/>
    <w:rsid w:val="00EE454F"/>
    <w:rsid w:val="00EE4EBF"/>
    <w:rsid w:val="00EE5FB3"/>
    <w:rsid w:val="00EE7BCE"/>
    <w:rsid w:val="00EE7F79"/>
    <w:rsid w:val="00EF06D8"/>
    <w:rsid w:val="00EF715A"/>
    <w:rsid w:val="00F03D6D"/>
    <w:rsid w:val="00F06CE1"/>
    <w:rsid w:val="00F06E14"/>
    <w:rsid w:val="00F11936"/>
    <w:rsid w:val="00F11D41"/>
    <w:rsid w:val="00F12487"/>
    <w:rsid w:val="00F1494D"/>
    <w:rsid w:val="00F179D4"/>
    <w:rsid w:val="00F24658"/>
    <w:rsid w:val="00F33C56"/>
    <w:rsid w:val="00F347C7"/>
    <w:rsid w:val="00F34848"/>
    <w:rsid w:val="00F42255"/>
    <w:rsid w:val="00F42D46"/>
    <w:rsid w:val="00F4496C"/>
    <w:rsid w:val="00F44F3A"/>
    <w:rsid w:val="00F46EEA"/>
    <w:rsid w:val="00F4770B"/>
    <w:rsid w:val="00F51F10"/>
    <w:rsid w:val="00F529A5"/>
    <w:rsid w:val="00F5318D"/>
    <w:rsid w:val="00F53FDA"/>
    <w:rsid w:val="00F56250"/>
    <w:rsid w:val="00F6050C"/>
    <w:rsid w:val="00F60F00"/>
    <w:rsid w:val="00F614C0"/>
    <w:rsid w:val="00F62A88"/>
    <w:rsid w:val="00F67FB5"/>
    <w:rsid w:val="00F83848"/>
    <w:rsid w:val="00F8501F"/>
    <w:rsid w:val="00F866EF"/>
    <w:rsid w:val="00F87BE9"/>
    <w:rsid w:val="00F91ABD"/>
    <w:rsid w:val="00F975E9"/>
    <w:rsid w:val="00FA1B7D"/>
    <w:rsid w:val="00FA2AC1"/>
    <w:rsid w:val="00FA482F"/>
    <w:rsid w:val="00FA73B9"/>
    <w:rsid w:val="00FB08B6"/>
    <w:rsid w:val="00FB10F7"/>
    <w:rsid w:val="00FB265C"/>
    <w:rsid w:val="00FB63FA"/>
    <w:rsid w:val="00FB7548"/>
    <w:rsid w:val="00FC07B9"/>
    <w:rsid w:val="00FC30E5"/>
    <w:rsid w:val="00FC4E21"/>
    <w:rsid w:val="00FC5F6D"/>
    <w:rsid w:val="00FD2C2F"/>
    <w:rsid w:val="00FD359F"/>
    <w:rsid w:val="00FD3B31"/>
    <w:rsid w:val="00FD3B36"/>
    <w:rsid w:val="00FD577F"/>
    <w:rsid w:val="00FE1823"/>
    <w:rsid w:val="00FE23F7"/>
    <w:rsid w:val="00FE487A"/>
    <w:rsid w:val="00FF03F3"/>
    <w:rsid w:val="00FF0569"/>
    <w:rsid w:val="00FF206E"/>
    <w:rsid w:val="00FF3C69"/>
    <w:rsid w:val="00FF4270"/>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colormru v:ext="edit" colors="red,#4d4d4f"/>
    </o:shapedefaults>
    <o:shapelayout v:ext="edit">
      <o:idmap v:ext="edit" data="1"/>
    </o:shapelayout>
  </w:shapeDefaults>
  <w:decimalSymbol w:val="."/>
  <w:listSeparator w:val=","/>
  <w14:docId w14:val="2137C30C"/>
  <w15:docId w15:val="{8B903552-18EA-4B15-BA04-D41DD466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E5"/>
    <w:pPr>
      <w:spacing w:after="240"/>
    </w:pPr>
    <w:rPr>
      <w:szCs w:val="24"/>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246093"/>
    <w:pPr>
      <w:spacing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3A1729"/>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pPr>
    <w:rPr>
      <w:b/>
      <w:bCs/>
      <w:color w:val="323232"/>
    </w:rPr>
  </w:style>
  <w:style w:type="paragraph" w:customStyle="1" w:styleId="BodySubHeader">
    <w:name w:val="BodySubHeader"/>
    <w:basedOn w:val="Normal"/>
    <w:next w:val="Normal"/>
    <w:qFormat/>
    <w:rsid w:val="005B7BCB"/>
    <w:pPr>
      <w:keepNext/>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qFormat/>
    <w:rsid w:val="003A1729"/>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3A172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3A172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b/>
      <w:bCs/>
      <w:color w:val="323232"/>
    </w:rPr>
  </w:style>
  <w:style w:type="paragraph" w:customStyle="1" w:styleId="ACMANotes">
    <w:name w:val="ACMA_Notes"/>
    <w:qFormat/>
    <w:rsid w:val="003A1729"/>
    <w:pPr>
      <w:spacing w:before="80" w:line="240" w:lineRule="auto"/>
    </w:pPr>
    <w:rPr>
      <w:rFonts w:cs="Arial"/>
      <w:i/>
      <w:sz w:val="16"/>
      <w:szCs w:val="24"/>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b/>
      <w:bCs/>
      <w:color w:val="323232"/>
    </w:rPr>
  </w:style>
  <w:style w:type="paragraph" w:customStyle="1" w:styleId="Captionfigure">
    <w:name w:val="Caption figure"/>
    <w:basedOn w:val="Caption"/>
    <w:qFormat/>
    <w:rsid w:val="00E8152A"/>
    <w:pPr>
      <w:keepNext/>
      <w:numPr>
        <w:numId w:val="8"/>
      </w:numPr>
    </w:pPr>
    <w:rPr>
      <w:rFonts w:cs="Arial"/>
    </w:rPr>
  </w:style>
  <w:style w:type="paragraph" w:customStyle="1" w:styleId="ACMALinecover">
    <w:name w:val="ACMA_Line cover"/>
    <w:basedOn w:val="Normal"/>
    <w:qFormat/>
    <w:rsid w:val="00E034E4"/>
    <w:pPr>
      <w:pBdr>
        <w:bottom w:val="single" w:sz="4" w:space="1" w:color="auto"/>
      </w:pBdr>
      <w:spacing w:after="600"/>
    </w:pPr>
    <w:rPr>
      <w:rFonts w:cs="Arial"/>
    </w:rPr>
  </w:style>
  <w:style w:type="paragraph" w:customStyle="1" w:styleId="Researchquote">
    <w:name w:val="Research quote"/>
    <w:basedOn w:val="Normal"/>
    <w:qFormat/>
    <w:rsid w:val="00E034E4"/>
    <w:pPr>
      <w:spacing w:before="120" w:after="120"/>
      <w:ind w:left="680" w:right="567"/>
    </w:pPr>
    <w:rPr>
      <w:rFonts w:cs="Arial"/>
      <w:sz w:val="18"/>
      <w:szCs w:val="18"/>
    </w:rPr>
  </w:style>
  <w:style w:type="paragraph" w:styleId="Quote">
    <w:name w:val="Quote"/>
    <w:basedOn w:val="Normal"/>
    <w:next w:val="Normal"/>
    <w:link w:val="QuoteChar"/>
    <w:rsid w:val="00E034E4"/>
    <w:rPr>
      <w:i/>
      <w:iCs/>
      <w:color w:val="000000" w:themeColor="text1"/>
    </w:rPr>
  </w:style>
  <w:style w:type="character" w:customStyle="1" w:styleId="QuoteChar">
    <w:name w:val="Quote Char"/>
    <w:basedOn w:val="DefaultParagraphFont"/>
    <w:link w:val="Quote"/>
    <w:rsid w:val="00E034E4"/>
    <w:rPr>
      <w:rFonts w:ascii="Arial" w:hAnsi="Arial"/>
      <w:i/>
      <w:iCs/>
      <w:color w:val="000000" w:themeColor="text1"/>
      <w:sz w:val="20"/>
    </w:rPr>
  </w:style>
  <w:style w:type="character" w:styleId="BookTitle">
    <w:name w:val="Book Title"/>
    <w:basedOn w:val="DefaultParagraphFont"/>
    <w:rsid w:val="00F06CE1"/>
    <w:rPr>
      <w:b/>
      <w:bCs/>
      <w:i/>
      <w:iCs/>
      <w:spacing w:val="5"/>
    </w:rPr>
  </w:style>
  <w:style w:type="paragraph" w:customStyle="1" w:styleId="GridTable31">
    <w:name w:val="Grid Table 31"/>
    <w:basedOn w:val="Normal"/>
    <w:qFormat/>
    <w:rsid w:val="0078252F"/>
    <w:pPr>
      <w:spacing w:after="0" w:line="240" w:lineRule="auto"/>
    </w:pPr>
    <w:rPr>
      <w:b/>
      <w:color w:val="4D4D4F"/>
      <w:spacing w:val="-28"/>
      <w:sz w:val="53"/>
    </w:rPr>
  </w:style>
  <w:style w:type="character" w:customStyle="1" w:styleId="HeaderChar">
    <w:name w:val="Header Char"/>
    <w:link w:val="Header"/>
    <w:semiHidden/>
    <w:rsid w:val="0078252F"/>
    <w:rPr>
      <w:sz w:val="16"/>
      <w:szCs w:val="24"/>
    </w:rPr>
  </w:style>
  <w:style w:type="paragraph" w:customStyle="1" w:styleId="Default">
    <w:name w:val="Default"/>
    <w:rsid w:val="00582AE8"/>
    <w:pPr>
      <w:autoSpaceDE w:val="0"/>
      <w:autoSpaceDN w:val="0"/>
      <w:adjustRightInd w:val="0"/>
      <w:spacing w:line="240" w:lineRule="auto"/>
    </w:pPr>
    <w:rPr>
      <w:rFonts w:cs="Arial"/>
      <w:color w:val="000000"/>
      <w:sz w:val="24"/>
      <w:szCs w:val="24"/>
    </w:rPr>
  </w:style>
  <w:style w:type="paragraph" w:styleId="ListParagraph">
    <w:name w:val="List Paragraph"/>
    <w:basedOn w:val="Normal"/>
    <w:uiPriority w:val="34"/>
    <w:qFormat/>
    <w:rsid w:val="00CF2869"/>
    <w:pPr>
      <w:spacing w:after="0" w:line="240" w:lineRule="auto"/>
      <w:ind w:left="720"/>
    </w:pPr>
    <w:rPr>
      <w:rFonts w:ascii="Calibri" w:eastAsiaTheme="minorHAnsi" w:hAnsi="Calibri"/>
      <w:sz w:val="22"/>
      <w:szCs w:val="22"/>
      <w:lang w:eastAsia="en-US"/>
    </w:rPr>
  </w:style>
  <w:style w:type="paragraph" w:styleId="PlainText">
    <w:name w:val="Plain Text"/>
    <w:basedOn w:val="Normal"/>
    <w:link w:val="PlainTextChar"/>
    <w:uiPriority w:val="99"/>
    <w:semiHidden/>
    <w:unhideWhenUsed/>
    <w:rsid w:val="000C142A"/>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C142A"/>
    <w:rPr>
      <w:rFonts w:ascii="Calibri" w:eastAsiaTheme="minorHAnsi" w:hAnsi="Calibri" w:cstheme="minorBidi"/>
      <w:sz w:val="22"/>
      <w:szCs w:val="21"/>
      <w:lang w:eastAsia="en-US"/>
    </w:rPr>
  </w:style>
  <w:style w:type="paragraph" w:styleId="Revision">
    <w:name w:val="Revision"/>
    <w:hidden/>
    <w:semiHidden/>
    <w:rsid w:val="00151F07"/>
    <w:pPr>
      <w:spacing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772">
      <w:bodyDiv w:val="1"/>
      <w:marLeft w:val="0"/>
      <w:marRight w:val="0"/>
      <w:marTop w:val="0"/>
      <w:marBottom w:val="0"/>
      <w:divBdr>
        <w:top w:val="none" w:sz="0" w:space="0" w:color="auto"/>
        <w:left w:val="none" w:sz="0" w:space="0" w:color="auto"/>
        <w:bottom w:val="none" w:sz="0" w:space="0" w:color="auto"/>
        <w:right w:val="none" w:sz="0" w:space="0" w:color="auto"/>
      </w:divBdr>
    </w:div>
    <w:div w:id="71199119">
      <w:bodyDiv w:val="1"/>
      <w:marLeft w:val="0"/>
      <w:marRight w:val="0"/>
      <w:marTop w:val="0"/>
      <w:marBottom w:val="0"/>
      <w:divBdr>
        <w:top w:val="none" w:sz="0" w:space="0" w:color="auto"/>
        <w:left w:val="none" w:sz="0" w:space="0" w:color="auto"/>
        <w:bottom w:val="none" w:sz="0" w:space="0" w:color="auto"/>
        <w:right w:val="none" w:sz="0" w:space="0" w:color="auto"/>
      </w:divBdr>
    </w:div>
    <w:div w:id="867909887">
      <w:bodyDiv w:val="1"/>
      <w:marLeft w:val="0"/>
      <w:marRight w:val="0"/>
      <w:marTop w:val="0"/>
      <w:marBottom w:val="0"/>
      <w:divBdr>
        <w:top w:val="none" w:sz="0" w:space="0" w:color="auto"/>
        <w:left w:val="none" w:sz="0" w:space="0" w:color="auto"/>
        <w:bottom w:val="none" w:sz="0" w:space="0" w:color="auto"/>
        <w:right w:val="none" w:sz="0" w:space="0" w:color="auto"/>
      </w:divBdr>
    </w:div>
    <w:div w:id="994069706">
      <w:bodyDiv w:val="1"/>
      <w:marLeft w:val="0"/>
      <w:marRight w:val="0"/>
      <w:marTop w:val="0"/>
      <w:marBottom w:val="0"/>
      <w:divBdr>
        <w:top w:val="none" w:sz="0" w:space="0" w:color="auto"/>
        <w:left w:val="none" w:sz="0" w:space="0" w:color="auto"/>
        <w:bottom w:val="none" w:sz="0" w:space="0" w:color="auto"/>
        <w:right w:val="none" w:sz="0" w:space="0" w:color="auto"/>
      </w:divBdr>
    </w:div>
    <w:div w:id="1081870857">
      <w:bodyDiv w:val="1"/>
      <w:marLeft w:val="0"/>
      <w:marRight w:val="0"/>
      <w:marTop w:val="0"/>
      <w:marBottom w:val="0"/>
      <w:divBdr>
        <w:top w:val="none" w:sz="0" w:space="0" w:color="auto"/>
        <w:left w:val="none" w:sz="0" w:space="0" w:color="auto"/>
        <w:bottom w:val="none" w:sz="0" w:space="0" w:color="auto"/>
        <w:right w:val="none" w:sz="0" w:space="0" w:color="auto"/>
      </w:divBdr>
    </w:div>
    <w:div w:id="1663045850">
      <w:bodyDiv w:val="1"/>
      <w:marLeft w:val="0"/>
      <w:marRight w:val="0"/>
      <w:marTop w:val="0"/>
      <w:marBottom w:val="0"/>
      <w:divBdr>
        <w:top w:val="none" w:sz="0" w:space="0" w:color="auto"/>
        <w:left w:val="none" w:sz="0" w:space="0" w:color="auto"/>
        <w:bottom w:val="none" w:sz="0" w:space="0" w:color="auto"/>
        <w:right w:val="none" w:sz="0" w:space="0" w:color="auto"/>
      </w:divBdr>
    </w:div>
    <w:div w:id="19774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acma.gov.au" TargetMode="External"/><Relationship Id="rId25" Type="http://schemas.openxmlformats.org/officeDocument/2006/relationships/footer" Target="footer5.xm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yperlink" Target="https://www.acma.gov.au/Industry/Broadcast/Spectrum-for-broadcasting/Spectrum-digital-television/myswitch-tv-coverage-prediction-data"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reativecommons.org/l/by/3.0/88x31.png" TargetMode="External"/><Relationship Id="rId22" Type="http://schemas.openxmlformats.org/officeDocument/2006/relationships/header" Target="header5.xml"/><Relationship Id="rId27" Type="http://schemas.openxmlformats.org/officeDocument/2006/relationships/hyperlink" Target="https://myswitch.digitalready.gov.au/" TargetMode="Externa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e065f947c3d5251730e4f84a1c1ebc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7FD3-5190-4FF6-AA1C-7E4EEC0D4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8B0800-B1AF-4E1C-B074-58C0E1F63111}">
  <ds:schemaRefs>
    <ds:schemaRef ds:uri="http://schemas.microsoft.com/sharepoint/v3/contenttype/forms"/>
  </ds:schemaRefs>
</ds:datastoreItem>
</file>

<file path=customXml/itemProps3.xml><?xml version="1.0" encoding="utf-8"?>
<ds:datastoreItem xmlns:ds="http://schemas.openxmlformats.org/officeDocument/2006/customXml" ds:itemID="{DD8B2193-8BF1-4705-B4EA-8135C3F6F6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E16F9B6-B551-43D2-80B7-3B76CEA5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1813A103.dotm</Template>
  <TotalTime>0</TotalTime>
  <Pages>20</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Zarko Krusevac</dc:creator>
  <cp:keywords/>
  <dc:description/>
  <cp:lastModifiedBy>Purnell, Chris</cp:lastModifiedBy>
  <cp:revision>2</cp:revision>
  <cp:lastPrinted>2018-06-21T23:09:00Z</cp:lastPrinted>
  <dcterms:created xsi:type="dcterms:W3CDTF">2018-07-04T03:53:00Z</dcterms:created>
  <dcterms:modified xsi:type="dcterms:W3CDTF">2018-07-04T03:53:00Z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0x01010055FE820BD040694C90A2FC1D5468273B</vt:lpwstr>
  </property>
  <property fmtid="{D5CDD505-2E9C-101B-9397-08002B2CF9AE}" pid="3" name="_dlc_DocIdItemGuid">
    <vt:lpwstr>0dde529f-3ea7-4c83-8125-a684f5b69173</vt:lpwstr>
  </property>
  <property fmtid="{D5CDD505-2E9C-101B-9397-08002B2CF9AE}" pid="4" name="TrimRevisionNumber">
    <vt:i4>1</vt:i4>
  </property>
</Properties>
</file>