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2F954" w14:textId="05AD9478" w:rsidR="005820C9" w:rsidRPr="00BB79BE" w:rsidRDefault="00E33895" w:rsidP="00E33895">
      <w:pPr>
        <w:jc w:val="right"/>
        <w:rPr>
          <w:rStyle w:val="IntenseEmphasis"/>
        </w:rPr>
        <w:sectPr w:rsidR="005820C9" w:rsidRPr="00BB79BE" w:rsidSect="00D34C9B">
          <w:headerReference w:type="default" r:id="rId11"/>
          <w:footerReference w:type="default" r:id="rId12"/>
          <w:type w:val="continuous"/>
          <w:pgSz w:w="11906" w:h="16838" w:code="9"/>
          <w:pgMar w:top="851" w:right="707" w:bottom="567" w:left="1134" w:header="567" w:footer="792" w:gutter="0"/>
          <w:cols w:space="708"/>
          <w:docGrid w:linePitch="360"/>
        </w:sectPr>
      </w:pPr>
      <w:r>
        <w:rPr>
          <w:noProof/>
          <w:lang w:eastAsia="en-AU"/>
        </w:rPr>
        <w:drawing>
          <wp:inline distT="0" distB="0" distL="0" distR="0" wp14:anchorId="6E69D456" wp14:editId="5A9D6764">
            <wp:extent cx="1630800" cy="756000"/>
            <wp:effectExtent l="0" t="0" r="7620" b="6350"/>
            <wp:docPr id="4" name="Picture 4" descr="Logo: Australian Communications Consumer Action Network (ACCAN)&#10;Australia’s peak telecommunications consumer organisation&#10;Suite 4.02, 55 Mountain St, Ultimo NSW 2007&#10;Tel: (02) 9288 4000 | TTY: (02) 9281 5322 | Fax: (02) 9288 4019&#10;www.accan.org.au | info@accan.org.au | twitter: @ACCAN_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AN_logo_BLUE_RGB Standalone 11x5.jpg"/>
                    <pic:cNvPicPr/>
                  </pic:nvPicPr>
                  <pic:blipFill>
                    <a:blip r:embed="rId13">
                      <a:extLst>
                        <a:ext uri="{28A0092B-C50C-407E-A947-70E740481C1C}">
                          <a14:useLocalDpi xmlns:a14="http://schemas.microsoft.com/office/drawing/2010/main" val="0"/>
                        </a:ext>
                      </a:extLst>
                    </a:blip>
                    <a:stretch>
                      <a:fillRect/>
                    </a:stretch>
                  </pic:blipFill>
                  <pic:spPr>
                    <a:xfrm>
                      <a:off x="0" y="0"/>
                      <a:ext cx="1630800" cy="756000"/>
                    </a:xfrm>
                    <a:prstGeom prst="rect">
                      <a:avLst/>
                    </a:prstGeom>
                  </pic:spPr>
                </pic:pic>
              </a:graphicData>
            </a:graphic>
          </wp:inline>
        </w:drawing>
      </w:r>
    </w:p>
    <w:p w14:paraId="5EF2F955" w14:textId="77777777" w:rsidR="00365310" w:rsidRDefault="004449A0" w:rsidP="007A5FCB">
      <w:pPr>
        <w:spacing w:line="360" w:lineRule="auto"/>
      </w:pPr>
      <w:r>
        <w:t>16 June</w:t>
      </w:r>
      <w:r w:rsidR="00365310">
        <w:t>, 2016</w:t>
      </w:r>
    </w:p>
    <w:p w14:paraId="5EF2F956" w14:textId="77777777" w:rsidR="00365310" w:rsidRPr="00D34C9B" w:rsidRDefault="004449A0" w:rsidP="00D34C9B">
      <w:pPr>
        <w:pStyle w:val="Heading1"/>
      </w:pPr>
      <w:r w:rsidRPr="00D34C9B">
        <w:t>ACMA Review</w:t>
      </w:r>
    </w:p>
    <w:p w14:paraId="5EF2F957" w14:textId="77777777" w:rsidR="004449A0" w:rsidRDefault="004449A0" w:rsidP="007A5FCB">
      <w:pPr>
        <w:spacing w:after="0" w:line="360" w:lineRule="auto"/>
        <w:rPr>
          <w:sz w:val="23"/>
          <w:szCs w:val="23"/>
        </w:rPr>
      </w:pPr>
      <w:r>
        <w:rPr>
          <w:sz w:val="23"/>
          <w:szCs w:val="23"/>
        </w:rPr>
        <w:t>Department of Communications and the Arts</w:t>
      </w:r>
    </w:p>
    <w:p w14:paraId="5EF2F958" w14:textId="77777777" w:rsidR="004449A0" w:rsidRDefault="004449A0" w:rsidP="007A5FCB">
      <w:pPr>
        <w:spacing w:after="0" w:line="360" w:lineRule="auto"/>
        <w:rPr>
          <w:sz w:val="23"/>
          <w:szCs w:val="23"/>
        </w:rPr>
      </w:pPr>
      <w:r>
        <w:rPr>
          <w:sz w:val="23"/>
          <w:szCs w:val="23"/>
        </w:rPr>
        <w:t xml:space="preserve">By email: </w:t>
      </w:r>
      <w:r w:rsidRPr="004449A0">
        <w:rPr>
          <w:sz w:val="23"/>
          <w:szCs w:val="23"/>
        </w:rPr>
        <w:t>A</w:t>
      </w:r>
      <w:r>
        <w:rPr>
          <w:sz w:val="23"/>
          <w:szCs w:val="23"/>
        </w:rPr>
        <w:t>CMAreview@communications.gov.au</w:t>
      </w:r>
    </w:p>
    <w:p w14:paraId="5EF2F959" w14:textId="77777777" w:rsidR="007A5FCB" w:rsidRDefault="007A5FCB" w:rsidP="007A5FCB">
      <w:pPr>
        <w:spacing w:line="360" w:lineRule="auto"/>
        <w:rPr>
          <w:sz w:val="23"/>
          <w:szCs w:val="23"/>
        </w:rPr>
      </w:pPr>
    </w:p>
    <w:p w14:paraId="5EF2F95A" w14:textId="22B7E341" w:rsidR="004E1C32" w:rsidRDefault="004449A0" w:rsidP="007A5FCB">
      <w:pPr>
        <w:spacing w:line="360" w:lineRule="auto"/>
        <w:rPr>
          <w:sz w:val="23"/>
          <w:szCs w:val="23"/>
        </w:rPr>
      </w:pPr>
      <w:r>
        <w:rPr>
          <w:sz w:val="23"/>
          <w:szCs w:val="23"/>
        </w:rPr>
        <w:t>ACCAN thanks the Department for the opportunity to contribute to the consultation on th</w:t>
      </w:r>
      <w:r w:rsidR="004E1C32">
        <w:rPr>
          <w:sz w:val="23"/>
          <w:szCs w:val="23"/>
        </w:rPr>
        <w:t>e Draft ACMA Report</w:t>
      </w:r>
      <w:r w:rsidR="00D34C9B">
        <w:rPr>
          <w:sz w:val="23"/>
          <w:szCs w:val="23"/>
        </w:rPr>
        <w:t>.</w:t>
      </w:r>
    </w:p>
    <w:p w14:paraId="5EF2F95B" w14:textId="77777777" w:rsidR="009F68D5" w:rsidRDefault="004E1C32" w:rsidP="007A5FCB">
      <w:pPr>
        <w:spacing w:line="360" w:lineRule="auto"/>
        <w:rPr>
          <w:sz w:val="23"/>
          <w:szCs w:val="23"/>
        </w:rPr>
      </w:pPr>
      <w:r>
        <w:rPr>
          <w:sz w:val="23"/>
          <w:szCs w:val="23"/>
        </w:rPr>
        <w:t xml:space="preserve">ACCAN welcomes the </w:t>
      </w:r>
      <w:r w:rsidR="00DF0019">
        <w:rPr>
          <w:sz w:val="23"/>
          <w:szCs w:val="23"/>
        </w:rPr>
        <w:t xml:space="preserve">overall </w:t>
      </w:r>
      <w:r>
        <w:rPr>
          <w:sz w:val="23"/>
          <w:szCs w:val="23"/>
        </w:rPr>
        <w:t xml:space="preserve">approach taken in the Draft Report, </w:t>
      </w:r>
      <w:r w:rsidR="00F1491E">
        <w:rPr>
          <w:sz w:val="23"/>
          <w:szCs w:val="23"/>
        </w:rPr>
        <w:t>particularly the proposal to retain the current institutional arrangements for consumer protection</w:t>
      </w:r>
      <w:r w:rsidR="00535693">
        <w:rPr>
          <w:sz w:val="23"/>
          <w:szCs w:val="23"/>
        </w:rPr>
        <w:t xml:space="preserve">; </w:t>
      </w:r>
      <w:r w:rsidR="00CF58AC">
        <w:rPr>
          <w:sz w:val="23"/>
          <w:szCs w:val="23"/>
        </w:rPr>
        <w:t>initiatives to support speedy decision making and responses from the regulator</w:t>
      </w:r>
      <w:r w:rsidR="00535693">
        <w:rPr>
          <w:sz w:val="23"/>
          <w:szCs w:val="23"/>
        </w:rPr>
        <w:t>; and arrangements that encourage a culture where the regulator can play a decisive leadership role respected by regulated entities</w:t>
      </w:r>
      <w:r w:rsidR="008D3EC8">
        <w:rPr>
          <w:sz w:val="23"/>
          <w:szCs w:val="23"/>
        </w:rPr>
        <w:t xml:space="preserve"> and the community</w:t>
      </w:r>
      <w:r w:rsidR="00535693">
        <w:rPr>
          <w:sz w:val="23"/>
          <w:szCs w:val="23"/>
        </w:rPr>
        <w:t xml:space="preserve">. </w:t>
      </w:r>
    </w:p>
    <w:p w14:paraId="5EF2F95C" w14:textId="77777777" w:rsidR="00535693" w:rsidRDefault="00535693" w:rsidP="007A5FCB">
      <w:pPr>
        <w:spacing w:line="360" w:lineRule="auto"/>
        <w:rPr>
          <w:sz w:val="23"/>
          <w:szCs w:val="23"/>
        </w:rPr>
      </w:pPr>
      <w:r>
        <w:rPr>
          <w:sz w:val="23"/>
          <w:szCs w:val="23"/>
        </w:rPr>
        <w:t xml:space="preserve">We have the following additional comments on the draft proposals: </w:t>
      </w:r>
    </w:p>
    <w:p w14:paraId="5EF2F95D" w14:textId="77777777" w:rsidR="009F68D5" w:rsidRPr="00D34C9B" w:rsidRDefault="00535693" w:rsidP="00D34C9B">
      <w:pPr>
        <w:pStyle w:val="Heading2"/>
      </w:pPr>
      <w:r w:rsidRPr="00D34C9B">
        <w:t>E</w:t>
      </w:r>
      <w:r w:rsidR="009F68D5" w:rsidRPr="00D34C9B">
        <w:t>conomic regulation</w:t>
      </w:r>
      <w:r w:rsidR="00B24AC2" w:rsidRPr="00D34C9B">
        <w:t xml:space="preserve"> (Draft proposal 18)</w:t>
      </w:r>
    </w:p>
    <w:p w14:paraId="5EF2F95E" w14:textId="232EF7BA" w:rsidR="008D3EC8" w:rsidRPr="008D3EC8" w:rsidRDefault="009F68D5" w:rsidP="007A5FCB">
      <w:pPr>
        <w:spacing w:line="360" w:lineRule="auto"/>
        <w:rPr>
          <w:rFonts w:ascii="Calibri" w:eastAsia="Calibri" w:hAnsi="Calibri" w:cs="Times New Roman"/>
          <w:sz w:val="23"/>
          <w:szCs w:val="23"/>
        </w:rPr>
      </w:pPr>
      <w:r>
        <w:rPr>
          <w:sz w:val="23"/>
          <w:szCs w:val="23"/>
        </w:rPr>
        <w:t xml:space="preserve">Consumers stand to benefit from the proposal to include competition as </w:t>
      </w:r>
      <w:r w:rsidR="00CF58AC">
        <w:rPr>
          <w:sz w:val="23"/>
          <w:szCs w:val="23"/>
        </w:rPr>
        <w:t xml:space="preserve">a regulatory principle for </w:t>
      </w:r>
      <w:r w:rsidR="008D3EC8">
        <w:rPr>
          <w:sz w:val="23"/>
          <w:szCs w:val="23"/>
        </w:rPr>
        <w:t xml:space="preserve">consideration by the </w:t>
      </w:r>
      <w:r w:rsidR="00CF58AC">
        <w:rPr>
          <w:sz w:val="23"/>
          <w:szCs w:val="23"/>
        </w:rPr>
        <w:t xml:space="preserve">ACMA. </w:t>
      </w:r>
      <w:r w:rsidR="008D3EC8" w:rsidRPr="008D3EC8">
        <w:rPr>
          <w:rFonts w:ascii="Calibri" w:eastAsia="Calibri" w:hAnsi="Calibri" w:cs="Times New Roman"/>
          <w:sz w:val="23"/>
          <w:szCs w:val="23"/>
        </w:rPr>
        <w:t>We would hope broadening the issues the ACMA can consider would lead to better decision making, and allow the ACMA to address issues</w:t>
      </w:r>
      <w:r w:rsidR="008D3EC8" w:rsidRPr="008D3EC8">
        <w:rPr>
          <w:rFonts w:ascii="Calibri" w:eastAsia="Calibri" w:hAnsi="Calibri" w:cs="Times New Roman"/>
          <w:color w:val="1F497D"/>
          <w:sz w:val="23"/>
          <w:szCs w:val="23"/>
        </w:rPr>
        <w:t>,</w:t>
      </w:r>
      <w:r w:rsidR="008D3EC8" w:rsidRPr="008D3EC8">
        <w:rPr>
          <w:rFonts w:ascii="Calibri" w:eastAsia="Calibri" w:hAnsi="Calibri" w:cs="Times New Roman"/>
          <w:sz w:val="23"/>
          <w:szCs w:val="23"/>
        </w:rPr>
        <w:t xml:space="preserve"> such as</w:t>
      </w:r>
      <w:r w:rsidR="008D3EC8" w:rsidRPr="008D3EC8">
        <w:rPr>
          <w:rFonts w:ascii="Calibri" w:eastAsia="Calibri" w:hAnsi="Calibri" w:cs="Times New Roman"/>
          <w:color w:val="1F497D"/>
          <w:sz w:val="23"/>
          <w:szCs w:val="23"/>
        </w:rPr>
        <w:t xml:space="preserve"> </w:t>
      </w:r>
      <w:r w:rsidR="008D3EC8" w:rsidRPr="008D3EC8">
        <w:rPr>
          <w:rFonts w:ascii="Calibri" w:eastAsia="Calibri" w:hAnsi="Calibri" w:cs="Times New Roman"/>
          <w:sz w:val="23"/>
          <w:szCs w:val="23"/>
        </w:rPr>
        <w:t xml:space="preserve">those which have arisen in relation to calls to 13/1300/1800 from mobiles. The current self-regulatory approach agreed to by the ACMA in regard to 13/1300/1800 numbers has led to some unintended consequences which impact competition in the resale telecommunications market. When industry agreed to ‘free rate’ 1800 numbers and incorporate 13/1300 numbers within the monthly ‘included value’ of a plan, many resellers were left in a difficult position of either having to absorb these added costs or continue to charge consumers directly for these call types. ACCAN understands that some carriers have come to an arrangement with resellers to free rate or reduce costs for these call types, while others have not. This has resulted in an unsatisfactory outcome, particularly for consumers of reseller services, with call rates to 13/1300/1800 </w:t>
      </w:r>
      <w:r w:rsidR="008D3EC8" w:rsidRPr="008D3EC8">
        <w:rPr>
          <w:rFonts w:ascii="Calibri" w:eastAsia="Calibri" w:hAnsi="Calibri" w:cs="Times New Roman"/>
          <w:sz w:val="23"/>
          <w:szCs w:val="23"/>
        </w:rPr>
        <w:lastRenderedPageBreak/>
        <w:t>numbers remaining variable and confusing. ACCAN understands because of the voluntary nature of this scheme many of these resale businesses have either felt powerless to renegotiate the terms with their carriers or have been unwilling. We would hope that a regulator with a greater competition focus would be more ‘alive’ to the competition and consumer imp</w:t>
      </w:r>
      <w:r w:rsidR="004165EF">
        <w:rPr>
          <w:rFonts w:ascii="Calibri" w:eastAsia="Calibri" w:hAnsi="Calibri" w:cs="Times New Roman"/>
          <w:sz w:val="23"/>
          <w:szCs w:val="23"/>
        </w:rPr>
        <w:t>act of these types of measures.</w:t>
      </w:r>
    </w:p>
    <w:p w14:paraId="5EF2F95F" w14:textId="77777777" w:rsidR="007A5FCB" w:rsidRDefault="009F68D5" w:rsidP="004165EF">
      <w:pPr>
        <w:pStyle w:val="Heading2"/>
      </w:pPr>
      <w:r w:rsidRPr="00065EED">
        <w:t xml:space="preserve">Governance </w:t>
      </w:r>
      <w:r w:rsidR="008D3EC8" w:rsidRPr="00065EED">
        <w:t>(draft proposals 13, 14, 15)</w:t>
      </w:r>
    </w:p>
    <w:p w14:paraId="5EF2F960" w14:textId="77777777" w:rsidR="00F1491E" w:rsidRPr="007A5FCB" w:rsidRDefault="008D3EC8" w:rsidP="007A5FCB">
      <w:pPr>
        <w:spacing w:line="360" w:lineRule="auto"/>
        <w:rPr>
          <w:b/>
          <w:sz w:val="23"/>
          <w:szCs w:val="23"/>
        </w:rPr>
      </w:pPr>
      <w:r>
        <w:rPr>
          <w:sz w:val="23"/>
          <w:szCs w:val="23"/>
        </w:rPr>
        <w:t>As indicated in our submission to the Department’s Issues Paper consultation</w:t>
      </w:r>
      <w:r>
        <w:rPr>
          <w:rStyle w:val="FootnoteReference"/>
          <w:sz w:val="23"/>
          <w:szCs w:val="23"/>
        </w:rPr>
        <w:footnoteReference w:id="1"/>
      </w:r>
      <w:r>
        <w:rPr>
          <w:sz w:val="23"/>
          <w:szCs w:val="23"/>
        </w:rPr>
        <w:t xml:space="preserve">, </w:t>
      </w:r>
      <w:r w:rsidR="00F1491E" w:rsidRPr="00F1491E">
        <w:rPr>
          <w:sz w:val="23"/>
          <w:szCs w:val="23"/>
        </w:rPr>
        <w:t xml:space="preserve">good governance practice is to have interests represented on boards and at executive level that are reflective of the constituency an organisation needs to engage with in order to be effective. The regulator has a significant role to play in relation to advising the Minister on issues affecting consumers, developing public educational programs and information, </w:t>
      </w:r>
      <w:r w:rsidR="00EC15E4">
        <w:rPr>
          <w:sz w:val="23"/>
          <w:szCs w:val="23"/>
        </w:rPr>
        <w:t xml:space="preserve">and </w:t>
      </w:r>
      <w:r w:rsidR="00F1491E" w:rsidRPr="00F1491E">
        <w:rPr>
          <w:sz w:val="23"/>
          <w:szCs w:val="23"/>
        </w:rPr>
        <w:t xml:space="preserve">providing advice to the public about the telecommunications industry. The effectiveness of the regulator would be enhanced if the skill set of a background in consumer work and understanding of consumer issues was represented on a full time basis at </w:t>
      </w:r>
      <w:r>
        <w:rPr>
          <w:sz w:val="23"/>
          <w:szCs w:val="23"/>
        </w:rPr>
        <w:t>commission level</w:t>
      </w:r>
      <w:r w:rsidR="00F1491E" w:rsidRPr="00F1491E">
        <w:rPr>
          <w:sz w:val="23"/>
          <w:szCs w:val="23"/>
        </w:rPr>
        <w:t>. This would also ensure that the regulator was well respected by the consumer constituency, and build trust between the community and regulator. The existing model for such an arrangement is the ACCC constitution, which requires that at least one member of the commission has knowledge or experience of consumer protection.</w:t>
      </w:r>
      <w:r w:rsidR="00F1491E" w:rsidRPr="00F1491E">
        <w:rPr>
          <w:sz w:val="23"/>
          <w:szCs w:val="23"/>
          <w:vertAlign w:val="superscript"/>
        </w:rPr>
        <w:footnoteReference w:id="2"/>
      </w:r>
      <w:r w:rsidR="00F1491E" w:rsidRPr="00F1491E">
        <w:rPr>
          <w:sz w:val="23"/>
          <w:szCs w:val="23"/>
        </w:rPr>
        <w:t xml:space="preserve"> There is a strong argument for the same to apply to any regulator dealing with telecommunications, because of the large number of individual consumer transactions and contacts affected by the industry.  </w:t>
      </w:r>
    </w:p>
    <w:p w14:paraId="5EF2F961" w14:textId="77777777" w:rsidR="00B24AC2" w:rsidRPr="00065EED" w:rsidRDefault="00B24AC2" w:rsidP="004165EF">
      <w:pPr>
        <w:pStyle w:val="Heading2"/>
      </w:pPr>
      <w:r w:rsidRPr="00065EED">
        <w:t>Reform of the communications regulatory framework</w:t>
      </w:r>
    </w:p>
    <w:p w14:paraId="5EF2F962" w14:textId="77777777" w:rsidR="00B24AC2" w:rsidRPr="00F1491E" w:rsidRDefault="00A82C5E" w:rsidP="007A5FCB">
      <w:pPr>
        <w:spacing w:line="360" w:lineRule="auto"/>
        <w:rPr>
          <w:sz w:val="23"/>
          <w:szCs w:val="23"/>
        </w:rPr>
      </w:pPr>
      <w:r>
        <w:rPr>
          <w:sz w:val="23"/>
          <w:szCs w:val="23"/>
        </w:rPr>
        <w:t xml:space="preserve">Any future reform of the communications regulatory framework and development of overarching policy objectives </w:t>
      </w:r>
      <w:r w:rsidR="00B24AC2">
        <w:rPr>
          <w:sz w:val="23"/>
          <w:szCs w:val="23"/>
        </w:rPr>
        <w:t>must</w:t>
      </w:r>
      <w:r w:rsidR="0038197E">
        <w:rPr>
          <w:sz w:val="23"/>
          <w:szCs w:val="23"/>
        </w:rPr>
        <w:t xml:space="preserve"> continue to</w:t>
      </w:r>
      <w:r w:rsidR="00B24AC2">
        <w:rPr>
          <w:sz w:val="23"/>
          <w:szCs w:val="23"/>
        </w:rPr>
        <w:t xml:space="preserve"> take into account citizens’ reasonable and equitable access to communications </w:t>
      </w:r>
      <w:r>
        <w:rPr>
          <w:sz w:val="23"/>
          <w:szCs w:val="23"/>
        </w:rPr>
        <w:t>infrastructure and services</w:t>
      </w:r>
      <w:r w:rsidR="0038197E">
        <w:rPr>
          <w:sz w:val="23"/>
          <w:szCs w:val="23"/>
        </w:rPr>
        <w:t xml:space="preserve"> as a fundamental priority</w:t>
      </w:r>
      <w:r>
        <w:rPr>
          <w:sz w:val="23"/>
          <w:szCs w:val="23"/>
        </w:rPr>
        <w:t xml:space="preserve">. Effective application of policy objectives must be informed by </w:t>
      </w:r>
      <w:r w:rsidR="0038197E">
        <w:rPr>
          <w:sz w:val="23"/>
          <w:szCs w:val="23"/>
        </w:rPr>
        <w:t>ongoing</w:t>
      </w:r>
      <w:r>
        <w:rPr>
          <w:sz w:val="23"/>
          <w:szCs w:val="23"/>
        </w:rPr>
        <w:t xml:space="preserve"> consumer consultation, such as</w:t>
      </w:r>
      <w:r w:rsidR="00112081">
        <w:rPr>
          <w:sz w:val="23"/>
          <w:szCs w:val="23"/>
        </w:rPr>
        <w:t xml:space="preserve"> consumer engagement through improved formal processes such as the Consumer Consultative Forum. Conside</w:t>
      </w:r>
      <w:r w:rsidR="0038197E">
        <w:rPr>
          <w:sz w:val="23"/>
          <w:szCs w:val="23"/>
        </w:rPr>
        <w:t xml:space="preserve">ration should be given to </w:t>
      </w:r>
      <w:proofErr w:type="gramStart"/>
      <w:r w:rsidR="0038197E">
        <w:rPr>
          <w:sz w:val="23"/>
          <w:szCs w:val="23"/>
        </w:rPr>
        <w:t>focus</w:t>
      </w:r>
      <w:r w:rsidR="00112081">
        <w:rPr>
          <w:sz w:val="23"/>
          <w:szCs w:val="23"/>
        </w:rPr>
        <w:t>ed</w:t>
      </w:r>
      <w:proofErr w:type="gramEnd"/>
      <w:r w:rsidR="00112081">
        <w:rPr>
          <w:sz w:val="23"/>
          <w:szCs w:val="23"/>
        </w:rPr>
        <w:t xml:space="preserve"> ongoing consultation for </w:t>
      </w:r>
      <w:r w:rsidR="00112081">
        <w:rPr>
          <w:sz w:val="23"/>
          <w:szCs w:val="23"/>
        </w:rPr>
        <w:lastRenderedPageBreak/>
        <w:t xml:space="preserve">vulnerable consumer groups, such as people with disability. A useful international model is that </w:t>
      </w:r>
      <w:r w:rsidR="00EC15E4">
        <w:rPr>
          <w:sz w:val="23"/>
          <w:szCs w:val="23"/>
        </w:rPr>
        <w:t>adopted</w:t>
      </w:r>
      <w:r w:rsidR="0038197E">
        <w:rPr>
          <w:sz w:val="23"/>
          <w:szCs w:val="23"/>
        </w:rPr>
        <w:t xml:space="preserve"> in the United States by the Federal Communications Commission</w:t>
      </w:r>
      <w:r w:rsidR="00A137D1">
        <w:rPr>
          <w:sz w:val="23"/>
          <w:szCs w:val="23"/>
        </w:rPr>
        <w:t xml:space="preserve"> (FCC), which established its Disability Advisory Committee in 2015 to provide advice and recommendations to the FCC on a wide array of disability matters within its jurisdiction. </w:t>
      </w:r>
      <w:r w:rsidR="00065EED">
        <w:rPr>
          <w:sz w:val="23"/>
          <w:szCs w:val="23"/>
        </w:rPr>
        <w:t xml:space="preserve">This includes telecommunications relay services; closed captioning; video description; access to communications services equipment, and emergency services. </w:t>
      </w:r>
      <w:r w:rsidR="00065EED">
        <w:rPr>
          <w:rStyle w:val="FootnoteReference"/>
          <w:sz w:val="23"/>
          <w:szCs w:val="23"/>
        </w:rPr>
        <w:footnoteReference w:id="3"/>
      </w:r>
    </w:p>
    <w:p w14:paraId="5EF2F963" w14:textId="1A56B568" w:rsidR="00F1491E" w:rsidRDefault="00065EED" w:rsidP="007A5FCB">
      <w:pPr>
        <w:spacing w:line="360" w:lineRule="auto"/>
        <w:rPr>
          <w:sz w:val="23"/>
          <w:szCs w:val="23"/>
        </w:rPr>
      </w:pPr>
      <w:r>
        <w:rPr>
          <w:sz w:val="23"/>
          <w:szCs w:val="23"/>
        </w:rPr>
        <w:t xml:space="preserve">Should you wish to discuss any aspect of these additional comments further, please do not hesitate to contact </w:t>
      </w:r>
      <w:r w:rsidR="006F5120">
        <w:rPr>
          <w:sz w:val="23"/>
          <w:szCs w:val="23"/>
        </w:rPr>
        <w:t>ACCAN on 02</w:t>
      </w:r>
      <w:r w:rsidR="00AA7173">
        <w:rPr>
          <w:sz w:val="23"/>
          <w:szCs w:val="23"/>
        </w:rPr>
        <w:t> </w:t>
      </w:r>
      <w:r w:rsidR="006F5120">
        <w:rPr>
          <w:sz w:val="23"/>
          <w:szCs w:val="23"/>
        </w:rPr>
        <w:t>9288</w:t>
      </w:r>
      <w:r w:rsidR="00AA7173">
        <w:rPr>
          <w:sz w:val="23"/>
          <w:szCs w:val="23"/>
        </w:rPr>
        <w:t> </w:t>
      </w:r>
      <w:bookmarkStart w:id="0" w:name="_GoBack"/>
      <w:bookmarkEnd w:id="0"/>
      <w:r w:rsidR="006F5120">
        <w:rPr>
          <w:sz w:val="23"/>
          <w:szCs w:val="23"/>
        </w:rPr>
        <w:t>4000</w:t>
      </w:r>
      <w:r w:rsidR="00AA7173">
        <w:rPr>
          <w:sz w:val="23"/>
          <w:szCs w:val="23"/>
        </w:rPr>
        <w:t>.</w:t>
      </w:r>
    </w:p>
    <w:p w14:paraId="5EF2F964" w14:textId="77777777" w:rsidR="00065EED" w:rsidRDefault="00065EED" w:rsidP="007A5FCB">
      <w:pPr>
        <w:spacing w:line="360" w:lineRule="auto"/>
        <w:rPr>
          <w:sz w:val="23"/>
          <w:szCs w:val="23"/>
        </w:rPr>
      </w:pPr>
      <w:r>
        <w:rPr>
          <w:sz w:val="23"/>
          <w:szCs w:val="23"/>
        </w:rPr>
        <w:t>Sincerely,</w:t>
      </w:r>
    </w:p>
    <w:p w14:paraId="5EF2F965" w14:textId="77777777" w:rsidR="00065EED" w:rsidRDefault="00065EED" w:rsidP="007A5FCB">
      <w:pPr>
        <w:spacing w:line="360" w:lineRule="auto"/>
        <w:rPr>
          <w:sz w:val="23"/>
          <w:szCs w:val="23"/>
        </w:rPr>
      </w:pPr>
      <w:r>
        <w:rPr>
          <w:noProof/>
          <w:sz w:val="23"/>
          <w:szCs w:val="23"/>
          <w:lang w:eastAsia="en-AU"/>
        </w:rPr>
        <w:drawing>
          <wp:inline distT="0" distB="0" distL="0" distR="0" wp14:anchorId="5EF2F968" wp14:editId="32213952">
            <wp:extent cx="1931509" cy="533400"/>
            <wp:effectExtent l="0" t="0" r="0" b="0"/>
            <wp:docPr id="5" name="Picture 5" descr="Signature: Una Lawrence, Director of Pol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0454" cy="535870"/>
                    </a:xfrm>
                    <a:prstGeom prst="rect">
                      <a:avLst/>
                    </a:prstGeom>
                    <a:noFill/>
                  </pic:spPr>
                </pic:pic>
              </a:graphicData>
            </a:graphic>
          </wp:inline>
        </w:drawing>
      </w:r>
    </w:p>
    <w:p w14:paraId="5EF2F966" w14:textId="77777777" w:rsidR="00065EED" w:rsidRDefault="00065EED" w:rsidP="00BC1E01">
      <w:pPr>
        <w:spacing w:after="0"/>
        <w:rPr>
          <w:sz w:val="23"/>
          <w:szCs w:val="23"/>
        </w:rPr>
      </w:pPr>
      <w:r>
        <w:rPr>
          <w:sz w:val="23"/>
          <w:szCs w:val="23"/>
        </w:rPr>
        <w:t>Una Lawrence</w:t>
      </w:r>
    </w:p>
    <w:p w14:paraId="5EF2F967" w14:textId="77777777" w:rsidR="00065EED" w:rsidRPr="00A67F20" w:rsidRDefault="00065EED" w:rsidP="007A5FCB">
      <w:pPr>
        <w:spacing w:after="0" w:line="360" w:lineRule="auto"/>
        <w:rPr>
          <w:sz w:val="23"/>
          <w:szCs w:val="23"/>
        </w:rPr>
      </w:pPr>
      <w:r w:rsidRPr="00A67F20">
        <w:rPr>
          <w:sz w:val="23"/>
          <w:szCs w:val="23"/>
        </w:rPr>
        <w:t>Director of Policy</w:t>
      </w:r>
    </w:p>
    <w:sectPr w:rsidR="00065EED" w:rsidRPr="00A67F20" w:rsidSect="00D34C9B">
      <w:headerReference w:type="default" r:id="rId15"/>
      <w:footerReference w:type="default" r:id="rId16"/>
      <w:type w:val="continuous"/>
      <w:pgSz w:w="11906" w:h="16838" w:code="9"/>
      <w:pgMar w:top="1440" w:right="1440" w:bottom="1440" w:left="1440" w:header="850" w:footer="7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2F96E" w14:textId="77777777" w:rsidR="002439B9" w:rsidRDefault="002439B9" w:rsidP="005820C9">
      <w:pPr>
        <w:spacing w:line="240" w:lineRule="auto"/>
      </w:pPr>
      <w:r>
        <w:separator/>
      </w:r>
    </w:p>
    <w:p w14:paraId="5EF2F96F" w14:textId="77777777" w:rsidR="002439B9" w:rsidRDefault="002439B9"/>
  </w:endnote>
  <w:endnote w:type="continuationSeparator" w:id="0">
    <w:p w14:paraId="5EF2F970" w14:textId="77777777" w:rsidR="002439B9" w:rsidRDefault="002439B9" w:rsidP="005820C9">
      <w:pPr>
        <w:spacing w:line="240" w:lineRule="auto"/>
      </w:pPr>
      <w:r>
        <w:continuationSeparator/>
      </w:r>
    </w:p>
    <w:p w14:paraId="5EF2F971" w14:textId="77777777" w:rsidR="002439B9" w:rsidRDefault="002439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4D156" w14:textId="77777777" w:rsidR="00D34C9B" w:rsidRDefault="00D34C9B" w:rsidP="00D34C9B">
    <w:pPr>
      <w:spacing w:after="0" w:line="240" w:lineRule="auto"/>
      <w:rPr>
        <w:color w:val="23B0E6"/>
        <w:sz w:val="20"/>
        <w:szCs w:val="20"/>
      </w:rPr>
    </w:pPr>
    <w:r w:rsidRPr="00002D94">
      <w:rPr>
        <w:color w:val="23B0E6"/>
        <w:sz w:val="20"/>
        <w:szCs w:val="20"/>
      </w:rPr>
      <w:t>Australian Communications Consumer Action Network (ACCAN)</w:t>
    </w:r>
  </w:p>
  <w:p w14:paraId="1B874F7C" w14:textId="25AF01D7" w:rsidR="00D34C9B" w:rsidRPr="00002D94" w:rsidRDefault="00D34C9B" w:rsidP="00D34C9B">
    <w:pPr>
      <w:spacing w:after="0" w:line="240" w:lineRule="auto"/>
      <w:rPr>
        <w:color w:val="23B0E6"/>
        <w:sz w:val="20"/>
        <w:szCs w:val="20"/>
      </w:rPr>
    </w:pPr>
    <w:r>
      <w:rPr>
        <w:noProof/>
        <w:lang w:eastAsia="en-AU"/>
      </w:rPr>
      <mc:AlternateContent>
        <mc:Choice Requires="wps">
          <w:drawing>
            <wp:inline distT="0" distB="0" distL="0" distR="0" wp14:anchorId="4F4B87C1" wp14:editId="4A2C8F79">
              <wp:extent cx="6701051" cy="0"/>
              <wp:effectExtent l="0" t="19050" r="24130" b="19050"/>
              <wp:docPr id="1" name="Straight Connector 1" descr="Blue horizontal line/divider.&#10;"/>
              <wp:cNvGraphicFramePr/>
              <a:graphic xmlns:a="http://schemas.openxmlformats.org/drawingml/2006/main">
                <a:graphicData uri="http://schemas.microsoft.com/office/word/2010/wordprocessingShape">
                  <wps:wsp>
                    <wps:cNvCnPr/>
                    <wps:spPr>
                      <a:xfrm>
                        <a:off x="0" y="0"/>
                        <a:ext cx="6701051" cy="0"/>
                      </a:xfrm>
                      <a:prstGeom prst="line">
                        <a:avLst/>
                      </a:prstGeom>
                      <a:ln w="38100">
                        <a:solidFill>
                          <a:srgbClr val="23B0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528721C" id="Straight Connector 1" o:spid="_x0000_s1026" alt="Blue horizontal line/divider.&#10;" style="visibility:visible;mso-wrap-style:square;mso-left-percent:-10001;mso-top-percent:-10001;mso-position-horizontal:absolute;mso-position-horizontal-relative:char;mso-position-vertical:absolute;mso-position-vertical-relative:line;mso-left-percent:-10001;mso-top-percent:-10001" from="0,0" to="52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" strokecolor="#23b0e6" strokeweight="3pt">
              <w10:anchorlock/>
            </v:line>
          </w:pict>
        </mc:Fallback>
      </mc:AlternateContent>
    </w:r>
  </w:p>
  <w:p w14:paraId="28B12EF7" w14:textId="6318D23D" w:rsidR="00D34C9B" w:rsidRPr="00002D94" w:rsidRDefault="00D34C9B" w:rsidP="00D34C9B">
    <w:pPr>
      <w:spacing w:after="0" w:line="240" w:lineRule="auto"/>
      <w:rPr>
        <w:i/>
        <w:color w:val="23B0E6"/>
        <w:sz w:val="20"/>
        <w:szCs w:val="20"/>
      </w:rPr>
    </w:pPr>
    <w:r w:rsidRPr="00002D94">
      <w:rPr>
        <w:i/>
        <w:color w:val="23B0E6"/>
        <w:sz w:val="20"/>
        <w:szCs w:val="20"/>
      </w:rPr>
      <w:t>Australia’s peak telecommunications consumer organisation</w:t>
    </w:r>
  </w:p>
  <w:p w14:paraId="30637CA5" w14:textId="4F5347D3" w:rsidR="00D34C9B" w:rsidRPr="00002D94" w:rsidRDefault="00D34C9B" w:rsidP="00D34C9B">
    <w:pPr>
      <w:spacing w:after="0" w:line="240" w:lineRule="auto"/>
      <w:rPr>
        <w:sz w:val="20"/>
        <w:szCs w:val="20"/>
      </w:rPr>
    </w:pPr>
    <w:r w:rsidRPr="00002D94">
      <w:rPr>
        <w:sz w:val="20"/>
        <w:szCs w:val="20"/>
      </w:rPr>
      <w:t>Suite 4.02, 55 Mountain St, Ultimo NSW 2007</w:t>
    </w:r>
  </w:p>
  <w:p w14:paraId="73B18148" w14:textId="3AB12B04" w:rsidR="00D34C9B" w:rsidRPr="00002D94" w:rsidRDefault="00D34C9B" w:rsidP="00D34C9B">
    <w:pPr>
      <w:spacing w:after="0" w:line="240" w:lineRule="auto"/>
      <w:rPr>
        <w:sz w:val="20"/>
        <w:szCs w:val="20"/>
      </w:rPr>
    </w:pPr>
    <w:r w:rsidRPr="00002D94">
      <w:rPr>
        <w:sz w:val="20"/>
        <w:szCs w:val="20"/>
      </w:rPr>
      <w:t>Tel: (02) 9288 4000 | TTY: (02) 9281 5322 | Fax: (02) 9288 4019</w:t>
    </w:r>
  </w:p>
  <w:p w14:paraId="7BB9A1F6" w14:textId="52AF1970" w:rsidR="00D34C9B" w:rsidRPr="00002D94" w:rsidRDefault="00D34C9B" w:rsidP="00D34C9B">
    <w:pPr>
      <w:spacing w:after="0" w:line="240" w:lineRule="auto"/>
      <w:rPr>
        <w:color w:val="23B0E6"/>
        <w:sz w:val="20"/>
        <w:szCs w:val="20"/>
      </w:rPr>
    </w:pPr>
    <w:r w:rsidRPr="00002D94">
      <w:rPr>
        <w:color w:val="23B0E6"/>
        <w:sz w:val="20"/>
        <w:szCs w:val="20"/>
      </w:rPr>
      <w:t>www.accan.org.au | info@accan.org.au | twitter: @ACCAN_AU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2F976" w14:textId="2F837C73" w:rsidR="002439B9" w:rsidRPr="00E05115" w:rsidRDefault="002439B9" w:rsidP="004165EF">
    <w:pPr>
      <w:tabs>
        <w:tab w:val="left" w:pos="8647"/>
      </w:tabs>
      <w:spacing w:line="240" w:lineRule="auto"/>
      <w:rPr>
        <w:color w:val="23B0E6"/>
      </w:rPr>
    </w:pPr>
    <w:r w:rsidRPr="00E05115">
      <w:rPr>
        <w:color w:val="23B0E6"/>
      </w:rPr>
      <w:t>www.accan.org.au | info@accan.org.au | twitter: @ACCAN_AU</w:t>
    </w:r>
    <w:r>
      <w:rPr>
        <w:color w:val="23B0E6"/>
      </w:rPr>
      <w:tab/>
    </w:r>
    <w:r w:rsidRPr="00C4251E">
      <w:fldChar w:fldCharType="begin"/>
    </w:r>
    <w:r w:rsidRPr="00C4251E">
      <w:instrText xml:space="preserve"> PAGE   \* MERGEFORMAT </w:instrText>
    </w:r>
    <w:r w:rsidRPr="00C4251E">
      <w:fldChar w:fldCharType="separate"/>
    </w:r>
    <w:r w:rsidR="00AA7173">
      <w:rPr>
        <w:noProof/>
      </w:rPr>
      <w:t>3</w:t>
    </w:r>
    <w:r w:rsidRPr="00C4251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2F96A" w14:textId="77777777" w:rsidR="002439B9" w:rsidRDefault="002439B9" w:rsidP="005820C9">
      <w:pPr>
        <w:spacing w:line="240" w:lineRule="auto"/>
      </w:pPr>
      <w:r>
        <w:separator/>
      </w:r>
    </w:p>
    <w:p w14:paraId="5EF2F96B" w14:textId="77777777" w:rsidR="002439B9" w:rsidRDefault="002439B9"/>
  </w:footnote>
  <w:footnote w:type="continuationSeparator" w:id="0">
    <w:p w14:paraId="5EF2F96C" w14:textId="77777777" w:rsidR="002439B9" w:rsidRDefault="002439B9" w:rsidP="005820C9">
      <w:pPr>
        <w:spacing w:line="240" w:lineRule="auto"/>
      </w:pPr>
      <w:r>
        <w:continuationSeparator/>
      </w:r>
    </w:p>
    <w:p w14:paraId="5EF2F96D" w14:textId="77777777" w:rsidR="002439B9" w:rsidRDefault="002439B9"/>
  </w:footnote>
  <w:footnote w:id="1">
    <w:p w14:paraId="5EF2F97C" w14:textId="77777777" w:rsidR="002439B9" w:rsidRPr="008D3EC8" w:rsidRDefault="002439B9">
      <w:pPr>
        <w:pStyle w:val="FootnoteText"/>
        <w:rPr>
          <w:lang w:val="en-AU"/>
        </w:rPr>
      </w:pPr>
      <w:r>
        <w:rPr>
          <w:rStyle w:val="FootnoteReference"/>
        </w:rPr>
        <w:footnoteRef/>
      </w:r>
      <w:hyperlink r:id="rId1" w:history="1">
        <w:r w:rsidRPr="008D3EC8">
          <w:rPr>
            <w:rStyle w:val="Hyperlink"/>
          </w:rPr>
          <w:t>http://accan.org.au/our-work/submissions/acma-review</w:t>
        </w:r>
      </w:hyperlink>
    </w:p>
  </w:footnote>
  <w:footnote w:id="2">
    <w:p w14:paraId="5EF2F97D" w14:textId="77777777" w:rsidR="002439B9" w:rsidRPr="004B5F72" w:rsidRDefault="002439B9" w:rsidP="00F1491E">
      <w:pPr>
        <w:pStyle w:val="FootnoteText"/>
      </w:pPr>
      <w:r>
        <w:rPr>
          <w:rStyle w:val="FootnoteReference"/>
        </w:rPr>
        <w:footnoteRef/>
      </w:r>
      <w:r>
        <w:t xml:space="preserve"> S.7 (4) </w:t>
      </w:r>
      <w:r w:rsidRPr="004B5F72">
        <w:rPr>
          <w:i/>
        </w:rPr>
        <w:t>Competition and Consumer Act</w:t>
      </w:r>
      <w:r>
        <w:t xml:space="preserve"> 2010.</w:t>
      </w:r>
    </w:p>
  </w:footnote>
  <w:footnote w:id="3">
    <w:p w14:paraId="5EF2F97E" w14:textId="77777777" w:rsidR="002439B9" w:rsidRPr="00065EED" w:rsidRDefault="002439B9">
      <w:pPr>
        <w:pStyle w:val="FootnoteText"/>
        <w:rPr>
          <w:lang w:val="en-AU"/>
        </w:rPr>
      </w:pPr>
      <w:r>
        <w:rPr>
          <w:rStyle w:val="FootnoteReference"/>
        </w:rPr>
        <w:footnoteRef/>
      </w:r>
      <w:r>
        <w:t xml:space="preserve"> </w:t>
      </w:r>
      <w:hyperlink r:id="rId2" w:history="1">
        <w:r w:rsidRPr="00065EED">
          <w:rPr>
            <w:rStyle w:val="Hyperlink"/>
          </w:rPr>
          <w:t>https://www.fcc.gov/general/disability-advisory-committee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2F972" w14:textId="38FAB990" w:rsidR="002439B9" w:rsidRDefault="002439B9" w:rsidP="00DD7C1C">
    <w:pPr>
      <w:pStyle w:val="Header"/>
      <w:tabs>
        <w:tab w:val="clear" w:pos="4513"/>
        <w:tab w:val="clear" w:pos="9026"/>
      </w:tabs>
      <w:ind w:right="-1"/>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2F974" w14:textId="77777777" w:rsidR="002439B9" w:rsidRDefault="002439B9">
    <w:pPr>
      <w:pStyle w:val="Header"/>
    </w:pPr>
  </w:p>
  <w:p w14:paraId="5EF2F975" w14:textId="77777777" w:rsidR="002439B9" w:rsidRDefault="002439B9" w:rsidP="005820C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DB1FCA"/>
    <w:multiLevelType w:val="hybridMultilevel"/>
    <w:tmpl w:val="1EC83FAA"/>
    <w:lvl w:ilvl="0" w:tplc="8A9E6FA8">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5A458CC"/>
    <w:multiLevelType w:val="hybridMultilevel"/>
    <w:tmpl w:val="C6DA0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049"/>
    <w:rsid w:val="00002D94"/>
    <w:rsid w:val="00027253"/>
    <w:rsid w:val="000341FF"/>
    <w:rsid w:val="000416FD"/>
    <w:rsid w:val="00065EED"/>
    <w:rsid w:val="00071D63"/>
    <w:rsid w:val="00084A5B"/>
    <w:rsid w:val="000F0265"/>
    <w:rsid w:val="00112081"/>
    <w:rsid w:val="00113E56"/>
    <w:rsid w:val="00121E09"/>
    <w:rsid w:val="00137959"/>
    <w:rsid w:val="001435F0"/>
    <w:rsid w:val="001627E8"/>
    <w:rsid w:val="001C28E7"/>
    <w:rsid w:val="00204847"/>
    <w:rsid w:val="00234042"/>
    <w:rsid w:val="002439B9"/>
    <w:rsid w:val="00271B7D"/>
    <w:rsid w:val="00292477"/>
    <w:rsid w:val="002A53F2"/>
    <w:rsid w:val="002F1B4F"/>
    <w:rsid w:val="00302049"/>
    <w:rsid w:val="00302D4E"/>
    <w:rsid w:val="00365310"/>
    <w:rsid w:val="0038197E"/>
    <w:rsid w:val="003913E5"/>
    <w:rsid w:val="0039210B"/>
    <w:rsid w:val="003A3D95"/>
    <w:rsid w:val="003A7416"/>
    <w:rsid w:val="003B1499"/>
    <w:rsid w:val="003E6503"/>
    <w:rsid w:val="00401889"/>
    <w:rsid w:val="004165EF"/>
    <w:rsid w:val="004449A0"/>
    <w:rsid w:val="004552EA"/>
    <w:rsid w:val="00472C7E"/>
    <w:rsid w:val="004850E4"/>
    <w:rsid w:val="00487F33"/>
    <w:rsid w:val="004A01EB"/>
    <w:rsid w:val="004B5F63"/>
    <w:rsid w:val="004C3886"/>
    <w:rsid w:val="004D21B0"/>
    <w:rsid w:val="004E1C32"/>
    <w:rsid w:val="004E4AC9"/>
    <w:rsid w:val="004F0656"/>
    <w:rsid w:val="00535693"/>
    <w:rsid w:val="0054749D"/>
    <w:rsid w:val="00557145"/>
    <w:rsid w:val="005820C9"/>
    <w:rsid w:val="005A673E"/>
    <w:rsid w:val="005D325B"/>
    <w:rsid w:val="005D7576"/>
    <w:rsid w:val="00625C06"/>
    <w:rsid w:val="006349F4"/>
    <w:rsid w:val="00667969"/>
    <w:rsid w:val="006812C0"/>
    <w:rsid w:val="006C1C8F"/>
    <w:rsid w:val="006F5120"/>
    <w:rsid w:val="00714ABD"/>
    <w:rsid w:val="007506AE"/>
    <w:rsid w:val="0079294D"/>
    <w:rsid w:val="007A3E1A"/>
    <w:rsid w:val="007A5924"/>
    <w:rsid w:val="007A5FCB"/>
    <w:rsid w:val="007C38CC"/>
    <w:rsid w:val="007D3F16"/>
    <w:rsid w:val="00826CBC"/>
    <w:rsid w:val="008452B9"/>
    <w:rsid w:val="00850EC6"/>
    <w:rsid w:val="00874727"/>
    <w:rsid w:val="008A19E7"/>
    <w:rsid w:val="008A324A"/>
    <w:rsid w:val="008D3EC8"/>
    <w:rsid w:val="008F3F22"/>
    <w:rsid w:val="008F7E90"/>
    <w:rsid w:val="009011A8"/>
    <w:rsid w:val="00923994"/>
    <w:rsid w:val="009A227B"/>
    <w:rsid w:val="009E2239"/>
    <w:rsid w:val="009F30DC"/>
    <w:rsid w:val="009F68D5"/>
    <w:rsid w:val="00A137D1"/>
    <w:rsid w:val="00A4447D"/>
    <w:rsid w:val="00A67F20"/>
    <w:rsid w:val="00A82C5E"/>
    <w:rsid w:val="00AA686C"/>
    <w:rsid w:val="00AA6EDB"/>
    <w:rsid w:val="00AA7173"/>
    <w:rsid w:val="00AB470F"/>
    <w:rsid w:val="00AE2840"/>
    <w:rsid w:val="00B14363"/>
    <w:rsid w:val="00B16917"/>
    <w:rsid w:val="00B24AC2"/>
    <w:rsid w:val="00B35736"/>
    <w:rsid w:val="00B4140A"/>
    <w:rsid w:val="00B418A0"/>
    <w:rsid w:val="00B5659F"/>
    <w:rsid w:val="00B672A5"/>
    <w:rsid w:val="00B70784"/>
    <w:rsid w:val="00B87233"/>
    <w:rsid w:val="00B94449"/>
    <w:rsid w:val="00BB14E2"/>
    <w:rsid w:val="00BB79BE"/>
    <w:rsid w:val="00BC1E01"/>
    <w:rsid w:val="00BE203B"/>
    <w:rsid w:val="00BF772D"/>
    <w:rsid w:val="00C015CD"/>
    <w:rsid w:val="00C0404B"/>
    <w:rsid w:val="00C32DD1"/>
    <w:rsid w:val="00C4251E"/>
    <w:rsid w:val="00C47812"/>
    <w:rsid w:val="00C613FC"/>
    <w:rsid w:val="00C674EE"/>
    <w:rsid w:val="00CA5F2F"/>
    <w:rsid w:val="00CF58AC"/>
    <w:rsid w:val="00CF5B31"/>
    <w:rsid w:val="00D04ABA"/>
    <w:rsid w:val="00D34C9B"/>
    <w:rsid w:val="00D3636E"/>
    <w:rsid w:val="00D66D95"/>
    <w:rsid w:val="00DD7C1C"/>
    <w:rsid w:val="00DF0019"/>
    <w:rsid w:val="00DF7384"/>
    <w:rsid w:val="00E00DEE"/>
    <w:rsid w:val="00E05115"/>
    <w:rsid w:val="00E212B4"/>
    <w:rsid w:val="00E33895"/>
    <w:rsid w:val="00E54047"/>
    <w:rsid w:val="00E81ECD"/>
    <w:rsid w:val="00E97BFA"/>
    <w:rsid w:val="00EC15E4"/>
    <w:rsid w:val="00F1491E"/>
    <w:rsid w:val="00F4146B"/>
    <w:rsid w:val="00F50ABB"/>
    <w:rsid w:val="00F61950"/>
    <w:rsid w:val="00F72080"/>
    <w:rsid w:val="00F76853"/>
    <w:rsid w:val="00F860D4"/>
    <w:rsid w:val="00FA77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F2F954"/>
  <w15:docId w15:val="{7C59A6EC-BBD1-4B4A-AB6E-9E74B487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C9B"/>
    <w:pPr>
      <w:spacing w:after="200"/>
    </w:pPr>
    <w:rPr>
      <w:rFonts w:eastAsiaTheme="minorEastAsia"/>
    </w:rPr>
  </w:style>
  <w:style w:type="paragraph" w:styleId="Heading1">
    <w:name w:val="heading 1"/>
    <w:basedOn w:val="Normal"/>
    <w:next w:val="Normal"/>
    <w:link w:val="Heading1Char"/>
    <w:uiPriority w:val="9"/>
    <w:qFormat/>
    <w:rsid w:val="00D34C9B"/>
    <w:pPr>
      <w:spacing w:after="0" w:line="360" w:lineRule="auto"/>
      <w:outlineLvl w:val="0"/>
    </w:pPr>
    <w:rPr>
      <w:sz w:val="23"/>
      <w:szCs w:val="23"/>
    </w:rPr>
  </w:style>
  <w:style w:type="paragraph" w:styleId="Heading2">
    <w:name w:val="heading 2"/>
    <w:basedOn w:val="Normal"/>
    <w:next w:val="Normal"/>
    <w:link w:val="Heading2Char"/>
    <w:rsid w:val="00D34C9B"/>
    <w:pPr>
      <w:spacing w:line="360" w:lineRule="auto"/>
      <w:outlineLvl w:val="1"/>
    </w:pPr>
    <w:rPr>
      <w:b/>
      <w:sz w:val="23"/>
      <w:szCs w:val="23"/>
    </w:rPr>
  </w:style>
  <w:style w:type="paragraph" w:styleId="Heading3">
    <w:name w:val="heading 3"/>
    <w:basedOn w:val="Normal"/>
    <w:next w:val="Normal"/>
    <w:link w:val="Heading3Char"/>
    <w:rsid w:val="008F7E90"/>
    <w:pPr>
      <w:keepNext/>
      <w:spacing w:after="0" w:line="240" w:lineRule="auto"/>
      <w:outlineLvl w:val="2"/>
    </w:pPr>
    <w:rPr>
      <w:rFonts w:eastAsia="Times New Roman" w:cs="Times New Roman"/>
      <w:b/>
      <w:bCs/>
      <w:iCs/>
      <w:sz w:val="28"/>
      <w:szCs w:val="24"/>
      <w:lang w:val="en-US"/>
    </w:rPr>
  </w:style>
  <w:style w:type="paragraph" w:styleId="Heading4">
    <w:name w:val="heading 4"/>
    <w:basedOn w:val="Normal"/>
    <w:next w:val="Normal"/>
    <w:link w:val="Heading4Char"/>
    <w:uiPriority w:val="9"/>
    <w:unhideWhenUsed/>
    <w:rsid w:val="008F7E90"/>
    <w:pPr>
      <w:keepNext/>
      <w:keepLines/>
      <w:spacing w:before="120" w:after="0" w:line="240" w:lineRule="auto"/>
      <w:outlineLvl w:val="3"/>
    </w:pPr>
    <w:rPr>
      <w:rFonts w:eastAsiaTheme="majorEastAsia" w:cstheme="majorBidi"/>
      <w:bCs/>
      <w:iCs/>
      <w:sz w:val="24"/>
      <w:lang w:val="en-GB"/>
    </w:rPr>
  </w:style>
  <w:style w:type="paragraph" w:styleId="Heading5">
    <w:name w:val="heading 5"/>
    <w:basedOn w:val="Normal"/>
    <w:next w:val="Normal"/>
    <w:link w:val="Heading5Char"/>
    <w:uiPriority w:val="9"/>
    <w:unhideWhenUsed/>
    <w:rsid w:val="008F7E90"/>
    <w:pPr>
      <w:keepNext/>
      <w:keepLines/>
      <w:spacing w:before="200" w:after="0" w:line="240" w:lineRule="auto"/>
      <w:outlineLvl w:val="4"/>
    </w:pPr>
    <w:rPr>
      <w:rFonts w:eastAsiaTheme="majorEastAsia" w:cstheme="majorBidi"/>
      <w:u w:val="single"/>
      <w:lang w:val="en-GB"/>
    </w:rPr>
  </w:style>
  <w:style w:type="paragraph" w:styleId="Heading6">
    <w:name w:val="heading 6"/>
    <w:basedOn w:val="Normal"/>
    <w:next w:val="Normal"/>
    <w:link w:val="Heading6Char"/>
    <w:uiPriority w:val="9"/>
    <w:unhideWhenUsed/>
    <w:rsid w:val="008F7E90"/>
    <w:pPr>
      <w:keepNext/>
      <w:keepLines/>
      <w:spacing w:before="200" w:after="0" w:line="240" w:lineRule="auto"/>
      <w:outlineLvl w:val="5"/>
    </w:pPr>
    <w:rPr>
      <w:rFonts w:eastAsiaTheme="majorEastAsia" w:cstheme="majorBidi"/>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C9B"/>
    <w:rPr>
      <w:rFonts w:eastAsiaTheme="minorEastAsia"/>
      <w:sz w:val="23"/>
      <w:szCs w:val="23"/>
    </w:rPr>
  </w:style>
  <w:style w:type="character" w:customStyle="1" w:styleId="Heading2Char">
    <w:name w:val="Heading 2 Char"/>
    <w:basedOn w:val="DefaultParagraphFont"/>
    <w:link w:val="Heading2"/>
    <w:rsid w:val="00D34C9B"/>
    <w:rPr>
      <w:rFonts w:eastAsiaTheme="minorEastAsia"/>
      <w:b/>
      <w:sz w:val="23"/>
      <w:szCs w:val="23"/>
    </w:rPr>
  </w:style>
  <w:style w:type="character" w:customStyle="1" w:styleId="Heading3Char">
    <w:name w:val="Heading 3 Char"/>
    <w:basedOn w:val="DefaultParagraphFont"/>
    <w:link w:val="Heading3"/>
    <w:rsid w:val="008F7E90"/>
    <w:rPr>
      <w:rFonts w:eastAsia="Times New Roman" w:cs="Times New Roman"/>
      <w:b/>
      <w:bCs/>
      <w:iCs/>
      <w:sz w:val="28"/>
      <w:szCs w:val="24"/>
      <w:lang w:val="en-US"/>
    </w:rPr>
  </w:style>
  <w:style w:type="character" w:customStyle="1" w:styleId="Heading4Char">
    <w:name w:val="Heading 4 Char"/>
    <w:basedOn w:val="DefaultParagraphFont"/>
    <w:link w:val="Heading4"/>
    <w:uiPriority w:val="9"/>
    <w:rsid w:val="008F7E90"/>
    <w:rPr>
      <w:rFonts w:eastAsiaTheme="majorEastAsia" w:cstheme="majorBidi"/>
      <w:bCs/>
      <w:iCs/>
      <w:sz w:val="24"/>
      <w:lang w:val="en-GB"/>
    </w:rPr>
  </w:style>
  <w:style w:type="character" w:customStyle="1" w:styleId="Heading5Char">
    <w:name w:val="Heading 5 Char"/>
    <w:basedOn w:val="DefaultParagraphFont"/>
    <w:link w:val="Heading5"/>
    <w:uiPriority w:val="9"/>
    <w:rsid w:val="008F7E90"/>
    <w:rPr>
      <w:rFonts w:eastAsiaTheme="majorEastAsia" w:cstheme="majorBidi"/>
      <w:u w:val="single"/>
      <w:lang w:val="en-GB"/>
    </w:rPr>
  </w:style>
  <w:style w:type="character" w:customStyle="1" w:styleId="Heading6Char">
    <w:name w:val="Heading 6 Char"/>
    <w:basedOn w:val="DefaultParagraphFont"/>
    <w:link w:val="Heading6"/>
    <w:uiPriority w:val="9"/>
    <w:rsid w:val="008F7E90"/>
    <w:rPr>
      <w:rFonts w:eastAsiaTheme="majorEastAsia" w:cstheme="majorBidi"/>
      <w:i/>
      <w:iCs/>
      <w:lang w:val="en-GB"/>
    </w:rPr>
  </w:style>
  <w:style w:type="paragraph" w:customStyle="1" w:styleId="Normal0">
    <w:name w:val="[Normal]"/>
    <w:uiPriority w:val="99"/>
    <w:rsid w:val="008F7E90"/>
    <w:pPr>
      <w:widowControl w:val="0"/>
      <w:autoSpaceDE w:val="0"/>
      <w:autoSpaceDN w:val="0"/>
      <w:adjustRightInd w:val="0"/>
    </w:pPr>
    <w:rPr>
      <w:rFonts w:ascii="Arial" w:hAnsi="Arial" w:cs="Arial"/>
      <w:sz w:val="24"/>
      <w:szCs w:val="24"/>
    </w:rPr>
  </w:style>
  <w:style w:type="character" w:customStyle="1" w:styleId="DHSText10ptChar">
    <w:name w:val="DHS Text 10pt Char"/>
    <w:uiPriority w:val="99"/>
    <w:rsid w:val="008F7E90"/>
    <w:rPr>
      <w:rFonts w:ascii="Verdana" w:hAnsi="Verdana"/>
      <w:lang w:val="en-AU" w:eastAsia="en-US"/>
    </w:rPr>
  </w:style>
  <w:style w:type="character" w:customStyle="1" w:styleId="notranslate">
    <w:name w:val="notranslate"/>
    <w:basedOn w:val="DefaultParagraphFont"/>
    <w:rsid w:val="008F7E90"/>
  </w:style>
  <w:style w:type="paragraph" w:customStyle="1" w:styleId="LineLast">
    <w:name w:val="Line Last"/>
    <w:basedOn w:val="Normal"/>
    <w:rsid w:val="008F7E90"/>
    <w:pPr>
      <w:tabs>
        <w:tab w:val="left" w:leader="underscore" w:pos="8640"/>
      </w:tabs>
      <w:spacing w:before="60" w:after="360" w:line="240" w:lineRule="auto"/>
    </w:pPr>
    <w:rPr>
      <w:rFonts w:ascii="Tahoma" w:eastAsia="Times New Roman" w:hAnsi="Tahoma" w:cs="Times New Roman"/>
      <w:sz w:val="20"/>
      <w:szCs w:val="24"/>
      <w:lang w:val="en-US"/>
    </w:rPr>
  </w:style>
  <w:style w:type="paragraph" w:customStyle="1" w:styleId="SurveyquestionforLines">
    <w:name w:val="Survey question for Lines"/>
    <w:basedOn w:val="Normal"/>
    <w:rsid w:val="008F7E90"/>
    <w:pPr>
      <w:keepNext/>
      <w:spacing w:before="320" w:after="0" w:line="240" w:lineRule="auto"/>
    </w:pPr>
    <w:rPr>
      <w:rFonts w:ascii="Tahoma" w:eastAsia="Times New Roman" w:hAnsi="Tahoma" w:cs="Times New Roman"/>
      <w:b/>
      <w:sz w:val="20"/>
      <w:szCs w:val="24"/>
      <w:lang w:val="en-US"/>
    </w:rPr>
  </w:style>
  <w:style w:type="paragraph" w:customStyle="1" w:styleId="Line">
    <w:name w:val="Line"/>
    <w:basedOn w:val="Normal"/>
    <w:rsid w:val="008F7E90"/>
    <w:pPr>
      <w:tabs>
        <w:tab w:val="left" w:leader="underscore" w:pos="8640"/>
      </w:tabs>
      <w:spacing w:before="60" w:after="0" w:line="240" w:lineRule="auto"/>
    </w:pPr>
    <w:rPr>
      <w:rFonts w:ascii="Tahoma" w:eastAsia="Times New Roman" w:hAnsi="Tahoma" w:cs="Times New Roman"/>
      <w:sz w:val="20"/>
      <w:szCs w:val="24"/>
      <w:lang w:val="en-US"/>
    </w:rPr>
  </w:style>
  <w:style w:type="paragraph" w:customStyle="1" w:styleId="Thankyou">
    <w:name w:val="Thankyou"/>
    <w:basedOn w:val="Normal"/>
    <w:rsid w:val="008F7E90"/>
    <w:pPr>
      <w:keepNext/>
      <w:spacing w:before="240" w:after="0" w:line="240" w:lineRule="auto"/>
      <w:jc w:val="center"/>
    </w:pPr>
    <w:rPr>
      <w:rFonts w:ascii="Tahoma" w:eastAsia="Times New Roman" w:hAnsi="Tahoma" w:cs="Times New Roman"/>
      <w:sz w:val="20"/>
      <w:szCs w:val="24"/>
      <w:lang w:val="en-US"/>
    </w:rPr>
  </w:style>
  <w:style w:type="character" w:customStyle="1" w:styleId="maintitle">
    <w:name w:val="maintitle"/>
    <w:basedOn w:val="DefaultParagraphFont"/>
    <w:rsid w:val="008F7E90"/>
  </w:style>
  <w:style w:type="paragraph" w:customStyle="1" w:styleId="Tablecell">
    <w:name w:val="Table cell"/>
    <w:basedOn w:val="Header"/>
    <w:rsid w:val="008F7E90"/>
    <w:pPr>
      <w:keepLines/>
      <w:tabs>
        <w:tab w:val="clear" w:pos="4513"/>
        <w:tab w:val="clear" w:pos="9026"/>
      </w:tabs>
      <w:suppressAutoHyphens/>
      <w:spacing w:before="40" w:after="40"/>
    </w:pPr>
    <w:rPr>
      <w:rFonts w:ascii="Arial" w:eastAsia="Times New Roman" w:hAnsi="Arial" w:cs="Arial"/>
      <w:sz w:val="16"/>
      <w:szCs w:val="20"/>
      <w:lang w:val="en-US"/>
    </w:rPr>
  </w:style>
  <w:style w:type="paragraph" w:styleId="Header">
    <w:name w:val="header"/>
    <w:basedOn w:val="Normal"/>
    <w:link w:val="HeaderChar"/>
    <w:uiPriority w:val="99"/>
    <w:unhideWhenUsed/>
    <w:rsid w:val="008F7E90"/>
    <w:pPr>
      <w:tabs>
        <w:tab w:val="center" w:pos="4513"/>
        <w:tab w:val="right" w:pos="9026"/>
      </w:tabs>
      <w:spacing w:after="0" w:line="240" w:lineRule="auto"/>
    </w:pPr>
    <w:rPr>
      <w:rFonts w:eastAsiaTheme="minorHAnsi"/>
      <w:lang w:val="en-GB"/>
    </w:rPr>
  </w:style>
  <w:style w:type="character" w:customStyle="1" w:styleId="HeaderChar">
    <w:name w:val="Header Char"/>
    <w:basedOn w:val="DefaultParagraphFont"/>
    <w:link w:val="Header"/>
    <w:uiPriority w:val="99"/>
    <w:rsid w:val="008F7E90"/>
    <w:rPr>
      <w:lang w:val="en-GB"/>
    </w:rPr>
  </w:style>
  <w:style w:type="paragraph" w:styleId="TOC1">
    <w:name w:val="toc 1"/>
    <w:basedOn w:val="Normal"/>
    <w:next w:val="Normal"/>
    <w:autoRedefine/>
    <w:uiPriority w:val="39"/>
    <w:unhideWhenUsed/>
    <w:rsid w:val="008F7E90"/>
    <w:pPr>
      <w:spacing w:after="100" w:line="240" w:lineRule="auto"/>
    </w:pPr>
    <w:rPr>
      <w:rFonts w:eastAsiaTheme="minorHAnsi"/>
      <w:lang w:val="en-GB"/>
    </w:rPr>
  </w:style>
  <w:style w:type="paragraph" w:styleId="TOC2">
    <w:name w:val="toc 2"/>
    <w:basedOn w:val="Normal"/>
    <w:next w:val="Normal"/>
    <w:autoRedefine/>
    <w:uiPriority w:val="39"/>
    <w:unhideWhenUsed/>
    <w:rsid w:val="008F7E90"/>
    <w:pPr>
      <w:spacing w:after="100" w:line="240" w:lineRule="auto"/>
      <w:ind w:left="220"/>
    </w:pPr>
    <w:rPr>
      <w:rFonts w:eastAsiaTheme="minorHAnsi"/>
      <w:lang w:val="en-GB"/>
    </w:rPr>
  </w:style>
  <w:style w:type="paragraph" w:styleId="TOC3">
    <w:name w:val="toc 3"/>
    <w:basedOn w:val="Normal"/>
    <w:next w:val="Normal"/>
    <w:autoRedefine/>
    <w:uiPriority w:val="39"/>
    <w:unhideWhenUsed/>
    <w:rsid w:val="008F7E90"/>
    <w:pPr>
      <w:spacing w:after="100" w:line="240" w:lineRule="auto"/>
      <w:ind w:left="440"/>
    </w:pPr>
    <w:rPr>
      <w:rFonts w:eastAsiaTheme="minorHAnsi"/>
      <w:lang w:val="en-GB"/>
    </w:rPr>
  </w:style>
  <w:style w:type="paragraph" w:styleId="TOC4">
    <w:name w:val="toc 4"/>
    <w:basedOn w:val="Normal"/>
    <w:next w:val="Normal"/>
    <w:autoRedefine/>
    <w:uiPriority w:val="39"/>
    <w:unhideWhenUsed/>
    <w:rsid w:val="008F7E90"/>
    <w:pPr>
      <w:spacing w:after="100" w:line="240" w:lineRule="auto"/>
      <w:ind w:left="660"/>
    </w:pPr>
    <w:rPr>
      <w:rFonts w:eastAsiaTheme="minorHAnsi"/>
      <w:lang w:val="en-GB"/>
    </w:rPr>
  </w:style>
  <w:style w:type="paragraph" w:styleId="FootnoteText">
    <w:name w:val="footnote text"/>
    <w:basedOn w:val="Normal"/>
    <w:link w:val="FootnoteTextChar"/>
    <w:uiPriority w:val="99"/>
    <w:unhideWhenUsed/>
    <w:rsid w:val="008F7E90"/>
    <w:pPr>
      <w:spacing w:after="0" w:line="240" w:lineRule="auto"/>
    </w:pPr>
    <w:rPr>
      <w:rFonts w:eastAsiaTheme="minorHAnsi"/>
      <w:sz w:val="20"/>
      <w:szCs w:val="20"/>
      <w:lang w:val="en-GB"/>
    </w:rPr>
  </w:style>
  <w:style w:type="character" w:customStyle="1" w:styleId="FootnoteTextChar">
    <w:name w:val="Footnote Text Char"/>
    <w:basedOn w:val="DefaultParagraphFont"/>
    <w:link w:val="FootnoteText"/>
    <w:uiPriority w:val="99"/>
    <w:rsid w:val="008F7E90"/>
    <w:rPr>
      <w:sz w:val="20"/>
      <w:szCs w:val="20"/>
      <w:lang w:val="en-GB"/>
    </w:rPr>
  </w:style>
  <w:style w:type="paragraph" w:styleId="CommentText">
    <w:name w:val="annotation text"/>
    <w:basedOn w:val="Normal"/>
    <w:link w:val="CommentTextChar"/>
    <w:uiPriority w:val="99"/>
    <w:unhideWhenUsed/>
    <w:rsid w:val="008F7E90"/>
    <w:pPr>
      <w:spacing w:after="0" w:line="240" w:lineRule="auto"/>
    </w:pPr>
    <w:rPr>
      <w:rFonts w:eastAsiaTheme="minorHAnsi"/>
      <w:sz w:val="20"/>
      <w:szCs w:val="20"/>
      <w:lang w:val="en-GB"/>
    </w:rPr>
  </w:style>
  <w:style w:type="character" w:customStyle="1" w:styleId="CommentTextChar">
    <w:name w:val="Comment Text Char"/>
    <w:basedOn w:val="DefaultParagraphFont"/>
    <w:link w:val="CommentText"/>
    <w:uiPriority w:val="99"/>
    <w:rsid w:val="008F7E90"/>
    <w:rPr>
      <w:sz w:val="20"/>
      <w:szCs w:val="20"/>
      <w:lang w:val="en-GB"/>
    </w:rPr>
  </w:style>
  <w:style w:type="paragraph" w:styleId="Footer">
    <w:name w:val="footer"/>
    <w:basedOn w:val="Normal"/>
    <w:link w:val="FooterChar"/>
    <w:uiPriority w:val="99"/>
    <w:unhideWhenUsed/>
    <w:rsid w:val="008F7E90"/>
    <w:pPr>
      <w:tabs>
        <w:tab w:val="center" w:pos="4513"/>
        <w:tab w:val="right" w:pos="9026"/>
      </w:tabs>
      <w:spacing w:after="0" w:line="240" w:lineRule="auto"/>
    </w:pPr>
    <w:rPr>
      <w:rFonts w:eastAsiaTheme="minorHAnsi"/>
      <w:lang w:val="en-GB"/>
    </w:rPr>
  </w:style>
  <w:style w:type="character" w:customStyle="1" w:styleId="FooterChar">
    <w:name w:val="Footer Char"/>
    <w:basedOn w:val="DefaultParagraphFont"/>
    <w:link w:val="Footer"/>
    <w:uiPriority w:val="99"/>
    <w:rsid w:val="008F7E90"/>
    <w:rPr>
      <w:lang w:val="en-GB"/>
    </w:rPr>
  </w:style>
  <w:style w:type="paragraph" w:styleId="Caption">
    <w:name w:val="caption"/>
    <w:basedOn w:val="Normal"/>
    <w:next w:val="Normal"/>
    <w:uiPriority w:val="35"/>
    <w:unhideWhenUsed/>
    <w:rsid w:val="008F7E90"/>
    <w:pPr>
      <w:spacing w:after="0" w:line="240" w:lineRule="auto"/>
    </w:pPr>
    <w:rPr>
      <w:rFonts w:eastAsiaTheme="minorHAnsi"/>
      <w:b/>
      <w:bCs/>
      <w:color w:val="4F81BD" w:themeColor="accent1"/>
      <w:sz w:val="18"/>
      <w:szCs w:val="18"/>
      <w:lang w:val="en-GB"/>
    </w:rPr>
  </w:style>
  <w:style w:type="character" w:styleId="FootnoteReference">
    <w:name w:val="footnote reference"/>
    <w:basedOn w:val="DefaultParagraphFont"/>
    <w:uiPriority w:val="99"/>
    <w:semiHidden/>
    <w:unhideWhenUsed/>
    <w:rsid w:val="008F7E90"/>
    <w:rPr>
      <w:vertAlign w:val="superscript"/>
    </w:rPr>
  </w:style>
  <w:style w:type="character" w:styleId="CommentReference">
    <w:name w:val="annotation reference"/>
    <w:basedOn w:val="DefaultParagraphFont"/>
    <w:uiPriority w:val="99"/>
    <w:semiHidden/>
    <w:unhideWhenUsed/>
    <w:rsid w:val="008F7E90"/>
    <w:rPr>
      <w:sz w:val="16"/>
      <w:szCs w:val="16"/>
    </w:rPr>
  </w:style>
  <w:style w:type="character" w:styleId="EndnoteReference">
    <w:name w:val="endnote reference"/>
    <w:basedOn w:val="DefaultParagraphFont"/>
    <w:uiPriority w:val="99"/>
    <w:semiHidden/>
    <w:unhideWhenUsed/>
    <w:rsid w:val="008F7E90"/>
    <w:rPr>
      <w:vertAlign w:val="superscript"/>
    </w:rPr>
  </w:style>
  <w:style w:type="paragraph" w:styleId="EndnoteText">
    <w:name w:val="endnote text"/>
    <w:basedOn w:val="Normal"/>
    <w:link w:val="EndnoteTextChar"/>
    <w:uiPriority w:val="99"/>
    <w:semiHidden/>
    <w:unhideWhenUsed/>
    <w:rsid w:val="008F7E90"/>
    <w:pPr>
      <w:spacing w:after="0" w:line="240" w:lineRule="auto"/>
    </w:pPr>
    <w:rPr>
      <w:rFonts w:eastAsiaTheme="minorHAnsi"/>
      <w:sz w:val="20"/>
      <w:szCs w:val="20"/>
      <w:lang w:val="en-GB"/>
    </w:rPr>
  </w:style>
  <w:style w:type="character" w:customStyle="1" w:styleId="EndnoteTextChar">
    <w:name w:val="Endnote Text Char"/>
    <w:basedOn w:val="DefaultParagraphFont"/>
    <w:link w:val="EndnoteText"/>
    <w:uiPriority w:val="99"/>
    <w:semiHidden/>
    <w:rsid w:val="008F7E90"/>
    <w:rPr>
      <w:sz w:val="20"/>
      <w:szCs w:val="20"/>
      <w:lang w:val="en-GB"/>
    </w:rPr>
  </w:style>
  <w:style w:type="paragraph" w:styleId="Title">
    <w:name w:val="Title"/>
    <w:basedOn w:val="Normal"/>
    <w:next w:val="Normal"/>
    <w:link w:val="TitleChar"/>
    <w:rsid w:val="008F7E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8F7E90"/>
    <w:rPr>
      <w:rFonts w:asciiTheme="majorHAnsi" w:eastAsiaTheme="majorEastAsia" w:hAnsiTheme="majorHAnsi" w:cstheme="majorBidi"/>
      <w:color w:val="17365D" w:themeColor="text2" w:themeShade="BF"/>
      <w:spacing w:val="5"/>
      <w:kern w:val="28"/>
      <w:sz w:val="52"/>
      <w:szCs w:val="52"/>
      <w:lang w:val="en-GB"/>
    </w:rPr>
  </w:style>
  <w:style w:type="paragraph" w:styleId="BodyText">
    <w:name w:val="Body Text"/>
    <w:basedOn w:val="Normal"/>
    <w:link w:val="BodyTextChar"/>
    <w:rsid w:val="008F7E90"/>
    <w:pPr>
      <w:spacing w:after="0" w:line="240" w:lineRule="auto"/>
    </w:pPr>
    <w:rPr>
      <w:rFonts w:ascii="Times New Roman" w:eastAsia="Times New Roman" w:hAnsi="Times New Roman" w:cs="Times New Roman"/>
      <w:szCs w:val="24"/>
      <w:lang w:val="en-US"/>
    </w:rPr>
  </w:style>
  <w:style w:type="character" w:customStyle="1" w:styleId="BodyTextChar">
    <w:name w:val="Body Text Char"/>
    <w:basedOn w:val="DefaultParagraphFont"/>
    <w:link w:val="BodyText"/>
    <w:rsid w:val="008F7E90"/>
    <w:rPr>
      <w:rFonts w:ascii="Times New Roman" w:eastAsia="Times New Roman" w:hAnsi="Times New Roman" w:cs="Times New Roman"/>
      <w:szCs w:val="24"/>
      <w:lang w:val="en-US"/>
    </w:rPr>
  </w:style>
  <w:style w:type="character" w:styleId="Hyperlink">
    <w:name w:val="Hyperlink"/>
    <w:basedOn w:val="DefaultParagraphFont"/>
    <w:uiPriority w:val="99"/>
    <w:unhideWhenUsed/>
    <w:rsid w:val="008F7E90"/>
    <w:rPr>
      <w:color w:val="0000FF" w:themeColor="hyperlink"/>
      <w:u w:val="single"/>
    </w:rPr>
  </w:style>
  <w:style w:type="character" w:styleId="Strong">
    <w:name w:val="Strong"/>
    <w:basedOn w:val="DefaultParagraphFont"/>
    <w:uiPriority w:val="22"/>
    <w:rsid w:val="008F7E90"/>
    <w:rPr>
      <w:b/>
      <w:bCs/>
    </w:rPr>
  </w:style>
  <w:style w:type="paragraph" w:styleId="NormalWeb">
    <w:name w:val="Normal (Web)"/>
    <w:basedOn w:val="Normal"/>
    <w:uiPriority w:val="99"/>
    <w:semiHidden/>
    <w:unhideWhenUsed/>
    <w:rsid w:val="008F7E90"/>
    <w:pPr>
      <w:spacing w:before="140" w:after="140" w:line="240" w:lineRule="auto"/>
    </w:pPr>
    <w:rPr>
      <w:rFonts w:ascii="Trebuchet MS" w:eastAsia="Times New Roman" w:hAnsi="Trebuchet MS"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8F7E90"/>
    <w:rPr>
      <w:b/>
      <w:bCs/>
    </w:rPr>
  </w:style>
  <w:style w:type="character" w:customStyle="1" w:styleId="CommentSubjectChar">
    <w:name w:val="Comment Subject Char"/>
    <w:basedOn w:val="CommentTextChar"/>
    <w:link w:val="CommentSubject"/>
    <w:uiPriority w:val="99"/>
    <w:semiHidden/>
    <w:rsid w:val="008F7E90"/>
    <w:rPr>
      <w:b/>
      <w:bCs/>
      <w:sz w:val="20"/>
      <w:szCs w:val="20"/>
      <w:lang w:val="en-GB"/>
    </w:rPr>
  </w:style>
  <w:style w:type="paragraph" w:styleId="BalloonText">
    <w:name w:val="Balloon Text"/>
    <w:basedOn w:val="Normal"/>
    <w:link w:val="BalloonTextChar"/>
    <w:uiPriority w:val="99"/>
    <w:semiHidden/>
    <w:unhideWhenUsed/>
    <w:rsid w:val="008F7E90"/>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8F7E90"/>
    <w:rPr>
      <w:rFonts w:ascii="Tahoma" w:hAnsi="Tahoma" w:cs="Tahoma"/>
      <w:sz w:val="16"/>
      <w:szCs w:val="16"/>
      <w:lang w:val="en-GB"/>
    </w:rPr>
  </w:style>
  <w:style w:type="table" w:styleId="TableGrid">
    <w:name w:val="Table Grid"/>
    <w:basedOn w:val="TableNormal"/>
    <w:uiPriority w:val="59"/>
    <w:rsid w:val="008F7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8F7E90"/>
    <w:pPr>
      <w:spacing w:after="0" w:line="240" w:lineRule="auto"/>
      <w:ind w:left="720"/>
      <w:contextualSpacing/>
    </w:pPr>
    <w:rPr>
      <w:rFonts w:eastAsiaTheme="minorHAnsi"/>
      <w:lang w:val="en-GB"/>
    </w:rPr>
  </w:style>
  <w:style w:type="paragraph" w:styleId="TOCHeading">
    <w:name w:val="TOC Heading"/>
    <w:basedOn w:val="Heading1"/>
    <w:next w:val="Normal"/>
    <w:uiPriority w:val="39"/>
    <w:semiHidden/>
    <w:unhideWhenUsed/>
    <w:qFormat/>
    <w:rsid w:val="008F7E90"/>
    <w:pPr>
      <w:spacing w:line="276" w:lineRule="auto"/>
      <w:outlineLvl w:val="9"/>
    </w:pPr>
    <w:rPr>
      <w:lang w:val="en-US"/>
    </w:rPr>
  </w:style>
  <w:style w:type="character" w:styleId="FollowedHyperlink">
    <w:name w:val="FollowedHyperlink"/>
    <w:basedOn w:val="DefaultParagraphFont"/>
    <w:uiPriority w:val="99"/>
    <w:semiHidden/>
    <w:unhideWhenUsed/>
    <w:rsid w:val="00E54047"/>
    <w:rPr>
      <w:color w:val="800080" w:themeColor="followedHyperlink"/>
      <w:u w:val="single"/>
    </w:rPr>
  </w:style>
  <w:style w:type="paragraph" w:styleId="NoSpacing">
    <w:name w:val="No Spacing"/>
    <w:uiPriority w:val="1"/>
    <w:qFormat/>
    <w:rsid w:val="00084A5B"/>
    <w:rPr>
      <w:rFonts w:ascii="Arial" w:eastAsia="Calibri" w:hAnsi="Arial" w:cs="Times New Roman"/>
      <w:sz w:val="24"/>
    </w:rPr>
  </w:style>
  <w:style w:type="paragraph" w:customStyle="1" w:styleId="Submissionbodytext">
    <w:name w:val="Submission body text"/>
    <w:basedOn w:val="Normal"/>
    <w:rsid w:val="00084A5B"/>
    <w:pPr>
      <w:spacing w:after="0"/>
    </w:pPr>
    <w:rPr>
      <w:rFonts w:ascii="Arial" w:eastAsia="Calibri" w:hAnsi="Arial" w:cs="Arial"/>
      <w:color w:val="000000"/>
    </w:rPr>
  </w:style>
  <w:style w:type="character" w:styleId="IntenseEmphasis">
    <w:name w:val="Intense Emphasis"/>
    <w:basedOn w:val="DefaultParagraphFont"/>
    <w:uiPriority w:val="21"/>
    <w:rsid w:val="00BB79BE"/>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933097">
      <w:bodyDiv w:val="1"/>
      <w:marLeft w:val="0"/>
      <w:marRight w:val="0"/>
      <w:marTop w:val="0"/>
      <w:marBottom w:val="0"/>
      <w:divBdr>
        <w:top w:val="none" w:sz="0" w:space="0" w:color="auto"/>
        <w:left w:val="none" w:sz="0" w:space="0" w:color="auto"/>
        <w:bottom w:val="none" w:sz="0" w:space="0" w:color="auto"/>
        <w:right w:val="none" w:sz="0" w:space="0" w:color="auto"/>
      </w:divBdr>
    </w:div>
    <w:div w:id="365911596">
      <w:bodyDiv w:val="1"/>
      <w:marLeft w:val="0"/>
      <w:marRight w:val="0"/>
      <w:marTop w:val="0"/>
      <w:marBottom w:val="0"/>
      <w:divBdr>
        <w:top w:val="none" w:sz="0" w:space="0" w:color="auto"/>
        <w:left w:val="none" w:sz="0" w:space="0" w:color="auto"/>
        <w:bottom w:val="none" w:sz="0" w:space="0" w:color="auto"/>
        <w:right w:val="none" w:sz="0" w:space="0" w:color="auto"/>
      </w:divBdr>
      <w:divsChild>
        <w:div w:id="1099105365">
          <w:marLeft w:val="0"/>
          <w:marRight w:val="0"/>
          <w:marTop w:val="0"/>
          <w:marBottom w:val="0"/>
          <w:divBdr>
            <w:top w:val="none" w:sz="0" w:space="0" w:color="auto"/>
            <w:left w:val="none" w:sz="0" w:space="0" w:color="auto"/>
            <w:bottom w:val="none" w:sz="0" w:space="0" w:color="auto"/>
            <w:right w:val="none" w:sz="0" w:space="0" w:color="auto"/>
          </w:divBdr>
        </w:div>
        <w:div w:id="1246066435">
          <w:marLeft w:val="0"/>
          <w:marRight w:val="0"/>
          <w:marTop w:val="0"/>
          <w:marBottom w:val="0"/>
          <w:divBdr>
            <w:top w:val="none" w:sz="0" w:space="0" w:color="auto"/>
            <w:left w:val="none" w:sz="0" w:space="0" w:color="auto"/>
            <w:bottom w:val="none" w:sz="0" w:space="0" w:color="auto"/>
            <w:right w:val="none" w:sz="0" w:space="0" w:color="auto"/>
          </w:divBdr>
        </w:div>
        <w:div w:id="1446461591">
          <w:marLeft w:val="0"/>
          <w:marRight w:val="0"/>
          <w:marTop w:val="0"/>
          <w:marBottom w:val="0"/>
          <w:divBdr>
            <w:top w:val="none" w:sz="0" w:space="0" w:color="auto"/>
            <w:left w:val="none" w:sz="0" w:space="0" w:color="auto"/>
            <w:bottom w:val="none" w:sz="0" w:space="0" w:color="auto"/>
            <w:right w:val="none" w:sz="0" w:space="0" w:color="auto"/>
          </w:divBdr>
        </w:div>
        <w:div w:id="148249395">
          <w:marLeft w:val="0"/>
          <w:marRight w:val="0"/>
          <w:marTop w:val="0"/>
          <w:marBottom w:val="0"/>
          <w:divBdr>
            <w:top w:val="none" w:sz="0" w:space="0" w:color="auto"/>
            <w:left w:val="none" w:sz="0" w:space="0" w:color="auto"/>
            <w:bottom w:val="none" w:sz="0" w:space="0" w:color="auto"/>
            <w:right w:val="none" w:sz="0" w:space="0" w:color="auto"/>
          </w:divBdr>
        </w:div>
        <w:div w:id="183522955">
          <w:marLeft w:val="0"/>
          <w:marRight w:val="0"/>
          <w:marTop w:val="0"/>
          <w:marBottom w:val="0"/>
          <w:divBdr>
            <w:top w:val="none" w:sz="0" w:space="0" w:color="auto"/>
            <w:left w:val="none" w:sz="0" w:space="0" w:color="auto"/>
            <w:bottom w:val="none" w:sz="0" w:space="0" w:color="auto"/>
            <w:right w:val="none" w:sz="0" w:space="0" w:color="auto"/>
          </w:divBdr>
        </w:div>
        <w:div w:id="810488712">
          <w:marLeft w:val="0"/>
          <w:marRight w:val="0"/>
          <w:marTop w:val="0"/>
          <w:marBottom w:val="0"/>
          <w:divBdr>
            <w:top w:val="none" w:sz="0" w:space="0" w:color="auto"/>
            <w:left w:val="none" w:sz="0" w:space="0" w:color="auto"/>
            <w:bottom w:val="none" w:sz="0" w:space="0" w:color="auto"/>
            <w:right w:val="none" w:sz="0" w:space="0" w:color="auto"/>
          </w:divBdr>
        </w:div>
        <w:div w:id="1166286639">
          <w:marLeft w:val="0"/>
          <w:marRight w:val="0"/>
          <w:marTop w:val="0"/>
          <w:marBottom w:val="0"/>
          <w:divBdr>
            <w:top w:val="none" w:sz="0" w:space="0" w:color="auto"/>
            <w:left w:val="none" w:sz="0" w:space="0" w:color="auto"/>
            <w:bottom w:val="none" w:sz="0" w:space="0" w:color="auto"/>
            <w:right w:val="none" w:sz="0" w:space="0" w:color="auto"/>
          </w:divBdr>
        </w:div>
        <w:div w:id="1312783266">
          <w:marLeft w:val="0"/>
          <w:marRight w:val="0"/>
          <w:marTop w:val="0"/>
          <w:marBottom w:val="0"/>
          <w:divBdr>
            <w:top w:val="none" w:sz="0" w:space="0" w:color="auto"/>
            <w:left w:val="none" w:sz="0" w:space="0" w:color="auto"/>
            <w:bottom w:val="none" w:sz="0" w:space="0" w:color="auto"/>
            <w:right w:val="none" w:sz="0" w:space="0" w:color="auto"/>
          </w:divBdr>
        </w:div>
        <w:div w:id="705446335">
          <w:marLeft w:val="0"/>
          <w:marRight w:val="0"/>
          <w:marTop w:val="0"/>
          <w:marBottom w:val="0"/>
          <w:divBdr>
            <w:top w:val="none" w:sz="0" w:space="0" w:color="auto"/>
            <w:left w:val="none" w:sz="0" w:space="0" w:color="auto"/>
            <w:bottom w:val="none" w:sz="0" w:space="0" w:color="auto"/>
            <w:right w:val="none" w:sz="0" w:space="0" w:color="auto"/>
          </w:divBdr>
        </w:div>
        <w:div w:id="1248879203">
          <w:marLeft w:val="0"/>
          <w:marRight w:val="0"/>
          <w:marTop w:val="0"/>
          <w:marBottom w:val="0"/>
          <w:divBdr>
            <w:top w:val="none" w:sz="0" w:space="0" w:color="auto"/>
            <w:left w:val="none" w:sz="0" w:space="0" w:color="auto"/>
            <w:bottom w:val="none" w:sz="0" w:space="0" w:color="auto"/>
            <w:right w:val="none" w:sz="0" w:space="0" w:color="auto"/>
          </w:divBdr>
        </w:div>
        <w:div w:id="546064118">
          <w:marLeft w:val="0"/>
          <w:marRight w:val="0"/>
          <w:marTop w:val="0"/>
          <w:marBottom w:val="0"/>
          <w:divBdr>
            <w:top w:val="none" w:sz="0" w:space="0" w:color="auto"/>
            <w:left w:val="none" w:sz="0" w:space="0" w:color="auto"/>
            <w:bottom w:val="none" w:sz="0" w:space="0" w:color="auto"/>
            <w:right w:val="none" w:sz="0" w:space="0" w:color="auto"/>
          </w:divBdr>
        </w:div>
        <w:div w:id="1740445047">
          <w:marLeft w:val="0"/>
          <w:marRight w:val="0"/>
          <w:marTop w:val="0"/>
          <w:marBottom w:val="0"/>
          <w:divBdr>
            <w:top w:val="none" w:sz="0" w:space="0" w:color="auto"/>
            <w:left w:val="none" w:sz="0" w:space="0" w:color="auto"/>
            <w:bottom w:val="none" w:sz="0" w:space="0" w:color="auto"/>
            <w:right w:val="none" w:sz="0" w:space="0" w:color="auto"/>
          </w:divBdr>
        </w:div>
      </w:divsChild>
    </w:div>
    <w:div w:id="560335263">
      <w:bodyDiv w:val="1"/>
      <w:marLeft w:val="0"/>
      <w:marRight w:val="0"/>
      <w:marTop w:val="0"/>
      <w:marBottom w:val="0"/>
      <w:divBdr>
        <w:top w:val="none" w:sz="0" w:space="0" w:color="auto"/>
        <w:left w:val="none" w:sz="0" w:space="0" w:color="auto"/>
        <w:bottom w:val="none" w:sz="0" w:space="0" w:color="auto"/>
        <w:right w:val="none" w:sz="0" w:space="0" w:color="auto"/>
      </w:divBdr>
    </w:div>
    <w:div w:id="105959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fcc.gov/general/disability-advisory-committee" TargetMode="External"/><Relationship Id="rId1" Type="http://schemas.openxmlformats.org/officeDocument/2006/relationships/hyperlink" Target="http://accan.org.au/our-work/submissions/1099-acma-review?highlight=WyJhY21hIiwiYWNtYSdzIiwicmV2aWV3IiwicmV2aWV3J3MiLCJhY21hIHJldmlldyJd%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20&amp;%20Originals\Templates%202015\Letterhead%20template%202%20pag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E67C7E413D8640826652462BA12A0C" ma:contentTypeVersion="0" ma:contentTypeDescription="Create a new document." ma:contentTypeScope="" ma:versionID="6f7b2446fd9a92aa311a6a8657a2d14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D9A8D-040E-4C8D-9731-69A84A0866AD}">
  <ds:schemaRefs>
    <ds:schemaRef ds:uri="http://schemas.microsoft.com/sharepoint/v3/contenttype/forms"/>
  </ds:schemaRefs>
</ds:datastoreItem>
</file>

<file path=customXml/itemProps2.xml><?xml version="1.0" encoding="utf-8"?>
<ds:datastoreItem xmlns:ds="http://schemas.openxmlformats.org/officeDocument/2006/customXml" ds:itemID="{1551C18A-E5C1-4E43-826D-F937FB40342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475AA94-7608-4BAF-BA8B-C019921CA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8775219-4D4B-4577-BF41-BD7B28F66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template 2 pages.dotx</Template>
  <TotalTime>13</TotalTime>
  <Pages>3</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Review of the Australian Communications Media Authority Consultation—Australian Communications Consumer Action Network (ACCAN)</vt:lpstr>
    </vt:vector>
  </TitlesOfParts>
  <Company>Microsoft</Company>
  <LinksUpToDate>false</LinksUpToDate>
  <CharactersWithSpaces>4747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ACMA Review draft report—Australian Communications Consumer Action Network</dc:title>
  <dc:creator>Una Lawrence</dc:creator>
  <cp:lastModifiedBy>Theresa Hall</cp:lastModifiedBy>
  <cp:revision>6</cp:revision>
  <cp:lastPrinted>2016-06-16T05:44:00Z</cp:lastPrinted>
  <dcterms:created xsi:type="dcterms:W3CDTF">2016-07-18T00:56:00Z</dcterms:created>
  <dcterms:modified xsi:type="dcterms:W3CDTF">2016-08-10T06:36:00Z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0x010100CDE67C7E413D8640826652462BA12A0C</vt:lpwstr>
  </property>
  <property fmtid="{D5CDD505-2E9C-101B-9397-08002B2CF9AE}" pid="3" name="TrimRevisionNumber">
    <vt:i4>1</vt:i4>
  </property>
</Properties>
</file>