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69C8" w14:textId="77777777" w:rsidR="00DE079E" w:rsidRDefault="00DE079E" w:rsidP="00DE079E">
      <w:pPr>
        <w:spacing w:after="200" w:line="276" w:lineRule="auto"/>
      </w:pPr>
      <w:bookmarkStart w:id="0" w:name="_GoBack"/>
      <w:bookmarkEnd w:id="0"/>
      <w:r>
        <w:t>Dear Project Manager,</w:t>
      </w:r>
    </w:p>
    <w:p w14:paraId="44FE69C9" w14:textId="77777777" w:rsidR="00DE079E" w:rsidRDefault="00DE079E" w:rsidP="00DE079E">
      <w:r>
        <w:t>We understand that the consultation period for comment on the Spectrum Review – Potential Reform Directions paper has formally closed.  The Chair of LEADR, Ms Margaret Halsmith contacted Mr Brian Kelleher, Assistant Secretary, Spectrum Branch to request an extended time for a submission.  Mr Kelleher kindly agreed to extend the date until 15 December, 2014.</w:t>
      </w:r>
    </w:p>
    <w:p w14:paraId="44FE69CA" w14:textId="77777777" w:rsidR="00DE079E" w:rsidRDefault="00DE079E" w:rsidP="00DE079E"/>
    <w:p w14:paraId="44FE69CB" w14:textId="77777777" w:rsidR="00DE079E" w:rsidRDefault="00DE079E" w:rsidP="00DE079E">
      <w:pPr>
        <w:spacing w:after="200" w:line="276" w:lineRule="auto"/>
      </w:pPr>
      <w:r>
        <w:t>LEADR is a not-for-profit organisation with a membership of 2800 ADR practitioners, including mediators, arbitrators, adjudicators and dispute system designers. From 1 January 2015, LEADR will become known as LEADR &amp; IAMA.  This name change results from our integration with another not-for-profit membership organisation of ADR practitioners, IAMA (Institute of Arbitrators and Mediators, Australia). At that time, we anticipate our membership will increase to between 3,500 and 4000.</w:t>
      </w:r>
    </w:p>
    <w:p w14:paraId="44FE69CC" w14:textId="77777777" w:rsidR="00DE079E" w:rsidRDefault="00DE079E" w:rsidP="00DE079E">
      <w:pPr>
        <w:spacing w:after="200" w:line="276" w:lineRule="auto"/>
      </w:pPr>
      <w:r>
        <w:t xml:space="preserve">LEADR strongly supports the intention to increase incentives for users and suppliers to resolve disputes in the market and for ACMA to develop and publish guidelines about its dispute management process.  We note that these aspects of Proposal 9 are consistent with an ADR approach of empowering those most directly involved in a dispute </w:t>
      </w:r>
      <w:r>
        <w:lastRenderedPageBreak/>
        <w:t xml:space="preserve">to resolve it themselves, with assistance as appropriate from independent  third party dispute resolvers.  </w:t>
      </w:r>
    </w:p>
    <w:p w14:paraId="44FE69CD" w14:textId="77777777" w:rsidR="00DE079E" w:rsidRDefault="00DE079E" w:rsidP="00DE079E">
      <w:pPr>
        <w:spacing w:after="200" w:line="276" w:lineRule="auto"/>
      </w:pPr>
      <w:r>
        <w:t>LEADR has reviewed the Potential Reform Directions paper.</w:t>
      </w:r>
    </w:p>
    <w:p w14:paraId="44FE69CE" w14:textId="77777777" w:rsidR="00DE079E" w:rsidRDefault="00DE079E" w:rsidP="00DE079E">
      <w:pPr>
        <w:spacing w:after="200" w:line="276" w:lineRule="auto"/>
      </w:pPr>
      <w:r>
        <w:t>We refer to Proposal 9:</w:t>
      </w:r>
    </w:p>
    <w:p w14:paraId="44FE69CF" w14:textId="77777777" w:rsidR="00DE079E" w:rsidRDefault="00DE079E" w:rsidP="00DE079E">
      <w:pPr>
        <w:pStyle w:val="ListParagraph"/>
        <w:autoSpaceDE w:val="0"/>
        <w:autoSpaceDN w:val="0"/>
        <w:spacing w:before="120" w:after="120"/>
        <w:ind w:left="360" w:hanging="360"/>
      </w:pPr>
      <w:r>
        <w:rPr>
          <w:rFonts w:ascii="Symbol" w:hAnsi="Symbol"/>
        </w:rPr>
        <w:t></w:t>
      </w:r>
      <w:r>
        <w:rPr>
          <w:rFonts w:ascii="Times New Roman" w:hAnsi="Times New Roman"/>
          <w:sz w:val="14"/>
          <w:szCs w:val="14"/>
        </w:rPr>
        <w:t xml:space="preserve">       </w:t>
      </w:r>
      <w:r>
        <w:rPr>
          <w:i/>
          <w:iCs/>
        </w:rPr>
        <w:t xml:space="preserve">Increase incentives for users and suppliers to manage risk and resolve interference and disputes in the market. </w:t>
      </w:r>
    </w:p>
    <w:p w14:paraId="44FE69D0" w14:textId="77777777" w:rsidR="00DE079E" w:rsidRDefault="00DE079E" w:rsidP="00DE079E">
      <w:pPr>
        <w:pStyle w:val="ListParagraph"/>
        <w:autoSpaceDE w:val="0"/>
        <w:autoSpaceDN w:val="0"/>
        <w:spacing w:before="120" w:after="120"/>
        <w:ind w:left="360" w:hanging="360"/>
      </w:pPr>
      <w:r>
        <w:rPr>
          <w:rFonts w:ascii="Symbol" w:hAnsi="Symbol"/>
        </w:rPr>
        <w:t></w:t>
      </w:r>
      <w:r>
        <w:rPr>
          <w:rFonts w:ascii="Times New Roman" w:hAnsi="Times New Roman"/>
          <w:sz w:val="14"/>
          <w:szCs w:val="14"/>
        </w:rPr>
        <w:t xml:space="preserve">       </w:t>
      </w:r>
      <w:r>
        <w:rPr>
          <w:i/>
          <w:iCs/>
        </w:rPr>
        <w:t>ACMA to develop and publish guidelines as to its dispute management process.</w:t>
      </w:r>
    </w:p>
    <w:p w14:paraId="44FE69D1" w14:textId="77777777" w:rsidR="00DE079E" w:rsidRDefault="00DE079E" w:rsidP="00DE079E">
      <w:pPr>
        <w:spacing w:after="200" w:line="276" w:lineRule="auto"/>
      </w:pPr>
      <w:r>
        <w:br/>
        <w:t xml:space="preserve">If this proposal is accepted, LEADR (LEADR &amp; IAMA from 2015) would be very pleased to make itself available to discuss with you the underlying principles for a suitable dispute management process and to provide information on accessing more information about dispute system design and/or how to access a highly skilled dispute system designer to assist you in the process of developing your dispute management process. </w:t>
      </w:r>
    </w:p>
    <w:p w14:paraId="44FE69D2" w14:textId="77777777" w:rsidR="00DE079E" w:rsidRDefault="00DE079E" w:rsidP="00DE079E">
      <w:pPr>
        <w:spacing w:after="200" w:line="276" w:lineRule="auto"/>
      </w:pPr>
      <w:r>
        <w:t>Kind regards,</w:t>
      </w:r>
    </w:p>
    <w:p w14:paraId="44FE69D3" w14:textId="77777777" w:rsidR="00DE079E" w:rsidRDefault="00DE079E" w:rsidP="00DE079E">
      <w:pPr>
        <w:spacing w:after="200" w:line="276" w:lineRule="auto"/>
        <w:rPr>
          <w:i/>
          <w:iCs/>
        </w:rPr>
      </w:pPr>
      <w:r>
        <w:t>Fiona</w:t>
      </w:r>
    </w:p>
    <w:p w14:paraId="44FE69D4" w14:textId="77777777" w:rsidR="00DE079E" w:rsidRDefault="00DE079E" w:rsidP="00DE079E"/>
    <w:p w14:paraId="44FE69D5" w14:textId="77777777" w:rsidR="00DE079E" w:rsidRDefault="00DE079E" w:rsidP="00DE079E"/>
    <w:p w14:paraId="44FE69D6" w14:textId="77777777" w:rsidR="00DE079E" w:rsidRDefault="00DE079E" w:rsidP="00DE079E">
      <w:pPr>
        <w:rPr>
          <w:b/>
          <w:bCs/>
          <w:color w:val="17365D"/>
          <w:sz w:val="20"/>
          <w:szCs w:val="20"/>
          <w:lang w:eastAsia="en-AU"/>
        </w:rPr>
      </w:pPr>
      <w:r>
        <w:rPr>
          <w:color w:val="17365D"/>
          <w:sz w:val="20"/>
          <w:szCs w:val="20"/>
          <w:lang w:eastAsia="en-AU"/>
        </w:rPr>
        <w:t>Fiona Hollier  l  Chief Executive Officer</w:t>
      </w:r>
      <w:r>
        <w:rPr>
          <w:color w:val="17365D"/>
          <w:sz w:val="20"/>
          <w:szCs w:val="20"/>
          <w:lang w:val="en-US" w:eastAsia="en-AU"/>
        </w:rPr>
        <w:t xml:space="preserve">  l  LEADR – Association of Dispute Resolvers  l  </w:t>
      </w:r>
      <w:r>
        <w:rPr>
          <w:color w:val="17365D"/>
          <w:sz w:val="20"/>
          <w:szCs w:val="20"/>
          <w:lang w:eastAsia="en-AU"/>
        </w:rPr>
        <w:t>+61 2 9251 3366</w:t>
      </w:r>
      <w:r>
        <w:rPr>
          <w:noProof/>
          <w:lang w:eastAsia="en-AU"/>
        </w:rPr>
        <mc:AlternateContent>
          <mc:Choice Requires="wps">
            <w:drawing>
              <wp:anchor distT="0" distB="0" distL="114300" distR="114300" simplePos="0" relativeHeight="251659264" behindDoc="0" locked="0" layoutInCell="1" allowOverlap="1" wp14:anchorId="44FE69DD" wp14:editId="44FE69DE">
                <wp:simplePos x="0" y="0"/>
                <wp:positionH relativeFrom="column">
                  <wp:posOffset>923925</wp:posOffset>
                </wp:positionH>
                <wp:positionV relativeFrom="paragraph">
                  <wp:posOffset>19050</wp:posOffset>
                </wp:positionV>
                <wp:extent cx="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8B32" id="AutoShape 5" o:spid="_x0000_s1026" style="position:absolute;margin-left:72.75pt;margin-top:1.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" filled="f" stroked="f"/>
            </w:pict>
          </mc:Fallback>
        </mc:AlternateContent>
      </w:r>
      <w:r>
        <w:rPr>
          <w:b/>
          <w:bCs/>
          <w:color w:val="17365D"/>
          <w:sz w:val="20"/>
          <w:szCs w:val="20"/>
          <w:lang w:eastAsia="en-AU"/>
        </w:rPr>
        <w:t xml:space="preserve"> </w:t>
      </w:r>
      <w:r>
        <w:rPr>
          <w:color w:val="17365D"/>
          <w:sz w:val="20"/>
          <w:szCs w:val="20"/>
          <w:lang w:eastAsia="en-AU"/>
        </w:rPr>
        <w:t> l</w:t>
      </w:r>
      <w:r>
        <w:rPr>
          <w:b/>
          <w:bCs/>
          <w:color w:val="17365D"/>
          <w:sz w:val="20"/>
          <w:szCs w:val="20"/>
          <w:lang w:eastAsia="en-AU"/>
        </w:rPr>
        <w:t xml:space="preserve">   </w:t>
      </w:r>
      <w:r>
        <w:rPr>
          <w:color w:val="17365D"/>
          <w:sz w:val="20"/>
          <w:szCs w:val="20"/>
          <w:lang w:eastAsia="en-AU"/>
        </w:rPr>
        <w:t>Skype: fiona.hollier</w:t>
      </w:r>
      <w:r>
        <w:rPr>
          <w:b/>
          <w:bCs/>
          <w:color w:val="17365D"/>
          <w:sz w:val="20"/>
          <w:szCs w:val="20"/>
          <w:lang w:eastAsia="en-AU"/>
        </w:rPr>
        <w:t xml:space="preserve">  </w:t>
      </w:r>
      <w:r>
        <w:rPr>
          <w:color w:val="17365D"/>
          <w:sz w:val="20"/>
          <w:szCs w:val="20"/>
          <w:lang w:eastAsia="en-AU"/>
        </w:rPr>
        <w:t>l</w:t>
      </w:r>
      <w:r>
        <w:rPr>
          <w:b/>
          <w:bCs/>
          <w:color w:val="17365D"/>
          <w:sz w:val="20"/>
          <w:szCs w:val="20"/>
          <w:lang w:eastAsia="en-AU"/>
        </w:rPr>
        <w:t xml:space="preserve">  </w:t>
      </w:r>
      <w:hyperlink r:id="rId7" w:history="1">
        <w:r>
          <w:rPr>
            <w:rStyle w:val="Hyperlink"/>
            <w:color w:val="0000FF"/>
            <w:sz w:val="20"/>
            <w:szCs w:val="20"/>
            <w:lang w:eastAsia="en-AU"/>
          </w:rPr>
          <w:t>www.leadr.com.au</w:t>
        </w:r>
      </w:hyperlink>
      <w:r>
        <w:rPr>
          <w:b/>
          <w:bCs/>
          <w:color w:val="17365D"/>
          <w:sz w:val="20"/>
          <w:szCs w:val="20"/>
          <w:lang w:eastAsia="en-AU"/>
        </w:rPr>
        <w:t xml:space="preserve"> </w:t>
      </w:r>
    </w:p>
    <w:p w14:paraId="44FE69D7" w14:textId="77777777" w:rsidR="00DE079E" w:rsidRDefault="00DE079E" w:rsidP="00DE079E">
      <w:pPr>
        <w:rPr>
          <w:b/>
          <w:bCs/>
          <w:color w:val="17365D"/>
          <w:sz w:val="20"/>
          <w:szCs w:val="20"/>
          <w:lang w:eastAsia="en-AU"/>
        </w:rPr>
      </w:pPr>
    </w:p>
    <w:p w14:paraId="44FE69D8" w14:textId="77777777" w:rsidR="00DE079E" w:rsidRDefault="00DE079E" w:rsidP="00DE079E">
      <w:pPr>
        <w:rPr>
          <w:b/>
          <w:bCs/>
          <w:color w:val="17365D"/>
          <w:sz w:val="20"/>
          <w:szCs w:val="20"/>
          <w:lang w:eastAsia="en-AU"/>
        </w:rPr>
      </w:pPr>
      <w:r>
        <w:rPr>
          <w:noProof/>
          <w:lang w:eastAsia="en-AU"/>
        </w:rPr>
        <w:drawing>
          <wp:inline distT="0" distB="0" distL="0" distR="0" wp14:anchorId="44FE69DF" wp14:editId="44FE69E0">
            <wp:extent cx="1670050" cy="524510"/>
            <wp:effectExtent l="0" t="0" r="6350" b="8890"/>
            <wp:docPr id="1" name="Picture 1" descr="cid:image004.jpg@01D0184C.668E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0184C.668E57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0050" cy="524510"/>
                    </a:xfrm>
                    <a:prstGeom prst="rect">
                      <a:avLst/>
                    </a:prstGeom>
                    <a:noFill/>
                    <a:ln>
                      <a:noFill/>
                    </a:ln>
                  </pic:spPr>
                </pic:pic>
              </a:graphicData>
            </a:graphic>
          </wp:inline>
        </w:drawing>
      </w:r>
    </w:p>
    <w:p w14:paraId="44FE69D9" w14:textId="77777777" w:rsidR="00DE079E" w:rsidRDefault="00DE079E" w:rsidP="00DE079E">
      <w:pPr>
        <w:rPr>
          <w:b/>
          <w:bCs/>
          <w:color w:val="17365D"/>
          <w:sz w:val="20"/>
          <w:szCs w:val="20"/>
          <w:lang w:eastAsia="en-AU"/>
        </w:rPr>
      </w:pPr>
    </w:p>
    <w:p w14:paraId="44FE69DA" w14:textId="77777777" w:rsidR="00DE079E" w:rsidRDefault="00DE079E" w:rsidP="00DE079E">
      <w:pPr>
        <w:rPr>
          <w:b/>
          <w:bCs/>
          <w:color w:val="17365D"/>
          <w:sz w:val="20"/>
          <w:szCs w:val="20"/>
          <w:lang w:eastAsia="en-AU"/>
        </w:rPr>
      </w:pPr>
    </w:p>
    <w:p w14:paraId="44FE69DB" w14:textId="77777777" w:rsidR="00DE079E" w:rsidRDefault="00DE079E" w:rsidP="00DE079E">
      <w:pPr>
        <w:rPr>
          <w:lang w:eastAsia="en-AU"/>
        </w:rPr>
      </w:pPr>
      <w:r>
        <w:rPr>
          <w:b/>
          <w:bCs/>
          <w:color w:val="17365D"/>
          <w:lang w:eastAsia="en-AU"/>
        </w:rPr>
        <w:t> </w:t>
      </w:r>
    </w:p>
    <w:p w14:paraId="44FE69DC" w14:textId="77777777" w:rsidR="00721C3C" w:rsidRDefault="00721C3C"/>
    <w:sectPr w:rsidR="00721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9E"/>
    <w:rsid w:val="00721C3C"/>
    <w:rsid w:val="00893C44"/>
    <w:rsid w:val="00DE0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69C8"/>
  <w15:chartTrackingRefBased/>
  <w15:docId w15:val="{6C4D7E49-FBA1-46B6-9236-36A44DD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79E"/>
    <w:rPr>
      <w:color w:val="0563C1"/>
      <w:u w:val="single"/>
    </w:rPr>
  </w:style>
  <w:style w:type="character" w:customStyle="1" w:styleId="ListParagraphChar">
    <w:name w:val="List Paragraph Char"/>
    <w:aliases w:val="List Paragraph1 Char,Recommendation Char,bullet point list Char,List Paragraph11 Char"/>
    <w:basedOn w:val="DefaultParagraphFont"/>
    <w:link w:val="ListParagraph"/>
    <w:uiPriority w:val="34"/>
    <w:locked/>
    <w:rsid w:val="00DE079E"/>
    <w:rPr>
      <w:rFonts w:ascii="Calibri" w:hAnsi="Calibri"/>
    </w:rPr>
  </w:style>
  <w:style w:type="paragraph" w:styleId="ListParagraph">
    <w:name w:val="List Paragraph"/>
    <w:aliases w:val="List Paragraph1,Recommendation,bullet point list,List Paragraph11"/>
    <w:basedOn w:val="Normal"/>
    <w:link w:val="ListParagraphChar"/>
    <w:uiPriority w:val="34"/>
    <w:qFormat/>
    <w:rsid w:val="00DE079E"/>
    <w:pPr>
      <w:spacing w:before="240"/>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lead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4.jpg@01D0184C.668E5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4246585D4894B9D40EFAD94E5DB34" ma:contentTypeVersion="0" ma:contentTypeDescription="Create a new document." ma:contentTypeScope="" ma:versionID="ac98fcd41a97d3ceb581f8b26c1cb2b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4BD6F-1438-416B-81BA-5C9327B202D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7926FD7-91AD-4684-AD84-75D1AC39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4C9BB9-F896-4AD7-B82B-42497CB54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Steele, Bettina</dc:creator>
  <cp:keywords/>
  <dc:description/>
  <cp:lastModifiedBy>Steele, Bettina</cp:lastModifiedBy>
  <cp:revision>2</cp:revision>
  <dcterms:created xsi:type="dcterms:W3CDTF">2014-12-17T21:33:00Z</dcterms:created>
  <dcterms:modified xsi:type="dcterms:W3CDTF">2014-12-17T21:33:00Z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0x0101008114246585D4894B9D40EFAD94E5DB34</vt:lpwstr>
  </property>
  <property fmtid="{D5CDD505-2E9C-101B-9397-08002B2CF9AE}" pid="3" name="TrimRevisionNumber">
    <vt:i4>1</vt:i4>
  </property>
</Properties>
</file>