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1E0" w:firstRow="1" w:lastRow="1" w:firstColumn="1" w:lastColumn="1" w:noHBand="0" w:noVBand="0"/>
      </w:tblPr>
      <w:tblGrid>
        <w:gridCol w:w="236"/>
        <w:gridCol w:w="5670"/>
      </w:tblGrid>
      <w:tr w:rsidR="00791410" w:rsidRPr="00791410" w:rsidTr="00DE24D3">
        <w:trPr>
          <w:trHeight w:val="3193"/>
        </w:trPr>
        <w:tc>
          <w:tcPr>
            <w:tcW w:w="236" w:type="dxa"/>
            <w:tcBorders>
              <w:left w:val="single" w:sz="12" w:space="0" w:color="auto"/>
            </w:tcBorders>
          </w:tcPr>
          <w:p w:rsidR="00791410" w:rsidRPr="00791410" w:rsidRDefault="00C93E55" w:rsidP="00791410">
            <w:pPr>
              <w:spacing w:after="200"/>
            </w:pPr>
            <w:bookmarkStart w:id="0" w:name="_GoBack"/>
            <w:bookmarkEnd w:id="0"/>
            <w:r>
              <w:t xml:space="preserve"> </w:t>
            </w:r>
          </w:p>
        </w:tc>
        <w:tc>
          <w:tcPr>
            <w:tcW w:w="5670" w:type="dxa"/>
            <w:tcBorders>
              <w:bottom w:val="single" w:sz="4" w:space="0" w:color="auto"/>
            </w:tcBorders>
          </w:tcPr>
          <w:p w:rsidR="00791410" w:rsidRPr="009F122C" w:rsidRDefault="00791410" w:rsidP="009F122C">
            <w:pPr>
              <w:pStyle w:val="Heading1"/>
              <w:jc w:val="left"/>
              <w:rPr>
                <w:b w:val="0"/>
                <w:sz w:val="40"/>
                <w:szCs w:val="40"/>
              </w:rPr>
            </w:pPr>
            <w:bookmarkStart w:id="1" w:name="_Toc363585907"/>
            <w:bookmarkStart w:id="2" w:name="_Toc384106093"/>
            <w:bookmarkStart w:id="3" w:name="_Toc414949904"/>
            <w:bookmarkStart w:id="4" w:name="_Toc414960661"/>
            <w:bookmarkStart w:id="5" w:name="_Toc414984636"/>
            <w:bookmarkStart w:id="6" w:name="_Toc414986179"/>
            <w:bookmarkStart w:id="7" w:name="_Toc414993743"/>
            <w:bookmarkStart w:id="8" w:name="_Toc415049798"/>
            <w:r w:rsidRPr="009F122C">
              <w:rPr>
                <w:sz w:val="40"/>
                <w:szCs w:val="40"/>
              </w:rPr>
              <w:t xml:space="preserve">Submission by </w:t>
            </w:r>
            <w:r w:rsidRPr="009F122C">
              <w:rPr>
                <w:sz w:val="40"/>
                <w:szCs w:val="40"/>
              </w:rPr>
              <w:br/>
              <w:t>Free TV Australia</w:t>
            </w:r>
            <w:bookmarkEnd w:id="1"/>
            <w:bookmarkEnd w:id="2"/>
            <w:bookmarkEnd w:id="3"/>
            <w:bookmarkEnd w:id="4"/>
            <w:bookmarkEnd w:id="5"/>
            <w:bookmarkEnd w:id="6"/>
            <w:bookmarkEnd w:id="7"/>
            <w:bookmarkEnd w:id="8"/>
            <w:r w:rsidRPr="009F122C">
              <w:rPr>
                <w:sz w:val="40"/>
                <w:szCs w:val="40"/>
              </w:rPr>
              <w:t xml:space="preserve"> </w:t>
            </w:r>
          </w:p>
          <w:p w:rsidR="00791410" w:rsidRPr="00791410" w:rsidRDefault="00791410" w:rsidP="00791410">
            <w:pPr>
              <w:spacing w:after="200"/>
            </w:pPr>
          </w:p>
          <w:p w:rsidR="00791410" w:rsidRPr="00791410" w:rsidRDefault="00193286" w:rsidP="008B33FC">
            <w:pPr>
              <w:spacing w:after="200"/>
              <w:jc w:val="left"/>
              <w:rPr>
                <w:rFonts w:cs="Arial"/>
                <w:sz w:val="28"/>
                <w:szCs w:val="28"/>
              </w:rPr>
            </w:pPr>
            <w:r>
              <w:rPr>
                <w:rFonts w:cs="Arial"/>
                <w:sz w:val="28"/>
                <w:szCs w:val="28"/>
              </w:rPr>
              <w:t>Department of Communications</w:t>
            </w:r>
          </w:p>
          <w:p w:rsidR="00791410" w:rsidRPr="00791410" w:rsidRDefault="00791410" w:rsidP="008B33FC">
            <w:pPr>
              <w:spacing w:after="200"/>
              <w:jc w:val="left"/>
              <w:rPr>
                <w:rFonts w:cs="Arial"/>
                <w:i/>
                <w:sz w:val="28"/>
                <w:szCs w:val="28"/>
              </w:rPr>
            </w:pPr>
            <w:r w:rsidRPr="00791410">
              <w:rPr>
                <w:rFonts w:cs="Arial"/>
                <w:sz w:val="28"/>
                <w:szCs w:val="28"/>
              </w:rPr>
              <w:br/>
            </w:r>
            <w:r w:rsidR="00193286">
              <w:rPr>
                <w:rFonts w:cs="Arial"/>
                <w:i/>
                <w:sz w:val="28"/>
                <w:szCs w:val="28"/>
              </w:rPr>
              <w:t>Digital Television Regulation</w:t>
            </w:r>
          </w:p>
          <w:p w:rsidR="00791410" w:rsidRPr="00791410" w:rsidRDefault="00791410" w:rsidP="00791410">
            <w:pPr>
              <w:spacing w:after="200"/>
              <w:rPr>
                <w:i/>
              </w:rPr>
            </w:pPr>
          </w:p>
        </w:tc>
      </w:tr>
      <w:tr w:rsidR="00791410" w:rsidRPr="00791410" w:rsidTr="00DE24D3">
        <w:trPr>
          <w:cantSplit/>
          <w:trHeight w:val="1596"/>
        </w:trPr>
        <w:tc>
          <w:tcPr>
            <w:tcW w:w="236" w:type="dxa"/>
            <w:tcBorders>
              <w:left w:val="single" w:sz="12" w:space="0" w:color="auto"/>
            </w:tcBorders>
          </w:tcPr>
          <w:p w:rsidR="00791410" w:rsidRPr="00791410" w:rsidRDefault="00791410" w:rsidP="00791410">
            <w:pPr>
              <w:spacing w:after="200"/>
              <w:jc w:val="left"/>
            </w:pPr>
          </w:p>
        </w:tc>
        <w:tc>
          <w:tcPr>
            <w:tcW w:w="5670" w:type="dxa"/>
          </w:tcPr>
          <w:p w:rsidR="00791410" w:rsidRPr="00791410" w:rsidRDefault="003E55DE" w:rsidP="003E55DE">
            <w:r>
              <w:t>2</w:t>
            </w:r>
            <w:r w:rsidR="00193286" w:rsidRPr="005075FE">
              <w:t xml:space="preserve"> </w:t>
            </w:r>
            <w:r>
              <w:t>April</w:t>
            </w:r>
            <w:r w:rsidR="00193286" w:rsidRPr="005075FE">
              <w:t xml:space="preserve"> 2015</w:t>
            </w:r>
          </w:p>
        </w:tc>
      </w:tr>
    </w:tbl>
    <w:p w:rsidR="00791410" w:rsidRPr="00791410" w:rsidRDefault="00791410" w:rsidP="00791410">
      <w:pPr>
        <w:spacing w:after="200"/>
        <w:jc w:val="left"/>
      </w:pPr>
    </w:p>
    <w:p w:rsidR="00791410" w:rsidRPr="00791410" w:rsidRDefault="00791410" w:rsidP="00791410">
      <w:pPr>
        <w:spacing w:after="200"/>
        <w:jc w:val="left"/>
        <w:sectPr w:rsidR="00791410" w:rsidRPr="00791410" w:rsidSect="00DE24D3">
          <w:headerReference w:type="default" r:id="rId10"/>
          <w:footerReference w:type="even" r:id="rId11"/>
          <w:pgSz w:w="11906" w:h="16838" w:code="9"/>
          <w:pgMar w:top="4536" w:right="1440" w:bottom="1134" w:left="2835" w:header="709" w:footer="709" w:gutter="0"/>
          <w:cols w:space="708"/>
          <w:docGrid w:linePitch="360"/>
        </w:sectPr>
      </w:pPr>
    </w:p>
    <w:tbl>
      <w:tblPr>
        <w:tblStyle w:val="TableGrid"/>
        <w:tblW w:w="0" w:type="auto"/>
        <w:shd w:val="clear" w:color="auto" w:fill="E6E6E6"/>
        <w:tblLook w:val="01E0" w:firstRow="1" w:lastRow="1" w:firstColumn="1" w:lastColumn="1" w:noHBand="0" w:noVBand="0"/>
      </w:tblPr>
      <w:tblGrid>
        <w:gridCol w:w="8528"/>
      </w:tblGrid>
      <w:tr w:rsidR="00791410" w:rsidRPr="00791410" w:rsidTr="00DE24D3">
        <w:trPr>
          <w:trHeight w:val="350"/>
        </w:trPr>
        <w:tc>
          <w:tcPr>
            <w:tcW w:w="8528" w:type="dxa"/>
            <w:shd w:val="clear" w:color="auto" w:fill="E6E6E6"/>
          </w:tcPr>
          <w:p w:rsidR="00791410" w:rsidRPr="00791410" w:rsidRDefault="00791410" w:rsidP="00791410">
            <w:pPr>
              <w:spacing w:after="200"/>
              <w:jc w:val="left"/>
              <w:rPr>
                <w:b/>
              </w:rPr>
            </w:pPr>
            <w:r w:rsidRPr="00791410">
              <w:rPr>
                <w:b/>
              </w:rPr>
              <w:lastRenderedPageBreak/>
              <w:t>TABLE OF CONTENTS</w:t>
            </w:r>
          </w:p>
        </w:tc>
      </w:tr>
    </w:tbl>
    <w:p w:rsidR="00207B47" w:rsidRDefault="00791410">
      <w:pPr>
        <w:pStyle w:val="TOC1"/>
        <w:tabs>
          <w:tab w:val="right" w:leader="dot" w:pos="8302"/>
        </w:tabs>
        <w:rPr>
          <w:rFonts w:asciiTheme="minorHAnsi" w:hAnsiTheme="minorHAnsi"/>
          <w:noProof/>
          <w:lang w:eastAsia="en-AU"/>
        </w:rPr>
      </w:pPr>
      <w:r w:rsidRPr="00791410">
        <w:rPr>
          <w:b/>
          <w:bCs/>
          <w:i/>
        </w:rPr>
        <w:fldChar w:fldCharType="begin"/>
      </w:r>
      <w:r w:rsidRPr="00791410">
        <w:rPr>
          <w:b/>
          <w:bCs/>
          <w:i/>
        </w:rPr>
        <w:instrText xml:space="preserve"> TOC \o "1-2" \h \z \u </w:instrText>
      </w:r>
      <w:r w:rsidRPr="00791410">
        <w:rPr>
          <w:b/>
          <w:bCs/>
          <w:i/>
        </w:rPr>
        <w:fldChar w:fldCharType="separate"/>
      </w:r>
      <w:hyperlink w:anchor="_Toc415049799" w:history="1">
        <w:r w:rsidR="00207B47" w:rsidRPr="006B7609">
          <w:rPr>
            <w:rStyle w:val="Hyperlink"/>
            <w:noProof/>
          </w:rPr>
          <w:t>EXECUTIVE SUMMARY</w:t>
        </w:r>
        <w:r w:rsidR="00207B47">
          <w:rPr>
            <w:noProof/>
            <w:webHidden/>
          </w:rPr>
          <w:tab/>
        </w:r>
        <w:r w:rsidR="00207B47">
          <w:rPr>
            <w:noProof/>
            <w:webHidden/>
          </w:rPr>
          <w:fldChar w:fldCharType="begin"/>
        </w:r>
        <w:r w:rsidR="00207B47">
          <w:rPr>
            <w:noProof/>
            <w:webHidden/>
          </w:rPr>
          <w:instrText xml:space="preserve"> PAGEREF _Toc415049799 \h </w:instrText>
        </w:r>
        <w:r w:rsidR="00207B47">
          <w:rPr>
            <w:noProof/>
            <w:webHidden/>
          </w:rPr>
        </w:r>
        <w:r w:rsidR="00207B47">
          <w:rPr>
            <w:noProof/>
            <w:webHidden/>
          </w:rPr>
          <w:fldChar w:fldCharType="separate"/>
        </w:r>
        <w:r w:rsidR="00C6293B">
          <w:rPr>
            <w:noProof/>
            <w:webHidden/>
          </w:rPr>
          <w:t>2</w:t>
        </w:r>
        <w:r w:rsidR="00207B47">
          <w:rPr>
            <w:noProof/>
            <w:webHidden/>
          </w:rPr>
          <w:fldChar w:fldCharType="end"/>
        </w:r>
      </w:hyperlink>
    </w:p>
    <w:p w:rsidR="00207B47" w:rsidRDefault="00036E63">
      <w:pPr>
        <w:pStyle w:val="TOC1"/>
        <w:tabs>
          <w:tab w:val="right" w:leader="dot" w:pos="8302"/>
        </w:tabs>
        <w:rPr>
          <w:rFonts w:asciiTheme="minorHAnsi" w:hAnsiTheme="minorHAnsi"/>
          <w:noProof/>
          <w:lang w:eastAsia="en-AU"/>
        </w:rPr>
      </w:pPr>
      <w:hyperlink w:anchor="_Toc415049800" w:history="1">
        <w:r w:rsidR="00207B47" w:rsidRPr="006B7609">
          <w:rPr>
            <w:rStyle w:val="Hyperlink"/>
            <w:noProof/>
          </w:rPr>
          <w:t>Introduction</w:t>
        </w:r>
        <w:r w:rsidR="00207B47">
          <w:rPr>
            <w:noProof/>
            <w:webHidden/>
          </w:rPr>
          <w:tab/>
        </w:r>
        <w:r w:rsidR="00207B47">
          <w:rPr>
            <w:noProof/>
            <w:webHidden/>
          </w:rPr>
          <w:fldChar w:fldCharType="begin"/>
        </w:r>
        <w:r w:rsidR="00207B47">
          <w:rPr>
            <w:noProof/>
            <w:webHidden/>
          </w:rPr>
          <w:instrText xml:space="preserve"> PAGEREF _Toc415049800 \h </w:instrText>
        </w:r>
        <w:r w:rsidR="00207B47">
          <w:rPr>
            <w:noProof/>
            <w:webHidden/>
          </w:rPr>
        </w:r>
        <w:r w:rsidR="00207B47">
          <w:rPr>
            <w:noProof/>
            <w:webHidden/>
          </w:rPr>
          <w:fldChar w:fldCharType="separate"/>
        </w:r>
        <w:r w:rsidR="00C6293B">
          <w:rPr>
            <w:noProof/>
            <w:webHidden/>
          </w:rPr>
          <w:t>4</w:t>
        </w:r>
        <w:r w:rsidR="00207B47">
          <w:rPr>
            <w:noProof/>
            <w:webHidden/>
          </w:rPr>
          <w:fldChar w:fldCharType="end"/>
        </w:r>
      </w:hyperlink>
    </w:p>
    <w:p w:rsidR="00207B47" w:rsidRDefault="00036E63">
      <w:pPr>
        <w:pStyle w:val="TOC1"/>
        <w:tabs>
          <w:tab w:val="right" w:leader="dot" w:pos="8302"/>
        </w:tabs>
        <w:rPr>
          <w:rFonts w:asciiTheme="minorHAnsi" w:hAnsiTheme="minorHAnsi"/>
          <w:noProof/>
          <w:lang w:eastAsia="en-AU"/>
        </w:rPr>
      </w:pPr>
      <w:hyperlink w:anchor="_Toc415049801" w:history="1">
        <w:r w:rsidR="00207B47" w:rsidRPr="006B7609">
          <w:rPr>
            <w:rStyle w:val="Hyperlink"/>
            <w:noProof/>
          </w:rPr>
          <w:t>Value of free-to-air television</w:t>
        </w:r>
        <w:r w:rsidR="00207B47">
          <w:rPr>
            <w:noProof/>
            <w:webHidden/>
          </w:rPr>
          <w:tab/>
        </w:r>
        <w:r w:rsidR="00207B47">
          <w:rPr>
            <w:noProof/>
            <w:webHidden/>
          </w:rPr>
          <w:fldChar w:fldCharType="begin"/>
        </w:r>
        <w:r w:rsidR="00207B47">
          <w:rPr>
            <w:noProof/>
            <w:webHidden/>
          </w:rPr>
          <w:instrText xml:space="preserve"> PAGEREF _Toc415049801 \h </w:instrText>
        </w:r>
        <w:r w:rsidR="00207B47">
          <w:rPr>
            <w:noProof/>
            <w:webHidden/>
          </w:rPr>
        </w:r>
        <w:r w:rsidR="00207B47">
          <w:rPr>
            <w:noProof/>
            <w:webHidden/>
          </w:rPr>
          <w:fldChar w:fldCharType="separate"/>
        </w:r>
        <w:r w:rsidR="00C6293B">
          <w:rPr>
            <w:noProof/>
            <w:webHidden/>
          </w:rPr>
          <w:t>5</w:t>
        </w:r>
        <w:r w:rsidR="00207B47">
          <w:rPr>
            <w:noProof/>
            <w:webHidden/>
          </w:rPr>
          <w:fldChar w:fldCharType="end"/>
        </w:r>
      </w:hyperlink>
    </w:p>
    <w:p w:rsidR="00207B47" w:rsidRDefault="00036E63">
      <w:pPr>
        <w:pStyle w:val="TOC1"/>
        <w:tabs>
          <w:tab w:val="right" w:leader="dot" w:pos="8302"/>
        </w:tabs>
        <w:rPr>
          <w:rFonts w:asciiTheme="minorHAnsi" w:hAnsiTheme="minorHAnsi"/>
          <w:noProof/>
          <w:lang w:eastAsia="en-AU"/>
        </w:rPr>
      </w:pPr>
      <w:hyperlink w:anchor="_Toc415049802" w:history="1">
        <w:r w:rsidR="00207B47" w:rsidRPr="006B7609">
          <w:rPr>
            <w:rStyle w:val="Hyperlink"/>
            <w:noProof/>
          </w:rPr>
          <w:t>Future development of digital terrestrial television</w:t>
        </w:r>
        <w:r w:rsidR="00207B47">
          <w:rPr>
            <w:noProof/>
            <w:webHidden/>
          </w:rPr>
          <w:tab/>
        </w:r>
        <w:r w:rsidR="00207B47">
          <w:rPr>
            <w:noProof/>
            <w:webHidden/>
          </w:rPr>
          <w:fldChar w:fldCharType="begin"/>
        </w:r>
        <w:r w:rsidR="00207B47">
          <w:rPr>
            <w:noProof/>
            <w:webHidden/>
          </w:rPr>
          <w:instrText xml:space="preserve"> PAGEREF _Toc415049802 \h </w:instrText>
        </w:r>
        <w:r w:rsidR="00207B47">
          <w:rPr>
            <w:noProof/>
            <w:webHidden/>
          </w:rPr>
        </w:r>
        <w:r w:rsidR="00207B47">
          <w:rPr>
            <w:noProof/>
            <w:webHidden/>
          </w:rPr>
          <w:fldChar w:fldCharType="separate"/>
        </w:r>
        <w:r w:rsidR="00C6293B">
          <w:rPr>
            <w:noProof/>
            <w:webHidden/>
          </w:rPr>
          <w:t>6</w:t>
        </w:r>
        <w:r w:rsidR="00207B47">
          <w:rPr>
            <w:noProof/>
            <w:webHidden/>
          </w:rPr>
          <w:fldChar w:fldCharType="end"/>
        </w:r>
      </w:hyperlink>
    </w:p>
    <w:p w:rsidR="00207B47" w:rsidRDefault="00036E63">
      <w:pPr>
        <w:pStyle w:val="TOC2"/>
        <w:rPr>
          <w:rFonts w:asciiTheme="minorHAnsi" w:hAnsiTheme="minorHAnsi"/>
          <w:noProof/>
          <w:lang w:eastAsia="en-AU"/>
        </w:rPr>
      </w:pPr>
      <w:hyperlink w:anchor="_Toc415049803" w:history="1">
        <w:r w:rsidR="00207B47" w:rsidRPr="006B7609">
          <w:rPr>
            <w:rStyle w:val="Hyperlink"/>
            <w:noProof/>
          </w:rPr>
          <w:t>1.</w:t>
        </w:r>
        <w:r w:rsidR="00207B47">
          <w:rPr>
            <w:rFonts w:asciiTheme="minorHAnsi" w:hAnsiTheme="minorHAnsi"/>
            <w:noProof/>
            <w:lang w:eastAsia="en-AU"/>
          </w:rPr>
          <w:tab/>
        </w:r>
        <w:r w:rsidR="00207B47" w:rsidRPr="006B7609">
          <w:rPr>
            <w:rStyle w:val="Hyperlink"/>
            <w:noProof/>
          </w:rPr>
          <w:t>Digital Terrestrial Television (DTT) technologies</w:t>
        </w:r>
        <w:r w:rsidR="00207B47">
          <w:rPr>
            <w:noProof/>
            <w:webHidden/>
          </w:rPr>
          <w:tab/>
        </w:r>
        <w:r w:rsidR="00207B47">
          <w:rPr>
            <w:noProof/>
            <w:webHidden/>
          </w:rPr>
          <w:fldChar w:fldCharType="begin"/>
        </w:r>
        <w:r w:rsidR="00207B47">
          <w:rPr>
            <w:noProof/>
            <w:webHidden/>
          </w:rPr>
          <w:instrText xml:space="preserve"> PAGEREF _Toc415049803 \h </w:instrText>
        </w:r>
        <w:r w:rsidR="00207B47">
          <w:rPr>
            <w:noProof/>
            <w:webHidden/>
          </w:rPr>
        </w:r>
        <w:r w:rsidR="00207B47">
          <w:rPr>
            <w:noProof/>
            <w:webHidden/>
          </w:rPr>
          <w:fldChar w:fldCharType="separate"/>
        </w:r>
        <w:r w:rsidR="00C6293B">
          <w:rPr>
            <w:noProof/>
            <w:webHidden/>
          </w:rPr>
          <w:t>6</w:t>
        </w:r>
        <w:r w:rsidR="00207B47">
          <w:rPr>
            <w:noProof/>
            <w:webHidden/>
          </w:rPr>
          <w:fldChar w:fldCharType="end"/>
        </w:r>
      </w:hyperlink>
    </w:p>
    <w:p w:rsidR="00207B47" w:rsidRDefault="00036E63">
      <w:pPr>
        <w:pStyle w:val="TOC2"/>
        <w:rPr>
          <w:rFonts w:asciiTheme="minorHAnsi" w:hAnsiTheme="minorHAnsi"/>
          <w:noProof/>
          <w:lang w:eastAsia="en-AU"/>
        </w:rPr>
      </w:pPr>
      <w:hyperlink w:anchor="_Toc415049804" w:history="1">
        <w:r w:rsidR="00207B47" w:rsidRPr="006B7609">
          <w:rPr>
            <w:rStyle w:val="Hyperlink"/>
            <w:noProof/>
          </w:rPr>
          <w:t>2.</w:t>
        </w:r>
        <w:r w:rsidR="00207B47">
          <w:rPr>
            <w:rFonts w:asciiTheme="minorHAnsi" w:hAnsiTheme="minorHAnsi"/>
            <w:noProof/>
            <w:lang w:eastAsia="en-AU"/>
          </w:rPr>
          <w:tab/>
        </w:r>
        <w:r w:rsidR="00207B47" w:rsidRPr="006B7609">
          <w:rPr>
            <w:rStyle w:val="Hyperlink"/>
            <w:noProof/>
          </w:rPr>
          <w:t>Impact of DTT technologies on spectrum efficiency and availability</w:t>
        </w:r>
        <w:r w:rsidR="00207B47">
          <w:rPr>
            <w:noProof/>
            <w:webHidden/>
          </w:rPr>
          <w:tab/>
        </w:r>
        <w:r w:rsidR="00207B47">
          <w:rPr>
            <w:noProof/>
            <w:webHidden/>
          </w:rPr>
          <w:fldChar w:fldCharType="begin"/>
        </w:r>
        <w:r w:rsidR="00207B47">
          <w:rPr>
            <w:noProof/>
            <w:webHidden/>
          </w:rPr>
          <w:instrText xml:space="preserve"> PAGEREF _Toc415049804 \h </w:instrText>
        </w:r>
        <w:r w:rsidR="00207B47">
          <w:rPr>
            <w:noProof/>
            <w:webHidden/>
          </w:rPr>
        </w:r>
        <w:r w:rsidR="00207B47">
          <w:rPr>
            <w:noProof/>
            <w:webHidden/>
          </w:rPr>
          <w:fldChar w:fldCharType="separate"/>
        </w:r>
        <w:r w:rsidR="00C6293B">
          <w:rPr>
            <w:noProof/>
            <w:webHidden/>
          </w:rPr>
          <w:t>8</w:t>
        </w:r>
        <w:r w:rsidR="00207B47">
          <w:rPr>
            <w:noProof/>
            <w:webHidden/>
          </w:rPr>
          <w:fldChar w:fldCharType="end"/>
        </w:r>
      </w:hyperlink>
    </w:p>
    <w:p w:rsidR="00207B47" w:rsidRDefault="00036E63">
      <w:pPr>
        <w:pStyle w:val="TOC2"/>
        <w:rPr>
          <w:rFonts w:asciiTheme="minorHAnsi" w:hAnsiTheme="minorHAnsi"/>
          <w:noProof/>
          <w:lang w:eastAsia="en-AU"/>
        </w:rPr>
      </w:pPr>
      <w:hyperlink w:anchor="_Toc415049805" w:history="1">
        <w:r w:rsidR="00207B47" w:rsidRPr="006B7609">
          <w:rPr>
            <w:rStyle w:val="Hyperlink"/>
            <w:noProof/>
          </w:rPr>
          <w:t>3.</w:t>
        </w:r>
        <w:r w:rsidR="00207B47">
          <w:rPr>
            <w:rFonts w:asciiTheme="minorHAnsi" w:hAnsiTheme="minorHAnsi"/>
            <w:noProof/>
            <w:lang w:eastAsia="en-AU"/>
          </w:rPr>
          <w:tab/>
        </w:r>
        <w:r w:rsidR="00207B47" w:rsidRPr="006B7609">
          <w:rPr>
            <w:rStyle w:val="Hyperlink"/>
            <w:noProof/>
          </w:rPr>
          <w:t>Risks of adopting the wrong pathway</w:t>
        </w:r>
        <w:r w:rsidR="00207B47">
          <w:rPr>
            <w:noProof/>
            <w:webHidden/>
          </w:rPr>
          <w:tab/>
        </w:r>
        <w:r w:rsidR="00207B47">
          <w:rPr>
            <w:noProof/>
            <w:webHidden/>
          </w:rPr>
          <w:fldChar w:fldCharType="begin"/>
        </w:r>
        <w:r w:rsidR="00207B47">
          <w:rPr>
            <w:noProof/>
            <w:webHidden/>
          </w:rPr>
          <w:instrText xml:space="preserve"> PAGEREF _Toc415049805 \h </w:instrText>
        </w:r>
        <w:r w:rsidR="00207B47">
          <w:rPr>
            <w:noProof/>
            <w:webHidden/>
          </w:rPr>
        </w:r>
        <w:r w:rsidR="00207B47">
          <w:rPr>
            <w:noProof/>
            <w:webHidden/>
          </w:rPr>
          <w:fldChar w:fldCharType="separate"/>
        </w:r>
        <w:r w:rsidR="00C6293B">
          <w:rPr>
            <w:noProof/>
            <w:webHidden/>
          </w:rPr>
          <w:t>8</w:t>
        </w:r>
        <w:r w:rsidR="00207B47">
          <w:rPr>
            <w:noProof/>
            <w:webHidden/>
          </w:rPr>
          <w:fldChar w:fldCharType="end"/>
        </w:r>
      </w:hyperlink>
    </w:p>
    <w:p w:rsidR="00207B47" w:rsidRDefault="00036E63">
      <w:pPr>
        <w:pStyle w:val="TOC1"/>
        <w:tabs>
          <w:tab w:val="right" w:leader="dot" w:pos="8302"/>
        </w:tabs>
        <w:rPr>
          <w:rFonts w:asciiTheme="minorHAnsi" w:hAnsiTheme="minorHAnsi"/>
          <w:noProof/>
          <w:lang w:eastAsia="en-AU"/>
        </w:rPr>
      </w:pPr>
      <w:hyperlink w:anchor="_Toc415049806" w:history="1">
        <w:r w:rsidR="00207B47" w:rsidRPr="006B7609">
          <w:rPr>
            <w:rStyle w:val="Hyperlink"/>
            <w:noProof/>
          </w:rPr>
          <w:t>Pathway forward in Australia</w:t>
        </w:r>
        <w:r w:rsidR="00207B47">
          <w:rPr>
            <w:noProof/>
            <w:webHidden/>
          </w:rPr>
          <w:tab/>
        </w:r>
        <w:r w:rsidR="00207B47">
          <w:rPr>
            <w:noProof/>
            <w:webHidden/>
          </w:rPr>
          <w:fldChar w:fldCharType="begin"/>
        </w:r>
        <w:r w:rsidR="00207B47">
          <w:rPr>
            <w:noProof/>
            <w:webHidden/>
          </w:rPr>
          <w:instrText xml:space="preserve"> PAGEREF _Toc415049806 \h </w:instrText>
        </w:r>
        <w:r w:rsidR="00207B47">
          <w:rPr>
            <w:noProof/>
            <w:webHidden/>
          </w:rPr>
        </w:r>
        <w:r w:rsidR="00207B47">
          <w:rPr>
            <w:noProof/>
            <w:webHidden/>
          </w:rPr>
          <w:fldChar w:fldCharType="separate"/>
        </w:r>
        <w:r w:rsidR="00C6293B">
          <w:rPr>
            <w:noProof/>
            <w:webHidden/>
          </w:rPr>
          <w:t>9</w:t>
        </w:r>
        <w:r w:rsidR="00207B47">
          <w:rPr>
            <w:noProof/>
            <w:webHidden/>
          </w:rPr>
          <w:fldChar w:fldCharType="end"/>
        </w:r>
      </w:hyperlink>
    </w:p>
    <w:p w:rsidR="00207B47" w:rsidRDefault="00036E63">
      <w:pPr>
        <w:pStyle w:val="TOC2"/>
        <w:rPr>
          <w:rFonts w:asciiTheme="minorHAnsi" w:hAnsiTheme="minorHAnsi"/>
          <w:noProof/>
          <w:lang w:eastAsia="en-AU"/>
        </w:rPr>
      </w:pPr>
      <w:hyperlink w:anchor="_Toc415049807" w:history="1">
        <w:r w:rsidR="00207B47" w:rsidRPr="006B7609">
          <w:rPr>
            <w:rStyle w:val="Hyperlink"/>
            <w:noProof/>
          </w:rPr>
          <w:t>4.</w:t>
        </w:r>
        <w:r w:rsidR="00207B47">
          <w:rPr>
            <w:rFonts w:asciiTheme="minorHAnsi" w:hAnsiTheme="minorHAnsi"/>
            <w:noProof/>
            <w:lang w:eastAsia="en-AU"/>
          </w:rPr>
          <w:tab/>
        </w:r>
        <w:r w:rsidR="00207B47" w:rsidRPr="006B7609">
          <w:rPr>
            <w:rStyle w:val="Hyperlink"/>
            <w:noProof/>
          </w:rPr>
          <w:t>Preferred technology pathway</w:t>
        </w:r>
        <w:r w:rsidR="00207B47">
          <w:rPr>
            <w:noProof/>
            <w:webHidden/>
          </w:rPr>
          <w:tab/>
        </w:r>
        <w:r w:rsidR="00207B47">
          <w:rPr>
            <w:noProof/>
            <w:webHidden/>
          </w:rPr>
          <w:fldChar w:fldCharType="begin"/>
        </w:r>
        <w:r w:rsidR="00207B47">
          <w:rPr>
            <w:noProof/>
            <w:webHidden/>
          </w:rPr>
          <w:instrText xml:space="preserve"> PAGEREF _Toc415049807 \h </w:instrText>
        </w:r>
        <w:r w:rsidR="00207B47">
          <w:rPr>
            <w:noProof/>
            <w:webHidden/>
          </w:rPr>
        </w:r>
        <w:r w:rsidR="00207B47">
          <w:rPr>
            <w:noProof/>
            <w:webHidden/>
          </w:rPr>
          <w:fldChar w:fldCharType="separate"/>
        </w:r>
        <w:r w:rsidR="00C6293B">
          <w:rPr>
            <w:noProof/>
            <w:webHidden/>
          </w:rPr>
          <w:t>9</w:t>
        </w:r>
        <w:r w:rsidR="00207B47">
          <w:rPr>
            <w:noProof/>
            <w:webHidden/>
          </w:rPr>
          <w:fldChar w:fldCharType="end"/>
        </w:r>
      </w:hyperlink>
    </w:p>
    <w:p w:rsidR="00207B47" w:rsidRDefault="00036E63">
      <w:pPr>
        <w:pStyle w:val="TOC2"/>
        <w:rPr>
          <w:rFonts w:asciiTheme="minorHAnsi" w:hAnsiTheme="minorHAnsi"/>
          <w:noProof/>
          <w:lang w:eastAsia="en-AU"/>
        </w:rPr>
      </w:pPr>
      <w:hyperlink w:anchor="_Toc415049808" w:history="1">
        <w:r w:rsidR="00207B47" w:rsidRPr="006B7609">
          <w:rPr>
            <w:rStyle w:val="Hyperlink"/>
            <w:noProof/>
          </w:rPr>
          <w:t>5.</w:t>
        </w:r>
        <w:r w:rsidR="00207B47">
          <w:rPr>
            <w:rFonts w:asciiTheme="minorHAnsi" w:hAnsiTheme="minorHAnsi"/>
            <w:noProof/>
            <w:lang w:eastAsia="en-AU"/>
          </w:rPr>
          <w:tab/>
        </w:r>
        <w:r w:rsidR="00207B47" w:rsidRPr="006B7609">
          <w:rPr>
            <w:rStyle w:val="Hyperlink"/>
            <w:noProof/>
          </w:rPr>
          <w:t>Key elements of preferred pathway</w:t>
        </w:r>
        <w:r w:rsidR="00207B47">
          <w:rPr>
            <w:noProof/>
            <w:webHidden/>
          </w:rPr>
          <w:tab/>
        </w:r>
        <w:r w:rsidR="00207B47">
          <w:rPr>
            <w:noProof/>
            <w:webHidden/>
          </w:rPr>
          <w:fldChar w:fldCharType="begin"/>
        </w:r>
        <w:r w:rsidR="00207B47">
          <w:rPr>
            <w:noProof/>
            <w:webHidden/>
          </w:rPr>
          <w:instrText xml:space="preserve"> PAGEREF _Toc415049808 \h </w:instrText>
        </w:r>
        <w:r w:rsidR="00207B47">
          <w:rPr>
            <w:noProof/>
            <w:webHidden/>
          </w:rPr>
        </w:r>
        <w:r w:rsidR="00207B47">
          <w:rPr>
            <w:noProof/>
            <w:webHidden/>
          </w:rPr>
          <w:fldChar w:fldCharType="separate"/>
        </w:r>
        <w:r w:rsidR="00C6293B">
          <w:rPr>
            <w:noProof/>
            <w:webHidden/>
          </w:rPr>
          <w:t>11</w:t>
        </w:r>
        <w:r w:rsidR="00207B47">
          <w:rPr>
            <w:noProof/>
            <w:webHidden/>
          </w:rPr>
          <w:fldChar w:fldCharType="end"/>
        </w:r>
      </w:hyperlink>
    </w:p>
    <w:p w:rsidR="00207B47" w:rsidRDefault="00036E63">
      <w:pPr>
        <w:pStyle w:val="TOC1"/>
        <w:tabs>
          <w:tab w:val="right" w:leader="dot" w:pos="8302"/>
        </w:tabs>
        <w:rPr>
          <w:rFonts w:asciiTheme="minorHAnsi" w:hAnsiTheme="minorHAnsi"/>
          <w:noProof/>
          <w:lang w:eastAsia="en-AU"/>
        </w:rPr>
      </w:pPr>
      <w:hyperlink w:anchor="_Toc415049809" w:history="1">
        <w:r w:rsidR="00207B47" w:rsidRPr="006B7609">
          <w:rPr>
            <w:rStyle w:val="Hyperlink"/>
            <w:noProof/>
          </w:rPr>
          <w:t>Government proposals</w:t>
        </w:r>
        <w:r w:rsidR="00207B47">
          <w:rPr>
            <w:noProof/>
            <w:webHidden/>
          </w:rPr>
          <w:tab/>
        </w:r>
        <w:r w:rsidR="00207B47">
          <w:rPr>
            <w:noProof/>
            <w:webHidden/>
          </w:rPr>
          <w:fldChar w:fldCharType="begin"/>
        </w:r>
        <w:r w:rsidR="00207B47">
          <w:rPr>
            <w:noProof/>
            <w:webHidden/>
          </w:rPr>
          <w:instrText xml:space="preserve"> PAGEREF _Toc415049809 \h </w:instrText>
        </w:r>
        <w:r w:rsidR="00207B47">
          <w:rPr>
            <w:noProof/>
            <w:webHidden/>
          </w:rPr>
        </w:r>
        <w:r w:rsidR="00207B47">
          <w:rPr>
            <w:noProof/>
            <w:webHidden/>
          </w:rPr>
          <w:fldChar w:fldCharType="separate"/>
        </w:r>
        <w:r w:rsidR="00C6293B">
          <w:rPr>
            <w:noProof/>
            <w:webHidden/>
          </w:rPr>
          <w:t>12</w:t>
        </w:r>
        <w:r w:rsidR="00207B47">
          <w:rPr>
            <w:noProof/>
            <w:webHidden/>
          </w:rPr>
          <w:fldChar w:fldCharType="end"/>
        </w:r>
      </w:hyperlink>
    </w:p>
    <w:p w:rsidR="00207B47" w:rsidRDefault="00036E63">
      <w:pPr>
        <w:pStyle w:val="TOC1"/>
        <w:tabs>
          <w:tab w:val="right" w:leader="dot" w:pos="8302"/>
        </w:tabs>
        <w:rPr>
          <w:rFonts w:asciiTheme="minorHAnsi" w:hAnsiTheme="minorHAnsi"/>
          <w:noProof/>
          <w:lang w:eastAsia="en-AU"/>
        </w:rPr>
      </w:pPr>
      <w:hyperlink w:anchor="_Toc415049810" w:history="1">
        <w:r w:rsidR="00207B47" w:rsidRPr="006B7609">
          <w:rPr>
            <w:rStyle w:val="Hyperlink"/>
            <w:noProof/>
          </w:rPr>
          <w:t>Conclusion</w:t>
        </w:r>
        <w:r w:rsidR="00207B47">
          <w:rPr>
            <w:noProof/>
            <w:webHidden/>
          </w:rPr>
          <w:tab/>
        </w:r>
        <w:r w:rsidR="00207B47">
          <w:rPr>
            <w:noProof/>
            <w:webHidden/>
          </w:rPr>
          <w:fldChar w:fldCharType="begin"/>
        </w:r>
        <w:r w:rsidR="00207B47">
          <w:rPr>
            <w:noProof/>
            <w:webHidden/>
          </w:rPr>
          <w:instrText xml:space="preserve"> PAGEREF _Toc415049810 \h </w:instrText>
        </w:r>
        <w:r w:rsidR="00207B47">
          <w:rPr>
            <w:noProof/>
            <w:webHidden/>
          </w:rPr>
        </w:r>
        <w:r w:rsidR="00207B47">
          <w:rPr>
            <w:noProof/>
            <w:webHidden/>
          </w:rPr>
          <w:fldChar w:fldCharType="separate"/>
        </w:r>
        <w:r w:rsidR="00C6293B">
          <w:rPr>
            <w:noProof/>
            <w:webHidden/>
          </w:rPr>
          <w:t>15</w:t>
        </w:r>
        <w:r w:rsidR="00207B47">
          <w:rPr>
            <w:noProof/>
            <w:webHidden/>
          </w:rPr>
          <w:fldChar w:fldCharType="end"/>
        </w:r>
      </w:hyperlink>
    </w:p>
    <w:p w:rsidR="00791410" w:rsidRPr="00791410" w:rsidRDefault="00791410" w:rsidP="00791410">
      <w:pPr>
        <w:spacing w:after="200"/>
        <w:jc w:val="left"/>
        <w:sectPr w:rsidR="00791410" w:rsidRPr="00791410" w:rsidSect="00DE24D3">
          <w:headerReference w:type="even" r:id="rId12"/>
          <w:headerReference w:type="default" r:id="rId13"/>
          <w:footerReference w:type="default" r:id="rId14"/>
          <w:headerReference w:type="first" r:id="rId15"/>
          <w:pgSz w:w="11906" w:h="16838" w:code="9"/>
          <w:pgMar w:top="1979" w:right="1797" w:bottom="1440" w:left="1797" w:header="709" w:footer="709" w:gutter="0"/>
          <w:pgNumType w:start="1"/>
          <w:cols w:space="708"/>
          <w:docGrid w:linePitch="360"/>
        </w:sectPr>
      </w:pPr>
      <w:r w:rsidRPr="00791410">
        <w:fldChar w:fldCharType="end"/>
      </w:r>
    </w:p>
    <w:p w:rsidR="00791410" w:rsidRDefault="00791410" w:rsidP="00791410">
      <w:pPr>
        <w:pStyle w:val="Heading1"/>
      </w:pPr>
      <w:bookmarkStart w:id="9" w:name="_Toc309220699"/>
      <w:bookmarkStart w:id="10" w:name="_Toc415049799"/>
      <w:r w:rsidRPr="00791410">
        <w:lastRenderedPageBreak/>
        <w:t>EXECUTIVE SUMMARY</w:t>
      </w:r>
      <w:bookmarkEnd w:id="9"/>
      <w:bookmarkEnd w:id="10"/>
    </w:p>
    <w:p w:rsidR="00E07F45" w:rsidRDefault="00704C7D" w:rsidP="00E07F45">
      <w:pPr>
        <w:pStyle w:val="ListParagraph"/>
        <w:numPr>
          <w:ilvl w:val="0"/>
          <w:numId w:val="33"/>
        </w:numPr>
        <w:contextualSpacing w:val="0"/>
      </w:pPr>
      <w:r>
        <w:t xml:space="preserve">Free-to-air television </w:t>
      </w:r>
      <w:r w:rsidR="00DD5D88">
        <w:t>is</w:t>
      </w:r>
      <w:r w:rsidR="00EB5AFA">
        <w:t xml:space="preserve"> highly valued by the Australian public and </w:t>
      </w:r>
      <w:r w:rsidR="00DD5D88">
        <w:t xml:space="preserve">will </w:t>
      </w:r>
      <w:r w:rsidR="00E1073E">
        <w:t xml:space="preserve">continue to </w:t>
      </w:r>
      <w:r w:rsidR="00DD5D88">
        <w:t xml:space="preserve">be </w:t>
      </w:r>
      <w:r>
        <w:t xml:space="preserve">the primary way that people access content into the future.  It is the only </w:t>
      </w:r>
      <w:r w:rsidR="00DD5D88">
        <w:t xml:space="preserve">media </w:t>
      </w:r>
      <w:r w:rsidR="008A4173">
        <w:t xml:space="preserve">platform which provides </w:t>
      </w:r>
      <w:r>
        <w:t>universa</w:t>
      </w:r>
      <w:r w:rsidR="008A4173">
        <w:t>l free access to all Australians</w:t>
      </w:r>
      <w:r w:rsidR="006C6DF8">
        <w:t>, and provides a critical role in the cultural life of Australia through its</w:t>
      </w:r>
      <w:r w:rsidR="00B63810">
        <w:t xml:space="preserve"> </w:t>
      </w:r>
      <w:r w:rsidR="00427908">
        <w:t xml:space="preserve">ability to bring people together, its </w:t>
      </w:r>
      <w:r w:rsidR="00B63810">
        <w:t xml:space="preserve">coverage of </w:t>
      </w:r>
      <w:r w:rsidR="00427908">
        <w:t xml:space="preserve">events of national </w:t>
      </w:r>
      <w:r w:rsidR="00FB4AFF">
        <w:t xml:space="preserve">and local </w:t>
      </w:r>
      <w:r w:rsidR="00427908">
        <w:t>significance and</w:t>
      </w:r>
      <w:r w:rsidR="00B63810">
        <w:t xml:space="preserve"> its support for the </w:t>
      </w:r>
      <w:r w:rsidR="00427908">
        <w:t xml:space="preserve">Australian </w:t>
      </w:r>
      <w:r w:rsidR="00B63810">
        <w:t>content pro</w:t>
      </w:r>
      <w:r w:rsidR="00427908">
        <w:t>duction sector</w:t>
      </w:r>
      <w:r w:rsidR="00EF6911">
        <w:t>.</w:t>
      </w:r>
    </w:p>
    <w:p w:rsidR="008A4173" w:rsidRDefault="008A4173" w:rsidP="00E07F45">
      <w:pPr>
        <w:pStyle w:val="ListParagraph"/>
        <w:numPr>
          <w:ilvl w:val="0"/>
          <w:numId w:val="33"/>
        </w:numPr>
        <w:contextualSpacing w:val="0"/>
      </w:pPr>
      <w:r>
        <w:t xml:space="preserve">Spectrum </w:t>
      </w:r>
      <w:r w:rsidR="00DD5D88">
        <w:t>access and certainty</w:t>
      </w:r>
      <w:r w:rsidR="00CD3B9C">
        <w:t>, and</w:t>
      </w:r>
      <w:r w:rsidR="00B63810">
        <w:t xml:space="preserve"> removal of outdated regulatory restrictions and obligations,</w:t>
      </w:r>
      <w:r w:rsidR="00DD5D88">
        <w:t xml:space="preserve"> </w:t>
      </w:r>
      <w:r w:rsidR="00B63810">
        <w:t>are both</w:t>
      </w:r>
      <w:r>
        <w:t xml:space="preserve"> </w:t>
      </w:r>
      <w:r w:rsidR="00DD5D88">
        <w:t xml:space="preserve">critical </w:t>
      </w:r>
      <w:r>
        <w:t>for</w:t>
      </w:r>
      <w:r w:rsidR="00DD5D88">
        <w:t xml:space="preserve"> the continued delivery </w:t>
      </w:r>
      <w:r w:rsidR="00567BB2">
        <w:t xml:space="preserve">and future evolution </w:t>
      </w:r>
      <w:r w:rsidR="00DD5D88">
        <w:t xml:space="preserve">of </w:t>
      </w:r>
      <w:r>
        <w:t xml:space="preserve">these </w:t>
      </w:r>
      <w:r w:rsidR="00DD5D88">
        <w:t xml:space="preserve">important </w:t>
      </w:r>
      <w:r>
        <w:t>free-to-air services to the public</w:t>
      </w:r>
      <w:r w:rsidR="00EF6911">
        <w:t>.</w:t>
      </w:r>
    </w:p>
    <w:p w:rsidR="00DD5D88" w:rsidRDefault="00CC79C8" w:rsidP="00031E65">
      <w:pPr>
        <w:pStyle w:val="ListParagraph"/>
        <w:numPr>
          <w:ilvl w:val="0"/>
          <w:numId w:val="33"/>
        </w:numPr>
        <w:contextualSpacing w:val="0"/>
      </w:pPr>
      <w:r>
        <w:t xml:space="preserve">The digital free-to-air television industry is under significant pressure as a result of </w:t>
      </w:r>
      <w:r w:rsidR="00427908">
        <w:t>increasing competition from emerging platforms unconstrained by regulation</w:t>
      </w:r>
      <w:r w:rsidR="00427908" w:rsidDel="00CC79C8">
        <w:t xml:space="preserve"> </w:t>
      </w:r>
      <w:r w:rsidR="00427908">
        <w:t xml:space="preserve">along with </w:t>
      </w:r>
      <w:r>
        <w:t>r</w:t>
      </w:r>
      <w:r w:rsidR="00C70039">
        <w:t xml:space="preserve">apid </w:t>
      </w:r>
      <w:r>
        <w:t>changes</w:t>
      </w:r>
      <w:r w:rsidR="00C70039">
        <w:t xml:space="preserve"> in technology</w:t>
      </w:r>
      <w:r w:rsidR="00427908">
        <w:t>, and</w:t>
      </w:r>
      <w:r w:rsidR="00C70039">
        <w:t xml:space="preserve"> consumer demand for better quality, pictures and sound.</w:t>
      </w:r>
    </w:p>
    <w:p w:rsidR="00793F8E" w:rsidRDefault="00793F8E" w:rsidP="00031E65">
      <w:pPr>
        <w:pStyle w:val="ListParagraph"/>
        <w:numPr>
          <w:ilvl w:val="0"/>
          <w:numId w:val="33"/>
        </w:numPr>
        <w:contextualSpacing w:val="0"/>
      </w:pPr>
      <w:r>
        <w:t xml:space="preserve">In this dynamic environment it is </w:t>
      </w:r>
      <w:r w:rsidR="00E1073E">
        <w:t xml:space="preserve">critical that </w:t>
      </w:r>
      <w:r w:rsidR="00CC79C8">
        <w:t>Government</w:t>
      </w:r>
      <w:r w:rsidR="00622FD8">
        <w:t xml:space="preserve"> policy provides flexibility and support to enable </w:t>
      </w:r>
      <w:r w:rsidR="00E1073E">
        <w:t>commercial broadcasters</w:t>
      </w:r>
      <w:r>
        <w:t xml:space="preserve"> </w:t>
      </w:r>
      <w:r w:rsidR="00622FD8">
        <w:t xml:space="preserve">to </w:t>
      </w:r>
      <w:r>
        <w:t>identify</w:t>
      </w:r>
      <w:r w:rsidR="00031E65">
        <w:t xml:space="preserve"> </w:t>
      </w:r>
      <w:r w:rsidR="00E1073E">
        <w:t xml:space="preserve">and implement </w:t>
      </w:r>
      <w:r w:rsidR="00031E65">
        <w:t>the most appropriate technology pathway</w:t>
      </w:r>
      <w:r w:rsidR="002530EA">
        <w:t xml:space="preserve"> that ensures efficient use of allocated spectrum while continuing to provide a competitive service that consumers value</w:t>
      </w:r>
      <w:r>
        <w:t>.</w:t>
      </w:r>
    </w:p>
    <w:p w:rsidR="00BF2E5B" w:rsidRDefault="00622FD8" w:rsidP="009418F5">
      <w:pPr>
        <w:pStyle w:val="ListParagraph"/>
        <w:numPr>
          <w:ilvl w:val="0"/>
          <w:numId w:val="33"/>
        </w:numPr>
        <w:contextualSpacing w:val="0"/>
      </w:pPr>
      <w:r>
        <w:t>Free TV does</w:t>
      </w:r>
      <w:r w:rsidRPr="007C56B0">
        <w:t xml:space="preserve"> not </w:t>
      </w:r>
      <w:r>
        <w:t>support</w:t>
      </w:r>
      <w:r w:rsidRPr="007C56B0">
        <w:t xml:space="preserve"> </w:t>
      </w:r>
      <w:r>
        <w:t xml:space="preserve">a mandated switch to </w:t>
      </w:r>
      <w:r w:rsidRPr="007C56B0">
        <w:t>MPEG-4</w:t>
      </w:r>
      <w:r>
        <w:t xml:space="preserve"> because it would not provide a significant </w:t>
      </w:r>
      <w:r w:rsidR="00050E36">
        <w:t>benefit</w:t>
      </w:r>
      <w:r w:rsidR="009418F5">
        <w:t xml:space="preserve"> and would potentially hinder broadcasters</w:t>
      </w:r>
      <w:r w:rsidR="009A21F9">
        <w:t>’ ability</w:t>
      </w:r>
      <w:r w:rsidR="009418F5">
        <w:t xml:space="preserve"> to move to newer more efficient transmission and compression technologies (DV</w:t>
      </w:r>
      <w:r w:rsidR="009A21F9">
        <w:t>B</w:t>
      </w:r>
      <w:r w:rsidR="009418F5">
        <w:t xml:space="preserve">-T2 and HEVC) in the future. </w:t>
      </w:r>
    </w:p>
    <w:p w:rsidR="00BF2E5B" w:rsidRDefault="009418F5" w:rsidP="009418F5">
      <w:pPr>
        <w:pStyle w:val="ListParagraph"/>
        <w:numPr>
          <w:ilvl w:val="0"/>
          <w:numId w:val="33"/>
        </w:numPr>
        <w:contextualSpacing w:val="0"/>
      </w:pPr>
      <w:r>
        <w:t>However</w:t>
      </w:r>
      <w:r w:rsidR="00BF2E5B">
        <w:t xml:space="preserve"> individual broadcasters </w:t>
      </w:r>
      <w:r>
        <w:t xml:space="preserve">should have </w:t>
      </w:r>
      <w:r w:rsidR="00BF2E5B">
        <w:t>the flexibility to move to MPEG-4</w:t>
      </w:r>
      <w:r w:rsidR="005075FE">
        <w:t xml:space="preserve"> </w:t>
      </w:r>
      <w:r w:rsidR="00BF2E5B">
        <w:t xml:space="preserve">if </w:t>
      </w:r>
      <w:r w:rsidR="006B4B27">
        <w:t xml:space="preserve">such a move is deemed commercial and </w:t>
      </w:r>
      <w:r w:rsidR="00BF2E5B">
        <w:t>MPEG-4 receiver</w:t>
      </w:r>
      <w:r w:rsidR="000C5DE9">
        <w:t xml:space="preserve"> penetration is adequate</w:t>
      </w:r>
      <w:r w:rsidR="00BF2E5B">
        <w:t xml:space="preserve"> in a specific service area.</w:t>
      </w:r>
    </w:p>
    <w:p w:rsidR="00BF2E5B" w:rsidRDefault="00EB2D79" w:rsidP="00B72054">
      <w:pPr>
        <w:pStyle w:val="ListParagraph"/>
        <w:numPr>
          <w:ilvl w:val="0"/>
          <w:numId w:val="33"/>
        </w:numPr>
        <w:contextualSpacing w:val="0"/>
      </w:pPr>
      <w:r>
        <w:t>K</w:t>
      </w:r>
      <w:r w:rsidR="00B72054">
        <w:t xml:space="preserve">ey elements </w:t>
      </w:r>
      <w:r w:rsidR="00FE41D0">
        <w:t xml:space="preserve">required to support </w:t>
      </w:r>
      <w:r w:rsidR="00080C4E">
        <w:t xml:space="preserve">a vibrant, innovative and robust free-to-air commercial television platform and </w:t>
      </w:r>
      <w:r w:rsidR="00050E36">
        <w:t xml:space="preserve">the adoption </w:t>
      </w:r>
      <w:r w:rsidR="00B72054">
        <w:t xml:space="preserve">of </w:t>
      </w:r>
      <w:r w:rsidR="00FE41D0">
        <w:t xml:space="preserve">an efficient </w:t>
      </w:r>
      <w:r w:rsidR="00B72054">
        <w:t xml:space="preserve">pathway </w:t>
      </w:r>
      <w:r w:rsidR="00FE41D0">
        <w:t xml:space="preserve">towards advanced broadcasting technologies </w:t>
      </w:r>
      <w:r w:rsidR="00B72054">
        <w:t>include:</w:t>
      </w:r>
    </w:p>
    <w:p w:rsidR="00B72054" w:rsidRDefault="00B72054" w:rsidP="00B72054">
      <w:pPr>
        <w:pStyle w:val="ListParagraph"/>
        <w:numPr>
          <w:ilvl w:val="1"/>
          <w:numId w:val="33"/>
        </w:numPr>
        <w:contextualSpacing w:val="0"/>
      </w:pPr>
      <w:r>
        <w:t>Retention of the 7MHz</w:t>
      </w:r>
      <w:r w:rsidR="0050714D">
        <w:t xml:space="preserve"> channel</w:t>
      </w:r>
      <w:r>
        <w:t xml:space="preserve"> allocations for each broadcaster</w:t>
      </w:r>
      <w:r w:rsidR="00EF6911">
        <w:t>;</w:t>
      </w:r>
    </w:p>
    <w:p w:rsidR="00B72054" w:rsidRDefault="00D754D6" w:rsidP="00B72054">
      <w:pPr>
        <w:pStyle w:val="ListParagraph"/>
        <w:numPr>
          <w:ilvl w:val="1"/>
          <w:numId w:val="33"/>
        </w:numPr>
        <w:contextualSpacing w:val="0"/>
      </w:pPr>
      <w:r>
        <w:t>Availability</w:t>
      </w:r>
      <w:r w:rsidR="00B72054">
        <w:t xml:space="preserve"> of the 6</w:t>
      </w:r>
      <w:r w:rsidR="00B72054" w:rsidRPr="00B72054">
        <w:rPr>
          <w:vertAlign w:val="superscript"/>
        </w:rPr>
        <w:t>th</w:t>
      </w:r>
      <w:r w:rsidR="00B72054">
        <w:t xml:space="preserve"> channel </w:t>
      </w:r>
      <w:r w:rsidR="00B64313">
        <w:t xml:space="preserve">to </w:t>
      </w:r>
      <w:r w:rsidR="00715963">
        <w:t xml:space="preserve">test new technologies/services and </w:t>
      </w:r>
      <w:r w:rsidR="00B64313">
        <w:t>provide</w:t>
      </w:r>
      <w:r w:rsidR="00CA3480">
        <w:t xml:space="preserve"> a simulcast</w:t>
      </w:r>
      <w:r w:rsidR="00EF6911">
        <w:t>;</w:t>
      </w:r>
    </w:p>
    <w:p w:rsidR="00715963" w:rsidRDefault="00B64313" w:rsidP="00B72054">
      <w:pPr>
        <w:pStyle w:val="ListParagraph"/>
        <w:numPr>
          <w:ilvl w:val="1"/>
          <w:numId w:val="33"/>
        </w:numPr>
        <w:contextualSpacing w:val="0"/>
      </w:pPr>
      <w:r>
        <w:t>S</w:t>
      </w:r>
      <w:r w:rsidR="00CA3480">
        <w:t xml:space="preserve">ufficient regulatory flexibility </w:t>
      </w:r>
      <w:r>
        <w:t>for broadcasters</w:t>
      </w:r>
      <w:r w:rsidR="00CA3480">
        <w:t xml:space="preserve"> to effectively compete with other platforms, </w:t>
      </w:r>
      <w:r w:rsidR="00715963">
        <w:t>including</w:t>
      </w:r>
      <w:r w:rsidR="00A42FD9">
        <w:t>;</w:t>
      </w:r>
      <w:r w:rsidR="00CA3480">
        <w:t xml:space="preserve"> </w:t>
      </w:r>
    </w:p>
    <w:p w:rsidR="00715963" w:rsidRDefault="009418F5" w:rsidP="00715963">
      <w:pPr>
        <w:pStyle w:val="ListParagraph"/>
        <w:numPr>
          <w:ilvl w:val="2"/>
          <w:numId w:val="33"/>
        </w:numPr>
        <w:contextualSpacing w:val="0"/>
      </w:pPr>
      <w:r>
        <w:t>removing the requirement for the primary channel to be broadcast in SD and</w:t>
      </w:r>
      <w:r w:rsidR="00CA3480">
        <w:t xml:space="preserve"> allowing broadcasters to choose the </w:t>
      </w:r>
      <w:r w:rsidR="00715963">
        <w:t xml:space="preserve">number of services and mix of </w:t>
      </w:r>
      <w:r w:rsidR="00CA3480">
        <w:t>formats that they provide</w:t>
      </w:r>
      <w:r w:rsidR="00EF6911">
        <w:t xml:space="preserve">; </w:t>
      </w:r>
    </w:p>
    <w:p w:rsidR="00715963" w:rsidRDefault="00715963" w:rsidP="00715963">
      <w:pPr>
        <w:pStyle w:val="ListParagraph"/>
        <w:numPr>
          <w:ilvl w:val="2"/>
          <w:numId w:val="33"/>
        </w:numPr>
        <w:contextualSpacing w:val="0"/>
      </w:pPr>
      <w:r>
        <w:t>removing the requirement for anti-siphoning list sports to be shown first on the primary channel;</w:t>
      </w:r>
    </w:p>
    <w:p w:rsidR="00CA3480" w:rsidRDefault="00715963" w:rsidP="00715963">
      <w:pPr>
        <w:pStyle w:val="ListParagraph"/>
        <w:numPr>
          <w:ilvl w:val="2"/>
          <w:numId w:val="33"/>
        </w:numPr>
        <w:contextualSpacing w:val="0"/>
      </w:pPr>
      <w:r>
        <w:t xml:space="preserve">not placing further unnecessary regulatory requirements on multi-channels and new services provided by broadcasters such as HBBTV; </w:t>
      </w:r>
      <w:r w:rsidR="00EF6911">
        <w:t>and</w:t>
      </w:r>
    </w:p>
    <w:p w:rsidR="00CA3480" w:rsidRDefault="005075FE" w:rsidP="00B72054">
      <w:pPr>
        <w:pStyle w:val="ListParagraph"/>
        <w:numPr>
          <w:ilvl w:val="1"/>
          <w:numId w:val="33"/>
        </w:numPr>
        <w:contextualSpacing w:val="0"/>
      </w:pPr>
      <w:r>
        <w:t>Certainty of long term access to s</w:t>
      </w:r>
      <w:r w:rsidR="004971A3">
        <w:t xml:space="preserve">ufficient spectrum </w:t>
      </w:r>
      <w:r>
        <w:t xml:space="preserve">and in particular </w:t>
      </w:r>
      <w:r w:rsidR="004971A3">
        <w:t>certainty and stability during periods of migration to new technologies</w:t>
      </w:r>
      <w:r w:rsidR="00B64313">
        <w:t>,</w:t>
      </w:r>
      <w:r w:rsidR="004971A3">
        <w:t xml:space="preserve"> which can be highly disruptive to consumers</w:t>
      </w:r>
      <w:r w:rsidR="00EF6911">
        <w:t>.</w:t>
      </w:r>
    </w:p>
    <w:p w:rsidR="001A70C8" w:rsidRDefault="001A70C8" w:rsidP="00050E36">
      <w:pPr>
        <w:pStyle w:val="ListParagraph"/>
        <w:numPr>
          <w:ilvl w:val="0"/>
          <w:numId w:val="33"/>
        </w:numPr>
        <w:contextualSpacing w:val="0"/>
      </w:pPr>
      <w:r>
        <w:t xml:space="preserve">Any </w:t>
      </w:r>
      <w:r w:rsidR="00715963">
        <w:t xml:space="preserve">proposal to </w:t>
      </w:r>
      <w:r w:rsidR="006C6DF8">
        <w:t>enable</w:t>
      </w:r>
      <w:r w:rsidR="00427908">
        <w:t xml:space="preserve"> </w:t>
      </w:r>
      <w:r>
        <w:t xml:space="preserve">digital television multiplex licensing </w:t>
      </w:r>
      <w:r w:rsidR="009A21F9">
        <w:t xml:space="preserve">as part of a transition to HEVC and DVB-T2 </w:t>
      </w:r>
      <w:r>
        <w:t>should be part of a wider discussion wi</w:t>
      </w:r>
      <w:r w:rsidR="00935CD1">
        <w:t>th the industry</w:t>
      </w:r>
      <w:r w:rsidR="00427908">
        <w:t xml:space="preserve"> about the long term industry pathway towards advanced broadcasting technologies</w:t>
      </w:r>
      <w:r w:rsidR="00715963">
        <w:t>,</w:t>
      </w:r>
      <w:r w:rsidR="00935CD1">
        <w:t xml:space="preserve"> should not be mandated and should allow individual broadcasters to retain control and flexibility in the services they provide under any such multiplex licences. </w:t>
      </w:r>
    </w:p>
    <w:p w:rsidR="00C80ED3" w:rsidRDefault="00C80ED3">
      <w:pPr>
        <w:spacing w:before="0" w:after="200" w:line="276" w:lineRule="auto"/>
        <w:jc w:val="left"/>
      </w:pPr>
      <w:r>
        <w:br w:type="page"/>
      </w:r>
    </w:p>
    <w:p w:rsidR="00791410" w:rsidRPr="00791410" w:rsidRDefault="00791410" w:rsidP="00791410">
      <w:pPr>
        <w:pStyle w:val="Heading1"/>
      </w:pPr>
      <w:bookmarkStart w:id="11" w:name="_Toc309220700"/>
      <w:bookmarkStart w:id="12" w:name="_Toc415049800"/>
      <w:r w:rsidRPr="00791410">
        <w:t>Introduction</w:t>
      </w:r>
      <w:bookmarkEnd w:id="11"/>
      <w:bookmarkEnd w:id="12"/>
    </w:p>
    <w:p w:rsidR="008B78EB" w:rsidRDefault="008B78EB" w:rsidP="008B78EB">
      <w:r>
        <w:t>Free TV welcomes the opportunity to respond to the Department of Communications’ Consultation Paper, ‘</w:t>
      </w:r>
      <w:r>
        <w:rPr>
          <w:i/>
        </w:rPr>
        <w:t>Digital Television Regulation</w:t>
      </w:r>
      <w:r>
        <w:t xml:space="preserve">’ (“Consultation Paper”). </w:t>
      </w:r>
      <w:r w:rsidR="00F42951">
        <w:t xml:space="preserve">As recognised by the Department in the Consultation Paper, now that the switchover from </w:t>
      </w:r>
      <w:r w:rsidR="00C80ED3">
        <w:t>analogue</w:t>
      </w:r>
      <w:r w:rsidR="00F42951">
        <w:t xml:space="preserve"> to digital is </w:t>
      </w:r>
      <w:r w:rsidR="00FE41D0">
        <w:t>complete, many of the requirements</w:t>
      </w:r>
      <w:r w:rsidR="00F42951">
        <w:t xml:space="preserve"> that reg</w:t>
      </w:r>
      <w:r w:rsidR="00FE41D0">
        <w:t>ulated the conversion process are</w:t>
      </w:r>
      <w:r w:rsidR="00F42951">
        <w:t xml:space="preserve"> now redundant.  Therefore </w:t>
      </w:r>
      <w:r w:rsidR="00FE41D0">
        <w:t>this consultation</w:t>
      </w:r>
      <w:r w:rsidR="00D97B66">
        <w:t xml:space="preserve"> provides a </w:t>
      </w:r>
      <w:r w:rsidR="00FE41D0">
        <w:t xml:space="preserve">timely and </w:t>
      </w:r>
      <w:r w:rsidR="00D97B66">
        <w:t xml:space="preserve">useful opportunity to consider what aspects of the broader digital television regulatory framework require </w:t>
      </w:r>
      <w:r w:rsidR="00D56F00">
        <w:t xml:space="preserve">immediate </w:t>
      </w:r>
      <w:r w:rsidR="00D97B66">
        <w:t>reform</w:t>
      </w:r>
      <w:r w:rsidR="00D56F00">
        <w:t>, and what reforms may be required in</w:t>
      </w:r>
      <w:r w:rsidR="00D97B66">
        <w:t xml:space="preserve"> the future.</w:t>
      </w:r>
      <w:r>
        <w:t xml:space="preserve"> </w:t>
      </w:r>
    </w:p>
    <w:p w:rsidR="00D13DD3" w:rsidRPr="00D85180" w:rsidRDefault="00D13DD3" w:rsidP="00D13DD3">
      <w:r>
        <w:t xml:space="preserve">Free TV </w:t>
      </w:r>
      <w:r w:rsidRPr="00791410">
        <w:t xml:space="preserve">represents all of Australia’s commercial free-to-air television broadcasters.  At no cost to the public, our members provide </w:t>
      </w:r>
      <w:r>
        <w:t>fifteen</w:t>
      </w:r>
      <w:r w:rsidRPr="00791410">
        <w:t xml:space="preserve"> channels of content across a broad range of genres, as well as rich online and mobile offerings.  The value of commercial free-to-air television to the Australian public remains high.  On any given day, free-to-air television is watched by more than </w:t>
      </w:r>
      <w:r>
        <w:t>13.5</w:t>
      </w:r>
      <w:r w:rsidRPr="00791410">
        <w:t xml:space="preserve"> million Australians. </w:t>
      </w:r>
      <w:r>
        <w:t xml:space="preserve"> </w:t>
      </w:r>
    </w:p>
    <w:p w:rsidR="00023E8E" w:rsidRDefault="002530EA" w:rsidP="008B33FC">
      <w:r>
        <w:t>Terrestrial f</w:t>
      </w:r>
      <w:r w:rsidR="00D90516">
        <w:t xml:space="preserve">ree-to-air television is </w:t>
      </w:r>
      <w:r w:rsidR="002E6A3C">
        <w:t>expected</w:t>
      </w:r>
      <w:r w:rsidR="00D90516">
        <w:t xml:space="preserve"> to remain the primary way that people access content into the future</w:t>
      </w:r>
      <w:r w:rsidR="006D296A">
        <w:t>.</w:t>
      </w:r>
      <w:r w:rsidR="00AB0F8F">
        <w:t xml:space="preserve"> </w:t>
      </w:r>
      <w:r w:rsidR="00023E8E">
        <w:t>The latest Australian Multi-Screen Report found that while Australians’ use of various screens is evolving, viewing on connected mobile devices remains small relative to the time Australians spend watching broadcast television on in-home TV sets.</w:t>
      </w:r>
      <w:r w:rsidR="00C70CB9">
        <w:rPr>
          <w:rStyle w:val="FootnoteReference"/>
        </w:rPr>
        <w:footnoteReference w:id="2"/>
      </w:r>
    </w:p>
    <w:p w:rsidR="00D90516" w:rsidRDefault="00D036A5" w:rsidP="008B33FC">
      <w:r>
        <w:t xml:space="preserve">Spectrum </w:t>
      </w:r>
      <w:r w:rsidR="002E6A3C">
        <w:t>is</w:t>
      </w:r>
      <w:r w:rsidR="00D90516">
        <w:t xml:space="preserve"> critical </w:t>
      </w:r>
      <w:r>
        <w:t>to provid</w:t>
      </w:r>
      <w:r w:rsidR="002530EA">
        <w:t>ing</w:t>
      </w:r>
      <w:r>
        <w:t xml:space="preserve"> these </w:t>
      </w:r>
      <w:r w:rsidR="00D90516">
        <w:t>free-to-air services</w:t>
      </w:r>
      <w:r w:rsidR="00B176B4">
        <w:t xml:space="preserve"> to the public</w:t>
      </w:r>
      <w:r w:rsidR="00D90516">
        <w:t>.</w:t>
      </w:r>
      <w:r w:rsidR="001F5888">
        <w:t xml:space="preserve">  </w:t>
      </w:r>
      <w:r w:rsidR="00061BEC">
        <w:t>C</w:t>
      </w:r>
      <w:r w:rsidR="006D296A">
        <w:t xml:space="preserve">ommercial </w:t>
      </w:r>
      <w:r w:rsidR="00061BEC">
        <w:t xml:space="preserve">and competitive </w:t>
      </w:r>
      <w:r w:rsidR="006D296A">
        <w:t xml:space="preserve">pressures </w:t>
      </w:r>
      <w:r w:rsidR="00061BEC">
        <w:t>ensure that broadcasters</w:t>
      </w:r>
      <w:r w:rsidR="006D296A">
        <w:t xml:space="preserve"> use this</w:t>
      </w:r>
      <w:r w:rsidR="00D90516">
        <w:t xml:space="preserve"> spectrum efficiently and in the public interest.  </w:t>
      </w:r>
      <w:r w:rsidR="00061BEC">
        <w:t xml:space="preserve">The continued pace of technological change dictates that broadcasters must continually innovate in content delivery within the constraints of a limited spectrum allocation </w:t>
      </w:r>
    </w:p>
    <w:p w:rsidR="00D90516" w:rsidRDefault="00D90516" w:rsidP="00743522">
      <w:r>
        <w:t>For broadcasters to continue to provide h</w:t>
      </w:r>
      <w:r w:rsidR="00D036A5">
        <w:t>igh quality and competitive fre</w:t>
      </w:r>
      <w:r>
        <w:t>e</w:t>
      </w:r>
      <w:r w:rsidR="00D036A5">
        <w:t>-</w:t>
      </w:r>
      <w:r>
        <w:t xml:space="preserve">to-air services to all Australians, it is critical for broadcasters to develop, and for Government to support, a </w:t>
      </w:r>
      <w:r w:rsidR="009B0806">
        <w:t xml:space="preserve">DTT </w:t>
      </w:r>
      <w:r>
        <w:t>technology pathway that will allow b</w:t>
      </w:r>
      <w:r w:rsidR="00C1283E">
        <w:t>roadcasters to</w:t>
      </w:r>
      <w:r w:rsidR="00743522">
        <w:t xml:space="preserve"> m</w:t>
      </w:r>
      <w:r>
        <w:t>eet</w:t>
      </w:r>
      <w:r w:rsidR="00743522">
        <w:t xml:space="preserve"> changing</w:t>
      </w:r>
      <w:r>
        <w:t xml:space="preserve"> viewer demands</w:t>
      </w:r>
      <w:r w:rsidR="00743522">
        <w:t xml:space="preserve"> and t</w:t>
      </w:r>
      <w:r>
        <w:t>ransition to new technologies.</w:t>
      </w:r>
    </w:p>
    <w:p w:rsidR="00D90516" w:rsidRDefault="00FD2CD5" w:rsidP="008B33FC">
      <w:r>
        <w:t>S</w:t>
      </w:r>
      <w:r w:rsidR="00AC456E">
        <w:t xml:space="preserve">pectrum certainty and stability will </w:t>
      </w:r>
      <w:r w:rsidR="009E2EA0">
        <w:t xml:space="preserve">continue to </w:t>
      </w:r>
      <w:r w:rsidR="00AC456E">
        <w:t>be essential for broadcasters.</w:t>
      </w:r>
    </w:p>
    <w:p w:rsidR="00D90516" w:rsidRPr="00D85180" w:rsidRDefault="00D90516" w:rsidP="008B33FC"/>
    <w:p w:rsidR="001923D6" w:rsidRDefault="001923D6">
      <w:pPr>
        <w:spacing w:before="0" w:after="200" w:line="276" w:lineRule="auto"/>
        <w:jc w:val="left"/>
        <w:rPr>
          <w:rFonts w:asciiTheme="majorHAnsi" w:eastAsiaTheme="majorEastAsia" w:hAnsiTheme="majorHAnsi" w:cstheme="majorBidi"/>
          <w:b/>
          <w:bCs/>
          <w:sz w:val="28"/>
          <w:szCs w:val="28"/>
        </w:rPr>
      </w:pPr>
      <w:r>
        <w:br w:type="page"/>
      </w:r>
    </w:p>
    <w:p w:rsidR="00DE24D3" w:rsidRPr="00791410" w:rsidRDefault="000B5EEF" w:rsidP="00791410">
      <w:pPr>
        <w:pStyle w:val="Heading1"/>
      </w:pPr>
      <w:bookmarkStart w:id="13" w:name="_Toc415049801"/>
      <w:r>
        <w:t>Value of free-to-air television</w:t>
      </w:r>
      <w:bookmarkEnd w:id="13"/>
    </w:p>
    <w:p w:rsidR="00117677" w:rsidRDefault="008B78EB" w:rsidP="008B78EB">
      <w:r>
        <w:t>Commercial free-to-air television is highly valued by the Australian public.  Free-to-air television is the only platform that delivers</w:t>
      </w:r>
      <w:r w:rsidR="00117677">
        <w:t xml:space="preserve"> </w:t>
      </w:r>
      <w:r>
        <w:t>high-quality Australian programmes</w:t>
      </w:r>
      <w:r w:rsidR="00117677">
        <w:t xml:space="preserve">, including news, current affairs, sports and culture </w:t>
      </w:r>
      <w:r>
        <w:t xml:space="preserve">to all Australians for free. </w:t>
      </w:r>
    </w:p>
    <w:p w:rsidR="008B78EB" w:rsidRPr="0045792F" w:rsidRDefault="008B78EB" w:rsidP="008B78EB">
      <w:pPr>
        <w:rPr>
          <w:lang w:val="en-US"/>
        </w:rPr>
      </w:pPr>
      <w:r w:rsidRPr="00EA3ABD">
        <w:rPr>
          <w:lang w:val="en-US"/>
        </w:rPr>
        <w:t>Free TV dominate</w:t>
      </w:r>
      <w:r w:rsidR="00F74963">
        <w:rPr>
          <w:lang w:val="en-US"/>
        </w:rPr>
        <w:t>s</w:t>
      </w:r>
      <w:r w:rsidRPr="00EA3ABD">
        <w:rPr>
          <w:lang w:val="en-US"/>
        </w:rPr>
        <w:t xml:space="preserve"> other </w:t>
      </w:r>
      <w:r w:rsidR="00935CD1">
        <w:rPr>
          <w:lang w:val="en-US"/>
        </w:rPr>
        <w:t xml:space="preserve">content delivery </w:t>
      </w:r>
      <w:r w:rsidR="004F754E">
        <w:rPr>
          <w:lang w:val="en-US"/>
        </w:rPr>
        <w:t>platforms</w:t>
      </w:r>
      <w:r w:rsidR="004F754E" w:rsidRPr="00EA3ABD">
        <w:rPr>
          <w:lang w:val="en-US"/>
        </w:rPr>
        <w:t xml:space="preserve"> </w:t>
      </w:r>
      <w:r w:rsidRPr="00EA3ABD">
        <w:rPr>
          <w:lang w:val="en-US"/>
        </w:rPr>
        <w:t xml:space="preserve">in the home with </w:t>
      </w:r>
      <w:r w:rsidRPr="00394F1D">
        <w:rPr>
          <w:lang w:val="en-US"/>
        </w:rPr>
        <w:t>99</w:t>
      </w:r>
      <w:r w:rsidRPr="00990317">
        <w:rPr>
          <w:lang w:val="en-US"/>
        </w:rPr>
        <w:t>% household penetration</w:t>
      </w:r>
      <w:r w:rsidR="004F754E">
        <w:rPr>
          <w:lang w:val="en-US"/>
        </w:rPr>
        <w:t xml:space="preserve"> -</w:t>
      </w:r>
      <w:r w:rsidRPr="00EA3ABD">
        <w:rPr>
          <w:lang w:val="en-US"/>
        </w:rPr>
        <w:t xml:space="preserve"> </w:t>
      </w:r>
      <w:r w:rsidR="004F754E">
        <w:rPr>
          <w:lang w:val="en-US"/>
        </w:rPr>
        <w:t>t</w:t>
      </w:r>
      <w:r w:rsidR="004F754E" w:rsidRPr="00EA3ABD">
        <w:rPr>
          <w:lang w:val="en-US"/>
        </w:rPr>
        <w:t>he majority of households have two or more TVs.</w:t>
      </w:r>
      <w:r w:rsidR="004F754E">
        <w:rPr>
          <w:lang w:val="en-US"/>
        </w:rPr>
        <w:t xml:space="preserve"> </w:t>
      </w:r>
      <w:r w:rsidR="004F754E" w:rsidDel="004F754E">
        <w:rPr>
          <w:rStyle w:val="FootnoteReference"/>
          <w:lang w:val="en-US"/>
        </w:rPr>
        <w:t xml:space="preserve"> </w:t>
      </w:r>
      <w:r>
        <w:rPr>
          <w:lang w:val="en-US"/>
        </w:rPr>
        <w:t>Just 2</w:t>
      </w:r>
      <w:r w:rsidR="004F754E">
        <w:rPr>
          <w:lang w:val="en-US"/>
        </w:rPr>
        <w:t>8</w:t>
      </w:r>
      <w:r>
        <w:rPr>
          <w:lang w:val="en-US"/>
        </w:rPr>
        <w:t>.</w:t>
      </w:r>
      <w:r w:rsidR="004F754E">
        <w:rPr>
          <w:lang w:val="en-US"/>
        </w:rPr>
        <w:t>1</w:t>
      </w:r>
      <w:r>
        <w:rPr>
          <w:lang w:val="en-US"/>
        </w:rPr>
        <w:t>% of</w:t>
      </w:r>
      <w:r w:rsidRPr="00EA3ABD">
        <w:rPr>
          <w:lang w:val="en-US"/>
        </w:rPr>
        <w:t xml:space="preserve"> Australian households </w:t>
      </w:r>
      <w:r>
        <w:rPr>
          <w:lang w:val="en-US"/>
        </w:rPr>
        <w:t>have pay TV.</w:t>
      </w:r>
      <w:r w:rsidR="004F754E">
        <w:rPr>
          <w:rStyle w:val="FootnoteReference"/>
          <w:lang w:val="en-US"/>
        </w:rPr>
        <w:footnoteReference w:id="3"/>
      </w:r>
      <w:r>
        <w:rPr>
          <w:lang w:val="en-US"/>
        </w:rPr>
        <w:t xml:space="preserve"> Over 70% of Australian households rely exclusively on free-to-air television.</w:t>
      </w:r>
      <w:r w:rsidR="00CD584E">
        <w:rPr>
          <w:rStyle w:val="FootnoteReference"/>
          <w:lang w:val="en-US"/>
        </w:rPr>
        <w:footnoteReference w:id="4"/>
      </w:r>
      <w:r>
        <w:rPr>
          <w:lang w:val="en-US"/>
        </w:rPr>
        <w:t xml:space="preserve"> </w:t>
      </w:r>
    </w:p>
    <w:p w:rsidR="00F74963" w:rsidRDefault="00CD584E" w:rsidP="008B78EB">
      <w:r>
        <w:t>Over the last five years, c</w:t>
      </w:r>
      <w:r w:rsidR="008C31D9">
        <w:t xml:space="preserve">ommercial free-to-air broadcasters invested </w:t>
      </w:r>
      <w:r>
        <w:t xml:space="preserve">over $6.62 Billion in Australian content – </w:t>
      </w:r>
      <w:r w:rsidR="008C31D9">
        <w:t xml:space="preserve">a record $1.54 Billion in Australian content in </w:t>
      </w:r>
      <w:r>
        <w:t xml:space="preserve">the last year alone, representing </w:t>
      </w:r>
      <w:r w:rsidR="008C31D9">
        <w:t>79 percent of commercial free-to-air networks’ total content spend in 2013/14.</w:t>
      </w:r>
      <w:r>
        <w:rPr>
          <w:rStyle w:val="FootnoteReference"/>
        </w:rPr>
        <w:footnoteReference w:id="5"/>
      </w:r>
      <w:r w:rsidR="008C31D9">
        <w:t xml:space="preserve"> </w:t>
      </w:r>
    </w:p>
    <w:p w:rsidR="008C31D9" w:rsidRDefault="008C31D9" w:rsidP="008B78EB">
      <w:r>
        <w:t>Broadcasters continue to over-deliver on their 55 percent Australian content quotas. The latest figures from ACMA show each network averaged 64.3</w:t>
      </w:r>
      <w:r w:rsidR="0010570E">
        <w:t>%</w:t>
      </w:r>
      <w:r>
        <w:t xml:space="preserve"> of Australian content on their main channels and delivered twice the required amount on their multi-channels.</w:t>
      </w:r>
      <w:r w:rsidR="008829FC">
        <w:rPr>
          <w:rStyle w:val="FootnoteReference"/>
        </w:rPr>
        <w:footnoteReference w:id="6"/>
      </w:r>
      <w:r w:rsidRPr="008C31D9">
        <w:t xml:space="preserve"> </w:t>
      </w:r>
      <w:r>
        <w:t xml:space="preserve">Australian </w:t>
      </w:r>
      <w:r w:rsidR="00F85BA0">
        <w:t xml:space="preserve">free-to-air </w:t>
      </w:r>
      <w:r>
        <w:t xml:space="preserve">TV programs are the most watched shows on television. </w:t>
      </w:r>
      <w:r w:rsidR="00427C93">
        <w:t>In 2014</w:t>
      </w:r>
      <w:r>
        <w:t xml:space="preserve">, every one of the top 50 programs on Free TV </w:t>
      </w:r>
      <w:r w:rsidR="00427C93">
        <w:t>wa</w:t>
      </w:r>
      <w:r>
        <w:t xml:space="preserve">s Australian. </w:t>
      </w:r>
      <w:r w:rsidR="003C0E78">
        <w:rPr>
          <w:rStyle w:val="FootnoteReference"/>
        </w:rPr>
        <w:footnoteReference w:id="7"/>
      </w:r>
    </w:p>
    <w:p w:rsidR="008B78EB" w:rsidRDefault="008B78EB" w:rsidP="008B78EB">
      <w:r>
        <w:t xml:space="preserve">A recent </w:t>
      </w:r>
      <w:r w:rsidR="00935CD1">
        <w:t xml:space="preserve">survey </w:t>
      </w:r>
      <w:r>
        <w:t xml:space="preserve">report by Screen Australia reaffirmed the </w:t>
      </w:r>
      <w:r w:rsidR="00F8188E">
        <w:t>critical</w:t>
      </w:r>
      <w:r w:rsidR="00061BEC">
        <w:t xml:space="preserve"> contribution</w:t>
      </w:r>
      <w:r>
        <w:t xml:space="preserve"> of the Australian broadcast television industry in bringing local content to Australian audiences, noting that:</w:t>
      </w:r>
    </w:p>
    <w:p w:rsidR="008B78EB" w:rsidRDefault="008B78EB" w:rsidP="008B78EB">
      <w:pPr>
        <w:ind w:left="720"/>
        <w:rPr>
          <w:i/>
        </w:rPr>
      </w:pPr>
      <w:r>
        <w:rPr>
          <w:i/>
        </w:rPr>
        <w:t>“</w:t>
      </w:r>
      <w:r w:rsidRPr="004539A3">
        <w:rPr>
          <w:i/>
        </w:rPr>
        <w:t>The survey results reaffirm the role of the broadcast television industry in bringing local content (including Australian films) to Australian audiences both as programmed television and the broadcasters’ own catch-up services</w:t>
      </w:r>
      <w:r>
        <w:rPr>
          <w:i/>
        </w:rPr>
        <w:t>.</w:t>
      </w:r>
    </w:p>
    <w:p w:rsidR="008B78EB" w:rsidRDefault="008B78EB" w:rsidP="008B78EB">
      <w:pPr>
        <w:ind w:left="720"/>
        <w:rPr>
          <w:i/>
        </w:rPr>
      </w:pPr>
      <w:r w:rsidRPr="004539A3">
        <w:rPr>
          <w:i/>
        </w:rPr>
        <w:t>….</w:t>
      </w:r>
    </w:p>
    <w:p w:rsidR="008B78EB" w:rsidRPr="004539A3" w:rsidRDefault="008B78EB" w:rsidP="008B78EB">
      <w:pPr>
        <w:ind w:left="720"/>
        <w:rPr>
          <w:i/>
        </w:rPr>
      </w:pPr>
      <w:r w:rsidRPr="004539A3">
        <w:rPr>
          <w:i/>
        </w:rPr>
        <w:t>Australian broadcasters and t</w:t>
      </w:r>
      <w:r>
        <w:rPr>
          <w:i/>
        </w:rPr>
        <w:t>heir programming decisions will…</w:t>
      </w:r>
      <w:r w:rsidRPr="004539A3">
        <w:rPr>
          <w:i/>
        </w:rPr>
        <w:t>remain very important for access to Australian content for the foreseeable future.”</w:t>
      </w:r>
      <w:r w:rsidRPr="004539A3">
        <w:rPr>
          <w:rStyle w:val="FootnoteReference"/>
        </w:rPr>
        <w:t xml:space="preserve"> </w:t>
      </w:r>
      <w:r>
        <w:rPr>
          <w:rStyle w:val="FootnoteReference"/>
        </w:rPr>
        <w:footnoteReference w:id="8"/>
      </w:r>
    </w:p>
    <w:p w:rsidR="008B78EB" w:rsidRDefault="00F74963" w:rsidP="008B78EB">
      <w:r>
        <w:t>F</w:t>
      </w:r>
      <w:r w:rsidR="008B78EB">
        <w:t xml:space="preserve">indings internationally reaffirm the central role of the free-to-air television platform to culture and society.  For example, </w:t>
      </w:r>
      <w:r w:rsidR="00061BEC">
        <w:t>a</w:t>
      </w:r>
      <w:r w:rsidR="008B78EB">
        <w:t xml:space="preserve"> </w:t>
      </w:r>
      <w:r w:rsidR="00061BEC">
        <w:t>r</w:t>
      </w:r>
      <w:r w:rsidR="008B78EB">
        <w:t xml:space="preserve">eport </w:t>
      </w:r>
      <w:r w:rsidR="00A17397" w:rsidRPr="00A17397">
        <w:t>to the European Commission</w:t>
      </w:r>
      <w:r w:rsidR="00A17397">
        <w:t xml:space="preserve"> </w:t>
      </w:r>
      <w:r w:rsidR="008B78EB">
        <w:t>prepared by Pascal Lamy, Chair of the High Level Group on the future use of the UHF band, noted that:</w:t>
      </w:r>
    </w:p>
    <w:p w:rsidR="006E6F94" w:rsidRDefault="008B78EB" w:rsidP="00B46F0A">
      <w:pPr>
        <w:ind w:left="720"/>
      </w:pPr>
      <w:r>
        <w:rPr>
          <w:i/>
        </w:rPr>
        <w:t>“</w:t>
      </w:r>
      <w:r w:rsidRPr="007D52B3">
        <w:rPr>
          <w:i/>
        </w:rPr>
        <w:t>The European audi</w:t>
      </w:r>
      <w:r>
        <w:rPr>
          <w:i/>
        </w:rPr>
        <w:t>o</w:t>
      </w:r>
      <w:r w:rsidRPr="007D52B3">
        <w:rPr>
          <w:i/>
        </w:rPr>
        <w:t>-visual model has provided citizens with a broad range of quality programming free at the point of access (so-called free-to-air) and fulfils major public policy objectives such as cultural</w:t>
      </w:r>
      <w:r>
        <w:rPr>
          <w:i/>
        </w:rPr>
        <w:t xml:space="preserve"> diversity an</w:t>
      </w:r>
      <w:r w:rsidRPr="007D52B3">
        <w:rPr>
          <w:i/>
        </w:rPr>
        <w:t>d</w:t>
      </w:r>
      <w:r>
        <w:rPr>
          <w:i/>
        </w:rPr>
        <w:t xml:space="preserve"> </w:t>
      </w:r>
      <w:r w:rsidRPr="007D52B3">
        <w:rPr>
          <w:i/>
        </w:rPr>
        <w:t>media pluralism.  This is particular</w:t>
      </w:r>
      <w:r w:rsidR="002E2A8E">
        <w:rPr>
          <w:i/>
        </w:rPr>
        <w:t>ly</w:t>
      </w:r>
      <w:r w:rsidRPr="007D52B3">
        <w:rPr>
          <w:i/>
        </w:rPr>
        <w:t xml:space="preserve"> important for the most vulnerable in society and must be maintained.</w:t>
      </w:r>
      <w:r>
        <w:rPr>
          <w:i/>
        </w:rPr>
        <w:t>”</w:t>
      </w:r>
      <w:r w:rsidRPr="00BC57DA">
        <w:rPr>
          <w:rStyle w:val="FootnoteReference"/>
        </w:rPr>
        <w:footnoteReference w:id="9"/>
      </w:r>
      <w:r w:rsidRPr="00BC57DA">
        <w:t xml:space="preserve"> </w:t>
      </w:r>
    </w:p>
    <w:p w:rsidR="000B5EEF" w:rsidRPr="00791410" w:rsidRDefault="000B5EEF" w:rsidP="000B5EEF">
      <w:pPr>
        <w:pStyle w:val="Heading1"/>
      </w:pPr>
      <w:bookmarkStart w:id="14" w:name="_Toc415049802"/>
      <w:r>
        <w:t>Future development of digital terrestrial television</w:t>
      </w:r>
      <w:bookmarkEnd w:id="14"/>
      <w:r>
        <w:t xml:space="preserve"> </w:t>
      </w:r>
    </w:p>
    <w:p w:rsidR="00F002D2" w:rsidRDefault="00F002D2" w:rsidP="00F002D2">
      <w:pPr>
        <w:pStyle w:val="Heading2"/>
      </w:pPr>
      <w:bookmarkStart w:id="15" w:name="_Toc415049803"/>
      <w:r>
        <w:t>D</w:t>
      </w:r>
      <w:r w:rsidR="001835E6">
        <w:t xml:space="preserve">igital </w:t>
      </w:r>
      <w:r>
        <w:t>T</w:t>
      </w:r>
      <w:r w:rsidR="001835E6">
        <w:t>errestrial Television (DTT)</w:t>
      </w:r>
      <w:r>
        <w:t xml:space="preserve"> technologies</w:t>
      </w:r>
      <w:bookmarkEnd w:id="15"/>
    </w:p>
    <w:p w:rsidR="00FB0B26" w:rsidRDefault="00FB0B26" w:rsidP="00FB0B26">
      <w:pPr>
        <w:pStyle w:val="Heading3"/>
      </w:pPr>
      <w:r>
        <w:t>Consumer demand for increased viewing quality</w:t>
      </w:r>
    </w:p>
    <w:p w:rsidR="0054033C" w:rsidRDefault="00672564" w:rsidP="00044A0E">
      <w:r>
        <w:t xml:space="preserve">DTT technologies are evolving quickly.  </w:t>
      </w:r>
      <w:r w:rsidR="003F0951">
        <w:t xml:space="preserve">New </w:t>
      </w:r>
      <w:r w:rsidR="0016508D">
        <w:t>digital video formats</w:t>
      </w:r>
      <w:r w:rsidR="003F0951">
        <w:t xml:space="preserve"> </w:t>
      </w:r>
      <w:r w:rsidR="0054033C">
        <w:t>are being</w:t>
      </w:r>
      <w:r w:rsidR="003F0951">
        <w:t xml:space="preserve"> developed to meet consumer demand </w:t>
      </w:r>
      <w:r w:rsidR="007E4CDB">
        <w:t>for improved TV viewing quality</w:t>
      </w:r>
      <w:r w:rsidR="00151789">
        <w:t xml:space="preserve"> and f</w:t>
      </w:r>
      <w:r w:rsidR="00F614C1">
        <w:t>ree-to-air broadcasters are under increasing competitive pressures to p</w:t>
      </w:r>
      <w:r w:rsidR="0016508D">
        <w:t>rovide the same quality viewing</w:t>
      </w:r>
      <w:r w:rsidR="00151789">
        <w:t xml:space="preserve"> </w:t>
      </w:r>
      <w:r w:rsidR="00F614C1">
        <w:t xml:space="preserve">that is available on competing platforms.  </w:t>
      </w:r>
    </w:p>
    <w:p w:rsidR="00F614C1" w:rsidRDefault="0016508D" w:rsidP="00044A0E">
      <w:r>
        <w:t>Digital video</w:t>
      </w:r>
      <w:r w:rsidR="00672564">
        <w:t xml:space="preserve"> fo</w:t>
      </w:r>
      <w:r w:rsidR="00A714DD">
        <w:t>r</w:t>
      </w:r>
      <w:r w:rsidR="00672564">
        <w:t>mats</w:t>
      </w:r>
      <w:r w:rsidR="006A1904">
        <w:t xml:space="preserve"> </w:t>
      </w:r>
      <w:r w:rsidR="0072779B">
        <w:t>relate to picture resolution and currently the available formats are Standard Definition (SD), High Definition (HD) and Ultra-High Definition (UHD).  The higher the resolution, the better</w:t>
      </w:r>
      <w:r w:rsidR="002F01D6">
        <w:t xml:space="preserve"> the</w:t>
      </w:r>
      <w:r w:rsidR="0072779B">
        <w:t xml:space="preserve"> quality </w:t>
      </w:r>
      <w:r w:rsidR="002F01D6">
        <w:t xml:space="preserve">of </w:t>
      </w:r>
      <w:r w:rsidR="0072779B">
        <w:t xml:space="preserve">the </w:t>
      </w:r>
      <w:r w:rsidR="00096A33">
        <w:t xml:space="preserve">picture and the more spectrum </w:t>
      </w:r>
      <w:r w:rsidR="00837A42">
        <w:t xml:space="preserve">is </w:t>
      </w:r>
      <w:r w:rsidR="0072779B">
        <w:t>require</w:t>
      </w:r>
      <w:r w:rsidR="00837A42">
        <w:t>d</w:t>
      </w:r>
      <w:r>
        <w:t>.</w:t>
      </w:r>
      <w:r w:rsidR="0072779B">
        <w:t xml:space="preserve">  Higher resolutions require significant increases in </w:t>
      </w:r>
      <w:r w:rsidR="00FB0B26">
        <w:t>capacity</w:t>
      </w:r>
      <w:r w:rsidR="0072779B" w:rsidRPr="00DB22C6">
        <w:t xml:space="preserve"> (for example, UHD requires up to 20x more </w:t>
      </w:r>
      <w:r w:rsidR="00FB0B26">
        <w:t xml:space="preserve">capacity </w:t>
      </w:r>
      <w:r w:rsidR="0072779B" w:rsidRPr="00DB22C6">
        <w:t>than SDTV).</w:t>
      </w:r>
      <w:r w:rsidR="0072779B" w:rsidRPr="00DB22C6">
        <w:rPr>
          <w:rStyle w:val="FootnoteReference"/>
        </w:rPr>
        <w:footnoteReference w:id="10"/>
      </w:r>
      <w:r w:rsidR="00BF6D5E" w:rsidRPr="00DB22C6">
        <w:t xml:space="preserve">  </w:t>
      </w:r>
    </w:p>
    <w:p w:rsidR="00554A13" w:rsidRDefault="00554A13" w:rsidP="00044A0E">
      <w:r>
        <w:t xml:space="preserve">For broadcasters to </w:t>
      </w:r>
      <w:r w:rsidR="00A515FD">
        <w:t>be able to transmit</w:t>
      </w:r>
      <w:r w:rsidR="00DF6574">
        <w:t xml:space="preserve"> new</w:t>
      </w:r>
      <w:r>
        <w:t xml:space="preserve"> </w:t>
      </w:r>
      <w:r w:rsidR="0016508D">
        <w:t>digital video</w:t>
      </w:r>
      <w:r>
        <w:t xml:space="preserve"> formats to viewers</w:t>
      </w:r>
      <w:r w:rsidR="0075227C">
        <w:t xml:space="preserve">, particularly UHD </w:t>
      </w:r>
      <w:r w:rsidR="00837A42">
        <w:t>content</w:t>
      </w:r>
      <w:r w:rsidR="0075227C">
        <w:t>,</w:t>
      </w:r>
      <w:r w:rsidR="00A515FD">
        <w:t xml:space="preserve"> the</w:t>
      </w:r>
      <w:r>
        <w:t xml:space="preserve">se new </w:t>
      </w:r>
      <w:r w:rsidR="0016508D">
        <w:t>digital video</w:t>
      </w:r>
      <w:r>
        <w:t xml:space="preserve"> formats must be accompanied by </w:t>
      </w:r>
      <w:r w:rsidR="0016508D">
        <w:t xml:space="preserve">encoding and transmission </w:t>
      </w:r>
      <w:r>
        <w:t xml:space="preserve">technologies that </w:t>
      </w:r>
      <w:r w:rsidR="00581CC3">
        <w:t>are capable of</w:t>
      </w:r>
      <w:r>
        <w:t xml:space="preserve"> </w:t>
      </w:r>
      <w:r w:rsidR="0016508D">
        <w:t>delivering</w:t>
      </w:r>
      <w:r w:rsidR="005C4D08">
        <w:t xml:space="preserve"> these new formats</w:t>
      </w:r>
      <w:r w:rsidR="0016508D" w:rsidRPr="0016508D">
        <w:t xml:space="preserve"> </w:t>
      </w:r>
      <w:r w:rsidR="0016508D">
        <w:t>within existing spectrum allocations</w:t>
      </w:r>
      <w:r w:rsidR="005C4D08">
        <w:t xml:space="preserve">.  </w:t>
      </w:r>
    </w:p>
    <w:p w:rsidR="00E069D4" w:rsidRDefault="00E069D4" w:rsidP="00E069D4">
      <w:pPr>
        <w:pStyle w:val="Heading3"/>
      </w:pPr>
      <w:r>
        <w:t>Evolving standards</w:t>
      </w:r>
    </w:p>
    <w:p w:rsidR="00E160A9" w:rsidRDefault="00E069D4" w:rsidP="00E069D4">
      <w:r>
        <w:t xml:space="preserve">Globally, broadcasters are grappling with the rapidly evolving standards available to deliver consumers increased quality and choice.  </w:t>
      </w:r>
    </w:p>
    <w:p w:rsidR="00201750" w:rsidRDefault="00E069D4" w:rsidP="00E069D4">
      <w:r>
        <w:t xml:space="preserve">A recent report by Analysys Mason for Digitag identified </w:t>
      </w:r>
      <w:r w:rsidR="00894F50">
        <w:t xml:space="preserve">that </w:t>
      </w:r>
      <w:r>
        <w:t xml:space="preserve">encoding standards are offering greater gains in capacity and the next generation of broadcast transmission standards (DVB-T2) </w:t>
      </w:r>
      <w:r w:rsidR="00894F50">
        <w:t xml:space="preserve">is </w:t>
      </w:r>
      <w:r>
        <w:t>increasing the capacity to offer new services.</w:t>
      </w:r>
      <w:r>
        <w:rPr>
          <w:rStyle w:val="FootnoteReference"/>
        </w:rPr>
        <w:footnoteReference w:id="11"/>
      </w:r>
      <w:r>
        <w:t xml:space="preserve">  </w:t>
      </w:r>
      <w:r w:rsidR="00B52AA6">
        <w:t>The report also stated that:</w:t>
      </w:r>
    </w:p>
    <w:p w:rsidR="00E069D4" w:rsidRDefault="00E069D4" w:rsidP="00201750">
      <w:pPr>
        <w:pStyle w:val="Quote"/>
      </w:pPr>
      <w:r>
        <w:t>Migration to new standards needs to show a clear benefit to the viewer.  There also needs to be clear support and national co-ordination, similar to digital switchover, which protected the viewer.</w:t>
      </w:r>
      <w:r w:rsidR="00201750" w:rsidRPr="00201750">
        <w:rPr>
          <w:rStyle w:val="FootnoteReference"/>
        </w:rPr>
        <w:t xml:space="preserve"> </w:t>
      </w:r>
      <w:r w:rsidR="00201750" w:rsidRPr="00201750">
        <w:rPr>
          <w:rStyle w:val="FootnoteReference"/>
          <w:i w:val="0"/>
        </w:rPr>
        <w:footnoteReference w:id="12"/>
      </w:r>
      <w:r w:rsidR="00201750" w:rsidRPr="00201750">
        <w:rPr>
          <w:i w:val="0"/>
        </w:rPr>
        <w:t xml:space="preserve"> </w:t>
      </w:r>
      <w:r>
        <w:t xml:space="preserve">  </w:t>
      </w:r>
    </w:p>
    <w:p w:rsidR="001931C2" w:rsidRDefault="001931C2" w:rsidP="001931C2">
      <w:pPr>
        <w:rPr>
          <w:iCs/>
        </w:rPr>
      </w:pPr>
      <w:r>
        <w:rPr>
          <w:iCs/>
        </w:rPr>
        <w:t xml:space="preserve">Due to the size of the </w:t>
      </w:r>
      <w:r w:rsidR="00837A42">
        <w:rPr>
          <w:iCs/>
        </w:rPr>
        <w:t>D</w:t>
      </w:r>
      <w:r>
        <w:rPr>
          <w:iCs/>
        </w:rPr>
        <w:t xml:space="preserve">igital </w:t>
      </w:r>
      <w:r w:rsidR="00837A42">
        <w:rPr>
          <w:iCs/>
        </w:rPr>
        <w:t>D</w:t>
      </w:r>
      <w:r>
        <w:rPr>
          <w:iCs/>
        </w:rPr>
        <w:t>ividend</w:t>
      </w:r>
      <w:r w:rsidR="00837A42">
        <w:rPr>
          <w:iCs/>
        </w:rPr>
        <w:t xml:space="preserve"> (694 - 820 MHz)</w:t>
      </w:r>
      <w:r w:rsidR="002F01D6">
        <w:rPr>
          <w:iCs/>
        </w:rPr>
        <w:t>,</w:t>
      </w:r>
      <w:r>
        <w:rPr>
          <w:iCs/>
        </w:rPr>
        <w:t xml:space="preserve"> the </w:t>
      </w:r>
      <w:r w:rsidR="002F01D6">
        <w:rPr>
          <w:iCs/>
        </w:rPr>
        <w:t xml:space="preserve">resulting </w:t>
      </w:r>
      <w:r>
        <w:rPr>
          <w:iCs/>
        </w:rPr>
        <w:t>amount of spectrum</w:t>
      </w:r>
      <w:r w:rsidR="002F01D6">
        <w:rPr>
          <w:iCs/>
        </w:rPr>
        <w:t xml:space="preserve"> now</w:t>
      </w:r>
      <w:r>
        <w:rPr>
          <w:iCs/>
        </w:rPr>
        <w:t xml:space="preserve"> allocated </w:t>
      </w:r>
      <w:r w:rsidR="002F01D6">
        <w:rPr>
          <w:iCs/>
        </w:rPr>
        <w:t>to</w:t>
      </w:r>
      <w:r>
        <w:rPr>
          <w:iCs/>
        </w:rPr>
        <w:t xml:space="preserve"> Australia</w:t>
      </w:r>
      <w:r w:rsidR="002F01D6">
        <w:rPr>
          <w:iCs/>
        </w:rPr>
        <w:t>n</w:t>
      </w:r>
      <w:r>
        <w:rPr>
          <w:iCs/>
        </w:rPr>
        <w:t xml:space="preserve"> television broadcasters </w:t>
      </w:r>
      <w:r w:rsidR="00837A42">
        <w:rPr>
          <w:iCs/>
        </w:rPr>
        <w:t xml:space="preserve">(174 – 230 MHz and 520 – 694 MHz) </w:t>
      </w:r>
      <w:r w:rsidR="002F01D6">
        <w:rPr>
          <w:iCs/>
        </w:rPr>
        <w:t>is</w:t>
      </w:r>
      <w:r>
        <w:rPr>
          <w:iCs/>
        </w:rPr>
        <w:t xml:space="preserve"> smal</w:t>
      </w:r>
      <w:r w:rsidR="002F01D6">
        <w:rPr>
          <w:iCs/>
        </w:rPr>
        <w:t>l relative to</w:t>
      </w:r>
      <w:r w:rsidR="00A42FD9">
        <w:rPr>
          <w:iCs/>
        </w:rPr>
        <w:t xml:space="preserve"> </w:t>
      </w:r>
      <w:r w:rsidR="00061BEC">
        <w:rPr>
          <w:iCs/>
        </w:rPr>
        <w:t>that available in other television markets globally</w:t>
      </w:r>
      <w:r>
        <w:rPr>
          <w:iCs/>
        </w:rPr>
        <w:t xml:space="preserve">.  This means that in the future, broadcasters face the challenge of evolving and investing in the digital terrestrial broadcasting platform with significant spectrum constraints.  </w:t>
      </w:r>
    </w:p>
    <w:p w:rsidR="001931C2" w:rsidRDefault="001931C2" w:rsidP="001931C2">
      <w:pPr>
        <w:rPr>
          <w:iCs/>
        </w:rPr>
      </w:pPr>
      <w:r>
        <w:rPr>
          <w:iCs/>
        </w:rPr>
        <w:t xml:space="preserve">Currently, </w:t>
      </w:r>
      <w:r w:rsidR="009A21F9">
        <w:rPr>
          <w:iCs/>
        </w:rPr>
        <w:t>Free TV members</w:t>
      </w:r>
      <w:r w:rsidR="000232B1">
        <w:rPr>
          <w:iCs/>
        </w:rPr>
        <w:t xml:space="preserve"> are</w:t>
      </w:r>
      <w:r>
        <w:rPr>
          <w:iCs/>
        </w:rPr>
        <w:t xml:space="preserve"> constrained both by the amount of spectrum available to broadcasters, and the way it can be used.  </w:t>
      </w:r>
    </w:p>
    <w:p w:rsidR="009E5A22" w:rsidRDefault="009E5A22" w:rsidP="001931C2">
      <w:pPr>
        <w:rPr>
          <w:iCs/>
        </w:rPr>
      </w:pPr>
      <w:r>
        <w:rPr>
          <w:iCs/>
        </w:rPr>
        <w:t xml:space="preserve">Broadcasters should have the </w:t>
      </w:r>
      <w:r w:rsidR="008344C4">
        <w:rPr>
          <w:iCs/>
        </w:rPr>
        <w:t>flexibility</w:t>
      </w:r>
      <w:r>
        <w:rPr>
          <w:iCs/>
        </w:rPr>
        <w:t xml:space="preserve"> </w:t>
      </w:r>
      <w:r w:rsidR="00935CD1">
        <w:rPr>
          <w:iCs/>
        </w:rPr>
        <w:t>and</w:t>
      </w:r>
      <w:r>
        <w:rPr>
          <w:iCs/>
        </w:rPr>
        <w:t xml:space="preserve"> the capacity to </w:t>
      </w:r>
      <w:r w:rsidR="00913FEF">
        <w:rPr>
          <w:iCs/>
        </w:rPr>
        <w:t xml:space="preserve">evolve and </w:t>
      </w:r>
      <w:r>
        <w:rPr>
          <w:iCs/>
        </w:rPr>
        <w:t>compete with online providers</w:t>
      </w:r>
      <w:r w:rsidR="002D2AF6">
        <w:rPr>
          <w:iCs/>
        </w:rPr>
        <w:t xml:space="preserve"> such as Netflix, which are</w:t>
      </w:r>
      <w:r>
        <w:rPr>
          <w:iCs/>
        </w:rPr>
        <w:t xml:space="preserve"> already offering 4K </w:t>
      </w:r>
      <w:r w:rsidR="002F01D6">
        <w:rPr>
          <w:iCs/>
        </w:rPr>
        <w:t xml:space="preserve">UHD </w:t>
      </w:r>
      <w:r>
        <w:rPr>
          <w:iCs/>
        </w:rPr>
        <w:t xml:space="preserve">services in Australia.  </w:t>
      </w:r>
    </w:p>
    <w:p w:rsidR="005F106F" w:rsidRDefault="005F106F" w:rsidP="001931C2">
      <w:pPr>
        <w:rPr>
          <w:iCs/>
        </w:rPr>
      </w:pPr>
      <w:r>
        <w:rPr>
          <w:iCs/>
        </w:rPr>
        <w:t>As the Lamy report points out, transition to these new technologies is complex and costly, and requires careful planning in terms of frequency usage and implementation.</w:t>
      </w:r>
      <w:r w:rsidR="00E160A9">
        <w:rPr>
          <w:rStyle w:val="FootnoteReference"/>
          <w:iCs/>
        </w:rPr>
        <w:footnoteReference w:id="13"/>
      </w:r>
      <w:r>
        <w:rPr>
          <w:iCs/>
        </w:rPr>
        <w:t xml:space="preserve">  </w:t>
      </w:r>
    </w:p>
    <w:p w:rsidR="005F106F" w:rsidRPr="001931C2" w:rsidRDefault="005F106F" w:rsidP="001931C2">
      <w:r>
        <w:rPr>
          <w:iCs/>
        </w:rPr>
        <w:t>Free TV considers consumer</w:t>
      </w:r>
      <w:r w:rsidR="002F01D6">
        <w:rPr>
          <w:iCs/>
        </w:rPr>
        <w:t xml:space="preserve"> appetite</w:t>
      </w:r>
      <w:r>
        <w:rPr>
          <w:iCs/>
        </w:rPr>
        <w:t xml:space="preserve"> and </w:t>
      </w:r>
      <w:r w:rsidR="002F01D6">
        <w:rPr>
          <w:iCs/>
        </w:rPr>
        <w:t>domestic</w:t>
      </w:r>
      <w:r>
        <w:rPr>
          <w:iCs/>
        </w:rPr>
        <w:t xml:space="preserve"> equipment availability will drive the time frame for such changes.  Australian viewers have just completed digital switchover and the restack of the digital broadcast signals.  Any technology evolution must have regard to the needs of viewers and</w:t>
      </w:r>
      <w:r w:rsidR="00870209">
        <w:rPr>
          <w:iCs/>
        </w:rPr>
        <w:t xml:space="preserve"> the aim of </w:t>
      </w:r>
      <w:r>
        <w:rPr>
          <w:iCs/>
        </w:rPr>
        <w:t xml:space="preserve">minimising </w:t>
      </w:r>
      <w:r w:rsidR="00870209">
        <w:rPr>
          <w:iCs/>
        </w:rPr>
        <w:t xml:space="preserve">viewer </w:t>
      </w:r>
      <w:r>
        <w:rPr>
          <w:iCs/>
        </w:rPr>
        <w:t xml:space="preserve">disruption.     </w:t>
      </w:r>
    </w:p>
    <w:p w:rsidR="00FB0B26" w:rsidRDefault="00FB0B26" w:rsidP="00FB0B26">
      <w:pPr>
        <w:pStyle w:val="Heading3"/>
      </w:pPr>
      <w:r>
        <w:t>Technologies required for access to better viewing quality</w:t>
      </w:r>
    </w:p>
    <w:p w:rsidR="0016508D" w:rsidRDefault="00E069D4" w:rsidP="004E0E26">
      <w:r>
        <w:t>I</w:t>
      </w:r>
      <w:r w:rsidR="0075227C">
        <w:t>n Australia</w:t>
      </w:r>
      <w:r>
        <w:t>, existing technologies</w:t>
      </w:r>
      <w:r w:rsidR="0075227C">
        <w:t xml:space="preserve"> </w:t>
      </w:r>
      <w:r w:rsidR="00CC6D41">
        <w:t xml:space="preserve">for compressing and transmitting </w:t>
      </w:r>
      <w:r w:rsidR="00844F5C">
        <w:t>digital video</w:t>
      </w:r>
      <w:r w:rsidR="00CC6D41">
        <w:t xml:space="preserve"> </w:t>
      </w:r>
      <w:r w:rsidR="0075227C">
        <w:t xml:space="preserve">are limited in their ability to </w:t>
      </w:r>
      <w:r w:rsidR="00CC6D41">
        <w:t xml:space="preserve">deal with </w:t>
      </w:r>
      <w:r w:rsidR="005C4D08">
        <w:t xml:space="preserve">the significant increases in capacity that high resolution </w:t>
      </w:r>
      <w:r w:rsidR="0016508D">
        <w:t>digital video</w:t>
      </w:r>
      <w:r w:rsidR="005C4D08">
        <w:t xml:space="preserve"> formats require</w:t>
      </w:r>
      <w:r w:rsidR="0075227C">
        <w:t>.</w:t>
      </w:r>
      <w:r w:rsidR="00CC6D41">
        <w:t xml:space="preserve">  </w:t>
      </w:r>
    </w:p>
    <w:p w:rsidR="00CC6D41" w:rsidRDefault="00420F72" w:rsidP="004E0E26">
      <w:r>
        <w:t xml:space="preserve">While existing technologies are capable of transmitting HD content, they are not capable of transmitting UHD or beyond.  </w:t>
      </w:r>
      <w:r w:rsidR="005C4D08">
        <w:t>C</w:t>
      </w:r>
      <w:r w:rsidR="00CC6D41">
        <w:t>urrent</w:t>
      </w:r>
      <w:r w:rsidR="0075227C">
        <w:t xml:space="preserve"> encoding and transmi</w:t>
      </w:r>
      <w:r w:rsidR="005C4D08">
        <w:t xml:space="preserve">ssion technologies </w:t>
      </w:r>
      <w:r w:rsidR="0075227C">
        <w:t>need to be upgraded</w:t>
      </w:r>
      <w:r w:rsidR="005C4D08">
        <w:t xml:space="preserve"> for broadcasters to be able to </w:t>
      </w:r>
      <w:r w:rsidR="00844F5C">
        <w:t>deliver</w:t>
      </w:r>
      <w:r w:rsidR="005C4D08">
        <w:t xml:space="preserve"> consumers content in new </w:t>
      </w:r>
      <w:r w:rsidR="0016508D">
        <w:t>digital video</w:t>
      </w:r>
      <w:r w:rsidR="005C4D08">
        <w:t xml:space="preserve"> formats</w:t>
      </w:r>
      <w:r w:rsidR="0075227C">
        <w:t>.</w:t>
      </w:r>
      <w:r w:rsidR="00CC6D41">
        <w:t xml:space="preserve"> </w:t>
      </w:r>
    </w:p>
    <w:p w:rsidR="003F0951" w:rsidRDefault="003F0951" w:rsidP="004E0E26">
      <w:r>
        <w:t xml:space="preserve">The key </w:t>
      </w:r>
      <w:r w:rsidR="00FC4AAE">
        <w:t xml:space="preserve">compression and transmission </w:t>
      </w:r>
      <w:r>
        <w:t>technologies that have been developed</w:t>
      </w:r>
      <w:r w:rsidR="006E4D66">
        <w:t xml:space="preserve"> so far</w:t>
      </w:r>
      <w:r>
        <w:t xml:space="preserve"> </w:t>
      </w:r>
      <w:r w:rsidR="00E069D4">
        <w:t>are set out below.</w:t>
      </w:r>
    </w:p>
    <w:p w:rsidR="00FB0B26" w:rsidRDefault="00555079" w:rsidP="00FB0B26">
      <w:pPr>
        <w:pStyle w:val="Heading4"/>
      </w:pPr>
      <w:r>
        <w:t xml:space="preserve">Compression technologies - </w:t>
      </w:r>
      <w:r w:rsidR="00FB0B26">
        <w:t>Encoding standards</w:t>
      </w:r>
    </w:p>
    <w:p w:rsidR="00E069D4" w:rsidRDefault="00FB0B26" w:rsidP="00FB0B26">
      <w:r>
        <w:t>E</w:t>
      </w:r>
      <w:r w:rsidR="00555079">
        <w:t>ncoding standards</w:t>
      </w:r>
      <w:r w:rsidR="00CE2297">
        <w:t xml:space="preserve"> or compression technologies </w:t>
      </w:r>
      <w:r w:rsidR="000419B6">
        <w:t xml:space="preserve">effectively </w:t>
      </w:r>
      <w:r w:rsidR="00CE2297">
        <w:t xml:space="preserve">reduce the amount of </w:t>
      </w:r>
      <w:r w:rsidR="002F01D6">
        <w:t xml:space="preserve">transmitted </w:t>
      </w:r>
      <w:r w:rsidR="00CE2297">
        <w:t xml:space="preserve">information required to produce the same picture quality.  </w:t>
      </w:r>
      <w:r w:rsidR="005B3985">
        <w:t xml:space="preserve">Currently the available compression technologies are MPEG-2, MPEG-4 and HEVC, with MPEG-2 being the oldest and least efficient, and HEVC being the most recent and most efficient.  </w:t>
      </w:r>
      <w:r w:rsidR="00DB22C6">
        <w:t xml:space="preserve">While MPEG-4 provides an efficiency gain of </w:t>
      </w:r>
      <w:r w:rsidR="00042FB0" w:rsidRPr="002A5383">
        <w:t xml:space="preserve">approximately </w:t>
      </w:r>
      <w:r w:rsidR="00913FEF" w:rsidRPr="007A71BC">
        <w:t>35</w:t>
      </w:r>
      <w:r w:rsidR="00042FB0" w:rsidRPr="007A71BC">
        <w:t>%</w:t>
      </w:r>
      <w:r w:rsidR="00DB22C6" w:rsidRPr="00913FEF">
        <w:t xml:space="preserve"> compared with MPEG-2, HEVC provides a further gain of </w:t>
      </w:r>
      <w:r w:rsidR="006C3005" w:rsidRPr="007A71BC">
        <w:t>40%</w:t>
      </w:r>
      <w:r w:rsidR="00DB22C6" w:rsidRPr="00913FEF">
        <w:t>.</w:t>
      </w:r>
      <w:r w:rsidR="009D01C4" w:rsidRPr="00913FEF">
        <w:rPr>
          <w:rStyle w:val="FootnoteReference"/>
        </w:rPr>
        <w:footnoteReference w:id="14"/>
      </w:r>
      <w:r w:rsidR="00DB22C6">
        <w:t xml:space="preserve">  </w:t>
      </w:r>
      <w:r w:rsidR="00CE2297">
        <w:t xml:space="preserve"> </w:t>
      </w:r>
    </w:p>
    <w:p w:rsidR="00CE2297" w:rsidRDefault="00CE2297" w:rsidP="00FB0B26">
      <w:r>
        <w:t xml:space="preserve">To be able to transmit UHD </w:t>
      </w:r>
      <w:r w:rsidR="00E069D4">
        <w:t>digital video</w:t>
      </w:r>
      <w:r w:rsidR="00EB617D">
        <w:t xml:space="preserve"> within existing spectrum allocations</w:t>
      </w:r>
      <w:r>
        <w:t xml:space="preserve">, HEVC encoding standard is required.  Broadcasters would not </w:t>
      </w:r>
      <w:r w:rsidR="00EB617D">
        <w:t xml:space="preserve">currently </w:t>
      </w:r>
      <w:r>
        <w:t xml:space="preserve">be able to transmit UHD </w:t>
      </w:r>
      <w:r w:rsidR="00E069D4">
        <w:t>digital video</w:t>
      </w:r>
      <w:r>
        <w:t xml:space="preserve"> using</w:t>
      </w:r>
      <w:r w:rsidR="00C6293B">
        <w:t xml:space="preserve"> the</w:t>
      </w:r>
      <w:r>
        <w:t xml:space="preserve"> MPEG-4 compression standard.</w:t>
      </w:r>
    </w:p>
    <w:p w:rsidR="00FB0B26" w:rsidRDefault="006A1904" w:rsidP="00FB0B26">
      <w:pPr>
        <w:pStyle w:val="Heading4"/>
      </w:pPr>
      <w:r>
        <w:t>Transmission standards</w:t>
      </w:r>
      <w:r w:rsidR="004103E6">
        <w:t xml:space="preserve"> </w:t>
      </w:r>
    </w:p>
    <w:p w:rsidR="00E069D4" w:rsidRDefault="005868DC" w:rsidP="00FB0B26">
      <w:r>
        <w:t>Transmission</w:t>
      </w:r>
      <w:r w:rsidR="000419B6">
        <w:t xml:space="preserve"> </w:t>
      </w:r>
      <w:r w:rsidR="00913FEF">
        <w:t xml:space="preserve">or </w:t>
      </w:r>
      <w:r w:rsidR="00A077D0">
        <w:t>modulation</w:t>
      </w:r>
      <w:r w:rsidR="00913FEF">
        <w:t xml:space="preserve"> </w:t>
      </w:r>
      <w:r w:rsidR="000419B6">
        <w:t xml:space="preserve">technologies are used to </w:t>
      </w:r>
      <w:r w:rsidR="00EB5447">
        <w:t xml:space="preserve">effectively pack the compressed picture </w:t>
      </w:r>
      <w:r w:rsidR="002F01D6">
        <w:t xml:space="preserve">into the available spectrum </w:t>
      </w:r>
      <w:r w:rsidR="00EB5447">
        <w:t>so that it can be delivered</w:t>
      </w:r>
      <w:r w:rsidR="00F10EE0">
        <w:t xml:space="preserve"> through a television channel to the home.  </w:t>
      </w:r>
    </w:p>
    <w:p w:rsidR="00E069D4" w:rsidRDefault="002F01D6" w:rsidP="00FB0B26">
      <w:r>
        <w:t>A</w:t>
      </w:r>
      <w:r w:rsidR="00F45983">
        <w:t xml:space="preserve">vailable transmission technologies </w:t>
      </w:r>
      <w:r>
        <w:t>include the current Australian</w:t>
      </w:r>
      <w:r w:rsidR="00F45983">
        <w:t xml:space="preserve"> DVB-T </w:t>
      </w:r>
      <w:r>
        <w:t xml:space="preserve">standard and the newly emerging </w:t>
      </w:r>
      <w:r w:rsidR="00F45983">
        <w:t>DVB-T2</w:t>
      </w:r>
      <w:r>
        <w:t xml:space="preserve"> standard</w:t>
      </w:r>
      <w:r w:rsidR="00F45983">
        <w:t xml:space="preserve">.  DVB-T2 produces an additional efficiency gain of </w:t>
      </w:r>
      <w:r w:rsidR="006C3005" w:rsidRPr="007A71BC">
        <w:t>35</w:t>
      </w:r>
      <w:r w:rsidR="00042FB0" w:rsidRPr="007A71BC">
        <w:t>%</w:t>
      </w:r>
      <w:r w:rsidR="00F45983" w:rsidRPr="00A077D0">
        <w:t xml:space="preserve"> compared</w:t>
      </w:r>
      <w:r w:rsidR="00F45983">
        <w:t xml:space="preserve"> to DVB-T.</w:t>
      </w:r>
      <w:r w:rsidR="00F45983">
        <w:rPr>
          <w:rStyle w:val="FootnoteReference"/>
        </w:rPr>
        <w:footnoteReference w:id="15"/>
      </w:r>
      <w:r w:rsidR="00F45983">
        <w:t xml:space="preserve">  </w:t>
      </w:r>
    </w:p>
    <w:p w:rsidR="000419B6" w:rsidRDefault="00F10EE0" w:rsidP="00FB0B26">
      <w:r>
        <w:t xml:space="preserve">In order to be able to deliver the significant amounts of data required for UHD </w:t>
      </w:r>
      <w:r w:rsidR="00905BE1">
        <w:t>digital video</w:t>
      </w:r>
      <w:r>
        <w:t xml:space="preserve"> formats</w:t>
      </w:r>
      <w:r w:rsidR="002F01D6">
        <w:t xml:space="preserve"> in existing spectrum</w:t>
      </w:r>
      <w:r>
        <w:t>, the</w:t>
      </w:r>
      <w:r w:rsidR="002F01D6">
        <w:t xml:space="preserve"> newer DVB-T2</w:t>
      </w:r>
      <w:r>
        <w:t xml:space="preserve"> transmission technology must </w:t>
      </w:r>
      <w:r w:rsidR="002F01D6">
        <w:t>be used</w:t>
      </w:r>
      <w:r>
        <w:t xml:space="preserve">.  </w:t>
      </w:r>
      <w:r w:rsidR="002F01D6">
        <w:t>I</w:t>
      </w:r>
      <w:r>
        <w:t xml:space="preserve">t would not be practicable for broadcasters to transmit UHD </w:t>
      </w:r>
      <w:r w:rsidR="00905BE1">
        <w:t>digital video</w:t>
      </w:r>
      <w:r>
        <w:t xml:space="preserve"> formats via DVB-T transmission standards within existing spectrum allocations.  </w:t>
      </w:r>
      <w:r w:rsidR="00EB5447">
        <w:t xml:space="preserve"> </w:t>
      </w:r>
    </w:p>
    <w:p w:rsidR="00F002D2" w:rsidRDefault="00F002D2" w:rsidP="00F002D2">
      <w:pPr>
        <w:pStyle w:val="Heading2"/>
      </w:pPr>
      <w:bookmarkStart w:id="16" w:name="_Toc415049804"/>
      <w:r>
        <w:t>Impact of DTT technologies on spectrum efficiency</w:t>
      </w:r>
      <w:r w:rsidR="006244B5">
        <w:t xml:space="preserve"> and availability</w:t>
      </w:r>
      <w:bookmarkEnd w:id="16"/>
    </w:p>
    <w:p w:rsidR="00162F85" w:rsidRDefault="00553232" w:rsidP="00162F85">
      <w:r>
        <w:t>As indicated</w:t>
      </w:r>
      <w:r w:rsidR="00E90A31">
        <w:t xml:space="preserve"> above</w:t>
      </w:r>
      <w:r w:rsidR="00F803F3">
        <w:t>, DTT</w:t>
      </w:r>
      <w:r>
        <w:t xml:space="preserve"> technologies directly impact on how efficiently spectrum is used</w:t>
      </w:r>
      <w:r w:rsidR="001D59A5">
        <w:t>.</w:t>
      </w:r>
      <w:r>
        <w:t xml:space="preserve"> </w:t>
      </w:r>
      <w:r w:rsidR="001D59A5">
        <w:t xml:space="preserve"> </w:t>
      </w:r>
      <w:r w:rsidR="00162F85">
        <w:t xml:space="preserve">While new encoding and transmission standards increase </w:t>
      </w:r>
      <w:r w:rsidR="00870209">
        <w:t>broadcasters’ ability</w:t>
      </w:r>
      <w:r w:rsidR="00162F85">
        <w:t xml:space="preserve"> to use their spectrum efficiently, new </w:t>
      </w:r>
      <w:r w:rsidR="00411BEA">
        <w:t>digital video</w:t>
      </w:r>
      <w:r w:rsidR="00162F85">
        <w:t xml:space="preserve"> formats will consume any </w:t>
      </w:r>
      <w:r w:rsidR="00411BEA">
        <w:t>efficiency</w:t>
      </w:r>
      <w:r w:rsidR="00162F85">
        <w:t xml:space="preserve"> gained. In other words, broadcasters will need to upgrade encoding and transmission technologies in order to ‘fit’ the new </w:t>
      </w:r>
      <w:r w:rsidR="00411BEA">
        <w:t>digital video</w:t>
      </w:r>
      <w:r w:rsidR="00162F85">
        <w:t xml:space="preserve"> formats into available spectrum allocations.   </w:t>
      </w:r>
    </w:p>
    <w:p w:rsidR="00A2459C" w:rsidRDefault="00A2459C" w:rsidP="00553232">
      <w:r>
        <w:t>In addition, m</w:t>
      </w:r>
      <w:r w:rsidR="00DA4103">
        <w:t>igration to new standards is likely to increase the spectrum requirements of terrestrial broadcasting services</w:t>
      </w:r>
      <w:r>
        <w:t xml:space="preserve">, at least in the short term, in </w:t>
      </w:r>
      <w:r w:rsidR="008E37E2">
        <w:t xml:space="preserve">order to mitigate the </w:t>
      </w:r>
      <w:r w:rsidR="00A21393">
        <w:t>disruption</w:t>
      </w:r>
      <w:r w:rsidR="008E37E2">
        <w:t xml:space="preserve"> of any migration to new technologies on viewers.</w:t>
      </w:r>
      <w:r w:rsidR="00A21393">
        <w:t xml:space="preserve">  Spectrum will be required </w:t>
      </w:r>
      <w:r w:rsidR="002F01D6">
        <w:t xml:space="preserve">additional to </w:t>
      </w:r>
      <w:r w:rsidR="0084377B">
        <w:t xml:space="preserve">existing allocations </w:t>
      </w:r>
      <w:r w:rsidR="00A21393">
        <w:t xml:space="preserve">in order to </w:t>
      </w:r>
      <w:r w:rsidR="00F2157C">
        <w:t xml:space="preserve">conduct testing and development of new technologies, and to enable </w:t>
      </w:r>
      <w:r w:rsidR="00A21393">
        <w:t>a simulcast, so that consumers are given the opportunity to adopt</w:t>
      </w:r>
      <w:r w:rsidR="00870209">
        <w:t xml:space="preserve"> </w:t>
      </w:r>
      <w:r w:rsidR="00A21393">
        <w:t>new equipment</w:t>
      </w:r>
      <w:r w:rsidR="00870209">
        <w:t xml:space="preserve"> capable of accessing </w:t>
      </w:r>
      <w:r w:rsidR="00A21393">
        <w:t>the new technologies.</w:t>
      </w:r>
      <w:r w:rsidR="001F36EB">
        <w:t xml:space="preserve"> </w:t>
      </w:r>
    </w:p>
    <w:p w:rsidR="005502FB" w:rsidRDefault="005502FB" w:rsidP="005502FB">
      <w:pPr>
        <w:pStyle w:val="Heading2"/>
      </w:pPr>
      <w:bookmarkStart w:id="17" w:name="_Toc415049805"/>
      <w:r>
        <w:t>Risks of adopting the wrong pathway</w:t>
      </w:r>
      <w:bookmarkEnd w:id="17"/>
    </w:p>
    <w:p w:rsidR="00C203A6" w:rsidRDefault="00411BEA">
      <w:r>
        <w:t xml:space="preserve">Adoption and timing of </w:t>
      </w:r>
      <w:r w:rsidR="00717F6D">
        <w:t xml:space="preserve">the right technology pathway is critical for the continued access of the public to free-to-air television.  </w:t>
      </w:r>
      <w:r w:rsidR="004B6FF7">
        <w:t>The risks of adopting the wrong pathway, or adopting a particular pathway at the wrong time</w:t>
      </w:r>
      <w:r w:rsidR="00323C69">
        <w:t>,</w:t>
      </w:r>
      <w:r w:rsidR="00C23F60">
        <w:t xml:space="preserve"> </w:t>
      </w:r>
      <w:r w:rsidR="00F2157C">
        <w:t>are discussed below.</w:t>
      </w:r>
    </w:p>
    <w:p w:rsidR="003F3F74" w:rsidRPr="003F3F74" w:rsidRDefault="00FD5221" w:rsidP="003F3F74">
      <w:pPr>
        <w:pStyle w:val="Heading3"/>
      </w:pPr>
      <w:r w:rsidRPr="003F3F74">
        <w:t xml:space="preserve">Pigeonholing </w:t>
      </w:r>
    </w:p>
    <w:p w:rsidR="0086785E" w:rsidRDefault="00EF6D1E" w:rsidP="00FD5221">
      <w:pPr>
        <w:pStyle w:val="Heading3"/>
        <w:rPr>
          <w:rFonts w:ascii="Arial" w:eastAsiaTheme="minorEastAsia" w:hAnsi="Arial" w:cstheme="minorBidi"/>
          <w:b w:val="0"/>
          <w:bCs w:val="0"/>
        </w:rPr>
      </w:pPr>
      <w:r>
        <w:rPr>
          <w:rFonts w:ascii="Arial" w:eastAsiaTheme="minorEastAsia" w:hAnsi="Arial" w:cstheme="minorBidi"/>
          <w:b w:val="0"/>
          <w:bCs w:val="0"/>
        </w:rPr>
        <w:t>Broadcasters are concerned that a compulsory migration to MPEG-4</w:t>
      </w:r>
      <w:r w:rsidR="00411BEA">
        <w:rPr>
          <w:rFonts w:ascii="Arial" w:eastAsiaTheme="minorEastAsia" w:hAnsi="Arial" w:cstheme="minorBidi"/>
          <w:b w:val="0"/>
          <w:bCs w:val="0"/>
        </w:rPr>
        <w:t xml:space="preserve"> </w:t>
      </w:r>
      <w:r w:rsidR="00526461">
        <w:rPr>
          <w:rFonts w:ascii="Arial" w:eastAsiaTheme="minorEastAsia" w:hAnsi="Arial" w:cstheme="minorBidi"/>
          <w:b w:val="0"/>
          <w:bCs w:val="0"/>
        </w:rPr>
        <w:t xml:space="preserve">resulting in </w:t>
      </w:r>
      <w:r w:rsidR="00590EA0">
        <w:rPr>
          <w:rFonts w:ascii="Arial" w:eastAsiaTheme="minorEastAsia" w:hAnsi="Arial" w:cstheme="minorBidi"/>
          <w:b w:val="0"/>
          <w:bCs w:val="0"/>
        </w:rPr>
        <w:t xml:space="preserve">a further reduction in broadcast spectrum </w:t>
      </w:r>
      <w:r w:rsidR="00526461">
        <w:rPr>
          <w:rFonts w:ascii="Arial" w:eastAsiaTheme="minorEastAsia" w:hAnsi="Arial" w:cstheme="minorBidi"/>
          <w:b w:val="0"/>
          <w:bCs w:val="0"/>
        </w:rPr>
        <w:t>will</w:t>
      </w:r>
      <w:r>
        <w:rPr>
          <w:rFonts w:ascii="Arial" w:eastAsiaTheme="minorEastAsia" w:hAnsi="Arial" w:cstheme="minorBidi"/>
          <w:b w:val="0"/>
          <w:bCs w:val="0"/>
        </w:rPr>
        <w:t xml:space="preserve"> mean that free-to-air broadcasters are not able to tr</w:t>
      </w:r>
      <w:r w:rsidR="00323C69">
        <w:rPr>
          <w:rFonts w:ascii="Arial" w:eastAsiaTheme="minorEastAsia" w:hAnsi="Arial" w:cstheme="minorBidi"/>
          <w:b w:val="0"/>
          <w:bCs w:val="0"/>
        </w:rPr>
        <w:t>ansition</w:t>
      </w:r>
      <w:r>
        <w:rPr>
          <w:rFonts w:ascii="Arial" w:eastAsiaTheme="minorEastAsia" w:hAnsi="Arial" w:cstheme="minorBidi"/>
          <w:b w:val="0"/>
          <w:bCs w:val="0"/>
        </w:rPr>
        <w:t xml:space="preserve"> </w:t>
      </w:r>
      <w:r w:rsidR="00935CD1">
        <w:rPr>
          <w:rFonts w:ascii="Arial" w:eastAsiaTheme="minorEastAsia" w:hAnsi="Arial" w:cstheme="minorBidi"/>
          <w:b w:val="0"/>
          <w:bCs w:val="0"/>
        </w:rPr>
        <w:t xml:space="preserve">beyond </w:t>
      </w:r>
      <w:r>
        <w:rPr>
          <w:rFonts w:ascii="Arial" w:eastAsiaTheme="minorEastAsia" w:hAnsi="Arial" w:cstheme="minorBidi"/>
          <w:b w:val="0"/>
          <w:bCs w:val="0"/>
        </w:rPr>
        <w:t>to more efficient technologies which allow better quality content delivery</w:t>
      </w:r>
      <w:r w:rsidR="00080C4E">
        <w:rPr>
          <w:rFonts w:ascii="Arial" w:eastAsiaTheme="minorEastAsia" w:hAnsi="Arial" w:cstheme="minorBidi"/>
          <w:b w:val="0"/>
          <w:bCs w:val="0"/>
        </w:rPr>
        <w:t xml:space="preserve"> and higher efficiency</w:t>
      </w:r>
      <w:r w:rsidR="00411BEA">
        <w:rPr>
          <w:rFonts w:ascii="Arial" w:eastAsiaTheme="minorEastAsia" w:hAnsi="Arial" w:cstheme="minorBidi"/>
          <w:b w:val="0"/>
          <w:bCs w:val="0"/>
        </w:rPr>
        <w:t xml:space="preserve">.  As a result, </w:t>
      </w:r>
      <w:r>
        <w:rPr>
          <w:rFonts w:ascii="Arial" w:eastAsiaTheme="minorEastAsia" w:hAnsi="Arial" w:cstheme="minorBidi"/>
          <w:b w:val="0"/>
          <w:bCs w:val="0"/>
        </w:rPr>
        <w:t xml:space="preserve">consumers </w:t>
      </w:r>
      <w:r w:rsidR="00411BEA">
        <w:rPr>
          <w:rFonts w:ascii="Arial" w:eastAsiaTheme="minorEastAsia" w:hAnsi="Arial" w:cstheme="minorBidi"/>
          <w:b w:val="0"/>
          <w:bCs w:val="0"/>
        </w:rPr>
        <w:t xml:space="preserve">would </w:t>
      </w:r>
      <w:r w:rsidR="00397B05">
        <w:rPr>
          <w:rFonts w:ascii="Arial" w:eastAsiaTheme="minorEastAsia" w:hAnsi="Arial" w:cstheme="minorBidi"/>
          <w:b w:val="0"/>
          <w:bCs w:val="0"/>
        </w:rPr>
        <w:t>not be able</w:t>
      </w:r>
      <w:r w:rsidR="00080C4E">
        <w:rPr>
          <w:rFonts w:ascii="Arial" w:eastAsiaTheme="minorEastAsia" w:hAnsi="Arial" w:cstheme="minorBidi"/>
          <w:b w:val="0"/>
          <w:bCs w:val="0"/>
        </w:rPr>
        <w:t xml:space="preserve"> </w:t>
      </w:r>
      <w:r>
        <w:rPr>
          <w:rFonts w:ascii="Arial" w:eastAsiaTheme="minorEastAsia" w:hAnsi="Arial" w:cstheme="minorBidi"/>
          <w:b w:val="0"/>
          <w:bCs w:val="0"/>
        </w:rPr>
        <w:t xml:space="preserve">to access higher quality </w:t>
      </w:r>
      <w:r w:rsidR="00590EA0">
        <w:rPr>
          <w:rFonts w:ascii="Arial" w:eastAsiaTheme="minorEastAsia" w:hAnsi="Arial" w:cstheme="minorBidi"/>
          <w:b w:val="0"/>
          <w:bCs w:val="0"/>
        </w:rPr>
        <w:t xml:space="preserve">content </w:t>
      </w:r>
      <w:r>
        <w:rPr>
          <w:rFonts w:ascii="Arial" w:eastAsiaTheme="minorEastAsia" w:hAnsi="Arial" w:cstheme="minorBidi"/>
          <w:b w:val="0"/>
          <w:bCs w:val="0"/>
        </w:rPr>
        <w:t>on</w:t>
      </w:r>
      <w:r w:rsidR="00397B05">
        <w:rPr>
          <w:rFonts w:ascii="Arial" w:eastAsiaTheme="minorEastAsia" w:hAnsi="Arial" w:cstheme="minorBidi"/>
          <w:b w:val="0"/>
          <w:bCs w:val="0"/>
        </w:rPr>
        <w:t xml:space="preserve"> free-to-air television</w:t>
      </w:r>
      <w:r>
        <w:rPr>
          <w:rFonts w:ascii="Arial" w:eastAsiaTheme="minorEastAsia" w:hAnsi="Arial" w:cstheme="minorBidi"/>
          <w:b w:val="0"/>
          <w:bCs w:val="0"/>
        </w:rPr>
        <w:t xml:space="preserve">.  </w:t>
      </w:r>
    </w:p>
    <w:p w:rsidR="00757DBA" w:rsidRDefault="0086785E" w:rsidP="00FD5221">
      <w:pPr>
        <w:pStyle w:val="Heading3"/>
        <w:rPr>
          <w:rFonts w:ascii="Arial" w:eastAsiaTheme="minorEastAsia" w:hAnsi="Arial" w:cstheme="minorBidi"/>
          <w:b w:val="0"/>
          <w:bCs w:val="0"/>
        </w:rPr>
      </w:pPr>
      <w:r w:rsidRPr="00511B0A">
        <w:rPr>
          <w:rFonts w:ascii="Arial" w:eastAsiaTheme="minorEastAsia" w:hAnsi="Arial" w:cstheme="minorBidi"/>
          <w:b w:val="0"/>
          <w:bCs w:val="0"/>
        </w:rPr>
        <w:t xml:space="preserve">Any migration to new encoding and transmission standards requires use of additional spectrum for simulcasting and also for testing and </w:t>
      </w:r>
      <w:r w:rsidRPr="003B471C">
        <w:rPr>
          <w:rFonts w:ascii="Arial" w:eastAsiaTheme="minorEastAsia" w:hAnsi="Arial" w:cstheme="minorBidi"/>
          <w:b w:val="0"/>
          <w:bCs w:val="0"/>
        </w:rPr>
        <w:t xml:space="preserve">trials. </w:t>
      </w:r>
      <w:r w:rsidR="00D71EE0">
        <w:rPr>
          <w:rFonts w:ascii="Arial" w:eastAsiaTheme="minorEastAsia" w:hAnsi="Arial" w:cstheme="minorBidi"/>
          <w:b w:val="0"/>
          <w:bCs w:val="0"/>
        </w:rPr>
        <w:t xml:space="preserve"> </w:t>
      </w:r>
      <w:r w:rsidR="00397B05">
        <w:rPr>
          <w:rFonts w:ascii="Arial" w:eastAsiaTheme="minorEastAsia" w:hAnsi="Arial" w:cstheme="minorBidi"/>
          <w:b w:val="0"/>
          <w:bCs w:val="0"/>
        </w:rPr>
        <w:t>I</w:t>
      </w:r>
      <w:r>
        <w:rPr>
          <w:rFonts w:ascii="Arial" w:eastAsiaTheme="minorEastAsia" w:hAnsi="Arial" w:cstheme="minorBidi"/>
          <w:b w:val="0"/>
          <w:bCs w:val="0"/>
        </w:rPr>
        <w:t>f any of the efficiency gained from MPEG-4 was used to create a second digital dividend, this would mean that introducing higher quality picture formats would be even more difficult</w:t>
      </w:r>
      <w:r w:rsidR="00D71EE0">
        <w:rPr>
          <w:rFonts w:ascii="Arial" w:eastAsiaTheme="minorEastAsia" w:hAnsi="Arial" w:cstheme="minorBidi"/>
          <w:b w:val="0"/>
          <w:bCs w:val="0"/>
        </w:rPr>
        <w:t>.  This is</w:t>
      </w:r>
      <w:r>
        <w:rPr>
          <w:rFonts w:ascii="Arial" w:eastAsiaTheme="minorEastAsia" w:hAnsi="Arial" w:cstheme="minorBidi"/>
          <w:b w:val="0"/>
          <w:bCs w:val="0"/>
        </w:rPr>
        <w:t xml:space="preserve"> because there may not be sufficient spectrum to make the transition to the new encoding and transmission technologies required to support higher quality channel formats.  </w:t>
      </w:r>
    </w:p>
    <w:p w:rsidR="00C80ED3" w:rsidRPr="00C80ED3" w:rsidRDefault="00C80ED3" w:rsidP="00C80ED3"/>
    <w:p w:rsidR="003F3F74" w:rsidRPr="003F3F74" w:rsidRDefault="003D35E6" w:rsidP="003F3F74">
      <w:pPr>
        <w:pStyle w:val="Heading3"/>
      </w:pPr>
      <w:r w:rsidRPr="003F3F74">
        <w:rPr>
          <w:rStyle w:val="Heading3Char"/>
          <w:b/>
          <w:bCs/>
        </w:rPr>
        <w:t xml:space="preserve">Leaving </w:t>
      </w:r>
      <w:r w:rsidR="003A38F1">
        <w:rPr>
          <w:rStyle w:val="Heading3Char"/>
          <w:b/>
          <w:bCs/>
        </w:rPr>
        <w:t xml:space="preserve">the </w:t>
      </w:r>
      <w:r w:rsidRPr="003F3F74">
        <w:rPr>
          <w:rStyle w:val="Heading3Char"/>
          <w:b/>
          <w:bCs/>
        </w:rPr>
        <w:t>audience behind</w:t>
      </w:r>
      <w:r w:rsidRPr="003F3F74">
        <w:t xml:space="preserve"> </w:t>
      </w:r>
    </w:p>
    <w:p w:rsidR="00B16C54" w:rsidRDefault="00953E87" w:rsidP="00FD5221">
      <w:r>
        <w:t xml:space="preserve">Any move to new broadcast technologies will not be possible without an implementation plan that ensures consumers have adequate time to purchase equipment capable of receiving transmissions made using the new standards.  </w:t>
      </w:r>
      <w:r w:rsidR="00757DBA">
        <w:t xml:space="preserve">This </w:t>
      </w:r>
      <w:r>
        <w:t xml:space="preserve">will </w:t>
      </w:r>
      <w:r w:rsidR="00757DBA">
        <w:t xml:space="preserve">require a simulcast period for a sufficient amount of time. </w:t>
      </w:r>
      <w:r w:rsidR="00227DFC">
        <w:t xml:space="preserve"> </w:t>
      </w:r>
    </w:p>
    <w:p w:rsidR="00A963E4" w:rsidRDefault="00227DFC" w:rsidP="00FD5221">
      <w:r>
        <w:t xml:space="preserve">If </w:t>
      </w:r>
      <w:r w:rsidR="00FD6A16">
        <w:t>broadcasters</w:t>
      </w:r>
      <w:r>
        <w:t xml:space="preserve"> transition to new technologies before consumers </w:t>
      </w:r>
      <w:r w:rsidR="00A963E4">
        <w:t>are ready</w:t>
      </w:r>
      <w:r>
        <w:t xml:space="preserve">, </w:t>
      </w:r>
      <w:r w:rsidR="00FD6A16">
        <w:t xml:space="preserve">this will have a significant detrimental </w:t>
      </w:r>
      <w:r w:rsidR="00757DBA">
        <w:t xml:space="preserve">impact on </w:t>
      </w:r>
      <w:r w:rsidR="00A963E4">
        <w:t>the universal accessibility of free-to-air television.</w:t>
      </w:r>
      <w:r w:rsidR="00CC2F60">
        <w:t xml:space="preserve">  </w:t>
      </w:r>
      <w:r w:rsidR="006876EE">
        <w:t>T</w:t>
      </w:r>
      <w:r w:rsidR="00CC2F60">
        <w:t>h</w:t>
      </w:r>
      <w:r w:rsidR="00953E87">
        <w:t>ose</w:t>
      </w:r>
      <w:r w:rsidR="00CC2F60">
        <w:t xml:space="preserve"> </w:t>
      </w:r>
      <w:r w:rsidR="006876EE">
        <w:t>who are l</w:t>
      </w:r>
      <w:r w:rsidR="00962416">
        <w:t>ess likely to have</w:t>
      </w:r>
      <w:r w:rsidR="00CC2F60">
        <w:t xml:space="preserve"> access to </w:t>
      </w:r>
      <w:r w:rsidR="00962416">
        <w:t xml:space="preserve">alternative content delivery platforms such </w:t>
      </w:r>
      <w:r w:rsidR="00962416" w:rsidRPr="00D0434E">
        <w:t>as pay TV and the internet</w:t>
      </w:r>
      <w:r w:rsidR="003E4C24">
        <w:t xml:space="preserve"> will be hit hardest</w:t>
      </w:r>
      <w:r w:rsidR="00962416" w:rsidRPr="00D0434E">
        <w:t>.</w:t>
      </w:r>
      <w:r w:rsidR="00AA4B20">
        <w:t xml:space="preserve"> </w:t>
      </w:r>
    </w:p>
    <w:p w:rsidR="003F3F74" w:rsidRPr="003F3F74" w:rsidRDefault="00397B05" w:rsidP="003F3F74">
      <w:pPr>
        <w:pStyle w:val="Heading3"/>
      </w:pPr>
      <w:r>
        <w:rPr>
          <w:rStyle w:val="Heading3Char"/>
          <w:b/>
          <w:bCs/>
        </w:rPr>
        <w:t>I</w:t>
      </w:r>
      <w:r w:rsidR="003D35E6" w:rsidRPr="003F3F74">
        <w:rPr>
          <w:rStyle w:val="Heading3Char"/>
          <w:b/>
          <w:bCs/>
        </w:rPr>
        <w:t>nternational standards</w:t>
      </w:r>
      <w:r w:rsidR="00C0173A" w:rsidRPr="003F3F74">
        <w:t xml:space="preserve"> </w:t>
      </w:r>
    </w:p>
    <w:p w:rsidR="00FC6974" w:rsidRDefault="00397B05" w:rsidP="00FC6974">
      <w:r>
        <w:t xml:space="preserve">It is important for Australian broadcasters to develop a technology pathway that is consistent with international markets.  </w:t>
      </w:r>
      <w:r w:rsidR="00FC6974">
        <w:t>DVB-T2 is now a</w:t>
      </w:r>
      <w:r>
        <w:t>n</w:t>
      </w:r>
      <w:r w:rsidR="00FC6974">
        <w:t xml:space="preserve"> established standard with 69 countries having adopted or deployed DVB-T2.</w:t>
      </w:r>
      <w:r w:rsidR="00FC6974">
        <w:rPr>
          <w:rStyle w:val="FootnoteReference"/>
        </w:rPr>
        <w:footnoteReference w:id="16"/>
      </w:r>
      <w:r w:rsidR="00FC6974">
        <w:t xml:space="preserve">  While HEVC is a newer technology and not yet wide-spread, it is now </w:t>
      </w:r>
      <w:r w:rsidR="00590EA0">
        <w:t>an</w:t>
      </w:r>
      <w:r w:rsidR="00FC6974">
        <w:t xml:space="preserve"> accepted compression standard.</w:t>
      </w:r>
      <w:r w:rsidR="00FC6974">
        <w:rPr>
          <w:rStyle w:val="FootnoteReference"/>
        </w:rPr>
        <w:footnoteReference w:id="17"/>
      </w:r>
      <w:r>
        <w:t xml:space="preserve">  </w:t>
      </w:r>
    </w:p>
    <w:p w:rsidR="007F70D1" w:rsidRDefault="00F71F44" w:rsidP="001001E5">
      <w:r>
        <w:t xml:space="preserve">In the long run, Australian </w:t>
      </w:r>
      <w:r w:rsidR="00F15BB4">
        <w:t xml:space="preserve">television broadcasters </w:t>
      </w:r>
      <w:r w:rsidR="009C6DF6">
        <w:t>could</w:t>
      </w:r>
      <w:r w:rsidR="00F15BB4">
        <w:t xml:space="preserve"> be at a competitive disadvantage if they are</w:t>
      </w:r>
      <w:r w:rsidR="00323B4D">
        <w:t xml:space="preserve"> </w:t>
      </w:r>
      <w:r>
        <w:t>not able to</w:t>
      </w:r>
      <w:r w:rsidR="00F15BB4">
        <w:t xml:space="preserve"> </w:t>
      </w:r>
      <w:r w:rsidR="00323B4D">
        <w:t>transmit</w:t>
      </w:r>
      <w:r w:rsidR="00367A1A">
        <w:t xml:space="preserve"> </w:t>
      </w:r>
      <w:r w:rsidR="00F15BB4">
        <w:t xml:space="preserve">content </w:t>
      </w:r>
      <w:r>
        <w:t xml:space="preserve">in new high </w:t>
      </w:r>
      <w:r w:rsidR="00367A1A">
        <w:t>quality formats</w:t>
      </w:r>
      <w:r w:rsidR="00323B4D">
        <w:t xml:space="preserve">.  </w:t>
      </w:r>
      <w:r w:rsidR="007E19B5">
        <w:t>The requirement that the primary channel is transmitted in SD is already having this effect.</w:t>
      </w:r>
    </w:p>
    <w:p w:rsidR="00281A6E" w:rsidRDefault="00C66054" w:rsidP="001001E5">
      <w:r>
        <w:t>Over time t</w:t>
      </w:r>
      <w:r w:rsidR="00323B4D">
        <w:t xml:space="preserve">his </w:t>
      </w:r>
      <w:r w:rsidR="00F71F44">
        <w:t>could</w:t>
      </w:r>
      <w:r>
        <w:t xml:space="preserve"> have an impact on</w:t>
      </w:r>
      <w:r w:rsidR="00367A1A">
        <w:t xml:space="preserve"> </w:t>
      </w:r>
      <w:r w:rsidR="00156405">
        <w:t>Australian</w:t>
      </w:r>
      <w:r w:rsidR="00367A1A">
        <w:t xml:space="preserve"> content,</w:t>
      </w:r>
      <w:r>
        <w:t xml:space="preserve"> the </w:t>
      </w:r>
      <w:r w:rsidR="00156405">
        <w:t>Australian</w:t>
      </w:r>
      <w:r>
        <w:t xml:space="preserve"> production sector</w:t>
      </w:r>
      <w:r w:rsidR="007B51C7">
        <w:t>,</w:t>
      </w:r>
      <w:r>
        <w:t xml:space="preserve"> and local </w:t>
      </w:r>
      <w:r w:rsidR="007B51C7">
        <w:t>jobs</w:t>
      </w:r>
      <w:r w:rsidR="00AF152E">
        <w:t xml:space="preserve"> and export of Australian content</w:t>
      </w:r>
      <w:r>
        <w:t xml:space="preserve">.  </w:t>
      </w:r>
    </w:p>
    <w:p w:rsidR="000B5EEF" w:rsidRPr="00791410" w:rsidRDefault="000B5EEF" w:rsidP="000B5EEF">
      <w:pPr>
        <w:pStyle w:val="Heading1"/>
      </w:pPr>
      <w:bookmarkStart w:id="18" w:name="_Toc415049806"/>
      <w:r>
        <w:t>Pathway forward in Australia</w:t>
      </w:r>
      <w:bookmarkEnd w:id="18"/>
    </w:p>
    <w:p w:rsidR="00CB5788" w:rsidRDefault="00A543BF" w:rsidP="00CB5788">
      <w:r>
        <w:t>As indicated above, adopting the</w:t>
      </w:r>
      <w:r w:rsidRPr="00A543BF">
        <w:t xml:space="preserve"> </w:t>
      </w:r>
      <w:r>
        <w:t>right technology pathway at the right point in time is critical for the continued access of the public to free-to-air television.</w:t>
      </w:r>
      <w:r w:rsidR="00E60A8A">
        <w:t xml:space="preserve">  </w:t>
      </w:r>
    </w:p>
    <w:p w:rsidR="00CB5788" w:rsidRDefault="003A218C" w:rsidP="00CB5788">
      <w:pPr>
        <w:pStyle w:val="Heading2"/>
      </w:pPr>
      <w:bookmarkStart w:id="19" w:name="_Toc415049807"/>
      <w:r>
        <w:t>Preferred technology pathway</w:t>
      </w:r>
      <w:bookmarkEnd w:id="19"/>
    </w:p>
    <w:p w:rsidR="00C3640F" w:rsidRDefault="00C3640F" w:rsidP="00C3640F">
      <w:pPr>
        <w:pStyle w:val="Heading3"/>
      </w:pPr>
      <w:r>
        <w:t>The pathway</w:t>
      </w:r>
    </w:p>
    <w:p w:rsidR="00507363" w:rsidRDefault="00507363" w:rsidP="00C3640F">
      <w:r>
        <w:t>T</w:t>
      </w:r>
      <w:r w:rsidR="00CB5788">
        <w:t xml:space="preserve">he </w:t>
      </w:r>
      <w:r w:rsidR="00080C4E">
        <w:t>preferred</w:t>
      </w:r>
      <w:r w:rsidR="00CB5788">
        <w:t xml:space="preserve"> </w:t>
      </w:r>
      <w:r w:rsidR="00C50FE1">
        <w:t xml:space="preserve">technology </w:t>
      </w:r>
      <w:r w:rsidR="00CB5788">
        <w:t xml:space="preserve">pathway is one that </w:t>
      </w:r>
      <w:r w:rsidR="00C50FE1">
        <w:t xml:space="preserve">takes </w:t>
      </w:r>
      <w:r>
        <w:t>broadcasters</w:t>
      </w:r>
      <w:r w:rsidR="00C50FE1">
        <w:t xml:space="preserve"> from where we are now (</w:t>
      </w:r>
      <w:r w:rsidR="00C50FE1" w:rsidRPr="007C56B0">
        <w:t>DVBT/MPEG2) to</w:t>
      </w:r>
      <w:r w:rsidR="00F71F44">
        <w:t>wards</w:t>
      </w:r>
      <w:r w:rsidR="00C50FE1" w:rsidRPr="007C56B0">
        <w:t xml:space="preserve"> the most efficient modulation and compression technologies (DVBT2/HEVC), with minimal disruption to consumers</w:t>
      </w:r>
      <w:r w:rsidR="00C50FE1">
        <w:t xml:space="preserve">.  </w:t>
      </w:r>
    </w:p>
    <w:p w:rsidR="00020AA6" w:rsidRDefault="00C50FE1" w:rsidP="00C3640F">
      <w:r>
        <w:t xml:space="preserve">This </w:t>
      </w:r>
      <w:r w:rsidR="00590EA0">
        <w:t xml:space="preserve">migration </w:t>
      </w:r>
      <w:r>
        <w:t xml:space="preserve">pathway </w:t>
      </w:r>
      <w:r w:rsidR="00F71F44">
        <w:t>may</w:t>
      </w:r>
      <w:r>
        <w:t xml:space="preserve"> include </w:t>
      </w:r>
      <w:r w:rsidR="00CB5788">
        <w:t>flexibility</w:t>
      </w:r>
      <w:r w:rsidR="0070730A" w:rsidRPr="007C56B0">
        <w:t xml:space="preserve"> for individu</w:t>
      </w:r>
      <w:r w:rsidR="00CB5788">
        <w:t xml:space="preserve">al broadcasters to move </w:t>
      </w:r>
      <w:r w:rsidR="00590EA0">
        <w:t xml:space="preserve">in the interim </w:t>
      </w:r>
      <w:r w:rsidR="00CB5788">
        <w:t>to MPEG-</w:t>
      </w:r>
      <w:r w:rsidR="0070730A" w:rsidRPr="007C56B0">
        <w:t xml:space="preserve">4 </w:t>
      </w:r>
      <w:r>
        <w:t>based on commercial assessments of</w:t>
      </w:r>
      <w:r w:rsidR="0070730A" w:rsidRPr="007C56B0">
        <w:t xml:space="preserve"> audience ava</w:t>
      </w:r>
      <w:r w:rsidR="00CB5788">
        <w:t>ilability.</w:t>
      </w:r>
      <w:r w:rsidR="00CE5DA6" w:rsidRPr="00CE5DA6">
        <w:t xml:space="preserve"> </w:t>
      </w:r>
      <w:r w:rsidR="00CE5DA6">
        <w:t xml:space="preserve"> </w:t>
      </w:r>
      <w:r w:rsidR="00F71F44">
        <w:t>However a</w:t>
      </w:r>
      <w:r w:rsidR="00CE5DA6" w:rsidRPr="007C56B0">
        <w:t xml:space="preserve"> transition to MPEG4 should not be compulsory. </w:t>
      </w:r>
    </w:p>
    <w:p w:rsidR="00567B23" w:rsidRDefault="00567B23" w:rsidP="00567B23">
      <w:pPr>
        <w:pStyle w:val="Heading3"/>
      </w:pPr>
      <w:r>
        <w:t>Why this pathway is preferred</w:t>
      </w:r>
    </w:p>
    <w:p w:rsidR="00185FC5" w:rsidRDefault="006F3E37" w:rsidP="00CB5788">
      <w:pPr>
        <w:spacing w:before="0"/>
        <w:jc w:val="left"/>
      </w:pPr>
      <w:r>
        <w:t>T</w:t>
      </w:r>
      <w:r w:rsidR="00966403">
        <w:t xml:space="preserve">his preferred technology pathway </w:t>
      </w:r>
      <w:r>
        <w:t>is</w:t>
      </w:r>
      <w:r w:rsidR="00966403">
        <w:t xml:space="preserve"> based on</w:t>
      </w:r>
      <w:r w:rsidR="009E1F6E">
        <w:t xml:space="preserve"> the following</w:t>
      </w:r>
      <w:r w:rsidR="00966403">
        <w:t>:</w:t>
      </w:r>
    </w:p>
    <w:p w:rsidR="00185FC5" w:rsidRDefault="00185FC5" w:rsidP="00CB5788">
      <w:pPr>
        <w:spacing w:before="0"/>
        <w:jc w:val="left"/>
      </w:pPr>
    </w:p>
    <w:p w:rsidR="009E1F6E" w:rsidRDefault="0070730A" w:rsidP="009E1F6E">
      <w:pPr>
        <w:pStyle w:val="ListParagraph"/>
        <w:numPr>
          <w:ilvl w:val="0"/>
          <w:numId w:val="44"/>
        </w:numPr>
        <w:spacing w:before="0"/>
        <w:jc w:val="left"/>
      </w:pPr>
      <w:r w:rsidRPr="007C56B0">
        <w:t>DVBT modulation and MPEG</w:t>
      </w:r>
      <w:r w:rsidR="009E1F6E">
        <w:t>-</w:t>
      </w:r>
      <w:r w:rsidRPr="007C56B0">
        <w:t xml:space="preserve">4 compression standard technologies are </w:t>
      </w:r>
      <w:r w:rsidR="009C6DF6">
        <w:t>likely to be</w:t>
      </w:r>
      <w:r w:rsidR="009E1F6E">
        <w:t xml:space="preserve"> superseded by DVBT2 and HEVC</w:t>
      </w:r>
      <w:r w:rsidR="003D17C4">
        <w:t>;</w:t>
      </w:r>
      <w:r w:rsidR="003D17C4">
        <w:rPr>
          <w:rStyle w:val="FootnoteReference"/>
        </w:rPr>
        <w:footnoteReference w:id="18"/>
      </w:r>
      <w:r w:rsidR="009E1F6E">
        <w:t xml:space="preserve"> </w:t>
      </w:r>
    </w:p>
    <w:p w:rsidR="00185FC5" w:rsidRDefault="00185FC5" w:rsidP="00185FC5">
      <w:pPr>
        <w:pStyle w:val="ListParagraph"/>
        <w:spacing w:before="0"/>
        <w:jc w:val="left"/>
      </w:pPr>
    </w:p>
    <w:p w:rsidR="009E1F6E" w:rsidRDefault="0070730A" w:rsidP="00CB5788">
      <w:pPr>
        <w:pStyle w:val="ListParagraph"/>
        <w:numPr>
          <w:ilvl w:val="0"/>
          <w:numId w:val="44"/>
        </w:numPr>
        <w:spacing w:before="0"/>
        <w:jc w:val="left"/>
      </w:pPr>
      <w:r w:rsidRPr="007C56B0">
        <w:t>DVBT2 is now the accepted emerging modulation standard and HEVC is expected to be the accepted compression standard of choice for broadcasters wanting</w:t>
      </w:r>
      <w:r w:rsidR="009E1F6E">
        <w:t xml:space="preserve"> to maximise efficiency </w:t>
      </w:r>
      <w:r w:rsidR="009E2EA0">
        <w:t xml:space="preserve">in </w:t>
      </w:r>
      <w:r w:rsidR="009C6DF6">
        <w:t>the near future</w:t>
      </w:r>
      <w:r w:rsidR="00F0711C" w:rsidRPr="00F66116">
        <w:t>;</w:t>
      </w:r>
      <w:r w:rsidR="003D17C4" w:rsidRPr="00185FC5">
        <w:rPr>
          <w:rStyle w:val="FootnoteReference"/>
        </w:rPr>
        <w:footnoteReference w:id="19"/>
      </w:r>
    </w:p>
    <w:p w:rsidR="00185FC5" w:rsidRDefault="00185FC5" w:rsidP="00185FC5">
      <w:pPr>
        <w:pStyle w:val="ListParagraph"/>
        <w:spacing w:before="0"/>
        <w:jc w:val="left"/>
      </w:pPr>
    </w:p>
    <w:p w:rsidR="007F3424" w:rsidRDefault="007F3424" w:rsidP="007F3424">
      <w:pPr>
        <w:pStyle w:val="ListParagraph"/>
        <w:numPr>
          <w:ilvl w:val="0"/>
          <w:numId w:val="44"/>
        </w:numPr>
        <w:spacing w:before="0"/>
        <w:jc w:val="left"/>
      </w:pPr>
      <w:r>
        <w:t>DVB-T2 and HEVC will support more service delivery options, provide broadcasters with greater ability to compete and ultimately provide better free-to-air services to consumers;</w:t>
      </w:r>
    </w:p>
    <w:p w:rsidR="006E0872" w:rsidRDefault="006E0872" w:rsidP="00942764">
      <w:pPr>
        <w:pStyle w:val="ListParagraph"/>
      </w:pPr>
    </w:p>
    <w:p w:rsidR="00223656" w:rsidRDefault="00F0711C" w:rsidP="00223656">
      <w:pPr>
        <w:pStyle w:val="ListParagraph"/>
        <w:numPr>
          <w:ilvl w:val="0"/>
          <w:numId w:val="44"/>
        </w:numPr>
        <w:spacing w:before="0"/>
        <w:jc w:val="left"/>
      </w:pPr>
      <w:r w:rsidRPr="007C56B0">
        <w:t>Any efficiency gain from a move to DVB</w:t>
      </w:r>
      <w:r w:rsidR="00D00673">
        <w:t>-</w:t>
      </w:r>
      <w:r w:rsidRPr="007C56B0">
        <w:t xml:space="preserve">T2/HEVC is expected to be much greater than </w:t>
      </w:r>
      <w:r w:rsidR="009C6DF6">
        <w:t>a short term</w:t>
      </w:r>
      <w:r w:rsidRPr="007C56B0">
        <w:t xml:space="preserve"> efficiency gain from a move to MPEG4.  </w:t>
      </w:r>
    </w:p>
    <w:p w:rsidR="00DB45F1" w:rsidRDefault="00DB45F1" w:rsidP="00942764">
      <w:pPr>
        <w:pStyle w:val="ListParagraph"/>
      </w:pPr>
    </w:p>
    <w:p w:rsidR="00567B23" w:rsidRDefault="00567B23" w:rsidP="00567B23">
      <w:pPr>
        <w:pStyle w:val="Heading3"/>
      </w:pPr>
      <w:r>
        <w:t xml:space="preserve">Why a compulsory move to MPEG-4 is not </w:t>
      </w:r>
      <w:r w:rsidR="00D00673">
        <w:t>supported</w:t>
      </w:r>
    </w:p>
    <w:p w:rsidR="00223656" w:rsidRDefault="00D00673" w:rsidP="00223656">
      <w:pPr>
        <w:spacing w:before="0"/>
        <w:jc w:val="left"/>
      </w:pPr>
      <w:r>
        <w:t>A</w:t>
      </w:r>
      <w:r w:rsidR="00223656">
        <w:t xml:space="preserve"> compulsory move to MPEG-4 is </w:t>
      </w:r>
      <w:r>
        <w:t>not supported for the</w:t>
      </w:r>
      <w:r w:rsidR="00223656">
        <w:t xml:space="preserve"> following</w:t>
      </w:r>
      <w:r>
        <w:t xml:space="preserve"> reasons</w:t>
      </w:r>
      <w:r w:rsidR="00223656">
        <w:t>:</w:t>
      </w:r>
    </w:p>
    <w:p w:rsidR="00185FC5" w:rsidRDefault="00185FC5" w:rsidP="00223656">
      <w:pPr>
        <w:spacing w:before="0"/>
        <w:jc w:val="left"/>
      </w:pPr>
    </w:p>
    <w:p w:rsidR="00534751" w:rsidRDefault="002C3645" w:rsidP="00F0711C">
      <w:pPr>
        <w:pStyle w:val="ListParagraph"/>
        <w:numPr>
          <w:ilvl w:val="0"/>
          <w:numId w:val="44"/>
        </w:numPr>
        <w:spacing w:before="0"/>
        <w:jc w:val="left"/>
      </w:pPr>
      <w:r>
        <w:t xml:space="preserve">MPEG-4 is no longer the most efficient compression standard, </w:t>
      </w:r>
      <w:r w:rsidR="00D00673">
        <w:t xml:space="preserve">so </w:t>
      </w:r>
      <w:r w:rsidR="006905C2">
        <w:t>a second upgrade to DVB</w:t>
      </w:r>
      <w:r>
        <w:t xml:space="preserve">-T2/HEVC would be required in the near future.  </w:t>
      </w:r>
      <w:r w:rsidR="00F0711C" w:rsidRPr="007C56B0">
        <w:t>A move to MPEG 4 may delay the greater e</w:t>
      </w:r>
      <w:r w:rsidR="00534751">
        <w:t>fficiency gain from DVB</w:t>
      </w:r>
      <w:r w:rsidR="00795095">
        <w:t>-</w:t>
      </w:r>
      <w:r w:rsidR="00534751">
        <w:t>T2/HEVC;</w:t>
      </w:r>
    </w:p>
    <w:p w:rsidR="00185FC5" w:rsidRDefault="00185FC5" w:rsidP="00185FC5">
      <w:pPr>
        <w:pStyle w:val="ListParagraph"/>
        <w:spacing w:before="0"/>
        <w:jc w:val="left"/>
      </w:pPr>
    </w:p>
    <w:p w:rsidR="00534751" w:rsidRDefault="00D46E49" w:rsidP="00F0711C">
      <w:pPr>
        <w:pStyle w:val="ListParagraph"/>
        <w:numPr>
          <w:ilvl w:val="0"/>
          <w:numId w:val="44"/>
        </w:numPr>
        <w:spacing w:before="0"/>
        <w:jc w:val="left"/>
      </w:pPr>
      <w:r>
        <w:t>A move to MPEG-4 may</w:t>
      </w:r>
      <w:r w:rsidR="00534751">
        <w:t xml:space="preserve"> </w:t>
      </w:r>
      <w:r w:rsidR="00F0711C" w:rsidRPr="007C56B0">
        <w:t>impose an unnecessary transition on viewers</w:t>
      </w:r>
      <w:r w:rsidR="009A77A4">
        <w:t>,</w:t>
      </w:r>
      <w:r w:rsidR="00F0711C" w:rsidRPr="007C56B0">
        <w:t xml:space="preserve"> </w:t>
      </w:r>
      <w:r w:rsidR="00DB50A9">
        <w:t xml:space="preserve">which </w:t>
      </w:r>
      <w:r w:rsidR="00534751">
        <w:t>may not be required if broadcasters can move directly to more efficient technologies without transitioning through MPEG-4;</w:t>
      </w:r>
    </w:p>
    <w:p w:rsidR="00185FC5" w:rsidRDefault="00185FC5" w:rsidP="00185FC5">
      <w:pPr>
        <w:pStyle w:val="ListParagraph"/>
        <w:spacing w:before="0"/>
        <w:jc w:val="left"/>
      </w:pPr>
    </w:p>
    <w:p w:rsidR="007051C2" w:rsidRPr="007C56B0" w:rsidRDefault="00374CB8" w:rsidP="007051C2">
      <w:pPr>
        <w:pStyle w:val="ListParagraph"/>
        <w:numPr>
          <w:ilvl w:val="0"/>
          <w:numId w:val="44"/>
        </w:numPr>
        <w:spacing w:before="0"/>
        <w:jc w:val="left"/>
      </w:pPr>
      <w:r>
        <w:t>There is insufficient penetration of MPEG-4 receivers in the market.</w:t>
      </w:r>
      <w:r w:rsidR="007051C2" w:rsidRPr="007C56B0">
        <w:t> </w:t>
      </w:r>
      <w:r w:rsidR="007051C2">
        <w:t xml:space="preserve"> </w:t>
      </w:r>
      <w:r w:rsidR="00F143A9">
        <w:t>Free</w:t>
      </w:r>
      <w:r w:rsidR="00C06EDD">
        <w:t xml:space="preserve"> </w:t>
      </w:r>
      <w:r w:rsidR="00F143A9">
        <w:t>TV notes that there are no reliable figures in relation to the penetration of MPEG</w:t>
      </w:r>
      <w:r w:rsidR="00080C4E">
        <w:t>-</w:t>
      </w:r>
      <w:r w:rsidR="00F143A9">
        <w:t xml:space="preserve">4 receivers however the Consultation Paper refers to advice provided to Government by the ACMA </w:t>
      </w:r>
      <w:r w:rsidR="009E2EA0">
        <w:t xml:space="preserve">that </w:t>
      </w:r>
      <w:r w:rsidR="00F143A9">
        <w:t>more than 80% of main digital television sets in Australian homes were likel</w:t>
      </w:r>
      <w:r w:rsidR="00080C4E">
        <w:t>y to be capable of receiving MPE</w:t>
      </w:r>
      <w:r w:rsidR="00F143A9">
        <w:t>G-4 services.  On those estimates</w:t>
      </w:r>
      <w:r w:rsidR="00EF656A">
        <w:t xml:space="preserve">, </w:t>
      </w:r>
      <w:r w:rsidR="007051C2" w:rsidRPr="00074F08">
        <w:t xml:space="preserve">if broadcasters were to transition to MPEG-4 now, </w:t>
      </w:r>
      <w:r w:rsidR="00B267E5">
        <w:t>at least</w:t>
      </w:r>
      <w:r w:rsidR="00B267E5" w:rsidRPr="00074F08">
        <w:t xml:space="preserve"> </w:t>
      </w:r>
      <w:r w:rsidR="007051C2" w:rsidRPr="00074F08">
        <w:t xml:space="preserve">20% of existing </w:t>
      </w:r>
      <w:r w:rsidR="00B267E5">
        <w:t>homes</w:t>
      </w:r>
      <w:r w:rsidR="007051C2" w:rsidRPr="00074F08">
        <w:t xml:space="preserve"> </w:t>
      </w:r>
      <w:r w:rsidR="00EF656A">
        <w:t>may</w:t>
      </w:r>
      <w:r w:rsidR="007051C2" w:rsidRPr="00074F08">
        <w:t xml:space="preserve"> not have access to </w:t>
      </w:r>
      <w:r w:rsidR="00EF656A">
        <w:t xml:space="preserve">any </w:t>
      </w:r>
      <w:r w:rsidR="007051C2" w:rsidRPr="00074F08">
        <w:t>free-to-air television without incurring costs to upgrade their receivers</w:t>
      </w:r>
      <w:r w:rsidR="00EF656A">
        <w:t xml:space="preserve"> and many would also need to incur costs to upgrade secondary television sets within the household</w:t>
      </w:r>
      <w:r w:rsidR="007051C2" w:rsidRPr="00074F08">
        <w:t>;</w:t>
      </w:r>
    </w:p>
    <w:p w:rsidR="00185FC5" w:rsidRDefault="00185FC5" w:rsidP="00185FC5">
      <w:pPr>
        <w:pStyle w:val="ListParagraph"/>
        <w:spacing w:before="0"/>
        <w:jc w:val="left"/>
      </w:pPr>
    </w:p>
    <w:p w:rsidR="00F0711C" w:rsidRPr="007C56B0" w:rsidRDefault="00DB50A9" w:rsidP="00F0711C">
      <w:pPr>
        <w:pStyle w:val="ListParagraph"/>
        <w:numPr>
          <w:ilvl w:val="0"/>
          <w:numId w:val="44"/>
        </w:numPr>
        <w:spacing w:before="0"/>
        <w:jc w:val="left"/>
      </w:pPr>
      <w:r>
        <w:t>A compulsory transition to MPEG-4</w:t>
      </w:r>
      <w:r w:rsidR="00534751">
        <w:t xml:space="preserve"> risks leaving</w:t>
      </w:r>
      <w:r w:rsidR="00F0711C" w:rsidRPr="007C56B0">
        <w:t xml:space="preserve"> broadcasters with no viable pathway to more effi</w:t>
      </w:r>
      <w:r w:rsidR="00534751">
        <w:t xml:space="preserve">cient and relevant </w:t>
      </w:r>
      <w:r w:rsidR="00534751" w:rsidRPr="00074F08">
        <w:t xml:space="preserve">technologies due to the lack of spectrum available to </w:t>
      </w:r>
      <w:r w:rsidR="007B51C7">
        <w:t>transition to</w:t>
      </w:r>
      <w:r w:rsidR="00534751" w:rsidRPr="00074F08">
        <w:t xml:space="preserve"> DVB-T2</w:t>
      </w:r>
      <w:r w:rsidR="007B51C7">
        <w:t>/HEVC</w:t>
      </w:r>
      <w:r w:rsidR="00534751" w:rsidRPr="00074F08">
        <w:t>;</w:t>
      </w:r>
    </w:p>
    <w:p w:rsidR="00185FC5" w:rsidRDefault="00185FC5" w:rsidP="00185FC5">
      <w:pPr>
        <w:pStyle w:val="ListParagraph"/>
        <w:spacing w:before="0"/>
        <w:jc w:val="left"/>
      </w:pPr>
    </w:p>
    <w:p w:rsidR="009C6DF6" w:rsidRDefault="009E1F6E" w:rsidP="009E1F6E">
      <w:pPr>
        <w:pStyle w:val="ListParagraph"/>
        <w:numPr>
          <w:ilvl w:val="0"/>
          <w:numId w:val="44"/>
        </w:numPr>
        <w:spacing w:before="0"/>
        <w:jc w:val="left"/>
      </w:pPr>
      <w:r>
        <w:t>The potential efficiency to be gained by a transition to MPEG-4 is minimal</w:t>
      </w:r>
      <w:r w:rsidR="009C6DF6">
        <w:t xml:space="preserve"> compared to the larger gains that might be achieved in the future from a transition to</w:t>
      </w:r>
      <w:r w:rsidR="009C6DF6" w:rsidRPr="00074F08">
        <w:t xml:space="preserve"> DVB-T2</w:t>
      </w:r>
      <w:r w:rsidR="009C6DF6">
        <w:t>/HEVC</w:t>
      </w:r>
      <w:r>
        <w:t xml:space="preserve">.  </w:t>
      </w:r>
    </w:p>
    <w:p w:rsidR="009C6DF6" w:rsidRDefault="009C6DF6" w:rsidP="00DD30BF">
      <w:pPr>
        <w:pStyle w:val="ListParagraph"/>
      </w:pPr>
    </w:p>
    <w:p w:rsidR="0070730A" w:rsidRPr="007C56B0" w:rsidRDefault="00080C4E" w:rsidP="009E1F6E">
      <w:pPr>
        <w:pStyle w:val="ListParagraph"/>
        <w:numPr>
          <w:ilvl w:val="0"/>
          <w:numId w:val="44"/>
        </w:numPr>
        <w:spacing w:before="0"/>
        <w:jc w:val="left"/>
      </w:pPr>
      <w:r>
        <w:t>Further</w:t>
      </w:r>
      <w:r w:rsidR="0070730A" w:rsidRPr="007C56B0">
        <w:t>,</w:t>
      </w:r>
      <w:r w:rsidR="00C06EDD">
        <w:t xml:space="preserve"> </w:t>
      </w:r>
      <w:r w:rsidR="00EB617D">
        <w:t>it is worth noting that while the efficiency gain from MPEG-4 could assist with providing more content in HD,</w:t>
      </w:r>
      <w:r w:rsidR="0070730A" w:rsidRPr="007C56B0">
        <w:t xml:space="preserve"> to convert </w:t>
      </w:r>
      <w:r w:rsidR="009C6DF6">
        <w:t>any</w:t>
      </w:r>
      <w:r w:rsidR="00825583">
        <w:t xml:space="preserve"> efficiency gained from </w:t>
      </w:r>
      <w:r w:rsidR="0070730A" w:rsidRPr="007C56B0">
        <w:t>transition to MPEG</w:t>
      </w:r>
      <w:r w:rsidR="00374CB8">
        <w:t>-</w:t>
      </w:r>
      <w:r w:rsidR="0070730A" w:rsidRPr="007C56B0">
        <w:t>4 into a spectrum dividend, would require:</w:t>
      </w:r>
    </w:p>
    <w:p w:rsidR="0070730A" w:rsidRPr="007C56B0" w:rsidRDefault="0070730A" w:rsidP="009E1F6E">
      <w:pPr>
        <w:pStyle w:val="ListParagraph"/>
        <w:numPr>
          <w:ilvl w:val="0"/>
          <w:numId w:val="45"/>
        </w:numPr>
        <w:spacing w:before="0"/>
        <w:jc w:val="left"/>
      </w:pPr>
      <w:r w:rsidRPr="007C56B0">
        <w:t>Broadcasters to move to a combined multiplex operation; and</w:t>
      </w:r>
    </w:p>
    <w:p w:rsidR="009E1F6E" w:rsidRDefault="0070730A" w:rsidP="009E1F6E">
      <w:pPr>
        <w:pStyle w:val="ListParagraph"/>
        <w:numPr>
          <w:ilvl w:val="0"/>
          <w:numId w:val="45"/>
        </w:numPr>
        <w:spacing w:before="0"/>
        <w:jc w:val="left"/>
      </w:pPr>
      <w:r w:rsidRPr="007C56B0">
        <w:t xml:space="preserve">Another </w:t>
      </w:r>
      <w:r w:rsidR="00EB617D">
        <w:t xml:space="preserve">costly and time-consuming </w:t>
      </w:r>
      <w:r w:rsidRPr="007C56B0">
        <w:t xml:space="preserve">restack to obtain a contiguous block of </w:t>
      </w:r>
      <w:r w:rsidR="00A21F67">
        <w:t>spectrum,</w:t>
      </w:r>
    </w:p>
    <w:p w:rsidR="00646776" w:rsidRDefault="00A21F67" w:rsidP="00646776">
      <w:pPr>
        <w:spacing w:before="0"/>
        <w:ind w:left="720"/>
        <w:jc w:val="left"/>
      </w:pPr>
      <w:r>
        <w:t>b</w:t>
      </w:r>
      <w:r w:rsidR="007622A6">
        <w:t xml:space="preserve">oth of which would cause significant disruption to viewers.  </w:t>
      </w:r>
      <w:r w:rsidR="00646776" w:rsidRPr="007C56B0">
        <w:t>By the time any efficiency gained from MPEG</w:t>
      </w:r>
      <w:r w:rsidR="00355E26">
        <w:t>-</w:t>
      </w:r>
      <w:r w:rsidR="00646776" w:rsidRPr="007C56B0">
        <w:t xml:space="preserve">4 is converted to a useable dividend, it will be superseded by DVBT2/HEVC. </w:t>
      </w:r>
    </w:p>
    <w:p w:rsidR="00730EFD" w:rsidRDefault="00730EFD" w:rsidP="00730EFD">
      <w:pPr>
        <w:spacing w:before="0"/>
        <w:jc w:val="left"/>
      </w:pPr>
    </w:p>
    <w:p w:rsidR="00730EFD" w:rsidRPr="007C56B0" w:rsidRDefault="00355E26" w:rsidP="00730EFD">
      <w:pPr>
        <w:spacing w:before="0"/>
        <w:jc w:val="left"/>
      </w:pPr>
      <w:r>
        <w:t>B</w:t>
      </w:r>
      <w:r w:rsidR="00730EFD">
        <w:t xml:space="preserve">roadcasters </w:t>
      </w:r>
      <w:r w:rsidR="00A9396F">
        <w:t xml:space="preserve">support </w:t>
      </w:r>
      <w:r w:rsidR="00B267E5">
        <w:t xml:space="preserve">retaining </w:t>
      </w:r>
      <w:r w:rsidR="00A9396F">
        <w:t xml:space="preserve">the </w:t>
      </w:r>
      <w:r>
        <w:t>option</w:t>
      </w:r>
      <w:r w:rsidR="00A9396F">
        <w:t xml:space="preserve"> to </w:t>
      </w:r>
      <w:r w:rsidR="00B267E5">
        <w:t>transmit services in</w:t>
      </w:r>
      <w:r w:rsidR="00A9396F">
        <w:t xml:space="preserve"> MPEG-4 </w:t>
      </w:r>
      <w:r>
        <w:t>if they</w:t>
      </w:r>
      <w:r w:rsidR="00A9396F">
        <w:t xml:space="preserve"> determine </w:t>
      </w:r>
      <w:r>
        <w:t xml:space="preserve">it </w:t>
      </w:r>
      <w:r w:rsidR="00A9396F">
        <w:t>is commercial</w:t>
      </w:r>
      <w:r>
        <w:t>ly</w:t>
      </w:r>
      <w:r w:rsidR="00A9396F">
        <w:t xml:space="preserve"> viable and not detrimental to consumers.  </w:t>
      </w:r>
    </w:p>
    <w:p w:rsidR="0070730A" w:rsidRPr="007C56B0" w:rsidRDefault="003A218C" w:rsidP="00020AA6">
      <w:pPr>
        <w:pStyle w:val="Heading2"/>
      </w:pPr>
      <w:bookmarkStart w:id="20" w:name="_Toc415049808"/>
      <w:r>
        <w:t>Key e</w:t>
      </w:r>
      <w:r w:rsidR="00020AA6">
        <w:t xml:space="preserve">lements of </w:t>
      </w:r>
      <w:r w:rsidR="004227AA">
        <w:t xml:space="preserve">preferred </w:t>
      </w:r>
      <w:r w:rsidR="00020AA6">
        <w:t>pathway</w:t>
      </w:r>
      <w:bookmarkEnd w:id="20"/>
    </w:p>
    <w:p w:rsidR="0048614D" w:rsidRDefault="00EF656A" w:rsidP="0043740A">
      <w:r>
        <w:t>As noted in the Consultation Paper, as the pace of technology change increases, the availability of new and more efficient standards may become more frequent than has historically been the case.  This means t</w:t>
      </w:r>
      <w:r w:rsidR="0048614D">
        <w:t xml:space="preserve">hat long term planning for technology </w:t>
      </w:r>
      <w:r>
        <w:t xml:space="preserve">transitions </w:t>
      </w:r>
      <w:r w:rsidR="0048614D">
        <w:t xml:space="preserve">will be increasingly important to ensure broadcasters and viewers are well placed to take advantage of new opportunities.  </w:t>
      </w:r>
    </w:p>
    <w:p w:rsidR="0070730A" w:rsidRPr="007C56B0" w:rsidRDefault="00B53E52" w:rsidP="0043740A">
      <w:r>
        <w:t>B</w:t>
      </w:r>
      <w:r w:rsidR="0005578B">
        <w:t xml:space="preserve">roadcasters have identified the following </w:t>
      </w:r>
      <w:r>
        <w:t>as key components of the preferred technology pathway.</w:t>
      </w:r>
    </w:p>
    <w:p w:rsidR="003B3B96" w:rsidRPr="003B3B96" w:rsidRDefault="005304D6" w:rsidP="003B3B96">
      <w:pPr>
        <w:pStyle w:val="Heading3"/>
        <w:rPr>
          <w:rStyle w:val="Heading3Char"/>
          <w:b/>
        </w:rPr>
      </w:pPr>
      <w:r w:rsidRPr="003B3B96">
        <w:rPr>
          <w:rStyle w:val="Heading3Char"/>
          <w:b/>
        </w:rPr>
        <w:t>Retention of 7MHz allocations</w:t>
      </w:r>
      <w:r w:rsidR="00F36F4B" w:rsidRPr="003B3B96">
        <w:rPr>
          <w:rStyle w:val="Heading3Char"/>
          <w:b/>
        </w:rPr>
        <w:t xml:space="preserve"> for each </w:t>
      </w:r>
      <w:r w:rsidR="00601856" w:rsidRPr="003B3B96">
        <w:rPr>
          <w:rStyle w:val="Heading3Char"/>
          <w:b/>
        </w:rPr>
        <w:t>broadcaster</w:t>
      </w:r>
      <w:r w:rsidR="00DA5F76" w:rsidRPr="003B3B96">
        <w:rPr>
          <w:rStyle w:val="Heading3Char"/>
          <w:b/>
        </w:rPr>
        <w:t xml:space="preserve"> </w:t>
      </w:r>
    </w:p>
    <w:p w:rsidR="00113DD3" w:rsidRDefault="00D40F7E" w:rsidP="007622A6">
      <w:r>
        <w:t xml:space="preserve">Currently, </w:t>
      </w:r>
      <w:r w:rsidR="00935CD1">
        <w:t xml:space="preserve">each </w:t>
      </w:r>
      <w:r>
        <w:t xml:space="preserve">broadcaster </w:t>
      </w:r>
      <w:r w:rsidR="00935CD1">
        <w:t xml:space="preserve">is constrained by its </w:t>
      </w:r>
      <w:r>
        <w:t>7MHz spectrum</w:t>
      </w:r>
      <w:r w:rsidR="00935CD1">
        <w:t xml:space="preserve"> allocation</w:t>
      </w:r>
      <w:r w:rsidR="00DE1A28">
        <w:t>.</w:t>
      </w:r>
      <w:r w:rsidR="00DE1A28">
        <w:rPr>
          <w:rStyle w:val="FootnoteReference"/>
        </w:rPr>
        <w:footnoteReference w:id="20"/>
      </w:r>
      <w:r>
        <w:t xml:space="preserve"> </w:t>
      </w:r>
    </w:p>
    <w:p w:rsidR="00236EB9" w:rsidRDefault="00601856" w:rsidP="00236EB9">
      <w:pPr>
        <w:rPr>
          <w:rStyle w:val="Heading3Char"/>
          <w:bCs w:val="0"/>
        </w:rPr>
      </w:pPr>
      <w:r>
        <w:t>Retention of</w:t>
      </w:r>
      <w:r w:rsidR="00E66F21">
        <w:t xml:space="preserve"> broadcasters’ 7MHz</w:t>
      </w:r>
      <w:r>
        <w:t xml:space="preserve"> </w:t>
      </w:r>
      <w:r w:rsidR="007622A6">
        <w:t xml:space="preserve">is necessary to enable </w:t>
      </w:r>
      <w:r>
        <w:t>a pathway to adopting new technologies</w:t>
      </w:r>
      <w:r w:rsidR="00D40F7E">
        <w:t xml:space="preserve"> so</w:t>
      </w:r>
      <w:r>
        <w:t xml:space="preserve"> </w:t>
      </w:r>
      <w:r w:rsidR="00D40F7E">
        <w:t xml:space="preserve">that an orderly migration process can occur and </w:t>
      </w:r>
      <w:r w:rsidR="003051D4">
        <w:t xml:space="preserve">viewers </w:t>
      </w:r>
      <w:r w:rsidR="00D40F7E">
        <w:t xml:space="preserve">are </w:t>
      </w:r>
      <w:r w:rsidR="003051D4">
        <w:t>not disadv</w:t>
      </w:r>
      <w:r w:rsidR="00D40F7E">
        <w:t>antaged.</w:t>
      </w:r>
    </w:p>
    <w:p w:rsidR="00E00497" w:rsidRPr="00236EB9" w:rsidRDefault="0070730A" w:rsidP="00236EB9">
      <w:pPr>
        <w:pStyle w:val="Heading3"/>
        <w:rPr>
          <w:rStyle w:val="Heading3Char"/>
          <w:b/>
        </w:rPr>
      </w:pPr>
      <w:r w:rsidRPr="00236EB9">
        <w:rPr>
          <w:rStyle w:val="Heading3Char"/>
          <w:b/>
        </w:rPr>
        <w:t>6th channel</w:t>
      </w:r>
      <w:r w:rsidR="00DE1A28" w:rsidRPr="00236EB9">
        <w:rPr>
          <w:rStyle w:val="Heading3Char"/>
          <w:b/>
        </w:rPr>
        <w:t xml:space="preserve"> </w:t>
      </w:r>
      <w:r w:rsidR="00113DD3">
        <w:rPr>
          <w:rStyle w:val="Heading3Char"/>
          <w:b/>
        </w:rPr>
        <w:t>for simulcast</w:t>
      </w:r>
      <w:r w:rsidR="007622A6">
        <w:rPr>
          <w:rStyle w:val="Heading3Char"/>
          <w:b/>
        </w:rPr>
        <w:t xml:space="preserve"> and testing</w:t>
      </w:r>
    </w:p>
    <w:p w:rsidR="00F0688C" w:rsidRDefault="000B6054" w:rsidP="00E00497">
      <w:r>
        <w:t xml:space="preserve">The fact that broadcasters are spectrum constrained means that </w:t>
      </w:r>
      <w:r w:rsidR="00935CD1">
        <w:t>during</w:t>
      </w:r>
      <w:r>
        <w:t xml:space="preserve"> </w:t>
      </w:r>
      <w:r w:rsidR="00935CD1">
        <w:t xml:space="preserve">any </w:t>
      </w:r>
      <w:r>
        <w:t xml:space="preserve">transition to new technologies, </w:t>
      </w:r>
      <w:r w:rsidR="00F0688C">
        <w:t xml:space="preserve">additional </w:t>
      </w:r>
      <w:r w:rsidR="00B67352">
        <w:t>spectrum will be required</w:t>
      </w:r>
      <w:r>
        <w:t xml:space="preserve"> </w:t>
      </w:r>
      <w:r w:rsidR="00467ADE">
        <w:t>for</w:t>
      </w:r>
      <w:r>
        <w:t xml:space="preserve"> a simulcast </w:t>
      </w:r>
      <w:r w:rsidR="00467ADE">
        <w:t xml:space="preserve">while </w:t>
      </w:r>
      <w:r>
        <w:t>consumers</w:t>
      </w:r>
      <w:r w:rsidR="004D1750">
        <w:t xml:space="preserve"> migrate to new receivers</w:t>
      </w:r>
      <w:r>
        <w:t>.</w:t>
      </w:r>
      <w:r w:rsidR="008F2F8D">
        <w:t xml:space="preserve"> </w:t>
      </w:r>
    </w:p>
    <w:p w:rsidR="003B3B96" w:rsidRDefault="007622A6" w:rsidP="00E00497">
      <w:r>
        <w:t>T</w:t>
      </w:r>
      <w:r w:rsidR="008F2F8D" w:rsidRPr="00902AAD">
        <w:t xml:space="preserve">he 6th channel </w:t>
      </w:r>
      <w:r>
        <w:t xml:space="preserve">will need to be </w:t>
      </w:r>
      <w:r w:rsidR="008F2F8D" w:rsidRPr="00902AAD">
        <w:t xml:space="preserve">available for </w:t>
      </w:r>
      <w:r w:rsidR="00CE1987" w:rsidRPr="00902AAD">
        <w:t>this purpose</w:t>
      </w:r>
      <w:r>
        <w:t xml:space="preserve"> and additional spectrum may in fact be required</w:t>
      </w:r>
      <w:r w:rsidR="008F2F8D" w:rsidRPr="00902AAD">
        <w:t>.</w:t>
      </w:r>
      <w:r w:rsidR="00B67352">
        <w:t xml:space="preserve">  Broadcasters</w:t>
      </w:r>
      <w:r w:rsidR="000B6054">
        <w:t xml:space="preserve"> </w:t>
      </w:r>
      <w:r w:rsidR="00467ADE">
        <w:t>are likely to</w:t>
      </w:r>
      <w:r w:rsidR="000B6054">
        <w:t xml:space="preserve"> need </w:t>
      </w:r>
      <w:r>
        <w:t>access to the 6</w:t>
      </w:r>
      <w:r w:rsidRPr="007622A6">
        <w:rPr>
          <w:vertAlign w:val="superscript"/>
        </w:rPr>
        <w:t>th</w:t>
      </w:r>
      <w:r>
        <w:t xml:space="preserve"> channel</w:t>
      </w:r>
      <w:r w:rsidR="000B6054">
        <w:t xml:space="preserve"> </w:t>
      </w:r>
      <w:r w:rsidR="0070730A" w:rsidRPr="007C56B0">
        <w:t xml:space="preserve">for trials and </w:t>
      </w:r>
      <w:r w:rsidR="000B6054">
        <w:t xml:space="preserve">testing of new </w:t>
      </w:r>
      <w:r w:rsidR="0070730A" w:rsidRPr="007C56B0">
        <w:t>technologies</w:t>
      </w:r>
      <w:r w:rsidR="00B67D37">
        <w:t xml:space="preserve"> to ensure that disruption to consumers’ viewing is minimal.</w:t>
      </w:r>
    </w:p>
    <w:p w:rsidR="006E0872" w:rsidRDefault="006E0872" w:rsidP="006E0872">
      <w:r>
        <w:t>Technical trials will be required to determine the viability of the technologies and any issues that will need to be addressed prior to implementation.</w:t>
      </w:r>
    </w:p>
    <w:p w:rsidR="00E00497" w:rsidRPr="00236EB9" w:rsidRDefault="0070730A" w:rsidP="00236EB9">
      <w:pPr>
        <w:pStyle w:val="Heading3"/>
        <w:rPr>
          <w:rStyle w:val="Heading3Char"/>
          <w:b/>
        </w:rPr>
      </w:pPr>
      <w:r w:rsidRPr="00236EB9">
        <w:rPr>
          <w:rStyle w:val="Heading3Char"/>
          <w:b/>
        </w:rPr>
        <w:t>Maximum flexibility for use of spectrum</w:t>
      </w:r>
      <w:r w:rsidR="005C7733" w:rsidRPr="00236EB9">
        <w:rPr>
          <w:rStyle w:val="Heading3Char"/>
          <w:b/>
        </w:rPr>
        <w:t xml:space="preserve"> </w:t>
      </w:r>
    </w:p>
    <w:p w:rsidR="00BC5ACF" w:rsidRDefault="00326A6E" w:rsidP="00E00497">
      <w:r w:rsidRPr="00E00497">
        <w:t xml:space="preserve">The new media environment means that free-to-air broadcasters are competing with a range of media platforms to </w:t>
      </w:r>
      <w:r w:rsidRPr="00052FB6">
        <w:t xml:space="preserve">provide consumers with high quality content.  </w:t>
      </w:r>
    </w:p>
    <w:p w:rsidR="00BC5ACF" w:rsidRDefault="00326A6E" w:rsidP="00E00497">
      <w:r w:rsidRPr="00052FB6">
        <w:t xml:space="preserve">In order to do this effectively, broadcasters require maximum flexibility in the way they use their spectrum.  </w:t>
      </w:r>
      <w:r w:rsidR="00274E97" w:rsidRPr="00052FB6">
        <w:t>For example, broadcasters should be able</w:t>
      </w:r>
      <w:r w:rsidR="00C06EDD">
        <w:t xml:space="preserve"> to choose whether to provide </w:t>
      </w:r>
      <w:r w:rsidR="00467ADE">
        <w:t>a suite of</w:t>
      </w:r>
      <w:r w:rsidR="00467ADE" w:rsidRPr="00052FB6">
        <w:t xml:space="preserve"> </w:t>
      </w:r>
      <w:r w:rsidR="00274E97" w:rsidRPr="00052FB6">
        <w:t>HD channels or a combination of</w:t>
      </w:r>
      <w:r w:rsidR="00C06EDD">
        <w:t xml:space="preserve"> </w:t>
      </w:r>
      <w:r w:rsidR="00274E97" w:rsidRPr="00052FB6">
        <w:t>HD/SD channels</w:t>
      </w:r>
      <w:r w:rsidR="007622A6">
        <w:t xml:space="preserve"> (or potentially UHD services</w:t>
      </w:r>
      <w:r w:rsidR="003758F4">
        <w:t xml:space="preserve"> or use for </w:t>
      </w:r>
      <w:r w:rsidR="0098282B">
        <w:t>other deliver</w:t>
      </w:r>
      <w:r w:rsidR="00F174B3">
        <w:t>y</w:t>
      </w:r>
      <w:r w:rsidR="0098282B">
        <w:t xml:space="preserve"> mechanisms</w:t>
      </w:r>
      <w:r w:rsidR="007622A6">
        <w:t xml:space="preserve"> in the future)</w:t>
      </w:r>
      <w:r w:rsidR="00274E97" w:rsidRPr="00052FB6">
        <w:t xml:space="preserve">.  </w:t>
      </w:r>
    </w:p>
    <w:p w:rsidR="00274E97" w:rsidRPr="00E00497" w:rsidRDefault="00274E97" w:rsidP="00E00497">
      <w:r w:rsidRPr="00052FB6">
        <w:t xml:space="preserve">The regulatory environment should facilitate this </w:t>
      </w:r>
      <w:r w:rsidR="00935CD1">
        <w:t>as</w:t>
      </w:r>
      <w:r w:rsidR="00935CD1" w:rsidRPr="00052FB6">
        <w:t xml:space="preserve"> </w:t>
      </w:r>
      <w:r w:rsidR="00014EC2">
        <w:t>is</w:t>
      </w:r>
      <w:r w:rsidRPr="00052FB6">
        <w:t xml:space="preserve"> addressed in </w:t>
      </w:r>
      <w:r w:rsidR="00935CD1">
        <w:t xml:space="preserve">our responses to the Government’s specific proposals </w:t>
      </w:r>
      <w:r w:rsidRPr="00052FB6">
        <w:t>detail</w:t>
      </w:r>
      <w:r w:rsidR="00935CD1">
        <w:t>ed</w:t>
      </w:r>
      <w:r w:rsidRPr="00052FB6">
        <w:t xml:space="preserve"> below.</w:t>
      </w:r>
      <w:r w:rsidRPr="00E00497">
        <w:t xml:space="preserve"> </w:t>
      </w:r>
    </w:p>
    <w:p w:rsidR="00020AA6" w:rsidRPr="003C1C14" w:rsidRDefault="00020AA6" w:rsidP="00E00497">
      <w:pPr>
        <w:pStyle w:val="Heading3"/>
      </w:pPr>
      <w:r w:rsidRPr="003C1C14">
        <w:t>Ensure certainty and stability</w:t>
      </w:r>
    </w:p>
    <w:p w:rsidR="00C42DB9" w:rsidRDefault="002E48D0" w:rsidP="00D65297">
      <w:r>
        <w:t>Spectrum certainty</w:t>
      </w:r>
      <w:r w:rsidR="00C42DB9">
        <w:t>,</w:t>
      </w:r>
      <w:r>
        <w:t xml:space="preserve"> </w:t>
      </w:r>
      <w:r w:rsidR="00C42DB9">
        <w:t>s</w:t>
      </w:r>
      <w:r>
        <w:t>tability</w:t>
      </w:r>
      <w:r w:rsidR="00C42DB9">
        <w:t xml:space="preserve"> and lack of interference to the reception of TV signals</w:t>
      </w:r>
      <w:r>
        <w:t xml:space="preserve"> are critical to </w:t>
      </w:r>
      <w:r w:rsidR="00D65297">
        <w:t>the continued availability and quality of free-to-air digital television services</w:t>
      </w:r>
      <w:r>
        <w:t>.</w:t>
      </w:r>
      <w:r w:rsidR="00D65297">
        <w:t xml:space="preserve">  </w:t>
      </w:r>
    </w:p>
    <w:p w:rsidR="00B30A1A" w:rsidRDefault="00877743" w:rsidP="00D65297">
      <w:r>
        <w:t xml:space="preserve">Maintaining stability </w:t>
      </w:r>
      <w:r w:rsidR="009E5CBB">
        <w:t>is particularly important during periods of</w:t>
      </w:r>
      <w:r w:rsidR="00C42DB9">
        <w:t xml:space="preserve"> migration to new technologies, which </w:t>
      </w:r>
      <w:r w:rsidR="00D65297">
        <w:t xml:space="preserve">have the potential to be highly disruptive to viewers and broadcasters.  </w:t>
      </w:r>
      <w:r w:rsidR="00F41E37">
        <w:t xml:space="preserve">For </w:t>
      </w:r>
      <w:r w:rsidR="00F41E37" w:rsidRPr="00F41E37">
        <w:t>example, the r</w:t>
      </w:r>
      <w:r w:rsidR="00D65297" w:rsidRPr="00F41E37">
        <w:t xml:space="preserve">estack of the </w:t>
      </w:r>
      <w:r w:rsidR="00F41E37" w:rsidRPr="00F41E37">
        <w:t>BSBs impacted</w:t>
      </w:r>
      <w:r w:rsidR="003051D4" w:rsidRPr="00F41E37">
        <w:t xml:space="preserve"> </w:t>
      </w:r>
      <w:r w:rsidR="003758F4">
        <w:t xml:space="preserve">virtually </w:t>
      </w:r>
      <w:r w:rsidR="003051D4" w:rsidRPr="00F41E37">
        <w:t xml:space="preserve">every </w:t>
      </w:r>
      <w:r w:rsidR="00F41E37" w:rsidRPr="00F41E37">
        <w:t>TV viewer</w:t>
      </w:r>
      <w:r w:rsidR="003051D4" w:rsidRPr="00F41E37">
        <w:t xml:space="preserve"> in Australia</w:t>
      </w:r>
      <w:r w:rsidR="00F41E37" w:rsidRPr="00F41E37">
        <w:t>.</w:t>
      </w:r>
      <w:r w:rsidR="003051D4" w:rsidRPr="00F41E37">
        <w:t xml:space="preserve"> </w:t>
      </w:r>
      <w:r w:rsidR="00F41E37" w:rsidRPr="00F41E37">
        <w:t>The process was costly, risk</w:t>
      </w:r>
      <w:r w:rsidR="00590EA0">
        <w:t>y</w:t>
      </w:r>
      <w:r w:rsidR="00F41E37" w:rsidRPr="00F41E37">
        <w:t xml:space="preserve">, and </w:t>
      </w:r>
      <w:r w:rsidR="00F41E37">
        <w:t>required</w:t>
      </w:r>
      <w:r w:rsidR="00F41E37" w:rsidRPr="00F41E37">
        <w:t xml:space="preserve"> </w:t>
      </w:r>
      <w:r w:rsidR="00F41E37">
        <w:t>e</w:t>
      </w:r>
      <w:r w:rsidR="00F41E37" w:rsidRPr="00F41E37">
        <w:t xml:space="preserve">very TV viewer to either retune their TV or do something more complex to continue to receive television. Those types of imposts should be avoided as far as possible in the future. </w:t>
      </w:r>
    </w:p>
    <w:p w:rsidR="008308A0" w:rsidRDefault="00C42DB9" w:rsidP="008308A0">
      <w:r>
        <w:t xml:space="preserve">Ensuring that migration to new platforms is consumer led and </w:t>
      </w:r>
      <w:r w:rsidR="00BC2F1F">
        <w:t>responsive</w:t>
      </w:r>
      <w:r>
        <w:t xml:space="preserve"> to demands for innovation and adoption of new technologies, rather than government imposed, will </w:t>
      </w:r>
      <w:r w:rsidR="002628C8">
        <w:t xml:space="preserve">ensure that disruptions are </w:t>
      </w:r>
      <w:r w:rsidR="00590C99">
        <w:t>minimal</w:t>
      </w:r>
      <w:r w:rsidR="002628C8">
        <w:t xml:space="preserve"> and make the transition process much easier</w:t>
      </w:r>
      <w:r w:rsidR="004F19AC">
        <w:t xml:space="preserve">.  </w:t>
      </w:r>
    </w:p>
    <w:p w:rsidR="000B5EEF" w:rsidRPr="00791410" w:rsidRDefault="000B5EEF" w:rsidP="000B5EEF">
      <w:pPr>
        <w:pStyle w:val="Heading1"/>
      </w:pPr>
      <w:bookmarkStart w:id="21" w:name="_Toc415049809"/>
      <w:r>
        <w:t>Government proposals</w:t>
      </w:r>
      <w:bookmarkEnd w:id="21"/>
    </w:p>
    <w:p w:rsidR="000574FA" w:rsidRDefault="00051378">
      <w:r>
        <w:t>T</w:t>
      </w:r>
      <w:r w:rsidR="0006566F">
        <w:t xml:space="preserve">he Consultation Paper sets out </w:t>
      </w:r>
      <w:r>
        <w:t>the Government’s</w:t>
      </w:r>
      <w:r w:rsidR="0006566F">
        <w:t xml:space="preserve"> preliminary position on a number of issues.  We provide our comments in</w:t>
      </w:r>
      <w:r>
        <w:t xml:space="preserve"> response to those issues below.</w:t>
      </w:r>
    </w:p>
    <w:p w:rsidR="000B5EEF" w:rsidRDefault="009A0AF4" w:rsidP="000574FA">
      <w:pPr>
        <w:pStyle w:val="Heading3"/>
      </w:pPr>
      <w:r>
        <w:t xml:space="preserve">Preliminary Government position: </w:t>
      </w:r>
      <w:r w:rsidR="000574FA">
        <w:t>No new regulation limiting the number of services provided to broadcasters will be introduced</w:t>
      </w:r>
    </w:p>
    <w:p w:rsidR="006D62B3" w:rsidRDefault="00554788" w:rsidP="000574FA">
      <w:r>
        <w:t>Free TV agrees</w:t>
      </w:r>
      <w:r w:rsidR="00051378">
        <w:t xml:space="preserve"> with the Government’s position</w:t>
      </w:r>
      <w:r w:rsidR="00BC6FCB">
        <w:t xml:space="preserve"> that Commercial and National broadcasters should be free to determine the most appropriate mix of services and formats for their audience</w:t>
      </w:r>
      <w:r w:rsidR="00051378">
        <w:t xml:space="preserve">. </w:t>
      </w:r>
      <w:r w:rsidR="004B2533">
        <w:t xml:space="preserve"> </w:t>
      </w:r>
      <w:r w:rsidR="00935CD1">
        <w:t>The number and type of services provided by a b</w:t>
      </w:r>
      <w:r w:rsidR="00051378">
        <w:t xml:space="preserve">roadcaster </w:t>
      </w:r>
      <w:r w:rsidR="004D300E">
        <w:t xml:space="preserve">are </w:t>
      </w:r>
      <w:r w:rsidR="00051378">
        <w:t>commercial decision</w:t>
      </w:r>
      <w:r w:rsidR="004D300E">
        <w:t>s for th</w:t>
      </w:r>
      <w:r w:rsidR="00C27B9A">
        <w:t>e</w:t>
      </w:r>
      <w:r w:rsidR="004D300E">
        <w:t xml:space="preserve"> broadcaster and should not be limited or restricted by regulation</w:t>
      </w:r>
      <w:r w:rsidR="00051378">
        <w:t xml:space="preserve">.  </w:t>
      </w:r>
    </w:p>
    <w:p w:rsidR="006D62B3" w:rsidRDefault="00051378" w:rsidP="000574FA">
      <w:r>
        <w:t>Consumers now have a range of television-like services available to them across a variety of platforms</w:t>
      </w:r>
      <w:r w:rsidR="004D300E">
        <w:t xml:space="preserve"> and </w:t>
      </w:r>
      <w:r w:rsidR="00BC6FCB">
        <w:t>therefore there are very strong incentives on broadcasters to use their spectrum efficiently to meet the demands and interests of audiences.  T</w:t>
      </w:r>
      <w:r w:rsidR="004D300E">
        <w:t xml:space="preserve">o restrict free-to-air broadcasters from deciding their mix of services </w:t>
      </w:r>
      <w:r w:rsidR="00BC6FCB">
        <w:t xml:space="preserve">would place broadcasters at an unfair commercial disadvantage, </w:t>
      </w:r>
      <w:r w:rsidR="004D300E">
        <w:t xml:space="preserve">in </w:t>
      </w:r>
      <w:r w:rsidR="00467ADE">
        <w:t>a highly competitive</w:t>
      </w:r>
      <w:r w:rsidR="004D300E">
        <w:t xml:space="preserve"> market where</w:t>
      </w:r>
      <w:r>
        <w:t xml:space="preserve"> </w:t>
      </w:r>
      <w:r w:rsidR="004D300E">
        <w:t>n</w:t>
      </w:r>
      <w:r>
        <w:t>o other providers are subject to restrictions on the number or kind of services they provide.</w:t>
      </w:r>
    </w:p>
    <w:p w:rsidR="000574FA" w:rsidRDefault="009A0AF4" w:rsidP="000574FA">
      <w:pPr>
        <w:pStyle w:val="Heading3"/>
      </w:pPr>
      <w:r>
        <w:t xml:space="preserve">Preliminary Government position: </w:t>
      </w:r>
      <w:r w:rsidR="000574FA">
        <w:t>Remove provisions in the BSA that specify if a terrestrial regional commercial broadcaster provides fewer services in its licence area than is provided on VAST, the ACMA can declare the area to be ‘service deficient’</w:t>
      </w:r>
    </w:p>
    <w:p w:rsidR="000574FA" w:rsidRDefault="00554788" w:rsidP="000574FA">
      <w:r>
        <w:t xml:space="preserve">Free TV </w:t>
      </w:r>
      <w:r w:rsidR="002F08CE">
        <w:t>supports</w:t>
      </w:r>
      <w:r>
        <w:t xml:space="preserve"> the Government’s position.</w:t>
      </w:r>
      <w:r w:rsidR="00A92A35">
        <w:t xml:space="preserve"> </w:t>
      </w:r>
      <w:r w:rsidR="007E798B">
        <w:t>T</w:t>
      </w:r>
      <w:r w:rsidR="00A92A35">
        <w:t xml:space="preserve">he service deficiency provisions in the BSA are </w:t>
      </w:r>
      <w:r w:rsidR="007E798B">
        <w:t>no longer</w:t>
      </w:r>
      <w:r w:rsidR="00A92A35">
        <w:t xml:space="preserve"> required, given the </w:t>
      </w:r>
      <w:r w:rsidR="007E798B">
        <w:t xml:space="preserve">competitive nature of the digital </w:t>
      </w:r>
      <w:r w:rsidR="00A92A35">
        <w:t>market</w:t>
      </w:r>
      <w:r w:rsidR="007E798B">
        <w:t xml:space="preserve"> in which broadcasters are now operating</w:t>
      </w:r>
      <w:r w:rsidR="00A92A35">
        <w:t>.</w:t>
      </w:r>
    </w:p>
    <w:p w:rsidR="00C06EDD" w:rsidRDefault="00C06EDD" w:rsidP="000574FA"/>
    <w:p w:rsidR="000574FA" w:rsidRDefault="009A0AF4" w:rsidP="00AB0F8F">
      <w:pPr>
        <w:pStyle w:val="Heading3"/>
      </w:pPr>
      <w:r>
        <w:t xml:space="preserve">Preliminary Government position: </w:t>
      </w:r>
      <w:r w:rsidR="000574FA">
        <w:t>The requirement for the primary channel to be provided in standard definition will be removed</w:t>
      </w:r>
    </w:p>
    <w:p w:rsidR="00721721" w:rsidRDefault="00C93444" w:rsidP="00554788">
      <w:r>
        <w:t xml:space="preserve">The requirement for the primary channel to be provided in standard definition is </w:t>
      </w:r>
      <w:r w:rsidR="00934983">
        <w:t>outdated</w:t>
      </w:r>
      <w:r>
        <w:t xml:space="preserve"> and should be removed</w:t>
      </w:r>
      <w:r w:rsidR="00147291">
        <w:t xml:space="preserve">.  </w:t>
      </w:r>
      <w:r w:rsidR="00721721">
        <w:t>I</w:t>
      </w:r>
      <w:r w:rsidR="00934983">
        <w:t xml:space="preserve">n an </w:t>
      </w:r>
      <w:r w:rsidR="00721721">
        <w:t>all-digital</w:t>
      </w:r>
      <w:r w:rsidR="00934983">
        <w:t xml:space="preserve"> environment, this </w:t>
      </w:r>
      <w:r w:rsidR="00721721">
        <w:t>requirement</w:t>
      </w:r>
      <w:r w:rsidR="00934983">
        <w:t xml:space="preserve"> </w:t>
      </w:r>
      <w:r w:rsidR="00721721">
        <w:t xml:space="preserve">no longer has any relevance.  </w:t>
      </w:r>
    </w:p>
    <w:p w:rsidR="00EF38E4" w:rsidRPr="00CD584E" w:rsidRDefault="00934983" w:rsidP="00554788">
      <w:pPr>
        <w:rPr>
          <w:rFonts w:cs="Arial"/>
        </w:rPr>
      </w:pPr>
      <w:r w:rsidRPr="007B6103">
        <w:rPr>
          <w:rFonts w:cs="Arial"/>
        </w:rPr>
        <w:t xml:space="preserve">As indicated above, </w:t>
      </w:r>
      <w:r w:rsidR="00721721" w:rsidRPr="007B6103">
        <w:rPr>
          <w:rFonts w:cs="Arial"/>
        </w:rPr>
        <w:t>free-to-air broadcasters should be able to determine the best mix of services to meet audience expectations</w:t>
      </w:r>
      <w:r w:rsidR="007A71BC" w:rsidRPr="007B6103">
        <w:rPr>
          <w:rFonts w:cs="Arial"/>
        </w:rPr>
        <w:t>, including whether to transmit their primary channel in HD or SD</w:t>
      </w:r>
      <w:r w:rsidR="00721721" w:rsidRPr="00D0601B">
        <w:rPr>
          <w:rFonts w:cs="Arial"/>
        </w:rPr>
        <w:t xml:space="preserve">. </w:t>
      </w:r>
    </w:p>
    <w:p w:rsidR="007C56B0" w:rsidRPr="007C56B0" w:rsidRDefault="009A0AF4" w:rsidP="00AB0F8F">
      <w:pPr>
        <w:pStyle w:val="Heading3"/>
      </w:pPr>
      <w:r>
        <w:t xml:space="preserve">Preliminary Government position: </w:t>
      </w:r>
      <w:r w:rsidR="007C56B0" w:rsidRPr="007C56B0">
        <w:t>No reintroduction of a quota requiring a specified amount of HD content</w:t>
      </w:r>
    </w:p>
    <w:p w:rsidR="00554788" w:rsidRDefault="0097641C" w:rsidP="00554788">
      <w:r>
        <w:t>Free TV supports</w:t>
      </w:r>
      <w:r w:rsidR="00846557">
        <w:t xml:space="preserve"> the Government’s position. There are sufficient commercial incentives for broadcasters to provide content in HD</w:t>
      </w:r>
      <w:r w:rsidR="00EC0B21">
        <w:t xml:space="preserve"> without a quota requirement</w:t>
      </w:r>
      <w:r w:rsidR="00846557">
        <w:t>.</w:t>
      </w:r>
    </w:p>
    <w:p w:rsidR="007C56B0" w:rsidRPr="007C56B0" w:rsidRDefault="009A0AF4" w:rsidP="00AB0F8F">
      <w:pPr>
        <w:pStyle w:val="Heading3"/>
      </w:pPr>
      <w:r>
        <w:t xml:space="preserve">Preliminary Government position: </w:t>
      </w:r>
      <w:r w:rsidR="007C56B0" w:rsidRPr="007C56B0">
        <w:t>Remove the datacasting regime in relation to television and remove the current restriction on providing narrowcasting services on digital multiplexes</w:t>
      </w:r>
    </w:p>
    <w:p w:rsidR="00174F86" w:rsidRDefault="007C56B0" w:rsidP="007C56B0">
      <w:r w:rsidRPr="007C56B0">
        <w:t xml:space="preserve">Free TV </w:t>
      </w:r>
      <w:r w:rsidR="009944C5">
        <w:t>supports</w:t>
      </w:r>
      <w:r w:rsidRPr="007C56B0">
        <w:t xml:space="preserve"> additional flexibility</w:t>
      </w:r>
      <w:r w:rsidR="00506346">
        <w:t xml:space="preserve"> </w:t>
      </w:r>
      <w:r w:rsidR="00783552">
        <w:t>for broadcasters to provide narrowcasting service</w:t>
      </w:r>
      <w:r w:rsidR="009944C5">
        <w:t>s</w:t>
      </w:r>
      <w:r w:rsidR="00EC0B21">
        <w:t xml:space="preserve"> as part of their service offering</w:t>
      </w:r>
      <w:r w:rsidR="00783552">
        <w:t xml:space="preserve">.  </w:t>
      </w:r>
    </w:p>
    <w:p w:rsidR="00506346" w:rsidRDefault="00174F86" w:rsidP="007C56B0">
      <w:r>
        <w:t xml:space="preserve">Free TV also supports the removal of the datacasting regime.  </w:t>
      </w:r>
      <w:r w:rsidR="00783552">
        <w:t xml:space="preserve">However, provision should be made for </w:t>
      </w:r>
      <w:r w:rsidR="00506346" w:rsidRPr="007C56B0">
        <w:t xml:space="preserve">existing commercial services </w:t>
      </w:r>
      <w:r w:rsidR="00783552">
        <w:t xml:space="preserve">which are currently operating under the datacasting regime </w:t>
      </w:r>
      <w:r w:rsidR="00506346" w:rsidRPr="007C56B0">
        <w:t xml:space="preserve">to </w:t>
      </w:r>
      <w:r>
        <w:t xml:space="preserve">be grandfathered so that these services may </w:t>
      </w:r>
      <w:r w:rsidR="00506346" w:rsidRPr="007C56B0">
        <w:t xml:space="preserve">continue to </w:t>
      </w:r>
      <w:r w:rsidR="00783552">
        <w:t xml:space="preserve">be </w:t>
      </w:r>
      <w:r>
        <w:t>provided</w:t>
      </w:r>
      <w:r w:rsidR="00506346" w:rsidRPr="007C56B0">
        <w:t xml:space="preserve"> under t</w:t>
      </w:r>
      <w:r w:rsidR="00506346">
        <w:t>he current regulatory framework</w:t>
      </w:r>
      <w:r w:rsidR="00783552">
        <w:t xml:space="preserve"> at the option of the broadcaster</w:t>
      </w:r>
      <w:r w:rsidR="007C56B0" w:rsidRPr="007C56B0">
        <w:t xml:space="preserve">.  </w:t>
      </w:r>
      <w:r w:rsidR="006B14ED">
        <w:t>Th</w:t>
      </w:r>
      <w:r w:rsidR="009944C5">
        <w:t>e grandfathered regime should also continue to apply if the content providers in the existing arrangements change.</w:t>
      </w:r>
    </w:p>
    <w:p w:rsidR="007C56B0" w:rsidRPr="007C56B0" w:rsidRDefault="009A0AF4" w:rsidP="00AB0F8F">
      <w:pPr>
        <w:pStyle w:val="Heading3"/>
      </w:pPr>
      <w:r>
        <w:t xml:space="preserve">Preliminary Government position: </w:t>
      </w:r>
      <w:r w:rsidR="007C56B0" w:rsidRPr="007C56B0">
        <w:t>Maintain current arrangements for third-party content while considering alternative frameworks</w:t>
      </w:r>
    </w:p>
    <w:p w:rsidR="007C56B0" w:rsidRPr="007C56B0" w:rsidRDefault="00501F18" w:rsidP="007C56B0">
      <w:r>
        <w:t>While Free TV notes that th</w:t>
      </w:r>
      <w:r w:rsidR="007C56B0" w:rsidRPr="007C56B0">
        <w:t>e exi</w:t>
      </w:r>
      <w:r>
        <w:t xml:space="preserve">sting framework is working well, </w:t>
      </w:r>
      <w:r w:rsidR="007C56B0" w:rsidRPr="007C56B0">
        <w:t xml:space="preserve">Free TV </w:t>
      </w:r>
      <w:r w:rsidR="00CB1485">
        <w:t>supports</w:t>
      </w:r>
      <w:r w:rsidR="00D31558">
        <w:t xml:space="preserve"> greater flexibility for broadcasters and is</w:t>
      </w:r>
      <w:r w:rsidR="007C56B0" w:rsidRPr="007C56B0">
        <w:t xml:space="preserve"> not o</w:t>
      </w:r>
      <w:r w:rsidR="00681232">
        <w:t>pposed to exploring alternative frameworks</w:t>
      </w:r>
      <w:r w:rsidR="00D31558">
        <w:t xml:space="preserve"> </w:t>
      </w:r>
      <w:r w:rsidR="00B13D0C">
        <w:t>which would allow broadcasters to ‘rent’ space to</w:t>
      </w:r>
      <w:r w:rsidR="00D31558">
        <w:t xml:space="preserve"> third-party content</w:t>
      </w:r>
      <w:r w:rsidR="00B13D0C">
        <w:t xml:space="preserve"> providers</w:t>
      </w:r>
      <w:r w:rsidR="00681232">
        <w:t>.</w:t>
      </w:r>
    </w:p>
    <w:p w:rsidR="007C56B0" w:rsidRPr="007C56B0" w:rsidRDefault="009A0AF4" w:rsidP="00AB0F8F">
      <w:pPr>
        <w:pStyle w:val="Heading3"/>
      </w:pPr>
      <w:r>
        <w:t xml:space="preserve">Preliminary Government position: </w:t>
      </w:r>
      <w:r w:rsidR="007C56B0" w:rsidRPr="007C56B0">
        <w:t>No change to the restriction on broadcasters providing subscription services</w:t>
      </w:r>
    </w:p>
    <w:p w:rsidR="00554788" w:rsidRDefault="002D659A" w:rsidP="00554788">
      <w:r>
        <w:t xml:space="preserve">Free TV favours increased flexibility in relation to the nature of the services that they are able to provide, </w:t>
      </w:r>
      <w:r w:rsidR="009A0AF4">
        <w:t>and in principle this should include the ability to provide</w:t>
      </w:r>
      <w:r>
        <w:t xml:space="preserve"> subscription services.  </w:t>
      </w:r>
      <w:r w:rsidRPr="007A71BC">
        <w:t>T</w:t>
      </w:r>
      <w:r w:rsidR="00F967F7" w:rsidRPr="003703E8">
        <w:t>his is a matter that should be subje</w:t>
      </w:r>
      <w:r w:rsidR="00F967F7" w:rsidRPr="00073D17">
        <w:t>ct to further review</w:t>
      </w:r>
      <w:r w:rsidR="00CB1485">
        <w:t>.</w:t>
      </w:r>
      <w:r w:rsidR="00F967F7" w:rsidRPr="00073D17">
        <w:t xml:space="preserve"> </w:t>
      </w:r>
    </w:p>
    <w:p w:rsidR="007C56B0" w:rsidRPr="007C56B0" w:rsidRDefault="009A0AF4" w:rsidP="007C56B0">
      <w:r w:rsidRPr="009A0AF4">
        <w:rPr>
          <w:rFonts w:asciiTheme="majorHAnsi" w:hAnsiTheme="majorHAnsi"/>
          <w:b/>
        </w:rPr>
        <w:t xml:space="preserve">Preliminary Government position: </w:t>
      </w:r>
      <w:r w:rsidR="007C56B0" w:rsidRPr="009A0AF4">
        <w:rPr>
          <w:rFonts w:asciiTheme="majorHAnsi" w:eastAsiaTheme="majorEastAsia" w:hAnsiTheme="majorHAnsi" w:cstheme="majorBidi"/>
          <w:b/>
          <w:bCs/>
        </w:rPr>
        <w:t>Further</w:t>
      </w:r>
      <w:r w:rsidR="007C56B0" w:rsidRPr="00AB0F8F">
        <w:rPr>
          <w:rFonts w:asciiTheme="majorHAnsi" w:eastAsiaTheme="majorEastAsia" w:hAnsiTheme="majorHAnsi" w:cstheme="majorBidi"/>
          <w:b/>
          <w:bCs/>
        </w:rPr>
        <w:t xml:space="preserve"> work to be undertaken on the commercial and regulatory implications of FTA</w:t>
      </w:r>
      <w:r w:rsidR="007C56B0" w:rsidRPr="007C56B0">
        <w:t xml:space="preserve"> </w:t>
      </w:r>
      <w:r w:rsidR="007C56B0" w:rsidRPr="00AB0F8F">
        <w:rPr>
          <w:rFonts w:asciiTheme="majorHAnsi" w:eastAsiaTheme="majorEastAsia" w:hAnsiTheme="majorHAnsi" w:cstheme="majorBidi"/>
          <w:b/>
          <w:bCs/>
        </w:rPr>
        <w:t>TV services being delivered using online platforms</w:t>
      </w:r>
    </w:p>
    <w:p w:rsidR="00C06EDD" w:rsidRDefault="00CB1485" w:rsidP="00554788">
      <w:r>
        <w:t xml:space="preserve">There is no justification for imposing additional regulation on free-to-air broadcasters’ online services where those regulations are not applied to any other online content provider. </w:t>
      </w:r>
      <w:r w:rsidR="00390C99">
        <w:t xml:space="preserve">As the ACMA identified in its </w:t>
      </w:r>
      <w:r w:rsidR="00390C99">
        <w:rPr>
          <w:i/>
        </w:rPr>
        <w:t xml:space="preserve">Broken Concepts </w:t>
      </w:r>
      <w:r w:rsidR="00390C99">
        <w:t>series</w:t>
      </w:r>
      <w:r w:rsidR="003E3508">
        <w:t xml:space="preserve">, platform specific regulation is increasingly under pressure.  Any move to extend </w:t>
      </w:r>
      <w:r>
        <w:t xml:space="preserve">outdated </w:t>
      </w:r>
      <w:r w:rsidR="003E3508">
        <w:t xml:space="preserve">broadcasting regulation to online delivery would further </w:t>
      </w:r>
      <w:r w:rsidR="00433159">
        <w:t>exacerbate the current regulatory disparity that exists</w:t>
      </w:r>
      <w:r>
        <w:t xml:space="preserve"> and would be anti-competitive</w:t>
      </w:r>
      <w:r w:rsidR="00433159">
        <w:t xml:space="preserve">.  </w:t>
      </w:r>
    </w:p>
    <w:p w:rsidR="007C56B0" w:rsidRPr="00AB0F8F" w:rsidRDefault="009A0AF4" w:rsidP="007C56B0">
      <w:pPr>
        <w:rPr>
          <w:rFonts w:asciiTheme="majorHAnsi" w:eastAsiaTheme="majorEastAsia" w:hAnsiTheme="majorHAnsi" w:cstheme="majorBidi"/>
          <w:b/>
          <w:bCs/>
        </w:rPr>
      </w:pPr>
      <w:r w:rsidRPr="009A0AF4">
        <w:rPr>
          <w:rFonts w:asciiTheme="majorHAnsi" w:hAnsiTheme="majorHAnsi"/>
          <w:b/>
        </w:rPr>
        <w:t xml:space="preserve">Preliminary Government position: </w:t>
      </w:r>
      <w:r w:rsidR="007C56B0" w:rsidRPr="009A0AF4">
        <w:rPr>
          <w:rFonts w:asciiTheme="majorHAnsi" w:eastAsiaTheme="majorEastAsia" w:hAnsiTheme="majorHAnsi" w:cstheme="majorBidi"/>
          <w:b/>
          <w:bCs/>
        </w:rPr>
        <w:t>Broadcasters</w:t>
      </w:r>
      <w:r w:rsidR="007C56B0" w:rsidRPr="00AB0F8F">
        <w:rPr>
          <w:rFonts w:asciiTheme="majorHAnsi" w:eastAsiaTheme="majorEastAsia" w:hAnsiTheme="majorHAnsi" w:cstheme="majorBidi"/>
          <w:b/>
          <w:bCs/>
        </w:rPr>
        <w:t xml:space="preserve"> should commence the transition process to transmit their services in MPEG-4</w:t>
      </w:r>
    </w:p>
    <w:p w:rsidR="00295EA4" w:rsidRDefault="00B7534F" w:rsidP="007C56B0">
      <w:r>
        <w:t>As set out in detail above, broadcasters</w:t>
      </w:r>
      <w:r w:rsidR="00295EA4">
        <w:t xml:space="preserve"> do not support a mandated</w:t>
      </w:r>
      <w:r>
        <w:t xml:space="preserve"> transition to </w:t>
      </w:r>
      <w:r w:rsidR="007C56B0" w:rsidRPr="007C56B0">
        <w:t>MPEG-4</w:t>
      </w:r>
      <w:r>
        <w:t xml:space="preserve">.  </w:t>
      </w:r>
    </w:p>
    <w:p w:rsidR="00B7534F" w:rsidRDefault="00CB1485" w:rsidP="007C56B0">
      <w:r>
        <w:t>B</w:t>
      </w:r>
      <w:r w:rsidR="004E0CA5">
        <w:t xml:space="preserve">roadcasters </w:t>
      </w:r>
      <w:r>
        <w:t>should retain</w:t>
      </w:r>
      <w:r w:rsidR="004E0CA5">
        <w:t xml:space="preserve"> the option to t</w:t>
      </w:r>
      <w:r w:rsidR="00B7534F">
        <w:t>rans</w:t>
      </w:r>
      <w:r>
        <w:t>mit channels in</w:t>
      </w:r>
      <w:r w:rsidR="00B7534F">
        <w:t xml:space="preserve"> MPEG-4</w:t>
      </w:r>
      <w:r>
        <w:t xml:space="preserve"> if they </w:t>
      </w:r>
      <w:r w:rsidR="004E0CA5">
        <w:t>determine a move to MPEG-4 is feasible, based on</w:t>
      </w:r>
      <w:r>
        <w:t xml:space="preserve"> commercial considerations including</w:t>
      </w:r>
      <w:r w:rsidR="004E0CA5">
        <w:t xml:space="preserve"> consumer adoption of MPEG-4 receivers in a specific service area.</w:t>
      </w:r>
      <w:r w:rsidR="00B7534F">
        <w:t xml:space="preserve"> </w:t>
      </w:r>
    </w:p>
    <w:p w:rsidR="00073D17" w:rsidRDefault="00073D17" w:rsidP="007C56B0">
      <w:r>
        <w:t xml:space="preserve">Free TV notes that a </w:t>
      </w:r>
      <w:r w:rsidR="00CB1485">
        <w:t xml:space="preserve">testing period would be required in order to guarantee that services transmitted in MPEG-4 would not cause receiver </w:t>
      </w:r>
      <w:r w:rsidR="003E55DE">
        <w:t>issues</w:t>
      </w:r>
      <w:r w:rsidR="00CB1485">
        <w:t xml:space="preserve"> or consumer disruption</w:t>
      </w:r>
      <w:r>
        <w:t xml:space="preserve">.  </w:t>
      </w:r>
    </w:p>
    <w:p w:rsidR="007C56B0" w:rsidRPr="00B7534F" w:rsidRDefault="001A0D39" w:rsidP="00B7534F">
      <w:pPr>
        <w:rPr>
          <w:b/>
        </w:rPr>
      </w:pPr>
      <w:r w:rsidRPr="001A0D39">
        <w:rPr>
          <w:rFonts w:asciiTheme="majorHAnsi" w:hAnsiTheme="majorHAnsi"/>
          <w:b/>
        </w:rPr>
        <w:t xml:space="preserve">Preliminary Government position: </w:t>
      </w:r>
      <w:r w:rsidR="007C56B0" w:rsidRPr="001A0D39">
        <w:rPr>
          <w:rFonts w:asciiTheme="majorHAnsi" w:eastAsiaTheme="majorEastAsia" w:hAnsiTheme="majorHAnsi" w:cstheme="majorBidi"/>
          <w:b/>
          <w:bCs/>
        </w:rPr>
        <w:t>Digital</w:t>
      </w:r>
      <w:r w:rsidR="007C56B0" w:rsidRPr="00B7534F">
        <w:rPr>
          <w:rFonts w:asciiTheme="majorHAnsi" w:eastAsiaTheme="majorEastAsia" w:hAnsiTheme="majorHAnsi" w:cstheme="majorBidi"/>
          <w:b/>
          <w:bCs/>
        </w:rPr>
        <w:t xml:space="preserve"> television multiplex licensing will be introduced.</w:t>
      </w:r>
    </w:p>
    <w:p w:rsidR="001615CB" w:rsidRDefault="007A27A1" w:rsidP="007C56B0">
      <w:r>
        <w:t xml:space="preserve">Free TV </w:t>
      </w:r>
      <w:r w:rsidR="009422FC">
        <w:t xml:space="preserve">notes that the Government does not intend to require commercial television broadcasters to share their multiplexes and supports this position.  </w:t>
      </w:r>
    </w:p>
    <w:p w:rsidR="001615CB" w:rsidRDefault="009422FC" w:rsidP="007C56B0">
      <w:r>
        <w:t>Whilst there is little appetite amongst its members to move to digital multiplex licensing arrangements</w:t>
      </w:r>
      <w:r w:rsidR="00405062">
        <w:t xml:space="preserve"> in the foreseeable future, </w:t>
      </w:r>
      <w:r w:rsidR="001C0147">
        <w:t xml:space="preserve">particularly given our strong opposition to a mandated move to MPEG-4, </w:t>
      </w:r>
      <w:r w:rsidR="00405062">
        <w:t>Free</w:t>
      </w:r>
      <w:r w:rsidR="0043689B">
        <w:t xml:space="preserve"> </w:t>
      </w:r>
      <w:r w:rsidR="00405062">
        <w:t xml:space="preserve">TV recognises that in its transition to its preferred technology pathway set out above, multiplexing </w:t>
      </w:r>
      <w:r w:rsidR="00F44224">
        <w:t xml:space="preserve">via a third party </w:t>
      </w:r>
      <w:r w:rsidR="00405062">
        <w:t xml:space="preserve">may </w:t>
      </w:r>
      <w:r w:rsidR="001C0147">
        <w:t>require further consideration</w:t>
      </w:r>
      <w:r w:rsidR="00405062">
        <w:t xml:space="preserve"> in the future</w:t>
      </w:r>
      <w:r w:rsidR="00DB45F1">
        <w:t xml:space="preserve"> in the context of DVB-T2</w:t>
      </w:r>
      <w:r w:rsidR="006E0872">
        <w:t>/HEVC</w:t>
      </w:r>
      <w:r w:rsidR="00405062">
        <w:t>.</w:t>
      </w:r>
      <w:r w:rsidR="0093001B">
        <w:t xml:space="preserve">  </w:t>
      </w:r>
    </w:p>
    <w:p w:rsidR="001615CB" w:rsidRDefault="00B2716E" w:rsidP="007C56B0">
      <w:r>
        <w:t>However, given that such a major structural change will result in</w:t>
      </w:r>
      <w:r w:rsidR="0016765A">
        <w:t xml:space="preserve"> substantial disruption to viewer services</w:t>
      </w:r>
      <w:r w:rsidR="001615CB">
        <w:t xml:space="preserve"> </w:t>
      </w:r>
      <w:r w:rsidR="001A0D39">
        <w:t xml:space="preserve">and </w:t>
      </w:r>
      <w:r w:rsidR="0016765A">
        <w:t>the operations of commercial broadcasters</w:t>
      </w:r>
      <w:r>
        <w:t>, Free</w:t>
      </w:r>
      <w:r w:rsidR="0098282B">
        <w:t xml:space="preserve"> </w:t>
      </w:r>
      <w:r>
        <w:t>TV remains circumspect about the Government’s position</w:t>
      </w:r>
      <w:r w:rsidRPr="00B2716E">
        <w:t xml:space="preserve"> </w:t>
      </w:r>
    </w:p>
    <w:p w:rsidR="007C56B0" w:rsidRPr="007C56B0" w:rsidRDefault="00B2716E" w:rsidP="007C56B0">
      <w:r>
        <w:t>Accordingly, whilst Free</w:t>
      </w:r>
      <w:r w:rsidR="00E711CB">
        <w:t xml:space="preserve"> </w:t>
      </w:r>
      <w:r>
        <w:t>TV cautiously acknowledges the potential for commercial broadcasters to share digital television multiplexes</w:t>
      </w:r>
      <w:r w:rsidR="001C0147">
        <w:t xml:space="preserve"> at some point in the future</w:t>
      </w:r>
      <w:r>
        <w:t>, it notes that this issue will require much discussion with industry</w:t>
      </w:r>
      <w:r w:rsidR="00F63BBA">
        <w:t>, particularly in relation to regional services where complex localised splits are required,</w:t>
      </w:r>
      <w:r>
        <w:t xml:space="preserve"> and </w:t>
      </w:r>
      <w:r w:rsidR="001C0147">
        <w:t>will not</w:t>
      </w:r>
      <w:r>
        <w:t xml:space="preserve"> be accepted in any form that erodes broadcasters’ control and flexibility in the services they provide under any resulting licensing arrangement.</w:t>
      </w:r>
    </w:p>
    <w:p w:rsidR="001615CB" w:rsidRDefault="0016765A" w:rsidP="007C56B0">
      <w:r>
        <w:t>T</w:t>
      </w:r>
      <w:r w:rsidR="001A0696">
        <w:t>he Government’s proposal to move ABC and SBS to a</w:t>
      </w:r>
      <w:r w:rsidR="007C56B0" w:rsidRPr="007C56B0">
        <w:t xml:space="preserve"> shared multiplex</w:t>
      </w:r>
      <w:r w:rsidR="001A0696">
        <w:t xml:space="preserve"> does not appear to be </w:t>
      </w:r>
      <w:r>
        <w:t>based on any detailed analysis of the impact on viewers, the services provided by both national broadcasters, or the impact such a move would have on the rest of the platform and its future development.</w:t>
      </w:r>
      <w:r w:rsidR="007C56B0" w:rsidRPr="007C56B0">
        <w:t xml:space="preserve">  </w:t>
      </w:r>
    </w:p>
    <w:p w:rsidR="00174F86" w:rsidRDefault="00B2716E" w:rsidP="007C56B0">
      <w:r>
        <w:t xml:space="preserve">Further, any move to MPEG-4 </w:t>
      </w:r>
      <w:r w:rsidR="001A0D39">
        <w:t xml:space="preserve">and digital multiplexing </w:t>
      </w:r>
      <w:r>
        <w:t xml:space="preserve">for the national broadcasters </w:t>
      </w:r>
      <w:r w:rsidR="001A0D39">
        <w:t xml:space="preserve">will </w:t>
      </w:r>
      <w:r w:rsidR="00EC0B21">
        <w:t xml:space="preserve">at most </w:t>
      </w:r>
      <w:r w:rsidR="001A0D39">
        <w:t>only provide a short term benefit</w:t>
      </w:r>
      <w:r>
        <w:t xml:space="preserve">.   </w:t>
      </w:r>
      <w:r w:rsidR="0016765A">
        <w:t>As detailed above, MPEG-4 as a standard</w:t>
      </w:r>
      <w:r w:rsidR="00295EA4">
        <w:t xml:space="preserve"> </w:t>
      </w:r>
      <w:r w:rsidR="00B70838">
        <w:t>is likely to</w:t>
      </w:r>
      <w:r w:rsidR="00295EA4">
        <w:t xml:space="preserve"> be superseded by HEVC</w:t>
      </w:r>
      <w:r w:rsidR="001A0D39">
        <w:t xml:space="preserve"> and is therefore not part of the long term technology pathway preferred by broadcasters</w:t>
      </w:r>
      <w:r w:rsidR="00295EA4">
        <w:t xml:space="preserve">. </w:t>
      </w:r>
    </w:p>
    <w:p w:rsidR="00174F86" w:rsidRPr="00174F86" w:rsidRDefault="00174F86" w:rsidP="00EC0B21">
      <w:pPr>
        <w:rPr>
          <w:b/>
        </w:rPr>
      </w:pPr>
      <w:r w:rsidRPr="00174F86">
        <w:rPr>
          <w:rFonts w:cs="Arial"/>
          <w:b/>
        </w:rPr>
        <w:t>Other aspects of Digital Te</w:t>
      </w:r>
      <w:r w:rsidR="00B70838">
        <w:rPr>
          <w:rFonts w:cs="Arial"/>
          <w:b/>
        </w:rPr>
        <w:t>levision Regulation - Anti-siphoning, Australian Content and Captioning</w:t>
      </w:r>
    </w:p>
    <w:p w:rsidR="00174F86" w:rsidRPr="00900E05" w:rsidRDefault="006D1C1B" w:rsidP="00EC0B21">
      <w:pPr>
        <w:rPr>
          <w:rFonts w:cs="Arial"/>
        </w:rPr>
      </w:pPr>
      <w:r>
        <w:rPr>
          <w:rFonts w:cs="Arial"/>
        </w:rPr>
        <w:t xml:space="preserve">We note </w:t>
      </w:r>
      <w:r w:rsidR="00174F86" w:rsidRPr="00900E05">
        <w:rPr>
          <w:rFonts w:cs="Arial"/>
        </w:rPr>
        <w:t>the Consultation Paper indicates that the Government will separately consider the anti-siphoning, Australian content and captioning obligations.  However, in respect of anti-siphoning Free</w:t>
      </w:r>
      <w:r w:rsidR="00C06EDD">
        <w:rPr>
          <w:rFonts w:cs="Arial"/>
        </w:rPr>
        <w:t xml:space="preserve"> </w:t>
      </w:r>
      <w:r w:rsidR="00174F86" w:rsidRPr="00900E05">
        <w:rPr>
          <w:rFonts w:cs="Arial"/>
        </w:rPr>
        <w:t>TV notes that with the completion of digital switchover there is no longer any justification for m</w:t>
      </w:r>
      <w:r w:rsidR="003E55DE">
        <w:rPr>
          <w:rFonts w:cs="Arial"/>
        </w:rPr>
        <w:t xml:space="preserve">aintaining the requirement that </w:t>
      </w:r>
      <w:r w:rsidR="00174F86" w:rsidRPr="00900E05">
        <w:rPr>
          <w:rFonts w:cs="Arial"/>
        </w:rPr>
        <w:t xml:space="preserve">anti-siphoning events cannot be shown first on </w:t>
      </w:r>
      <w:r w:rsidR="00080C4E">
        <w:rPr>
          <w:rFonts w:cs="Arial"/>
        </w:rPr>
        <w:t xml:space="preserve">the non-primary </w:t>
      </w:r>
      <w:r w:rsidR="00174F86" w:rsidRPr="00900E05">
        <w:rPr>
          <w:rFonts w:cs="Arial"/>
        </w:rPr>
        <w:t>channel</w:t>
      </w:r>
      <w:r w:rsidR="00080C4E">
        <w:rPr>
          <w:rFonts w:cs="Arial"/>
        </w:rPr>
        <w:t>s</w:t>
      </w:r>
      <w:r w:rsidR="00174F86" w:rsidRPr="00900E05">
        <w:rPr>
          <w:rFonts w:cs="Arial"/>
        </w:rPr>
        <w:t xml:space="preserve">.  </w:t>
      </w:r>
    </w:p>
    <w:p w:rsidR="00174F86" w:rsidRDefault="00174F86" w:rsidP="00EC0B21">
      <w:pPr>
        <w:rPr>
          <w:rFonts w:cs="Arial"/>
        </w:rPr>
      </w:pPr>
      <w:r w:rsidRPr="007B6103">
        <w:rPr>
          <w:rFonts w:cs="Arial"/>
        </w:rPr>
        <w:t xml:space="preserve">The current rules are a regulatory anomaly related to the pre-analogue switchover era when not everyone had access to the multi-channels.  It is no longer appropriate in the fully digital era.  </w:t>
      </w:r>
      <w:r w:rsidR="006D1C1B" w:rsidRPr="007B6103">
        <w:rPr>
          <w:rFonts w:cs="Arial"/>
        </w:rPr>
        <w:t>In practice, listed sports have been regularly shown on the multi-channels since 2010. </w:t>
      </w:r>
      <w:r w:rsidR="006D1C1B">
        <w:rPr>
          <w:rFonts w:cs="Arial"/>
        </w:rPr>
        <w:t>However, f</w:t>
      </w:r>
      <w:r w:rsidR="006D1C1B" w:rsidRPr="007B6103">
        <w:rPr>
          <w:rFonts w:cs="Arial"/>
        </w:rPr>
        <w:t>or an event on the</w:t>
      </w:r>
      <w:r w:rsidR="006D1C1B">
        <w:rPr>
          <w:rFonts w:cs="Arial"/>
        </w:rPr>
        <w:t xml:space="preserve"> anti-siphoning list to be premiered</w:t>
      </w:r>
      <w:r w:rsidR="006D1C1B" w:rsidRPr="007B6103">
        <w:rPr>
          <w:rFonts w:cs="Arial"/>
        </w:rPr>
        <w:t xml:space="preserve"> on a digital multi-channel, the Minister must issue a notice removing it from the list shortly before broadcast, following a request from the broadcaster.  </w:t>
      </w:r>
      <w:r w:rsidRPr="007B6103">
        <w:rPr>
          <w:rFonts w:cs="Arial"/>
        </w:rPr>
        <w:t xml:space="preserve">This is an unnecessary administrative burden on both government and broadcasters </w:t>
      </w:r>
      <w:r>
        <w:rPr>
          <w:rFonts w:cs="Arial"/>
        </w:rPr>
        <w:t xml:space="preserve">that serves no purpose </w:t>
      </w:r>
      <w:r w:rsidRPr="007B6103">
        <w:rPr>
          <w:rFonts w:cs="Arial"/>
        </w:rPr>
        <w:t xml:space="preserve">and should be removed as a matter of priority.  </w:t>
      </w:r>
    </w:p>
    <w:p w:rsidR="00C06EDD" w:rsidRDefault="00174F86" w:rsidP="00174F86">
      <w:r>
        <w:rPr>
          <w:rFonts w:cs="Arial"/>
        </w:rPr>
        <w:t>Free TV also notes that there is no case for further expanding Australian content or captioning obligations.</w:t>
      </w:r>
      <w:r w:rsidR="006D1C1B">
        <w:t xml:space="preserve"> The free-to-air broadcasting industry </w:t>
      </w:r>
      <w:r w:rsidR="00EC233A">
        <w:t xml:space="preserve">currently </w:t>
      </w:r>
      <w:r w:rsidR="006D1C1B">
        <w:t>faces significant commercial pressure from other unregulated platforms</w:t>
      </w:r>
      <w:r w:rsidR="00DA5E47">
        <w:t>.</w:t>
      </w:r>
      <w:r w:rsidR="00EC233A">
        <w:t xml:space="preserve"> Free-to-air television is critical to delivering public interest outcomes in the future.  However, the free-to-air industry will only be able to do this if the right regulatory settings are in place to ensure a vibrant, innovative and robust free-to-air commercial television platform.  </w:t>
      </w:r>
    </w:p>
    <w:p w:rsidR="0016765A" w:rsidRPr="007C56B0" w:rsidRDefault="00EC233A" w:rsidP="00174F86">
      <w:r w:rsidRPr="00C024D0">
        <w:rPr>
          <w:rFonts w:cs="Arial"/>
        </w:rPr>
        <w:t>A more balanced an</w:t>
      </w:r>
      <w:r>
        <w:rPr>
          <w:rFonts w:cs="Arial"/>
        </w:rPr>
        <w:t>d fair regulatory framework is needed to</w:t>
      </w:r>
      <w:r w:rsidRPr="00C024D0">
        <w:rPr>
          <w:rFonts w:cs="Arial"/>
        </w:rPr>
        <w:t xml:space="preserve"> ensure that all Australians continue to receive high quality Australian programming</w:t>
      </w:r>
      <w:r>
        <w:rPr>
          <w:rFonts w:cs="Arial"/>
        </w:rPr>
        <w:t xml:space="preserve">.  In the current market environment to impose additional regulatory requirements on free-to-air broadcasters and exacerbate existing regulatory disparities could cause irreparable damage to broadcasters (and the content production industry that relies on them). </w:t>
      </w:r>
    </w:p>
    <w:p w:rsidR="005B3E0E" w:rsidRDefault="005B3E0E" w:rsidP="005B3E0E">
      <w:pPr>
        <w:pStyle w:val="Heading1"/>
      </w:pPr>
      <w:bookmarkStart w:id="22" w:name="_Toc415049810"/>
      <w:r>
        <w:t>Conclusion</w:t>
      </w:r>
      <w:bookmarkEnd w:id="22"/>
    </w:p>
    <w:p w:rsidR="00A35F0A" w:rsidRDefault="00111D1C" w:rsidP="00A35F0A">
      <w:r>
        <w:t xml:space="preserve">Free TV thanks the Government for the opportunity to comment on these important </w:t>
      </w:r>
      <w:r w:rsidR="00A35F0A">
        <w:t>issues</w:t>
      </w:r>
      <w:r>
        <w:t xml:space="preserve"> affecting digital television regulation.</w:t>
      </w:r>
    </w:p>
    <w:p w:rsidR="004B1D37" w:rsidRDefault="00C77E9B" w:rsidP="00A35F0A">
      <w:r>
        <w:t>I</w:t>
      </w:r>
      <w:r w:rsidR="004B1D37">
        <w:t xml:space="preserve">dentifying the most appropriate </w:t>
      </w:r>
      <w:r w:rsidR="006D1C1B">
        <w:t xml:space="preserve">regulatory framework and </w:t>
      </w:r>
      <w:r w:rsidR="004B1D37">
        <w:t xml:space="preserve">technology pathway that maximises efficient use of spectrum </w:t>
      </w:r>
      <w:r>
        <w:t>and achieves</w:t>
      </w:r>
      <w:r w:rsidR="004B1D37">
        <w:t xml:space="preserve"> better quality viewing for consumers within existing spectrum allocations is </w:t>
      </w:r>
      <w:r>
        <w:t>essential to ensure that the digital free-to-air platform is able to continue to deliver universal free access to all Australians</w:t>
      </w:r>
      <w:r w:rsidR="004B1D37">
        <w:t xml:space="preserve">.  </w:t>
      </w:r>
    </w:p>
    <w:p w:rsidR="004B1D37" w:rsidRPr="004B1D37" w:rsidRDefault="004B1D37" w:rsidP="004B1D37">
      <w:r w:rsidRPr="005444A7">
        <w:rPr>
          <w:rFonts w:cs="Arial"/>
          <w:color w:val="000000"/>
        </w:rPr>
        <w:t xml:space="preserve">We look forward to </w:t>
      </w:r>
      <w:r w:rsidR="00C77E9B">
        <w:rPr>
          <w:rFonts w:cs="Arial"/>
          <w:color w:val="000000"/>
        </w:rPr>
        <w:t>working</w:t>
      </w:r>
      <w:r w:rsidRPr="005444A7">
        <w:rPr>
          <w:rFonts w:cs="Arial"/>
          <w:color w:val="000000"/>
        </w:rPr>
        <w:t xml:space="preserve"> with the Government further </w:t>
      </w:r>
      <w:r w:rsidR="00C77E9B">
        <w:rPr>
          <w:rFonts w:cs="Arial"/>
          <w:color w:val="000000"/>
        </w:rPr>
        <w:t xml:space="preserve">to ensure that the digital free-to-air platform is able to evolve and continue to provide a strong and authentic Australian voice.  </w:t>
      </w:r>
    </w:p>
    <w:p w:rsidR="00111D1C" w:rsidRDefault="00111D1C" w:rsidP="00A35F0A"/>
    <w:p w:rsidR="00111D1C" w:rsidRPr="004B1D37" w:rsidRDefault="00111D1C" w:rsidP="004B1D37">
      <w:pPr>
        <w:spacing w:before="0" w:after="200" w:line="276" w:lineRule="auto"/>
        <w:jc w:val="left"/>
        <w:rPr>
          <w:rFonts w:cs="Arial"/>
          <w:color w:val="000000"/>
        </w:rPr>
      </w:pPr>
    </w:p>
    <w:sectPr w:rsidR="00111D1C" w:rsidRPr="004B1D37" w:rsidSect="00604756">
      <w:headerReference w:type="even" r:id="rId16"/>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E87" w:rsidRDefault="00953E87" w:rsidP="00791410">
      <w:pPr>
        <w:spacing w:before="0"/>
      </w:pPr>
      <w:r>
        <w:separator/>
      </w:r>
    </w:p>
  </w:endnote>
  <w:endnote w:type="continuationSeparator" w:id="0">
    <w:p w:rsidR="00953E87" w:rsidRDefault="00953E87" w:rsidP="00791410">
      <w:pPr>
        <w:spacing w:before="0"/>
      </w:pPr>
      <w:r>
        <w:continuationSeparator/>
      </w:r>
    </w:p>
  </w:endnote>
  <w:endnote w:type="continuationNotice" w:id="1">
    <w:p w:rsidR="00953E87" w:rsidRDefault="00953E8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87" w:rsidRDefault="00953E87" w:rsidP="00DE24D3">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rsidR="00953E87" w:rsidRDefault="00953E87" w:rsidP="00DE24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87" w:rsidRPr="00C0721A" w:rsidRDefault="00953E87" w:rsidP="000365D0">
    <w:pPr>
      <w:pStyle w:val="Footer"/>
      <w:pBdr>
        <w:top w:val="single" w:sz="4" w:space="1" w:color="auto"/>
      </w:pBdr>
      <w:tabs>
        <w:tab w:val="right" w:pos="8280"/>
      </w:tabs>
      <w:ind w:right="32"/>
      <w:jc w:val="left"/>
      <w:rPr>
        <w:sz w:val="14"/>
      </w:rPr>
    </w:pPr>
    <w:r>
      <w:rPr>
        <w:sz w:val="14"/>
        <w:szCs w:val="14"/>
      </w:rPr>
      <w:t>2015 – 005 Submission - Digital Television Regulation</w:t>
    </w:r>
    <w:r>
      <w:rPr>
        <w:sz w:val="14"/>
        <w:szCs w:val="14"/>
      </w:rPr>
      <w:tab/>
    </w:r>
    <w:r>
      <w:rPr>
        <w:sz w:val="14"/>
        <w:szCs w:val="14"/>
      </w:rPr>
      <w:tab/>
    </w:r>
    <w:r w:rsidRPr="0022025D">
      <w:rPr>
        <w:sz w:val="14"/>
        <w:szCs w:val="14"/>
      </w:rPr>
      <w:fldChar w:fldCharType="begin"/>
    </w:r>
    <w:r w:rsidRPr="0022025D">
      <w:rPr>
        <w:sz w:val="14"/>
        <w:szCs w:val="14"/>
      </w:rPr>
      <w:instrText xml:space="preserve"> PAGE   \* MERGEFORMAT </w:instrText>
    </w:r>
    <w:r w:rsidRPr="0022025D">
      <w:rPr>
        <w:sz w:val="14"/>
        <w:szCs w:val="14"/>
      </w:rPr>
      <w:fldChar w:fldCharType="separate"/>
    </w:r>
    <w:r w:rsidR="00036E63">
      <w:rPr>
        <w:noProof/>
        <w:sz w:val="14"/>
        <w:szCs w:val="14"/>
      </w:rPr>
      <w:t>1</w:t>
    </w:r>
    <w:r w:rsidRPr="0022025D">
      <w:rPr>
        <w:noProof/>
        <w:sz w:val="14"/>
        <w:szCs w:val="14"/>
      </w:rPr>
      <w:fldChar w:fldCharType="end"/>
    </w:r>
    <w:r w:rsidRPr="00C2367C">
      <w:rPr>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E87" w:rsidRDefault="00953E87" w:rsidP="00791410">
      <w:pPr>
        <w:spacing w:before="0"/>
      </w:pPr>
      <w:r>
        <w:separator/>
      </w:r>
    </w:p>
  </w:footnote>
  <w:footnote w:type="continuationSeparator" w:id="0">
    <w:p w:rsidR="00953E87" w:rsidRDefault="00953E87" w:rsidP="00791410">
      <w:pPr>
        <w:spacing w:before="0"/>
      </w:pPr>
      <w:r>
        <w:continuationSeparator/>
      </w:r>
    </w:p>
  </w:footnote>
  <w:footnote w:type="continuationNotice" w:id="1">
    <w:p w:rsidR="00953E87" w:rsidRDefault="00953E87">
      <w:pPr>
        <w:spacing w:before="0"/>
      </w:pPr>
    </w:p>
  </w:footnote>
  <w:footnote w:id="2">
    <w:p w:rsidR="00953E87" w:rsidRDefault="00953E87">
      <w:pPr>
        <w:pStyle w:val="FootnoteText"/>
      </w:pPr>
      <w:r>
        <w:rPr>
          <w:rStyle w:val="FootnoteReference"/>
        </w:rPr>
        <w:footnoteRef/>
      </w:r>
      <w:r>
        <w:t xml:space="preserve"> OzTAM Australian Multi-Screen Report, Quarter 4 2014.</w:t>
      </w:r>
    </w:p>
  </w:footnote>
  <w:footnote w:id="3">
    <w:p w:rsidR="00953E87" w:rsidRDefault="00953E87">
      <w:pPr>
        <w:pStyle w:val="FootnoteText"/>
      </w:pPr>
      <w:r>
        <w:rPr>
          <w:rStyle w:val="FootnoteReference"/>
        </w:rPr>
        <w:footnoteRef/>
      </w:r>
      <w:r>
        <w:t xml:space="preserve"> OzTAM, national pay TV universe estimates, Q2 2015.</w:t>
      </w:r>
    </w:p>
  </w:footnote>
  <w:footnote w:id="4">
    <w:p w:rsidR="00953E87" w:rsidRDefault="00953E87">
      <w:pPr>
        <w:pStyle w:val="FootnoteText"/>
      </w:pPr>
      <w:r>
        <w:rPr>
          <w:rStyle w:val="FootnoteReference"/>
        </w:rPr>
        <w:footnoteRef/>
      </w:r>
      <w:r>
        <w:t xml:space="preserve"> Free TV Australia, 2015 TV Trends Report.</w:t>
      </w:r>
    </w:p>
  </w:footnote>
  <w:footnote w:id="5">
    <w:p w:rsidR="00953E87" w:rsidRDefault="00953E87">
      <w:pPr>
        <w:pStyle w:val="FootnoteText"/>
      </w:pPr>
      <w:r>
        <w:rPr>
          <w:rStyle w:val="FootnoteReference"/>
        </w:rPr>
        <w:footnoteRef/>
      </w:r>
      <w:r>
        <w:t xml:space="preserve"> Figures sourced from networks and compiled by Free TV.</w:t>
      </w:r>
    </w:p>
  </w:footnote>
  <w:footnote w:id="6">
    <w:p w:rsidR="00953E87" w:rsidRDefault="00953E87">
      <w:pPr>
        <w:pStyle w:val="FootnoteText"/>
      </w:pPr>
      <w:r>
        <w:rPr>
          <w:rStyle w:val="FootnoteReference"/>
        </w:rPr>
        <w:footnoteRef/>
      </w:r>
      <w:r>
        <w:t xml:space="preserve"> </w:t>
      </w:r>
      <w:r w:rsidRPr="00E43560">
        <w:t>ACMA “Commercial TV licensees met Australian content quotas in 2013”, July 2014.</w:t>
      </w:r>
    </w:p>
  </w:footnote>
  <w:footnote w:id="7">
    <w:p w:rsidR="00953E87" w:rsidRDefault="00953E87">
      <w:pPr>
        <w:pStyle w:val="FootnoteText"/>
      </w:pPr>
      <w:r>
        <w:rPr>
          <w:rStyle w:val="FootnoteReference"/>
        </w:rPr>
        <w:footnoteRef/>
      </w:r>
      <w:r>
        <w:t xml:space="preserve"> </w:t>
      </w:r>
      <w:r w:rsidRPr="00E43560">
        <w:t>OzTAM and RegionalTAM, 5 cap cities and 6 aggregated markets, commercial free-to-air channels, consolidated data for 1 January to 31 December, 2014.</w:t>
      </w:r>
    </w:p>
  </w:footnote>
  <w:footnote w:id="8">
    <w:p w:rsidR="00953E87" w:rsidRDefault="00953E87" w:rsidP="00C801C5">
      <w:r>
        <w:rPr>
          <w:rStyle w:val="FootnoteReference"/>
        </w:rPr>
        <w:footnoteRef/>
      </w:r>
      <w:r>
        <w:t xml:space="preserve"> </w:t>
      </w:r>
      <w:r w:rsidRPr="00E43560">
        <w:rPr>
          <w:sz w:val="20"/>
          <w:szCs w:val="20"/>
        </w:rPr>
        <w:t>Screen Australia Report, Online and on demand, Trends in Australian Online Video Use, 2014, at 7.</w:t>
      </w:r>
    </w:p>
  </w:footnote>
  <w:footnote w:id="9">
    <w:p w:rsidR="00953E87" w:rsidRDefault="00953E87" w:rsidP="008B78EB">
      <w:r>
        <w:rPr>
          <w:rStyle w:val="FootnoteReference"/>
        </w:rPr>
        <w:footnoteRef/>
      </w:r>
      <w:r>
        <w:t xml:space="preserve"> </w:t>
      </w:r>
      <w:r w:rsidRPr="003A604D">
        <w:rPr>
          <w:sz w:val="20"/>
          <w:szCs w:val="20"/>
        </w:rPr>
        <w:t xml:space="preserve">Lamy, P. Report to the European Commission, </w:t>
      </w:r>
      <w:r w:rsidRPr="009D59CB">
        <w:rPr>
          <w:i/>
          <w:sz w:val="20"/>
          <w:szCs w:val="20"/>
        </w:rPr>
        <w:t>Results of the Work of the High Level Group on the Future Use of the UHF Band (470-790 MHz)</w:t>
      </w:r>
      <w:r w:rsidRPr="003A604D">
        <w:rPr>
          <w:sz w:val="20"/>
          <w:szCs w:val="20"/>
        </w:rPr>
        <w:t xml:space="preserve">, </w:t>
      </w:r>
      <w:r>
        <w:rPr>
          <w:sz w:val="20"/>
          <w:szCs w:val="20"/>
        </w:rPr>
        <w:t xml:space="preserve">at </w:t>
      </w:r>
      <w:r w:rsidRPr="003A604D">
        <w:rPr>
          <w:sz w:val="20"/>
          <w:szCs w:val="20"/>
        </w:rPr>
        <w:t>3.</w:t>
      </w:r>
      <w:r>
        <w:t xml:space="preserve"> </w:t>
      </w:r>
    </w:p>
  </w:footnote>
  <w:footnote w:id="10">
    <w:p w:rsidR="00953E87" w:rsidRDefault="00953E87">
      <w:pPr>
        <w:pStyle w:val="FootnoteText"/>
      </w:pPr>
      <w:r>
        <w:rPr>
          <w:rStyle w:val="FootnoteReference"/>
        </w:rPr>
        <w:footnoteRef/>
      </w:r>
      <w:r>
        <w:t xml:space="preserve"> Digital Television Action Group Report, </w:t>
      </w:r>
      <w:r w:rsidRPr="00402453">
        <w:rPr>
          <w:i/>
        </w:rPr>
        <w:t>Roadmap for the Evolution of DTT, A bright future</w:t>
      </w:r>
      <w:r>
        <w:t>, 2014, at 7.</w:t>
      </w:r>
    </w:p>
  </w:footnote>
  <w:footnote w:id="11">
    <w:p w:rsidR="00953E87" w:rsidRDefault="00953E87">
      <w:pPr>
        <w:pStyle w:val="FootnoteText"/>
      </w:pPr>
      <w:r>
        <w:rPr>
          <w:rStyle w:val="FootnoteReference"/>
        </w:rPr>
        <w:footnoteRef/>
      </w:r>
      <w:r>
        <w:t xml:space="preserve"> Digital Television Action Group Report, at 4.</w:t>
      </w:r>
    </w:p>
  </w:footnote>
  <w:footnote w:id="12">
    <w:p w:rsidR="00953E87" w:rsidRDefault="00953E87" w:rsidP="00201750">
      <w:pPr>
        <w:pStyle w:val="FootnoteText"/>
      </w:pPr>
      <w:r>
        <w:rPr>
          <w:rStyle w:val="FootnoteReference"/>
        </w:rPr>
        <w:footnoteRef/>
      </w:r>
      <w:r>
        <w:t xml:space="preserve"> Ibid.</w:t>
      </w:r>
    </w:p>
  </w:footnote>
  <w:footnote w:id="13">
    <w:p w:rsidR="00953E87" w:rsidRDefault="00953E87">
      <w:pPr>
        <w:pStyle w:val="FootnoteText"/>
      </w:pPr>
      <w:r>
        <w:rPr>
          <w:rStyle w:val="FootnoteReference"/>
        </w:rPr>
        <w:footnoteRef/>
      </w:r>
      <w:r>
        <w:t xml:space="preserve"> Lamy, Op. Cit., at 5.</w:t>
      </w:r>
    </w:p>
  </w:footnote>
  <w:footnote w:id="14">
    <w:p w:rsidR="00953E87" w:rsidRDefault="00953E87">
      <w:pPr>
        <w:pStyle w:val="FootnoteText"/>
      </w:pPr>
      <w:r>
        <w:rPr>
          <w:rStyle w:val="FootnoteReference"/>
        </w:rPr>
        <w:footnoteRef/>
      </w:r>
      <w:r>
        <w:t xml:space="preserve"> See Free TV Australia Project Group</w:t>
      </w:r>
      <w:r w:rsidRPr="004810C9">
        <w:rPr>
          <w:i/>
        </w:rPr>
        <w:t>, Performance of MPEG codecs when applied to DVB system deployment</w:t>
      </w:r>
      <w:r>
        <w:t xml:space="preserve">, February 2015.  Efficiency estimates provided by </w:t>
      </w:r>
      <w:r w:rsidRPr="00402453">
        <w:t>Free TV Engineering Committee</w:t>
      </w:r>
      <w:r>
        <w:t>, March 2015.</w:t>
      </w:r>
    </w:p>
  </w:footnote>
  <w:footnote w:id="15">
    <w:p w:rsidR="00953E87" w:rsidRDefault="00953E87" w:rsidP="00F45983">
      <w:pPr>
        <w:pStyle w:val="FootnoteText"/>
      </w:pPr>
      <w:r>
        <w:rPr>
          <w:rStyle w:val="FootnoteReference"/>
        </w:rPr>
        <w:footnoteRef/>
      </w:r>
      <w:r>
        <w:t xml:space="preserve"> DVB Fact Sheet, DVBT2, </w:t>
      </w:r>
      <w:r w:rsidRPr="00993BA4">
        <w:rPr>
          <w:i/>
        </w:rPr>
        <w:t>2</w:t>
      </w:r>
      <w:r w:rsidRPr="00993BA4">
        <w:rPr>
          <w:i/>
          <w:vertAlign w:val="superscript"/>
        </w:rPr>
        <w:t>nd</w:t>
      </w:r>
      <w:r w:rsidRPr="00993BA4">
        <w:rPr>
          <w:i/>
        </w:rPr>
        <w:t xml:space="preserve"> Generation Terrestrial, The World’s Most Advanced Digital Terrestrial TV System</w:t>
      </w:r>
      <w:r>
        <w:t>,</w:t>
      </w:r>
      <w:r w:rsidRPr="006D2B82">
        <w:t xml:space="preserve"> </w:t>
      </w:r>
      <w:r>
        <w:t xml:space="preserve">December 2014.  Efficiency estimates provided by </w:t>
      </w:r>
      <w:r w:rsidRPr="00402453">
        <w:t>Free TV Engineering Committee</w:t>
      </w:r>
      <w:r>
        <w:t>, March 2015.</w:t>
      </w:r>
    </w:p>
  </w:footnote>
  <w:footnote w:id="16">
    <w:p w:rsidR="00953E87" w:rsidRDefault="00953E87" w:rsidP="00FC6974">
      <w:pPr>
        <w:pStyle w:val="FootnoteText"/>
      </w:pPr>
      <w:r>
        <w:rPr>
          <w:rStyle w:val="FootnoteReference"/>
        </w:rPr>
        <w:footnoteRef/>
      </w:r>
      <w:r>
        <w:t xml:space="preserve"> DVB Fact Sheet, DVBT2, </w:t>
      </w:r>
      <w:r w:rsidRPr="00993BA4">
        <w:rPr>
          <w:i/>
        </w:rPr>
        <w:t>2</w:t>
      </w:r>
      <w:r w:rsidRPr="00993BA4">
        <w:rPr>
          <w:i/>
          <w:vertAlign w:val="superscript"/>
        </w:rPr>
        <w:t>nd</w:t>
      </w:r>
      <w:r w:rsidRPr="00993BA4">
        <w:rPr>
          <w:i/>
        </w:rPr>
        <w:t xml:space="preserve"> Generation Terrestrial, The World’s Most Advanced Digital Terrestrial TV System</w:t>
      </w:r>
      <w:r>
        <w:t>,</w:t>
      </w:r>
      <w:r w:rsidRPr="006D2B82">
        <w:t xml:space="preserve"> </w:t>
      </w:r>
      <w:r>
        <w:t>December 2014.</w:t>
      </w:r>
    </w:p>
  </w:footnote>
  <w:footnote w:id="17">
    <w:p w:rsidR="00953E87" w:rsidRDefault="00953E87" w:rsidP="00FC6974">
      <w:pPr>
        <w:pStyle w:val="FootnoteText"/>
      </w:pPr>
      <w:r>
        <w:rPr>
          <w:rStyle w:val="FootnoteReference"/>
        </w:rPr>
        <w:footnoteRef/>
      </w:r>
      <w:r>
        <w:t xml:space="preserve"> See </w:t>
      </w:r>
      <w:r w:rsidRPr="00F15C51">
        <w:t>ETSI TS 101 154 V2.1.1 (2015-03)</w:t>
      </w:r>
      <w:r>
        <w:t>.</w:t>
      </w:r>
    </w:p>
  </w:footnote>
  <w:footnote w:id="18">
    <w:p w:rsidR="00953E87" w:rsidRDefault="00953E87">
      <w:pPr>
        <w:pStyle w:val="FootnoteText"/>
      </w:pPr>
      <w:r>
        <w:rPr>
          <w:rStyle w:val="FootnoteReference"/>
        </w:rPr>
        <w:footnoteRef/>
      </w:r>
      <w:r>
        <w:t xml:space="preserve"> For example see DVB Fact Sheet, DVBT2, </w:t>
      </w:r>
      <w:r w:rsidRPr="00993BA4">
        <w:rPr>
          <w:i/>
        </w:rPr>
        <w:t>2</w:t>
      </w:r>
      <w:r w:rsidRPr="00993BA4">
        <w:rPr>
          <w:i/>
          <w:vertAlign w:val="superscript"/>
        </w:rPr>
        <w:t>nd</w:t>
      </w:r>
      <w:r w:rsidRPr="00993BA4">
        <w:rPr>
          <w:i/>
        </w:rPr>
        <w:t xml:space="preserve"> Generation Terrestrial, The World’s Most Advanced Digital Terrestrial TV System</w:t>
      </w:r>
      <w:r>
        <w:t>,</w:t>
      </w:r>
      <w:r w:rsidRPr="006D2B82">
        <w:t xml:space="preserve"> </w:t>
      </w:r>
      <w:r>
        <w:t xml:space="preserve">December 2014; Analysys Mason, Digital Television Action Group, </w:t>
      </w:r>
      <w:r w:rsidRPr="00606A9A">
        <w:rPr>
          <w:i/>
        </w:rPr>
        <w:t>Roadmap for the Evolution of DTT – A bright future for TV</w:t>
      </w:r>
      <w:r>
        <w:t>, 2014.</w:t>
      </w:r>
    </w:p>
  </w:footnote>
  <w:footnote w:id="19">
    <w:p w:rsidR="00953E87" w:rsidRDefault="00953E87">
      <w:pPr>
        <w:pStyle w:val="FootnoteText"/>
      </w:pPr>
      <w:r>
        <w:rPr>
          <w:rStyle w:val="FootnoteReference"/>
        </w:rPr>
        <w:footnoteRef/>
      </w:r>
      <w:r>
        <w:t xml:space="preserve"> </w:t>
      </w:r>
      <w:r w:rsidRPr="005D6767">
        <w:rPr>
          <w:iCs/>
        </w:rPr>
        <w:t>See</w:t>
      </w:r>
      <w:r w:rsidRPr="005D6767">
        <w:rPr>
          <w:i/>
          <w:iCs/>
        </w:rPr>
        <w:t xml:space="preserve"> ETSI EN 302 755 V1.1.1 (2009-09)</w:t>
      </w:r>
      <w:r>
        <w:t xml:space="preserve">, </w:t>
      </w:r>
      <w:r w:rsidRPr="005D6767">
        <w:rPr>
          <w:i/>
          <w:iCs/>
        </w:rPr>
        <w:t>ITU</w:t>
      </w:r>
      <w:r>
        <w:rPr>
          <w:i/>
          <w:iCs/>
        </w:rPr>
        <w:t xml:space="preserve"> Standard ITU-T H.265 (04-2013).</w:t>
      </w:r>
    </w:p>
  </w:footnote>
  <w:footnote w:id="20">
    <w:p w:rsidR="00953E87" w:rsidRDefault="00953E87">
      <w:pPr>
        <w:pStyle w:val="FootnoteText"/>
      </w:pPr>
      <w:r>
        <w:rPr>
          <w:rStyle w:val="FootnoteReference"/>
        </w:rPr>
        <w:footnoteRef/>
      </w:r>
      <w:r>
        <w:t xml:space="preserve"> See </w:t>
      </w:r>
      <w:r w:rsidRPr="003B471C">
        <w:rPr>
          <w:i/>
        </w:rPr>
        <w:t>Broadcasting Services Act 1992</w:t>
      </w:r>
      <w:r>
        <w:t xml:space="preserve">, Part 4, and </w:t>
      </w:r>
      <w:r w:rsidRPr="003B471C">
        <w:rPr>
          <w:i/>
        </w:rPr>
        <w:t>Radiocommunications Act 1992</w:t>
      </w:r>
      <w:r>
        <w:t>, s 102.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87" w:rsidRPr="00C0721A" w:rsidRDefault="00953E87" w:rsidP="00DE24D3">
    <w:r>
      <w:rPr>
        <w:noProof/>
        <w:lang w:eastAsia="en-AU"/>
      </w:rPr>
      <w:drawing>
        <wp:anchor distT="0" distB="0" distL="114300" distR="114300" simplePos="0" relativeHeight="251656704" behindDoc="0" locked="0" layoutInCell="1" allowOverlap="1" wp14:anchorId="17D4BBA9" wp14:editId="572FFFE9">
          <wp:simplePos x="0" y="0"/>
          <wp:positionH relativeFrom="page">
            <wp:posOffset>640715</wp:posOffset>
          </wp:positionH>
          <wp:positionV relativeFrom="page">
            <wp:posOffset>500380</wp:posOffset>
          </wp:positionV>
          <wp:extent cx="2322195" cy="831850"/>
          <wp:effectExtent l="19050" t="0" r="1905" b="0"/>
          <wp:wrapNone/>
          <wp:docPr id="1" name="Picture 1" descr="free_tv_aus_main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_tv_aus_main_cmyk"/>
                  <pic:cNvPicPr>
                    <a:picLocks noChangeAspect="1" noChangeArrowheads="1"/>
                  </pic:cNvPicPr>
                </pic:nvPicPr>
                <pic:blipFill>
                  <a:blip r:embed="rId1"/>
                  <a:srcRect/>
                  <a:stretch>
                    <a:fillRect/>
                  </a:stretch>
                </pic:blipFill>
                <pic:spPr bwMode="auto">
                  <a:xfrm>
                    <a:off x="0" y="0"/>
                    <a:ext cx="2322195" cy="83185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87" w:rsidRDefault="00953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87" w:rsidRPr="008D5912" w:rsidRDefault="00953E87" w:rsidP="00DE24D3">
    <w:pPr>
      <w:tabs>
        <w:tab w:val="left" w:pos="1980"/>
        <w:tab w:val="right" w:pos="8820"/>
      </w:tabs>
      <w:ind w:left="540"/>
      <w:rPr>
        <w:sz w:val="32"/>
        <w:szCs w:val="32"/>
      </w:rPr>
    </w:pPr>
    <w:r>
      <w:rPr>
        <w:noProof/>
        <w:sz w:val="32"/>
        <w:szCs w:val="32"/>
        <w:lang w:eastAsia="en-AU"/>
      </w:rPr>
      <w:drawing>
        <wp:anchor distT="0" distB="0" distL="114300" distR="114300" simplePos="0" relativeHeight="251657728" behindDoc="1" locked="0" layoutInCell="1" allowOverlap="1" wp14:anchorId="1F7FBB52" wp14:editId="0241FD47">
          <wp:simplePos x="0" y="0"/>
          <wp:positionH relativeFrom="column">
            <wp:posOffset>-590550</wp:posOffset>
          </wp:positionH>
          <wp:positionV relativeFrom="paragraph">
            <wp:posOffset>-123825</wp:posOffset>
          </wp:positionV>
          <wp:extent cx="1353185" cy="478155"/>
          <wp:effectExtent l="19050" t="0" r="0" b="0"/>
          <wp:wrapNone/>
          <wp:docPr id="3" name="Picture 3" descr="FreeT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TV_Logo"/>
                  <pic:cNvPicPr>
                    <a:picLocks noChangeAspect="1" noChangeArrowheads="1"/>
                  </pic:cNvPicPr>
                </pic:nvPicPr>
                <pic:blipFill>
                  <a:blip r:embed="rId1"/>
                  <a:srcRect/>
                  <a:stretch>
                    <a:fillRect/>
                  </a:stretch>
                </pic:blipFill>
                <pic:spPr bwMode="auto">
                  <a:xfrm>
                    <a:off x="0" y="0"/>
                    <a:ext cx="1353185" cy="478155"/>
                  </a:xfrm>
                  <a:prstGeom prst="rect">
                    <a:avLst/>
                  </a:prstGeom>
                  <a:noFill/>
                  <a:ln w="9525">
                    <a:noFill/>
                    <a:miter lim="800000"/>
                    <a:headEnd/>
                    <a:tailEnd/>
                  </a:ln>
                </pic:spPr>
              </pic:pic>
            </a:graphicData>
          </a:graphic>
        </wp:anchor>
      </w:drawing>
    </w:r>
  </w:p>
  <w:p w:rsidR="00953E87" w:rsidRPr="00C0721A" w:rsidRDefault="00953E87" w:rsidP="00D73C89">
    <w:pPr>
      <w:pBdr>
        <w:bottom w:val="single" w:sz="6" w:space="1" w:color="auto"/>
      </w:pBdr>
      <w:tabs>
        <w:tab w:val="left" w:pos="900"/>
        <w:tab w:val="right" w:pos="8343"/>
      </w:tabs>
      <w:spacing w:after="240"/>
      <w:ind w:left="-28"/>
      <w:rPr>
        <w:sz w:val="16"/>
      </w:rPr>
    </w:pPr>
    <w:r w:rsidRPr="00C0721A">
      <w:rPr>
        <w:rFonts w:eastAsia="Arial Unicode MS"/>
        <w:sz w:val="16"/>
      </w:rPr>
      <w:tab/>
      <w:t xml:space="preserve">Submission to </w:t>
    </w:r>
    <w:r w:rsidR="006A1EF2">
      <w:rPr>
        <w:rFonts w:eastAsia="Arial Unicode MS"/>
        <w:sz w:val="16"/>
      </w:rPr>
      <w:t xml:space="preserve">the </w:t>
    </w:r>
    <w:r>
      <w:rPr>
        <w:rFonts w:eastAsia="Arial Unicode MS"/>
        <w:sz w:val="16"/>
      </w:rPr>
      <w:t>Department of Communications</w:t>
    </w:r>
    <w:r w:rsidRPr="00C0721A">
      <w:rPr>
        <w:rFonts w:eastAsia="Arial Unicode MS"/>
        <w:sz w:val="16"/>
      </w:rPr>
      <w:t xml:space="preserve"> </w:t>
    </w:r>
    <w:r w:rsidRPr="00C0721A">
      <w:rPr>
        <w:rFonts w:eastAsia="Arial Unicode MS"/>
        <w:sz w:val="16"/>
      </w:rPr>
      <w:tab/>
    </w:r>
    <w:r w:rsidRPr="00C0721A">
      <w:rPr>
        <w:rFonts w:eastAsia="Arial Unicode MS"/>
        <w:sz w:val="16"/>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E87" w:rsidRDefault="00953E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000" w:firstRow="0" w:lastRow="0" w:firstColumn="0" w:lastColumn="0" w:noHBand="0" w:noVBand="0"/>
    </w:tblPr>
    <w:tblGrid>
      <w:gridCol w:w="1531"/>
      <w:gridCol w:w="6804"/>
    </w:tblGrid>
    <w:tr w:rsidR="00953E87">
      <w:trPr>
        <w:jc w:val="center"/>
      </w:trPr>
      <w:tc>
        <w:tcPr>
          <w:tcW w:w="1531" w:type="dxa"/>
        </w:tcPr>
        <w:p w:rsidR="00953E87" w:rsidRDefault="00953E87"/>
      </w:tc>
      <w:tc>
        <w:tcPr>
          <w:tcW w:w="6804" w:type="dxa"/>
        </w:tcPr>
        <w:p w:rsidR="00953E87" w:rsidRDefault="00953E87"/>
      </w:tc>
    </w:tr>
    <w:tr w:rsidR="00953E87">
      <w:trPr>
        <w:jc w:val="center"/>
      </w:trPr>
      <w:tc>
        <w:tcPr>
          <w:tcW w:w="1531" w:type="dxa"/>
        </w:tcPr>
        <w:p w:rsidR="00953E87" w:rsidRDefault="00953E87"/>
      </w:tc>
      <w:tc>
        <w:tcPr>
          <w:tcW w:w="6804" w:type="dxa"/>
        </w:tcPr>
        <w:p w:rsidR="00953E87" w:rsidRDefault="00953E87"/>
      </w:tc>
    </w:tr>
    <w:tr w:rsidR="00953E87">
      <w:trPr>
        <w:jc w:val="center"/>
      </w:trPr>
      <w:tc>
        <w:tcPr>
          <w:tcW w:w="1531" w:type="dxa"/>
          <w:tcBorders>
            <w:bottom w:val="single" w:sz="4" w:space="0" w:color="auto"/>
          </w:tcBorders>
        </w:tcPr>
        <w:p w:rsidR="00953E87" w:rsidRDefault="00953E87">
          <w:pPr>
            <w:spacing w:after="60"/>
          </w:pPr>
        </w:p>
      </w:tc>
      <w:tc>
        <w:tcPr>
          <w:tcW w:w="6804" w:type="dxa"/>
          <w:tcBorders>
            <w:bottom w:val="single" w:sz="4" w:space="0" w:color="auto"/>
          </w:tcBorders>
        </w:tcPr>
        <w:p w:rsidR="00953E87" w:rsidRDefault="00953E87">
          <w:pPr>
            <w:spacing w:after="60"/>
          </w:pPr>
        </w:p>
      </w:tc>
    </w:tr>
  </w:tbl>
  <w:p w:rsidR="00953E87" w:rsidRDefault="00953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7F2"/>
    <w:multiLevelType w:val="hybridMultilevel"/>
    <w:tmpl w:val="6DEA2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3767F94"/>
    <w:multiLevelType w:val="hybridMultilevel"/>
    <w:tmpl w:val="28D85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0A3207"/>
    <w:multiLevelType w:val="hybridMultilevel"/>
    <w:tmpl w:val="CE60F2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9C16055"/>
    <w:multiLevelType w:val="hybridMultilevel"/>
    <w:tmpl w:val="E41CAA4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09E40DF6"/>
    <w:multiLevelType w:val="hybridMultilevel"/>
    <w:tmpl w:val="A1547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DA3486D"/>
    <w:multiLevelType w:val="hybridMultilevel"/>
    <w:tmpl w:val="62BEA91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6">
    <w:nsid w:val="136E0E19"/>
    <w:multiLevelType w:val="hybridMultilevel"/>
    <w:tmpl w:val="09649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97639B"/>
    <w:multiLevelType w:val="hybridMultilevel"/>
    <w:tmpl w:val="1CE6FAD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9377D1E"/>
    <w:multiLevelType w:val="hybridMultilevel"/>
    <w:tmpl w:val="9086C6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200941A9"/>
    <w:multiLevelType w:val="hybridMultilevel"/>
    <w:tmpl w:val="B84E2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6F0EBE"/>
    <w:multiLevelType w:val="hybridMultilevel"/>
    <w:tmpl w:val="171612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4964D41"/>
    <w:multiLevelType w:val="hybridMultilevel"/>
    <w:tmpl w:val="E0689A5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269675F7"/>
    <w:multiLevelType w:val="hybridMultilevel"/>
    <w:tmpl w:val="27A68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9030A10"/>
    <w:multiLevelType w:val="hybridMultilevel"/>
    <w:tmpl w:val="1960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03B0899"/>
    <w:multiLevelType w:val="hybridMultilevel"/>
    <w:tmpl w:val="F9FA8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73117BE"/>
    <w:multiLevelType w:val="hybridMultilevel"/>
    <w:tmpl w:val="F3E8D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8112D53"/>
    <w:multiLevelType w:val="hybridMultilevel"/>
    <w:tmpl w:val="0DF48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C7783D"/>
    <w:multiLevelType w:val="hybridMultilevel"/>
    <w:tmpl w:val="208AA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F23E94"/>
    <w:multiLevelType w:val="hybridMultilevel"/>
    <w:tmpl w:val="F9A49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8568CE"/>
    <w:multiLevelType w:val="hybridMultilevel"/>
    <w:tmpl w:val="E35489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nsid w:val="409720E7"/>
    <w:multiLevelType w:val="hybridMultilevel"/>
    <w:tmpl w:val="D238266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nsid w:val="40DC744C"/>
    <w:multiLevelType w:val="hybridMultilevel"/>
    <w:tmpl w:val="A0C8A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224228A"/>
    <w:multiLevelType w:val="hybridMultilevel"/>
    <w:tmpl w:val="526445C8"/>
    <w:lvl w:ilvl="0" w:tplc="B7F83812">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49838BD"/>
    <w:multiLevelType w:val="hybridMultilevel"/>
    <w:tmpl w:val="B5A895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861E9E"/>
    <w:multiLevelType w:val="hybridMultilevel"/>
    <w:tmpl w:val="020CC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94D4732"/>
    <w:multiLevelType w:val="hybridMultilevel"/>
    <w:tmpl w:val="FB441168"/>
    <w:lvl w:ilvl="0" w:tplc="C1987930">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AE62D1F"/>
    <w:multiLevelType w:val="hybridMultilevel"/>
    <w:tmpl w:val="5BFAF7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6F0600"/>
    <w:multiLevelType w:val="hybridMultilevel"/>
    <w:tmpl w:val="BF6073AA"/>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4D851B29"/>
    <w:multiLevelType w:val="hybridMultilevel"/>
    <w:tmpl w:val="04AA5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4E611BEF"/>
    <w:multiLevelType w:val="hybridMultilevel"/>
    <w:tmpl w:val="AAE0BC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nsid w:val="4F5D6B6B"/>
    <w:multiLevelType w:val="hybridMultilevel"/>
    <w:tmpl w:val="9476E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2304D68"/>
    <w:multiLevelType w:val="hybridMultilevel"/>
    <w:tmpl w:val="C0EA7B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2">
    <w:nsid w:val="58341655"/>
    <w:multiLevelType w:val="hybridMultilevel"/>
    <w:tmpl w:val="FC725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9AA0D32"/>
    <w:multiLevelType w:val="hybridMultilevel"/>
    <w:tmpl w:val="CD7A3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BE35E4B"/>
    <w:multiLevelType w:val="hybridMultilevel"/>
    <w:tmpl w:val="7E6EB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CF85820"/>
    <w:multiLevelType w:val="hybridMultilevel"/>
    <w:tmpl w:val="C6541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DFD0589"/>
    <w:multiLevelType w:val="hybridMultilevel"/>
    <w:tmpl w:val="F774B710"/>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0137FC3"/>
    <w:multiLevelType w:val="hybridMultilevel"/>
    <w:tmpl w:val="49603B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1C04967"/>
    <w:multiLevelType w:val="hybridMultilevel"/>
    <w:tmpl w:val="E342E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5F10F38"/>
    <w:multiLevelType w:val="hybridMultilevel"/>
    <w:tmpl w:val="DC10F6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nsid w:val="6DB4586E"/>
    <w:multiLevelType w:val="hybridMultilevel"/>
    <w:tmpl w:val="93D26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F211B49"/>
    <w:multiLevelType w:val="hybridMultilevel"/>
    <w:tmpl w:val="F3EC5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2">
    <w:nsid w:val="7D3D6A73"/>
    <w:multiLevelType w:val="hybridMultilevel"/>
    <w:tmpl w:val="2ED27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76778E"/>
    <w:multiLevelType w:val="hybridMultilevel"/>
    <w:tmpl w:val="C67E8D7A"/>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EC80B55"/>
    <w:multiLevelType w:val="hybridMultilevel"/>
    <w:tmpl w:val="2A44E956"/>
    <w:lvl w:ilvl="0" w:tplc="130024E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EE73C68"/>
    <w:multiLevelType w:val="hybridMultilevel"/>
    <w:tmpl w:val="7864040A"/>
    <w:lvl w:ilvl="0" w:tplc="072ECF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nsid w:val="7FC62FF5"/>
    <w:multiLevelType w:val="hybridMultilevel"/>
    <w:tmpl w:val="110C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39"/>
  </w:num>
  <w:num w:numId="4">
    <w:abstractNumId w:val="29"/>
  </w:num>
  <w:num w:numId="5">
    <w:abstractNumId w:val="41"/>
  </w:num>
  <w:num w:numId="6">
    <w:abstractNumId w:val="11"/>
  </w:num>
  <w:num w:numId="7">
    <w:abstractNumId w:val="19"/>
  </w:num>
  <w:num w:numId="8">
    <w:abstractNumId w:val="13"/>
  </w:num>
  <w:num w:numId="9">
    <w:abstractNumId w:val="44"/>
  </w:num>
  <w:num w:numId="10">
    <w:abstractNumId w:val="38"/>
  </w:num>
  <w:num w:numId="11">
    <w:abstractNumId w:val="36"/>
  </w:num>
  <w:num w:numId="12">
    <w:abstractNumId w:val="10"/>
  </w:num>
  <w:num w:numId="13">
    <w:abstractNumId w:val="25"/>
  </w:num>
  <w:num w:numId="14">
    <w:abstractNumId w:val="2"/>
  </w:num>
  <w:num w:numId="15">
    <w:abstractNumId w:val="31"/>
  </w:num>
  <w:num w:numId="16">
    <w:abstractNumId w:val="46"/>
  </w:num>
  <w:num w:numId="17">
    <w:abstractNumId w:val="28"/>
  </w:num>
  <w:num w:numId="18">
    <w:abstractNumId w:val="14"/>
  </w:num>
  <w:num w:numId="19">
    <w:abstractNumId w:val="15"/>
  </w:num>
  <w:num w:numId="20">
    <w:abstractNumId w:val="4"/>
  </w:num>
  <w:num w:numId="21">
    <w:abstractNumId w:val="25"/>
    <w:lvlOverride w:ilvl="0">
      <w:startOverride w:val="1"/>
    </w:lvlOverride>
  </w:num>
  <w:num w:numId="22">
    <w:abstractNumId w:val="12"/>
  </w:num>
  <w:num w:numId="23">
    <w:abstractNumId w:val="21"/>
  </w:num>
  <w:num w:numId="24">
    <w:abstractNumId w:val="6"/>
  </w:num>
  <w:num w:numId="25">
    <w:abstractNumId w:val="22"/>
  </w:num>
  <w:num w:numId="26">
    <w:abstractNumId w:val="23"/>
  </w:num>
  <w:num w:numId="27">
    <w:abstractNumId w:val="34"/>
  </w:num>
  <w:num w:numId="28">
    <w:abstractNumId w:val="1"/>
  </w:num>
  <w:num w:numId="29">
    <w:abstractNumId w:val="18"/>
  </w:num>
  <w:num w:numId="30">
    <w:abstractNumId w:val="5"/>
  </w:num>
  <w:num w:numId="31">
    <w:abstractNumId w:val="16"/>
  </w:num>
  <w:num w:numId="32">
    <w:abstractNumId w:val="33"/>
  </w:num>
  <w:num w:numId="33">
    <w:abstractNumId w:val="26"/>
  </w:num>
  <w:num w:numId="34">
    <w:abstractNumId w:val="45"/>
  </w:num>
  <w:num w:numId="35">
    <w:abstractNumId w:val="8"/>
  </w:num>
  <w:num w:numId="36">
    <w:abstractNumId w:val="43"/>
  </w:num>
  <w:num w:numId="37">
    <w:abstractNumId w:val="7"/>
  </w:num>
  <w:num w:numId="38">
    <w:abstractNumId w:val="42"/>
  </w:num>
  <w:num w:numId="39">
    <w:abstractNumId w:val="37"/>
  </w:num>
  <w:num w:numId="40">
    <w:abstractNumId w:val="35"/>
  </w:num>
  <w:num w:numId="41">
    <w:abstractNumId w:val="40"/>
  </w:num>
  <w:num w:numId="42">
    <w:abstractNumId w:val="3"/>
  </w:num>
  <w:num w:numId="43">
    <w:abstractNumId w:val="9"/>
  </w:num>
  <w:num w:numId="44">
    <w:abstractNumId w:val="24"/>
  </w:num>
  <w:num w:numId="45">
    <w:abstractNumId w:val="20"/>
  </w:num>
  <w:num w:numId="46">
    <w:abstractNumId w:val="17"/>
  </w:num>
  <w:num w:numId="47">
    <w:abstractNumId w:val="32"/>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410"/>
    <w:rsid w:val="00001C33"/>
    <w:rsid w:val="00002231"/>
    <w:rsid w:val="00004065"/>
    <w:rsid w:val="00004A2E"/>
    <w:rsid w:val="00006DB8"/>
    <w:rsid w:val="000102DA"/>
    <w:rsid w:val="000117B5"/>
    <w:rsid w:val="0001191D"/>
    <w:rsid w:val="00014EC2"/>
    <w:rsid w:val="00017906"/>
    <w:rsid w:val="00017CFC"/>
    <w:rsid w:val="00020AA6"/>
    <w:rsid w:val="0002196F"/>
    <w:rsid w:val="000232B1"/>
    <w:rsid w:val="00023C3A"/>
    <w:rsid w:val="00023E8E"/>
    <w:rsid w:val="00025D23"/>
    <w:rsid w:val="00026FAE"/>
    <w:rsid w:val="0002700A"/>
    <w:rsid w:val="00027304"/>
    <w:rsid w:val="00030A2F"/>
    <w:rsid w:val="0003169D"/>
    <w:rsid w:val="00031E65"/>
    <w:rsid w:val="000365D0"/>
    <w:rsid w:val="00036E63"/>
    <w:rsid w:val="00037672"/>
    <w:rsid w:val="00041376"/>
    <w:rsid w:val="0004180B"/>
    <w:rsid w:val="000419B6"/>
    <w:rsid w:val="000426E1"/>
    <w:rsid w:val="00042FB0"/>
    <w:rsid w:val="00044A0E"/>
    <w:rsid w:val="00050E36"/>
    <w:rsid w:val="00051378"/>
    <w:rsid w:val="0005229E"/>
    <w:rsid w:val="00052FB6"/>
    <w:rsid w:val="00053649"/>
    <w:rsid w:val="0005578B"/>
    <w:rsid w:val="00055AA1"/>
    <w:rsid w:val="000574FA"/>
    <w:rsid w:val="00061BEC"/>
    <w:rsid w:val="0006566F"/>
    <w:rsid w:val="00073D17"/>
    <w:rsid w:val="00074F08"/>
    <w:rsid w:val="00076A56"/>
    <w:rsid w:val="000774D3"/>
    <w:rsid w:val="00080C4E"/>
    <w:rsid w:val="0008129B"/>
    <w:rsid w:val="00084169"/>
    <w:rsid w:val="00084FDE"/>
    <w:rsid w:val="000864DC"/>
    <w:rsid w:val="00090228"/>
    <w:rsid w:val="00091827"/>
    <w:rsid w:val="00096A33"/>
    <w:rsid w:val="00097AA0"/>
    <w:rsid w:val="000A0C3A"/>
    <w:rsid w:val="000A4FDD"/>
    <w:rsid w:val="000A53E5"/>
    <w:rsid w:val="000A56B4"/>
    <w:rsid w:val="000B15BC"/>
    <w:rsid w:val="000B5EEF"/>
    <w:rsid w:val="000B6054"/>
    <w:rsid w:val="000C1045"/>
    <w:rsid w:val="000C18ED"/>
    <w:rsid w:val="000C231D"/>
    <w:rsid w:val="000C5DE9"/>
    <w:rsid w:val="000C7A49"/>
    <w:rsid w:val="000D2CE6"/>
    <w:rsid w:val="000D499F"/>
    <w:rsid w:val="000E034B"/>
    <w:rsid w:val="000E199F"/>
    <w:rsid w:val="000E2DC4"/>
    <w:rsid w:val="000E38F8"/>
    <w:rsid w:val="000E582C"/>
    <w:rsid w:val="000F1025"/>
    <w:rsid w:val="000F145A"/>
    <w:rsid w:val="000F2BB7"/>
    <w:rsid w:val="000F4E50"/>
    <w:rsid w:val="0010004F"/>
    <w:rsid w:val="001001E5"/>
    <w:rsid w:val="00100960"/>
    <w:rsid w:val="00104436"/>
    <w:rsid w:val="0010570E"/>
    <w:rsid w:val="0011079E"/>
    <w:rsid w:val="00111D1C"/>
    <w:rsid w:val="00111F90"/>
    <w:rsid w:val="00113DD3"/>
    <w:rsid w:val="00115E05"/>
    <w:rsid w:val="00117677"/>
    <w:rsid w:val="0012067A"/>
    <w:rsid w:val="00121E80"/>
    <w:rsid w:val="00124152"/>
    <w:rsid w:val="00126E0F"/>
    <w:rsid w:val="00127290"/>
    <w:rsid w:val="00132A8F"/>
    <w:rsid w:val="0013312C"/>
    <w:rsid w:val="00133B5D"/>
    <w:rsid w:val="00134A14"/>
    <w:rsid w:val="00147291"/>
    <w:rsid w:val="00151789"/>
    <w:rsid w:val="001538C0"/>
    <w:rsid w:val="00153AEB"/>
    <w:rsid w:val="00155512"/>
    <w:rsid w:val="00155CE0"/>
    <w:rsid w:val="00156405"/>
    <w:rsid w:val="00156E12"/>
    <w:rsid w:val="00160E23"/>
    <w:rsid w:val="001615CB"/>
    <w:rsid w:val="00162F85"/>
    <w:rsid w:val="0016494E"/>
    <w:rsid w:val="0016508D"/>
    <w:rsid w:val="0016589C"/>
    <w:rsid w:val="001662D2"/>
    <w:rsid w:val="0016765A"/>
    <w:rsid w:val="001712A6"/>
    <w:rsid w:val="00172E16"/>
    <w:rsid w:val="00174F86"/>
    <w:rsid w:val="00176FF3"/>
    <w:rsid w:val="00180564"/>
    <w:rsid w:val="00181363"/>
    <w:rsid w:val="001825EA"/>
    <w:rsid w:val="001834AB"/>
    <w:rsid w:val="001835E6"/>
    <w:rsid w:val="001851C2"/>
    <w:rsid w:val="00185FC5"/>
    <w:rsid w:val="001906CB"/>
    <w:rsid w:val="00190790"/>
    <w:rsid w:val="001923D6"/>
    <w:rsid w:val="00192834"/>
    <w:rsid w:val="001931C2"/>
    <w:rsid w:val="00193286"/>
    <w:rsid w:val="00193D55"/>
    <w:rsid w:val="00196744"/>
    <w:rsid w:val="00196D82"/>
    <w:rsid w:val="00197739"/>
    <w:rsid w:val="001A0108"/>
    <w:rsid w:val="001A0696"/>
    <w:rsid w:val="001A0D39"/>
    <w:rsid w:val="001A5829"/>
    <w:rsid w:val="001A6199"/>
    <w:rsid w:val="001A70C8"/>
    <w:rsid w:val="001A72B5"/>
    <w:rsid w:val="001A7D66"/>
    <w:rsid w:val="001B24FA"/>
    <w:rsid w:val="001B40C8"/>
    <w:rsid w:val="001C0147"/>
    <w:rsid w:val="001C190E"/>
    <w:rsid w:val="001C420B"/>
    <w:rsid w:val="001C43B0"/>
    <w:rsid w:val="001C62F1"/>
    <w:rsid w:val="001C69C3"/>
    <w:rsid w:val="001D39E4"/>
    <w:rsid w:val="001D4013"/>
    <w:rsid w:val="001D5761"/>
    <w:rsid w:val="001D59A5"/>
    <w:rsid w:val="001E7D2F"/>
    <w:rsid w:val="001F36EB"/>
    <w:rsid w:val="001F5777"/>
    <w:rsid w:val="001F5888"/>
    <w:rsid w:val="00201750"/>
    <w:rsid w:val="00202C45"/>
    <w:rsid w:val="00207B47"/>
    <w:rsid w:val="002115DD"/>
    <w:rsid w:val="00212884"/>
    <w:rsid w:val="00213055"/>
    <w:rsid w:val="00215624"/>
    <w:rsid w:val="002164DC"/>
    <w:rsid w:val="00217BAA"/>
    <w:rsid w:val="0022025D"/>
    <w:rsid w:val="00223656"/>
    <w:rsid w:val="00223A76"/>
    <w:rsid w:val="002241F8"/>
    <w:rsid w:val="002253DB"/>
    <w:rsid w:val="00227DFC"/>
    <w:rsid w:val="00231601"/>
    <w:rsid w:val="002332CA"/>
    <w:rsid w:val="00234290"/>
    <w:rsid w:val="0023430A"/>
    <w:rsid w:val="00234526"/>
    <w:rsid w:val="00235F19"/>
    <w:rsid w:val="0023622E"/>
    <w:rsid w:val="00236353"/>
    <w:rsid w:val="00236BCF"/>
    <w:rsid w:val="00236EB9"/>
    <w:rsid w:val="00240AD4"/>
    <w:rsid w:val="00241BF4"/>
    <w:rsid w:val="00246E5F"/>
    <w:rsid w:val="002501F4"/>
    <w:rsid w:val="00252D74"/>
    <w:rsid w:val="002530EA"/>
    <w:rsid w:val="00255F0D"/>
    <w:rsid w:val="0026277D"/>
    <w:rsid w:val="002628C8"/>
    <w:rsid w:val="00263BF3"/>
    <w:rsid w:val="00265C3B"/>
    <w:rsid w:val="00270EC0"/>
    <w:rsid w:val="00274E97"/>
    <w:rsid w:val="00277D56"/>
    <w:rsid w:val="0028076E"/>
    <w:rsid w:val="00281A6E"/>
    <w:rsid w:val="002829D9"/>
    <w:rsid w:val="0028378B"/>
    <w:rsid w:val="00285E17"/>
    <w:rsid w:val="00290A5B"/>
    <w:rsid w:val="00292CDC"/>
    <w:rsid w:val="00292D85"/>
    <w:rsid w:val="00294EF8"/>
    <w:rsid w:val="00295EA4"/>
    <w:rsid w:val="002A0985"/>
    <w:rsid w:val="002A1885"/>
    <w:rsid w:val="002A390C"/>
    <w:rsid w:val="002A3B7E"/>
    <w:rsid w:val="002A420D"/>
    <w:rsid w:val="002A5383"/>
    <w:rsid w:val="002B4A5E"/>
    <w:rsid w:val="002B5FA7"/>
    <w:rsid w:val="002B714D"/>
    <w:rsid w:val="002C3133"/>
    <w:rsid w:val="002C3645"/>
    <w:rsid w:val="002C4965"/>
    <w:rsid w:val="002C553E"/>
    <w:rsid w:val="002C6DC1"/>
    <w:rsid w:val="002C7457"/>
    <w:rsid w:val="002C777A"/>
    <w:rsid w:val="002D0A55"/>
    <w:rsid w:val="002D17DB"/>
    <w:rsid w:val="002D2AF6"/>
    <w:rsid w:val="002D659A"/>
    <w:rsid w:val="002D6F55"/>
    <w:rsid w:val="002E09FD"/>
    <w:rsid w:val="002E101A"/>
    <w:rsid w:val="002E15A9"/>
    <w:rsid w:val="002E2A8E"/>
    <w:rsid w:val="002E48D0"/>
    <w:rsid w:val="002E6A3C"/>
    <w:rsid w:val="002E7ED7"/>
    <w:rsid w:val="002F01D6"/>
    <w:rsid w:val="002F08CE"/>
    <w:rsid w:val="002F3363"/>
    <w:rsid w:val="002F4A9E"/>
    <w:rsid w:val="002F602C"/>
    <w:rsid w:val="002F6148"/>
    <w:rsid w:val="002F64CE"/>
    <w:rsid w:val="002F7462"/>
    <w:rsid w:val="00301633"/>
    <w:rsid w:val="00302413"/>
    <w:rsid w:val="003051D4"/>
    <w:rsid w:val="00306305"/>
    <w:rsid w:val="003101AB"/>
    <w:rsid w:val="003118AE"/>
    <w:rsid w:val="003137D9"/>
    <w:rsid w:val="00322984"/>
    <w:rsid w:val="0032388F"/>
    <w:rsid w:val="00323B4D"/>
    <w:rsid w:val="00323C69"/>
    <w:rsid w:val="00323E1D"/>
    <w:rsid w:val="00324188"/>
    <w:rsid w:val="00326A6E"/>
    <w:rsid w:val="00326C25"/>
    <w:rsid w:val="003322F5"/>
    <w:rsid w:val="0033383D"/>
    <w:rsid w:val="00337611"/>
    <w:rsid w:val="00337D6B"/>
    <w:rsid w:val="00337D7E"/>
    <w:rsid w:val="00343A5F"/>
    <w:rsid w:val="00344538"/>
    <w:rsid w:val="003448FE"/>
    <w:rsid w:val="00344CEE"/>
    <w:rsid w:val="003456A9"/>
    <w:rsid w:val="0034662C"/>
    <w:rsid w:val="00351074"/>
    <w:rsid w:val="003538C8"/>
    <w:rsid w:val="00355E26"/>
    <w:rsid w:val="0035666F"/>
    <w:rsid w:val="00356FD3"/>
    <w:rsid w:val="00361B5B"/>
    <w:rsid w:val="00366D04"/>
    <w:rsid w:val="00367A1A"/>
    <w:rsid w:val="003703E8"/>
    <w:rsid w:val="00371B54"/>
    <w:rsid w:val="00372187"/>
    <w:rsid w:val="00372667"/>
    <w:rsid w:val="0037279E"/>
    <w:rsid w:val="0037447A"/>
    <w:rsid w:val="00374A7B"/>
    <w:rsid w:val="00374CB8"/>
    <w:rsid w:val="003758F4"/>
    <w:rsid w:val="003770C2"/>
    <w:rsid w:val="00381422"/>
    <w:rsid w:val="0038598F"/>
    <w:rsid w:val="0038631E"/>
    <w:rsid w:val="003877E8"/>
    <w:rsid w:val="0038788C"/>
    <w:rsid w:val="00390B51"/>
    <w:rsid w:val="00390C99"/>
    <w:rsid w:val="003924C2"/>
    <w:rsid w:val="00395DEB"/>
    <w:rsid w:val="00396662"/>
    <w:rsid w:val="00397B05"/>
    <w:rsid w:val="003A0229"/>
    <w:rsid w:val="003A218C"/>
    <w:rsid w:val="003A2BF1"/>
    <w:rsid w:val="003A2E95"/>
    <w:rsid w:val="003A3054"/>
    <w:rsid w:val="003A38F1"/>
    <w:rsid w:val="003A6270"/>
    <w:rsid w:val="003B1716"/>
    <w:rsid w:val="003B3B96"/>
    <w:rsid w:val="003B471C"/>
    <w:rsid w:val="003B5290"/>
    <w:rsid w:val="003B6FD7"/>
    <w:rsid w:val="003C0E78"/>
    <w:rsid w:val="003C1C14"/>
    <w:rsid w:val="003C3D0D"/>
    <w:rsid w:val="003C5136"/>
    <w:rsid w:val="003D0562"/>
    <w:rsid w:val="003D17C4"/>
    <w:rsid w:val="003D20A1"/>
    <w:rsid w:val="003D2FBF"/>
    <w:rsid w:val="003D35E6"/>
    <w:rsid w:val="003D3724"/>
    <w:rsid w:val="003D3CB9"/>
    <w:rsid w:val="003D5A74"/>
    <w:rsid w:val="003D7D91"/>
    <w:rsid w:val="003E31A8"/>
    <w:rsid w:val="003E3508"/>
    <w:rsid w:val="003E4C24"/>
    <w:rsid w:val="003E55DE"/>
    <w:rsid w:val="003E5E06"/>
    <w:rsid w:val="003E7742"/>
    <w:rsid w:val="003F026A"/>
    <w:rsid w:val="003F0951"/>
    <w:rsid w:val="003F3378"/>
    <w:rsid w:val="003F3F74"/>
    <w:rsid w:val="003F49DE"/>
    <w:rsid w:val="00400386"/>
    <w:rsid w:val="00401E62"/>
    <w:rsid w:val="00402453"/>
    <w:rsid w:val="00403147"/>
    <w:rsid w:val="00405062"/>
    <w:rsid w:val="00406287"/>
    <w:rsid w:val="004103E6"/>
    <w:rsid w:val="004119A8"/>
    <w:rsid w:val="00411BEA"/>
    <w:rsid w:val="00412717"/>
    <w:rsid w:val="00414258"/>
    <w:rsid w:val="00420F72"/>
    <w:rsid w:val="0042231A"/>
    <w:rsid w:val="004227AA"/>
    <w:rsid w:val="00427908"/>
    <w:rsid w:val="00427C93"/>
    <w:rsid w:val="00430274"/>
    <w:rsid w:val="00430E69"/>
    <w:rsid w:val="00433159"/>
    <w:rsid w:val="0043317D"/>
    <w:rsid w:val="00433EB8"/>
    <w:rsid w:val="0043689B"/>
    <w:rsid w:val="0043740A"/>
    <w:rsid w:val="00440A22"/>
    <w:rsid w:val="00441444"/>
    <w:rsid w:val="00442CAD"/>
    <w:rsid w:val="00442F37"/>
    <w:rsid w:val="0044330D"/>
    <w:rsid w:val="00445654"/>
    <w:rsid w:val="0044701A"/>
    <w:rsid w:val="004471FC"/>
    <w:rsid w:val="00447B98"/>
    <w:rsid w:val="0045131C"/>
    <w:rsid w:val="00455987"/>
    <w:rsid w:val="0045701D"/>
    <w:rsid w:val="00457E1B"/>
    <w:rsid w:val="00461FF8"/>
    <w:rsid w:val="004633E4"/>
    <w:rsid w:val="004643EA"/>
    <w:rsid w:val="004668EB"/>
    <w:rsid w:val="004672FB"/>
    <w:rsid w:val="00467ADE"/>
    <w:rsid w:val="00475D53"/>
    <w:rsid w:val="00477056"/>
    <w:rsid w:val="004775BE"/>
    <w:rsid w:val="004810C9"/>
    <w:rsid w:val="004810F8"/>
    <w:rsid w:val="00481D4E"/>
    <w:rsid w:val="00481FBE"/>
    <w:rsid w:val="0048341B"/>
    <w:rsid w:val="0048614D"/>
    <w:rsid w:val="0049114E"/>
    <w:rsid w:val="00493A19"/>
    <w:rsid w:val="00494B1B"/>
    <w:rsid w:val="00495A07"/>
    <w:rsid w:val="00496BA5"/>
    <w:rsid w:val="004971A3"/>
    <w:rsid w:val="00497617"/>
    <w:rsid w:val="004A03DF"/>
    <w:rsid w:val="004A2FA5"/>
    <w:rsid w:val="004A47DF"/>
    <w:rsid w:val="004A57E4"/>
    <w:rsid w:val="004A62D5"/>
    <w:rsid w:val="004B0B4F"/>
    <w:rsid w:val="004B1D37"/>
    <w:rsid w:val="004B2533"/>
    <w:rsid w:val="004B316D"/>
    <w:rsid w:val="004B5255"/>
    <w:rsid w:val="004B52C8"/>
    <w:rsid w:val="004B54BB"/>
    <w:rsid w:val="004B62AE"/>
    <w:rsid w:val="004B6FF7"/>
    <w:rsid w:val="004B7953"/>
    <w:rsid w:val="004C2648"/>
    <w:rsid w:val="004D04BE"/>
    <w:rsid w:val="004D1750"/>
    <w:rsid w:val="004D2338"/>
    <w:rsid w:val="004D300E"/>
    <w:rsid w:val="004D47B3"/>
    <w:rsid w:val="004E0CA5"/>
    <w:rsid w:val="004E0E26"/>
    <w:rsid w:val="004E5991"/>
    <w:rsid w:val="004E62E7"/>
    <w:rsid w:val="004F19AC"/>
    <w:rsid w:val="004F1F2F"/>
    <w:rsid w:val="004F283C"/>
    <w:rsid w:val="004F580E"/>
    <w:rsid w:val="004F754E"/>
    <w:rsid w:val="004F78FE"/>
    <w:rsid w:val="00501F18"/>
    <w:rsid w:val="00506346"/>
    <w:rsid w:val="0050714D"/>
    <w:rsid w:val="00507363"/>
    <w:rsid w:val="005075FE"/>
    <w:rsid w:val="00511B0A"/>
    <w:rsid w:val="0051495F"/>
    <w:rsid w:val="00516175"/>
    <w:rsid w:val="00517FC2"/>
    <w:rsid w:val="00520559"/>
    <w:rsid w:val="00520DCC"/>
    <w:rsid w:val="005231A3"/>
    <w:rsid w:val="00524C5E"/>
    <w:rsid w:val="00526461"/>
    <w:rsid w:val="005304D6"/>
    <w:rsid w:val="00534751"/>
    <w:rsid w:val="00534A0B"/>
    <w:rsid w:val="00535E3E"/>
    <w:rsid w:val="005361D2"/>
    <w:rsid w:val="0054023A"/>
    <w:rsid w:val="0054033C"/>
    <w:rsid w:val="00542579"/>
    <w:rsid w:val="00543F2E"/>
    <w:rsid w:val="005502FB"/>
    <w:rsid w:val="005519E6"/>
    <w:rsid w:val="00552ADD"/>
    <w:rsid w:val="00552D9B"/>
    <w:rsid w:val="00553232"/>
    <w:rsid w:val="00554788"/>
    <w:rsid w:val="00554A13"/>
    <w:rsid w:val="00555079"/>
    <w:rsid w:val="00561C5E"/>
    <w:rsid w:val="00563331"/>
    <w:rsid w:val="00567B23"/>
    <w:rsid w:val="00567BB2"/>
    <w:rsid w:val="005717AA"/>
    <w:rsid w:val="00572B53"/>
    <w:rsid w:val="00573DDF"/>
    <w:rsid w:val="00581CC3"/>
    <w:rsid w:val="005868DC"/>
    <w:rsid w:val="00590C99"/>
    <w:rsid w:val="00590EA0"/>
    <w:rsid w:val="005946F8"/>
    <w:rsid w:val="00594B82"/>
    <w:rsid w:val="00597833"/>
    <w:rsid w:val="005A04F5"/>
    <w:rsid w:val="005A1074"/>
    <w:rsid w:val="005A6462"/>
    <w:rsid w:val="005B0EC5"/>
    <w:rsid w:val="005B1BD9"/>
    <w:rsid w:val="005B3985"/>
    <w:rsid w:val="005B3E0E"/>
    <w:rsid w:val="005C4885"/>
    <w:rsid w:val="005C4D08"/>
    <w:rsid w:val="005C704D"/>
    <w:rsid w:val="005C7733"/>
    <w:rsid w:val="005C7AB3"/>
    <w:rsid w:val="005D035A"/>
    <w:rsid w:val="005D1306"/>
    <w:rsid w:val="005D5841"/>
    <w:rsid w:val="005D6767"/>
    <w:rsid w:val="005D7883"/>
    <w:rsid w:val="005E2684"/>
    <w:rsid w:val="005E58EF"/>
    <w:rsid w:val="005E5A46"/>
    <w:rsid w:val="005E6202"/>
    <w:rsid w:val="005E6E1C"/>
    <w:rsid w:val="005F106F"/>
    <w:rsid w:val="005F17B1"/>
    <w:rsid w:val="005F24E9"/>
    <w:rsid w:val="005F32C4"/>
    <w:rsid w:val="005F601D"/>
    <w:rsid w:val="005F61CB"/>
    <w:rsid w:val="00600926"/>
    <w:rsid w:val="00601856"/>
    <w:rsid w:val="00603951"/>
    <w:rsid w:val="00603A03"/>
    <w:rsid w:val="00604756"/>
    <w:rsid w:val="00604C94"/>
    <w:rsid w:val="00606A9A"/>
    <w:rsid w:val="00607FE2"/>
    <w:rsid w:val="0061080E"/>
    <w:rsid w:val="00614D1B"/>
    <w:rsid w:val="006152DC"/>
    <w:rsid w:val="00620B08"/>
    <w:rsid w:val="00621D0E"/>
    <w:rsid w:val="00622FD8"/>
    <w:rsid w:val="006244B5"/>
    <w:rsid w:val="0062575F"/>
    <w:rsid w:val="00631435"/>
    <w:rsid w:val="006328BF"/>
    <w:rsid w:val="00633E74"/>
    <w:rsid w:val="00634A36"/>
    <w:rsid w:val="00637650"/>
    <w:rsid w:val="00637F8C"/>
    <w:rsid w:val="00641645"/>
    <w:rsid w:val="00641B2C"/>
    <w:rsid w:val="00642783"/>
    <w:rsid w:val="00646776"/>
    <w:rsid w:val="00647E01"/>
    <w:rsid w:val="006541F4"/>
    <w:rsid w:val="00655355"/>
    <w:rsid w:val="00657E38"/>
    <w:rsid w:val="00661C80"/>
    <w:rsid w:val="00666311"/>
    <w:rsid w:val="00671A9A"/>
    <w:rsid w:val="006724EB"/>
    <w:rsid w:val="00672564"/>
    <w:rsid w:val="006727B4"/>
    <w:rsid w:val="00675B4C"/>
    <w:rsid w:val="00675FD5"/>
    <w:rsid w:val="00681232"/>
    <w:rsid w:val="00681366"/>
    <w:rsid w:val="00681590"/>
    <w:rsid w:val="006833AB"/>
    <w:rsid w:val="00684510"/>
    <w:rsid w:val="006851A4"/>
    <w:rsid w:val="006859C0"/>
    <w:rsid w:val="00685DE1"/>
    <w:rsid w:val="006876EE"/>
    <w:rsid w:val="006905C2"/>
    <w:rsid w:val="006919E3"/>
    <w:rsid w:val="006934D4"/>
    <w:rsid w:val="00694933"/>
    <w:rsid w:val="0069520A"/>
    <w:rsid w:val="0069633F"/>
    <w:rsid w:val="00697459"/>
    <w:rsid w:val="006A1904"/>
    <w:rsid w:val="006A1EF2"/>
    <w:rsid w:val="006A461B"/>
    <w:rsid w:val="006A4F72"/>
    <w:rsid w:val="006B14ED"/>
    <w:rsid w:val="006B22FD"/>
    <w:rsid w:val="006B44A8"/>
    <w:rsid w:val="006B4B27"/>
    <w:rsid w:val="006B59F3"/>
    <w:rsid w:val="006C0456"/>
    <w:rsid w:val="006C1CD6"/>
    <w:rsid w:val="006C1DA0"/>
    <w:rsid w:val="006C3005"/>
    <w:rsid w:val="006C6DF8"/>
    <w:rsid w:val="006D0B00"/>
    <w:rsid w:val="006D1805"/>
    <w:rsid w:val="006D1C1B"/>
    <w:rsid w:val="006D296A"/>
    <w:rsid w:val="006D2B82"/>
    <w:rsid w:val="006D2C52"/>
    <w:rsid w:val="006D5B8B"/>
    <w:rsid w:val="006D62B3"/>
    <w:rsid w:val="006D7594"/>
    <w:rsid w:val="006E0872"/>
    <w:rsid w:val="006E093D"/>
    <w:rsid w:val="006E2623"/>
    <w:rsid w:val="006E26B8"/>
    <w:rsid w:val="006E2D96"/>
    <w:rsid w:val="006E4D66"/>
    <w:rsid w:val="006E6F94"/>
    <w:rsid w:val="006E7F54"/>
    <w:rsid w:val="006F0671"/>
    <w:rsid w:val="006F2F5C"/>
    <w:rsid w:val="006F3441"/>
    <w:rsid w:val="006F3E37"/>
    <w:rsid w:val="006F3E48"/>
    <w:rsid w:val="006F5181"/>
    <w:rsid w:val="006F699D"/>
    <w:rsid w:val="00700ED4"/>
    <w:rsid w:val="00701C6E"/>
    <w:rsid w:val="00704392"/>
    <w:rsid w:val="00704A69"/>
    <w:rsid w:val="00704C7D"/>
    <w:rsid w:val="007051C2"/>
    <w:rsid w:val="00705F02"/>
    <w:rsid w:val="0070730A"/>
    <w:rsid w:val="007100B1"/>
    <w:rsid w:val="00714038"/>
    <w:rsid w:val="0071421B"/>
    <w:rsid w:val="007143A0"/>
    <w:rsid w:val="00715963"/>
    <w:rsid w:val="007159AF"/>
    <w:rsid w:val="00715E6B"/>
    <w:rsid w:val="00717F6D"/>
    <w:rsid w:val="00721721"/>
    <w:rsid w:val="00723A05"/>
    <w:rsid w:val="00723DBD"/>
    <w:rsid w:val="00726EA2"/>
    <w:rsid w:val="0072779B"/>
    <w:rsid w:val="00730EFD"/>
    <w:rsid w:val="00734E5E"/>
    <w:rsid w:val="00735593"/>
    <w:rsid w:val="00743362"/>
    <w:rsid w:val="00743522"/>
    <w:rsid w:val="00744238"/>
    <w:rsid w:val="00744C49"/>
    <w:rsid w:val="00744E5E"/>
    <w:rsid w:val="007469D8"/>
    <w:rsid w:val="00746ED6"/>
    <w:rsid w:val="00747253"/>
    <w:rsid w:val="00750098"/>
    <w:rsid w:val="0075227C"/>
    <w:rsid w:val="00754041"/>
    <w:rsid w:val="007546AE"/>
    <w:rsid w:val="0075596D"/>
    <w:rsid w:val="00756508"/>
    <w:rsid w:val="00757DBA"/>
    <w:rsid w:val="00760242"/>
    <w:rsid w:val="007605B0"/>
    <w:rsid w:val="0076106C"/>
    <w:rsid w:val="007622A6"/>
    <w:rsid w:val="007634AA"/>
    <w:rsid w:val="00766B8E"/>
    <w:rsid w:val="00767707"/>
    <w:rsid w:val="007738CD"/>
    <w:rsid w:val="007765C4"/>
    <w:rsid w:val="00780DAB"/>
    <w:rsid w:val="0078127B"/>
    <w:rsid w:val="00783552"/>
    <w:rsid w:val="00785014"/>
    <w:rsid w:val="007868E9"/>
    <w:rsid w:val="00791410"/>
    <w:rsid w:val="00791536"/>
    <w:rsid w:val="0079287F"/>
    <w:rsid w:val="00792D58"/>
    <w:rsid w:val="00792D8A"/>
    <w:rsid w:val="00793F8E"/>
    <w:rsid w:val="00795095"/>
    <w:rsid w:val="007A0858"/>
    <w:rsid w:val="007A27A1"/>
    <w:rsid w:val="007A2F45"/>
    <w:rsid w:val="007A5FD5"/>
    <w:rsid w:val="007A6892"/>
    <w:rsid w:val="007A71BC"/>
    <w:rsid w:val="007B1A9A"/>
    <w:rsid w:val="007B1F87"/>
    <w:rsid w:val="007B460C"/>
    <w:rsid w:val="007B51C7"/>
    <w:rsid w:val="007B6103"/>
    <w:rsid w:val="007B7ADD"/>
    <w:rsid w:val="007C0F5B"/>
    <w:rsid w:val="007C1180"/>
    <w:rsid w:val="007C2A78"/>
    <w:rsid w:val="007C45D3"/>
    <w:rsid w:val="007C56B0"/>
    <w:rsid w:val="007C731F"/>
    <w:rsid w:val="007C7F09"/>
    <w:rsid w:val="007D145D"/>
    <w:rsid w:val="007D15F6"/>
    <w:rsid w:val="007D5471"/>
    <w:rsid w:val="007E19B5"/>
    <w:rsid w:val="007E2054"/>
    <w:rsid w:val="007E219F"/>
    <w:rsid w:val="007E4B13"/>
    <w:rsid w:val="007E4CDB"/>
    <w:rsid w:val="007E798B"/>
    <w:rsid w:val="007F0470"/>
    <w:rsid w:val="007F3424"/>
    <w:rsid w:val="007F4717"/>
    <w:rsid w:val="007F491C"/>
    <w:rsid w:val="007F4FE7"/>
    <w:rsid w:val="007F5904"/>
    <w:rsid w:val="007F70D1"/>
    <w:rsid w:val="007F7B03"/>
    <w:rsid w:val="00802C3C"/>
    <w:rsid w:val="00804CC1"/>
    <w:rsid w:val="008066F6"/>
    <w:rsid w:val="008113E6"/>
    <w:rsid w:val="0081145E"/>
    <w:rsid w:val="00821FC8"/>
    <w:rsid w:val="008245B3"/>
    <w:rsid w:val="00825583"/>
    <w:rsid w:val="008308A0"/>
    <w:rsid w:val="00831EEC"/>
    <w:rsid w:val="00831F1A"/>
    <w:rsid w:val="0083405A"/>
    <w:rsid w:val="008344C4"/>
    <w:rsid w:val="0083692B"/>
    <w:rsid w:val="00837A42"/>
    <w:rsid w:val="00840E90"/>
    <w:rsid w:val="00841CC7"/>
    <w:rsid w:val="0084377B"/>
    <w:rsid w:val="00844E0F"/>
    <w:rsid w:val="00844F5C"/>
    <w:rsid w:val="00846557"/>
    <w:rsid w:val="00856341"/>
    <w:rsid w:val="0086217C"/>
    <w:rsid w:val="0086785E"/>
    <w:rsid w:val="00870209"/>
    <w:rsid w:val="008708A9"/>
    <w:rsid w:val="00875D1B"/>
    <w:rsid w:val="00877743"/>
    <w:rsid w:val="00880F0D"/>
    <w:rsid w:val="00881421"/>
    <w:rsid w:val="008822F2"/>
    <w:rsid w:val="00882590"/>
    <w:rsid w:val="008829FC"/>
    <w:rsid w:val="00887047"/>
    <w:rsid w:val="008906DD"/>
    <w:rsid w:val="0089103D"/>
    <w:rsid w:val="00894F50"/>
    <w:rsid w:val="00895AAA"/>
    <w:rsid w:val="00897652"/>
    <w:rsid w:val="008A1B00"/>
    <w:rsid w:val="008A237F"/>
    <w:rsid w:val="008A3B0B"/>
    <w:rsid w:val="008A4173"/>
    <w:rsid w:val="008A5E01"/>
    <w:rsid w:val="008B33FC"/>
    <w:rsid w:val="008B3C9E"/>
    <w:rsid w:val="008B524B"/>
    <w:rsid w:val="008B633B"/>
    <w:rsid w:val="008B78EB"/>
    <w:rsid w:val="008C178A"/>
    <w:rsid w:val="008C31D9"/>
    <w:rsid w:val="008C4526"/>
    <w:rsid w:val="008C7192"/>
    <w:rsid w:val="008D2C7F"/>
    <w:rsid w:val="008D64F5"/>
    <w:rsid w:val="008E0605"/>
    <w:rsid w:val="008E24CC"/>
    <w:rsid w:val="008E37E2"/>
    <w:rsid w:val="008F0C4F"/>
    <w:rsid w:val="008F0DE4"/>
    <w:rsid w:val="008F2F8D"/>
    <w:rsid w:val="008F3341"/>
    <w:rsid w:val="008F5DBC"/>
    <w:rsid w:val="008F627C"/>
    <w:rsid w:val="008F6CC7"/>
    <w:rsid w:val="00900768"/>
    <w:rsid w:val="00900980"/>
    <w:rsid w:val="00902AAD"/>
    <w:rsid w:val="00905BE1"/>
    <w:rsid w:val="009127D8"/>
    <w:rsid w:val="00913FEF"/>
    <w:rsid w:val="00914DC6"/>
    <w:rsid w:val="00915730"/>
    <w:rsid w:val="00916515"/>
    <w:rsid w:val="00917EFA"/>
    <w:rsid w:val="00921503"/>
    <w:rsid w:val="00921E72"/>
    <w:rsid w:val="0093001B"/>
    <w:rsid w:val="009306D7"/>
    <w:rsid w:val="00930B28"/>
    <w:rsid w:val="00934983"/>
    <w:rsid w:val="00935CD1"/>
    <w:rsid w:val="00935D1F"/>
    <w:rsid w:val="009378B6"/>
    <w:rsid w:val="009418F5"/>
    <w:rsid w:val="009422FC"/>
    <w:rsid w:val="00942764"/>
    <w:rsid w:val="00943C55"/>
    <w:rsid w:val="00944A00"/>
    <w:rsid w:val="0095004B"/>
    <w:rsid w:val="00950C62"/>
    <w:rsid w:val="00951300"/>
    <w:rsid w:val="0095254D"/>
    <w:rsid w:val="00953161"/>
    <w:rsid w:val="00953E87"/>
    <w:rsid w:val="00954147"/>
    <w:rsid w:val="0095698A"/>
    <w:rsid w:val="00957570"/>
    <w:rsid w:val="00961684"/>
    <w:rsid w:val="00962416"/>
    <w:rsid w:val="0096499E"/>
    <w:rsid w:val="00965983"/>
    <w:rsid w:val="00966403"/>
    <w:rsid w:val="00966DC6"/>
    <w:rsid w:val="009741B1"/>
    <w:rsid w:val="009751E7"/>
    <w:rsid w:val="0097641C"/>
    <w:rsid w:val="00977F03"/>
    <w:rsid w:val="0098135A"/>
    <w:rsid w:val="009815DA"/>
    <w:rsid w:val="0098282B"/>
    <w:rsid w:val="00991C59"/>
    <w:rsid w:val="00993BA4"/>
    <w:rsid w:val="009944C5"/>
    <w:rsid w:val="0099491D"/>
    <w:rsid w:val="00995B7E"/>
    <w:rsid w:val="009964A2"/>
    <w:rsid w:val="009A017B"/>
    <w:rsid w:val="009A0AF4"/>
    <w:rsid w:val="009A1386"/>
    <w:rsid w:val="009A1987"/>
    <w:rsid w:val="009A21F9"/>
    <w:rsid w:val="009A2EA2"/>
    <w:rsid w:val="009A5FAC"/>
    <w:rsid w:val="009A65BD"/>
    <w:rsid w:val="009A77A4"/>
    <w:rsid w:val="009B0304"/>
    <w:rsid w:val="009B0806"/>
    <w:rsid w:val="009B140C"/>
    <w:rsid w:val="009B2621"/>
    <w:rsid w:val="009B42C7"/>
    <w:rsid w:val="009B4A18"/>
    <w:rsid w:val="009B5910"/>
    <w:rsid w:val="009B631D"/>
    <w:rsid w:val="009B710F"/>
    <w:rsid w:val="009C0043"/>
    <w:rsid w:val="009C0FC1"/>
    <w:rsid w:val="009C1115"/>
    <w:rsid w:val="009C284B"/>
    <w:rsid w:val="009C4257"/>
    <w:rsid w:val="009C552D"/>
    <w:rsid w:val="009C65CC"/>
    <w:rsid w:val="009C6DF6"/>
    <w:rsid w:val="009D01C4"/>
    <w:rsid w:val="009D286D"/>
    <w:rsid w:val="009D6ACD"/>
    <w:rsid w:val="009E19C1"/>
    <w:rsid w:val="009E1F6E"/>
    <w:rsid w:val="009E2EA0"/>
    <w:rsid w:val="009E343B"/>
    <w:rsid w:val="009E5A22"/>
    <w:rsid w:val="009E5CBB"/>
    <w:rsid w:val="009E5CFD"/>
    <w:rsid w:val="009F122C"/>
    <w:rsid w:val="009F1DA3"/>
    <w:rsid w:val="009F3445"/>
    <w:rsid w:val="009F36EE"/>
    <w:rsid w:val="009F3C99"/>
    <w:rsid w:val="009F46BC"/>
    <w:rsid w:val="009F479A"/>
    <w:rsid w:val="009F6332"/>
    <w:rsid w:val="00A010C1"/>
    <w:rsid w:val="00A01AE0"/>
    <w:rsid w:val="00A02D59"/>
    <w:rsid w:val="00A05C0F"/>
    <w:rsid w:val="00A077D0"/>
    <w:rsid w:val="00A10604"/>
    <w:rsid w:val="00A10C21"/>
    <w:rsid w:val="00A12040"/>
    <w:rsid w:val="00A130E9"/>
    <w:rsid w:val="00A14083"/>
    <w:rsid w:val="00A144B4"/>
    <w:rsid w:val="00A16214"/>
    <w:rsid w:val="00A16F41"/>
    <w:rsid w:val="00A17397"/>
    <w:rsid w:val="00A175EC"/>
    <w:rsid w:val="00A21393"/>
    <w:rsid w:val="00A21F67"/>
    <w:rsid w:val="00A22F59"/>
    <w:rsid w:val="00A23632"/>
    <w:rsid w:val="00A23BAE"/>
    <w:rsid w:val="00A2459C"/>
    <w:rsid w:val="00A24964"/>
    <w:rsid w:val="00A2617F"/>
    <w:rsid w:val="00A27F9A"/>
    <w:rsid w:val="00A33087"/>
    <w:rsid w:val="00A35F0A"/>
    <w:rsid w:val="00A416F5"/>
    <w:rsid w:val="00A417D8"/>
    <w:rsid w:val="00A42343"/>
    <w:rsid w:val="00A426AC"/>
    <w:rsid w:val="00A42FD9"/>
    <w:rsid w:val="00A43C95"/>
    <w:rsid w:val="00A47BC2"/>
    <w:rsid w:val="00A47DB1"/>
    <w:rsid w:val="00A515FD"/>
    <w:rsid w:val="00A52FA3"/>
    <w:rsid w:val="00A543BF"/>
    <w:rsid w:val="00A54EF1"/>
    <w:rsid w:val="00A55361"/>
    <w:rsid w:val="00A55A24"/>
    <w:rsid w:val="00A5684F"/>
    <w:rsid w:val="00A5798C"/>
    <w:rsid w:val="00A6171B"/>
    <w:rsid w:val="00A64ED9"/>
    <w:rsid w:val="00A7143D"/>
    <w:rsid w:val="00A714DD"/>
    <w:rsid w:val="00A742EE"/>
    <w:rsid w:val="00A7690E"/>
    <w:rsid w:val="00A80C3A"/>
    <w:rsid w:val="00A82206"/>
    <w:rsid w:val="00A826C0"/>
    <w:rsid w:val="00A8326D"/>
    <w:rsid w:val="00A84853"/>
    <w:rsid w:val="00A84F6C"/>
    <w:rsid w:val="00A86A6C"/>
    <w:rsid w:val="00A87A77"/>
    <w:rsid w:val="00A92A35"/>
    <w:rsid w:val="00A9396F"/>
    <w:rsid w:val="00A9453F"/>
    <w:rsid w:val="00A963E4"/>
    <w:rsid w:val="00A97C90"/>
    <w:rsid w:val="00AA398B"/>
    <w:rsid w:val="00AA4B20"/>
    <w:rsid w:val="00AA7312"/>
    <w:rsid w:val="00AB0F8F"/>
    <w:rsid w:val="00AB3DAF"/>
    <w:rsid w:val="00AB6097"/>
    <w:rsid w:val="00AB60DB"/>
    <w:rsid w:val="00AB6665"/>
    <w:rsid w:val="00AC2061"/>
    <w:rsid w:val="00AC21E4"/>
    <w:rsid w:val="00AC456E"/>
    <w:rsid w:val="00AC5732"/>
    <w:rsid w:val="00AC75BA"/>
    <w:rsid w:val="00AD0FEF"/>
    <w:rsid w:val="00AD19B1"/>
    <w:rsid w:val="00AD262E"/>
    <w:rsid w:val="00AD2E53"/>
    <w:rsid w:val="00AD693B"/>
    <w:rsid w:val="00AD7643"/>
    <w:rsid w:val="00AE0FEE"/>
    <w:rsid w:val="00AE20F5"/>
    <w:rsid w:val="00AE3486"/>
    <w:rsid w:val="00AE350E"/>
    <w:rsid w:val="00AE65E7"/>
    <w:rsid w:val="00AE7577"/>
    <w:rsid w:val="00AF0DD8"/>
    <w:rsid w:val="00AF152E"/>
    <w:rsid w:val="00AF21F4"/>
    <w:rsid w:val="00B031A4"/>
    <w:rsid w:val="00B0493F"/>
    <w:rsid w:val="00B05BDF"/>
    <w:rsid w:val="00B070E5"/>
    <w:rsid w:val="00B10235"/>
    <w:rsid w:val="00B10ACC"/>
    <w:rsid w:val="00B12E3F"/>
    <w:rsid w:val="00B12FCD"/>
    <w:rsid w:val="00B1325D"/>
    <w:rsid w:val="00B13D0C"/>
    <w:rsid w:val="00B13DA9"/>
    <w:rsid w:val="00B14664"/>
    <w:rsid w:val="00B166D0"/>
    <w:rsid w:val="00B16C54"/>
    <w:rsid w:val="00B176B4"/>
    <w:rsid w:val="00B17E90"/>
    <w:rsid w:val="00B20B89"/>
    <w:rsid w:val="00B236AA"/>
    <w:rsid w:val="00B267E5"/>
    <w:rsid w:val="00B26D82"/>
    <w:rsid w:val="00B2716E"/>
    <w:rsid w:val="00B30A1A"/>
    <w:rsid w:val="00B30F8D"/>
    <w:rsid w:val="00B32A1E"/>
    <w:rsid w:val="00B36F35"/>
    <w:rsid w:val="00B3742C"/>
    <w:rsid w:val="00B410B8"/>
    <w:rsid w:val="00B43BBF"/>
    <w:rsid w:val="00B4435C"/>
    <w:rsid w:val="00B4572A"/>
    <w:rsid w:val="00B46F0A"/>
    <w:rsid w:val="00B50D0F"/>
    <w:rsid w:val="00B52AA6"/>
    <w:rsid w:val="00B53E52"/>
    <w:rsid w:val="00B60323"/>
    <w:rsid w:val="00B60DB6"/>
    <w:rsid w:val="00B62355"/>
    <w:rsid w:val="00B62B1B"/>
    <w:rsid w:val="00B636BF"/>
    <w:rsid w:val="00B63810"/>
    <w:rsid w:val="00B64313"/>
    <w:rsid w:val="00B64E75"/>
    <w:rsid w:val="00B67352"/>
    <w:rsid w:val="00B67D37"/>
    <w:rsid w:val="00B70838"/>
    <w:rsid w:val="00B72054"/>
    <w:rsid w:val="00B7534F"/>
    <w:rsid w:val="00B764A8"/>
    <w:rsid w:val="00B76DA3"/>
    <w:rsid w:val="00B773EC"/>
    <w:rsid w:val="00B831D1"/>
    <w:rsid w:val="00B83F47"/>
    <w:rsid w:val="00B94C33"/>
    <w:rsid w:val="00B97E60"/>
    <w:rsid w:val="00BA240A"/>
    <w:rsid w:val="00BA36CD"/>
    <w:rsid w:val="00BA593B"/>
    <w:rsid w:val="00BA5B31"/>
    <w:rsid w:val="00BA6B0E"/>
    <w:rsid w:val="00BB2742"/>
    <w:rsid w:val="00BB3A5A"/>
    <w:rsid w:val="00BB42E6"/>
    <w:rsid w:val="00BB52DC"/>
    <w:rsid w:val="00BB5BC0"/>
    <w:rsid w:val="00BB5ED0"/>
    <w:rsid w:val="00BB7C1D"/>
    <w:rsid w:val="00BB7EF5"/>
    <w:rsid w:val="00BC191C"/>
    <w:rsid w:val="00BC2F1F"/>
    <w:rsid w:val="00BC48F7"/>
    <w:rsid w:val="00BC4A15"/>
    <w:rsid w:val="00BC4E77"/>
    <w:rsid w:val="00BC5ACF"/>
    <w:rsid w:val="00BC630A"/>
    <w:rsid w:val="00BC6FCB"/>
    <w:rsid w:val="00BD06DB"/>
    <w:rsid w:val="00BD3209"/>
    <w:rsid w:val="00BD3B42"/>
    <w:rsid w:val="00BD4271"/>
    <w:rsid w:val="00BF2E5B"/>
    <w:rsid w:val="00BF43E0"/>
    <w:rsid w:val="00BF46CC"/>
    <w:rsid w:val="00BF5934"/>
    <w:rsid w:val="00BF691A"/>
    <w:rsid w:val="00BF6D5E"/>
    <w:rsid w:val="00BF7255"/>
    <w:rsid w:val="00C001C5"/>
    <w:rsid w:val="00C0173A"/>
    <w:rsid w:val="00C045D3"/>
    <w:rsid w:val="00C056EC"/>
    <w:rsid w:val="00C06EDD"/>
    <w:rsid w:val="00C10000"/>
    <w:rsid w:val="00C10DD9"/>
    <w:rsid w:val="00C10E2E"/>
    <w:rsid w:val="00C1165A"/>
    <w:rsid w:val="00C1283E"/>
    <w:rsid w:val="00C128FB"/>
    <w:rsid w:val="00C1425F"/>
    <w:rsid w:val="00C14276"/>
    <w:rsid w:val="00C14B74"/>
    <w:rsid w:val="00C15D80"/>
    <w:rsid w:val="00C15F0B"/>
    <w:rsid w:val="00C203A6"/>
    <w:rsid w:val="00C20AA0"/>
    <w:rsid w:val="00C2128A"/>
    <w:rsid w:val="00C232FF"/>
    <w:rsid w:val="00C23F60"/>
    <w:rsid w:val="00C24B47"/>
    <w:rsid w:val="00C2529D"/>
    <w:rsid w:val="00C25C6A"/>
    <w:rsid w:val="00C27B9A"/>
    <w:rsid w:val="00C308BF"/>
    <w:rsid w:val="00C325AB"/>
    <w:rsid w:val="00C34581"/>
    <w:rsid w:val="00C3640F"/>
    <w:rsid w:val="00C40F0A"/>
    <w:rsid w:val="00C421C4"/>
    <w:rsid w:val="00C42DB9"/>
    <w:rsid w:val="00C4628F"/>
    <w:rsid w:val="00C467B2"/>
    <w:rsid w:val="00C50B83"/>
    <w:rsid w:val="00C50FE1"/>
    <w:rsid w:val="00C51C10"/>
    <w:rsid w:val="00C60387"/>
    <w:rsid w:val="00C610DA"/>
    <w:rsid w:val="00C6293B"/>
    <w:rsid w:val="00C63166"/>
    <w:rsid w:val="00C66054"/>
    <w:rsid w:val="00C66D48"/>
    <w:rsid w:val="00C70039"/>
    <w:rsid w:val="00C70CB9"/>
    <w:rsid w:val="00C71C31"/>
    <w:rsid w:val="00C7338C"/>
    <w:rsid w:val="00C77AA3"/>
    <w:rsid w:val="00C77E9B"/>
    <w:rsid w:val="00C801C5"/>
    <w:rsid w:val="00C8048F"/>
    <w:rsid w:val="00C80ED3"/>
    <w:rsid w:val="00C84662"/>
    <w:rsid w:val="00C8491A"/>
    <w:rsid w:val="00C91F69"/>
    <w:rsid w:val="00C93444"/>
    <w:rsid w:val="00C93E55"/>
    <w:rsid w:val="00C96C18"/>
    <w:rsid w:val="00C979D9"/>
    <w:rsid w:val="00C97E36"/>
    <w:rsid w:val="00CA151E"/>
    <w:rsid w:val="00CA2CDA"/>
    <w:rsid w:val="00CA3480"/>
    <w:rsid w:val="00CA5341"/>
    <w:rsid w:val="00CA63F7"/>
    <w:rsid w:val="00CA6832"/>
    <w:rsid w:val="00CB1485"/>
    <w:rsid w:val="00CB2DE0"/>
    <w:rsid w:val="00CB470D"/>
    <w:rsid w:val="00CB50C1"/>
    <w:rsid w:val="00CB5788"/>
    <w:rsid w:val="00CC134B"/>
    <w:rsid w:val="00CC2F60"/>
    <w:rsid w:val="00CC69A0"/>
    <w:rsid w:val="00CC6D41"/>
    <w:rsid w:val="00CC79C8"/>
    <w:rsid w:val="00CD03A7"/>
    <w:rsid w:val="00CD099D"/>
    <w:rsid w:val="00CD3455"/>
    <w:rsid w:val="00CD372E"/>
    <w:rsid w:val="00CD3B9C"/>
    <w:rsid w:val="00CD3F2A"/>
    <w:rsid w:val="00CD584E"/>
    <w:rsid w:val="00CD65BE"/>
    <w:rsid w:val="00CD684C"/>
    <w:rsid w:val="00CD6BE8"/>
    <w:rsid w:val="00CD7CDF"/>
    <w:rsid w:val="00CE0555"/>
    <w:rsid w:val="00CE0C40"/>
    <w:rsid w:val="00CE1987"/>
    <w:rsid w:val="00CE2297"/>
    <w:rsid w:val="00CE3901"/>
    <w:rsid w:val="00CE426E"/>
    <w:rsid w:val="00CE5DA6"/>
    <w:rsid w:val="00CE7872"/>
    <w:rsid w:val="00CF0781"/>
    <w:rsid w:val="00CF19C0"/>
    <w:rsid w:val="00CF4F9E"/>
    <w:rsid w:val="00CF68EF"/>
    <w:rsid w:val="00CF7889"/>
    <w:rsid w:val="00D00673"/>
    <w:rsid w:val="00D02449"/>
    <w:rsid w:val="00D02B69"/>
    <w:rsid w:val="00D036A5"/>
    <w:rsid w:val="00D0434E"/>
    <w:rsid w:val="00D048BD"/>
    <w:rsid w:val="00D055C5"/>
    <w:rsid w:val="00D0601B"/>
    <w:rsid w:val="00D061BC"/>
    <w:rsid w:val="00D06B92"/>
    <w:rsid w:val="00D06F60"/>
    <w:rsid w:val="00D10965"/>
    <w:rsid w:val="00D1182B"/>
    <w:rsid w:val="00D13DD3"/>
    <w:rsid w:val="00D17198"/>
    <w:rsid w:val="00D17EA7"/>
    <w:rsid w:val="00D26A6E"/>
    <w:rsid w:val="00D31558"/>
    <w:rsid w:val="00D31663"/>
    <w:rsid w:val="00D3350D"/>
    <w:rsid w:val="00D358AF"/>
    <w:rsid w:val="00D40F7E"/>
    <w:rsid w:val="00D46E49"/>
    <w:rsid w:val="00D47869"/>
    <w:rsid w:val="00D52CC6"/>
    <w:rsid w:val="00D536CC"/>
    <w:rsid w:val="00D536F9"/>
    <w:rsid w:val="00D54664"/>
    <w:rsid w:val="00D54F98"/>
    <w:rsid w:val="00D5590C"/>
    <w:rsid w:val="00D56F00"/>
    <w:rsid w:val="00D57303"/>
    <w:rsid w:val="00D600A1"/>
    <w:rsid w:val="00D60CA8"/>
    <w:rsid w:val="00D61476"/>
    <w:rsid w:val="00D65297"/>
    <w:rsid w:val="00D6534C"/>
    <w:rsid w:val="00D6777E"/>
    <w:rsid w:val="00D70754"/>
    <w:rsid w:val="00D711F8"/>
    <w:rsid w:val="00D71EE0"/>
    <w:rsid w:val="00D73251"/>
    <w:rsid w:val="00D73C89"/>
    <w:rsid w:val="00D754D6"/>
    <w:rsid w:val="00D75C22"/>
    <w:rsid w:val="00D7629E"/>
    <w:rsid w:val="00D82F1E"/>
    <w:rsid w:val="00D8329A"/>
    <w:rsid w:val="00D83BC9"/>
    <w:rsid w:val="00D85180"/>
    <w:rsid w:val="00D865A0"/>
    <w:rsid w:val="00D871A3"/>
    <w:rsid w:val="00D90516"/>
    <w:rsid w:val="00D930FF"/>
    <w:rsid w:val="00D94773"/>
    <w:rsid w:val="00D97B66"/>
    <w:rsid w:val="00D97C08"/>
    <w:rsid w:val="00DA28C3"/>
    <w:rsid w:val="00DA4103"/>
    <w:rsid w:val="00DA5E47"/>
    <w:rsid w:val="00DA5F76"/>
    <w:rsid w:val="00DA6ADA"/>
    <w:rsid w:val="00DB211F"/>
    <w:rsid w:val="00DB22C6"/>
    <w:rsid w:val="00DB3CBE"/>
    <w:rsid w:val="00DB45F1"/>
    <w:rsid w:val="00DB4EF0"/>
    <w:rsid w:val="00DB50A9"/>
    <w:rsid w:val="00DB51CB"/>
    <w:rsid w:val="00DB525E"/>
    <w:rsid w:val="00DB5F4C"/>
    <w:rsid w:val="00DB745E"/>
    <w:rsid w:val="00DC0759"/>
    <w:rsid w:val="00DC1581"/>
    <w:rsid w:val="00DC1D31"/>
    <w:rsid w:val="00DC2CFF"/>
    <w:rsid w:val="00DC720F"/>
    <w:rsid w:val="00DD1E8E"/>
    <w:rsid w:val="00DD30BF"/>
    <w:rsid w:val="00DD37A9"/>
    <w:rsid w:val="00DD4AE0"/>
    <w:rsid w:val="00DD5D88"/>
    <w:rsid w:val="00DE04DD"/>
    <w:rsid w:val="00DE0D4F"/>
    <w:rsid w:val="00DE1A28"/>
    <w:rsid w:val="00DE24D3"/>
    <w:rsid w:val="00DE40CB"/>
    <w:rsid w:val="00DE421B"/>
    <w:rsid w:val="00DE562E"/>
    <w:rsid w:val="00DE5663"/>
    <w:rsid w:val="00DE57B6"/>
    <w:rsid w:val="00DE7B46"/>
    <w:rsid w:val="00DF1CDA"/>
    <w:rsid w:val="00DF3B0C"/>
    <w:rsid w:val="00DF6574"/>
    <w:rsid w:val="00E0002A"/>
    <w:rsid w:val="00E00497"/>
    <w:rsid w:val="00E0118B"/>
    <w:rsid w:val="00E016AD"/>
    <w:rsid w:val="00E039B7"/>
    <w:rsid w:val="00E05A58"/>
    <w:rsid w:val="00E05E7D"/>
    <w:rsid w:val="00E068E3"/>
    <w:rsid w:val="00E069D4"/>
    <w:rsid w:val="00E079B4"/>
    <w:rsid w:val="00E07F45"/>
    <w:rsid w:val="00E1073E"/>
    <w:rsid w:val="00E1401B"/>
    <w:rsid w:val="00E14937"/>
    <w:rsid w:val="00E160A9"/>
    <w:rsid w:val="00E16A8D"/>
    <w:rsid w:val="00E218AF"/>
    <w:rsid w:val="00E34711"/>
    <w:rsid w:val="00E40EB9"/>
    <w:rsid w:val="00E41179"/>
    <w:rsid w:val="00E43560"/>
    <w:rsid w:val="00E449A9"/>
    <w:rsid w:val="00E46480"/>
    <w:rsid w:val="00E50E00"/>
    <w:rsid w:val="00E531A1"/>
    <w:rsid w:val="00E54DCC"/>
    <w:rsid w:val="00E55206"/>
    <w:rsid w:val="00E55303"/>
    <w:rsid w:val="00E553FA"/>
    <w:rsid w:val="00E55FD6"/>
    <w:rsid w:val="00E56707"/>
    <w:rsid w:val="00E60A8A"/>
    <w:rsid w:val="00E622F9"/>
    <w:rsid w:val="00E628A8"/>
    <w:rsid w:val="00E63326"/>
    <w:rsid w:val="00E634E1"/>
    <w:rsid w:val="00E66ECD"/>
    <w:rsid w:val="00E66F21"/>
    <w:rsid w:val="00E70AA8"/>
    <w:rsid w:val="00E711CB"/>
    <w:rsid w:val="00E729B5"/>
    <w:rsid w:val="00E73AF2"/>
    <w:rsid w:val="00E73CE6"/>
    <w:rsid w:val="00E764CC"/>
    <w:rsid w:val="00E81DFB"/>
    <w:rsid w:val="00E90A31"/>
    <w:rsid w:val="00E95C3C"/>
    <w:rsid w:val="00E96313"/>
    <w:rsid w:val="00E9676B"/>
    <w:rsid w:val="00E9699B"/>
    <w:rsid w:val="00E97767"/>
    <w:rsid w:val="00EA0B96"/>
    <w:rsid w:val="00EA0BE7"/>
    <w:rsid w:val="00EA18FC"/>
    <w:rsid w:val="00EA32CA"/>
    <w:rsid w:val="00EB28A8"/>
    <w:rsid w:val="00EB2D79"/>
    <w:rsid w:val="00EB340E"/>
    <w:rsid w:val="00EB5447"/>
    <w:rsid w:val="00EB5AFA"/>
    <w:rsid w:val="00EB617D"/>
    <w:rsid w:val="00EB7D7C"/>
    <w:rsid w:val="00EC0B21"/>
    <w:rsid w:val="00EC1309"/>
    <w:rsid w:val="00EC233A"/>
    <w:rsid w:val="00EC2565"/>
    <w:rsid w:val="00EC37CD"/>
    <w:rsid w:val="00EC65CC"/>
    <w:rsid w:val="00EC779B"/>
    <w:rsid w:val="00ED1537"/>
    <w:rsid w:val="00ED1B64"/>
    <w:rsid w:val="00ED2169"/>
    <w:rsid w:val="00ED45EE"/>
    <w:rsid w:val="00ED48A5"/>
    <w:rsid w:val="00ED4A47"/>
    <w:rsid w:val="00EE0F45"/>
    <w:rsid w:val="00EE1410"/>
    <w:rsid w:val="00EE2527"/>
    <w:rsid w:val="00EE3959"/>
    <w:rsid w:val="00EE3BF2"/>
    <w:rsid w:val="00EE6A4A"/>
    <w:rsid w:val="00EF2410"/>
    <w:rsid w:val="00EF38E4"/>
    <w:rsid w:val="00EF39A1"/>
    <w:rsid w:val="00EF3EF4"/>
    <w:rsid w:val="00EF573E"/>
    <w:rsid w:val="00EF656A"/>
    <w:rsid w:val="00EF6911"/>
    <w:rsid w:val="00EF6D1E"/>
    <w:rsid w:val="00EF7C56"/>
    <w:rsid w:val="00F002D2"/>
    <w:rsid w:val="00F004B8"/>
    <w:rsid w:val="00F02624"/>
    <w:rsid w:val="00F04742"/>
    <w:rsid w:val="00F04A9C"/>
    <w:rsid w:val="00F0688C"/>
    <w:rsid w:val="00F06EFF"/>
    <w:rsid w:val="00F0711C"/>
    <w:rsid w:val="00F0714B"/>
    <w:rsid w:val="00F10EE0"/>
    <w:rsid w:val="00F13F9D"/>
    <w:rsid w:val="00F143A9"/>
    <w:rsid w:val="00F14CEE"/>
    <w:rsid w:val="00F1561C"/>
    <w:rsid w:val="00F15BB4"/>
    <w:rsid w:val="00F15C51"/>
    <w:rsid w:val="00F174B3"/>
    <w:rsid w:val="00F2157C"/>
    <w:rsid w:val="00F21918"/>
    <w:rsid w:val="00F21D3F"/>
    <w:rsid w:val="00F267D2"/>
    <w:rsid w:val="00F30B23"/>
    <w:rsid w:val="00F3483F"/>
    <w:rsid w:val="00F3699F"/>
    <w:rsid w:val="00F36F4B"/>
    <w:rsid w:val="00F41E37"/>
    <w:rsid w:val="00F42951"/>
    <w:rsid w:val="00F43D2A"/>
    <w:rsid w:val="00F4416E"/>
    <w:rsid w:val="00F44224"/>
    <w:rsid w:val="00F44CA1"/>
    <w:rsid w:val="00F45983"/>
    <w:rsid w:val="00F500EC"/>
    <w:rsid w:val="00F501FE"/>
    <w:rsid w:val="00F50600"/>
    <w:rsid w:val="00F5298B"/>
    <w:rsid w:val="00F53B6D"/>
    <w:rsid w:val="00F54A2E"/>
    <w:rsid w:val="00F57633"/>
    <w:rsid w:val="00F60178"/>
    <w:rsid w:val="00F614C1"/>
    <w:rsid w:val="00F63BBA"/>
    <w:rsid w:val="00F6520B"/>
    <w:rsid w:val="00F65468"/>
    <w:rsid w:val="00F66116"/>
    <w:rsid w:val="00F66599"/>
    <w:rsid w:val="00F66C51"/>
    <w:rsid w:val="00F71F44"/>
    <w:rsid w:val="00F74963"/>
    <w:rsid w:val="00F803F3"/>
    <w:rsid w:val="00F8188E"/>
    <w:rsid w:val="00F828BC"/>
    <w:rsid w:val="00F85BA0"/>
    <w:rsid w:val="00F8618E"/>
    <w:rsid w:val="00F8789B"/>
    <w:rsid w:val="00F90547"/>
    <w:rsid w:val="00F932F4"/>
    <w:rsid w:val="00F967F7"/>
    <w:rsid w:val="00F97442"/>
    <w:rsid w:val="00FA076D"/>
    <w:rsid w:val="00FA1AFB"/>
    <w:rsid w:val="00FA2B7C"/>
    <w:rsid w:val="00FA3BFF"/>
    <w:rsid w:val="00FA480C"/>
    <w:rsid w:val="00FA5429"/>
    <w:rsid w:val="00FA67A1"/>
    <w:rsid w:val="00FA6AD8"/>
    <w:rsid w:val="00FB0B26"/>
    <w:rsid w:val="00FB4AFF"/>
    <w:rsid w:val="00FC0EDB"/>
    <w:rsid w:val="00FC276C"/>
    <w:rsid w:val="00FC36BC"/>
    <w:rsid w:val="00FC3CD5"/>
    <w:rsid w:val="00FC41C7"/>
    <w:rsid w:val="00FC4AAE"/>
    <w:rsid w:val="00FC6974"/>
    <w:rsid w:val="00FC6D00"/>
    <w:rsid w:val="00FC7635"/>
    <w:rsid w:val="00FD106B"/>
    <w:rsid w:val="00FD2CD5"/>
    <w:rsid w:val="00FD46DE"/>
    <w:rsid w:val="00FD4700"/>
    <w:rsid w:val="00FD5221"/>
    <w:rsid w:val="00FD66CA"/>
    <w:rsid w:val="00FD6A16"/>
    <w:rsid w:val="00FE1460"/>
    <w:rsid w:val="00FE2E73"/>
    <w:rsid w:val="00FE41D0"/>
    <w:rsid w:val="00FE5F79"/>
    <w:rsid w:val="00FE7C9C"/>
    <w:rsid w:val="00FF330F"/>
    <w:rsid w:val="00FF3BAE"/>
    <w:rsid w:val="00FF3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6342B1DE-DCC5-4E45-A222-0FCCF78E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410"/>
    <w:pPr>
      <w:spacing w:before="120" w:after="0" w:line="240" w:lineRule="auto"/>
      <w:jc w:val="both"/>
    </w:pPr>
    <w:rPr>
      <w:rFonts w:ascii="Arial" w:hAnsi="Arial"/>
    </w:rPr>
  </w:style>
  <w:style w:type="paragraph" w:styleId="Heading1">
    <w:name w:val="heading 1"/>
    <w:basedOn w:val="Normal"/>
    <w:next w:val="Normal"/>
    <w:link w:val="Heading1Char"/>
    <w:uiPriority w:val="9"/>
    <w:qFormat/>
    <w:rsid w:val="00791410"/>
    <w:pPr>
      <w:pBdr>
        <w:top w:val="single" w:sz="4" w:space="1" w:color="auto"/>
        <w:left w:val="single" w:sz="4" w:space="4" w:color="auto"/>
        <w:bottom w:val="single" w:sz="4" w:space="1" w:color="auto"/>
        <w:right w:val="single" w:sz="4" w:space="4" w:color="auto"/>
      </w:pBdr>
      <w:shd w:val="pct10" w:color="auto" w:fill="auto"/>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791410"/>
    <w:pPr>
      <w:numPr>
        <w:numId w:val="13"/>
      </w:num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91410"/>
    <w:pPr>
      <w:spacing w:before="200" w:after="24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1410"/>
    <w:pPr>
      <w:spacing w:after="12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791410"/>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1410"/>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1410"/>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1410"/>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141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ABA Footnote Text,footnote text,Footnote Text Char Char,Footnote Text Char1 Char Char,Footnote Text Char Char Char Char,Footnote Text Char1 Char Char Char Char,Footnote Text Char2 Char Char,f,Footnote Text Char3,fn"/>
    <w:basedOn w:val="Normal"/>
    <w:link w:val="FootnoteTextChar"/>
    <w:semiHidden/>
    <w:unhideWhenUsed/>
    <w:rsid w:val="00791410"/>
    <w:rPr>
      <w:sz w:val="20"/>
      <w:szCs w:val="20"/>
    </w:rPr>
  </w:style>
  <w:style w:type="character" w:customStyle="1" w:styleId="FootnoteTextChar">
    <w:name w:val="Footnote Text Char"/>
    <w:aliases w:val="ACMA Footnote Text Char,ABA Footnote Text Char,footnote text Char,Footnote Text Char Char Char,Footnote Text Char1 Char Char Char,Footnote Text Char Char Char Char Char,Footnote Text Char1 Char Char Char Char Char,f Char,fn Char"/>
    <w:basedOn w:val="DefaultParagraphFont"/>
    <w:link w:val="FootnoteText"/>
    <w:uiPriority w:val="99"/>
    <w:semiHidden/>
    <w:rsid w:val="00791410"/>
    <w:rPr>
      <w:sz w:val="20"/>
      <w:szCs w:val="20"/>
    </w:rPr>
  </w:style>
  <w:style w:type="paragraph" w:styleId="Footer">
    <w:name w:val="footer"/>
    <w:basedOn w:val="Normal"/>
    <w:link w:val="FooterChar"/>
    <w:uiPriority w:val="99"/>
    <w:unhideWhenUsed/>
    <w:rsid w:val="00791410"/>
    <w:pPr>
      <w:tabs>
        <w:tab w:val="center" w:pos="4513"/>
        <w:tab w:val="right" w:pos="9026"/>
      </w:tabs>
    </w:pPr>
  </w:style>
  <w:style w:type="character" w:customStyle="1" w:styleId="FooterChar">
    <w:name w:val="Footer Char"/>
    <w:basedOn w:val="DefaultParagraphFont"/>
    <w:link w:val="Footer"/>
    <w:uiPriority w:val="99"/>
    <w:rsid w:val="00791410"/>
  </w:style>
  <w:style w:type="paragraph" w:styleId="Header">
    <w:name w:val="header"/>
    <w:basedOn w:val="Normal"/>
    <w:link w:val="HeaderChar"/>
    <w:uiPriority w:val="99"/>
    <w:unhideWhenUsed/>
    <w:rsid w:val="00791410"/>
    <w:pPr>
      <w:tabs>
        <w:tab w:val="center" w:pos="4513"/>
        <w:tab w:val="right" w:pos="9026"/>
      </w:tabs>
    </w:pPr>
  </w:style>
  <w:style w:type="character" w:customStyle="1" w:styleId="HeaderChar">
    <w:name w:val="Header Char"/>
    <w:basedOn w:val="DefaultParagraphFont"/>
    <w:link w:val="Header"/>
    <w:uiPriority w:val="99"/>
    <w:rsid w:val="00791410"/>
  </w:style>
  <w:style w:type="character" w:styleId="PageNumber">
    <w:name w:val="page number"/>
    <w:basedOn w:val="DefaultParagraphFont"/>
    <w:rsid w:val="00791410"/>
  </w:style>
  <w:style w:type="character" w:styleId="FootnoteReference">
    <w:name w:val="footnote reference"/>
    <w:aliases w:val="Appel note de bas de p,Appel note de bas de p + 11 pt,Italic,Footnote,Footnote symbol,Appel note de bas de p1,Appel note de bas de p2,Appel note de bas de p3,Footnote Reference/,Style 12,(NECG) Footnote Reference,Style 124,o,fr"/>
    <w:basedOn w:val="DefaultParagraphFont"/>
    <w:unhideWhenUsed/>
    <w:rsid w:val="00791410"/>
    <w:rPr>
      <w:vertAlign w:val="superscript"/>
    </w:rPr>
  </w:style>
  <w:style w:type="table" w:styleId="TableGrid">
    <w:name w:val="Table Grid"/>
    <w:basedOn w:val="TableNormal"/>
    <w:rsid w:val="0079141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1410"/>
    <w:rPr>
      <w:color w:val="0000FF" w:themeColor="hyperlink"/>
      <w:u w:val="single"/>
    </w:rPr>
  </w:style>
  <w:style w:type="character" w:customStyle="1" w:styleId="Heading1Char">
    <w:name w:val="Heading 1 Char"/>
    <w:basedOn w:val="DefaultParagraphFont"/>
    <w:link w:val="Heading1"/>
    <w:uiPriority w:val="9"/>
    <w:rsid w:val="00791410"/>
    <w:rPr>
      <w:rFonts w:asciiTheme="majorHAnsi" w:eastAsiaTheme="majorEastAsia" w:hAnsiTheme="majorHAnsi" w:cstheme="majorBidi"/>
      <w:b/>
      <w:bCs/>
      <w:sz w:val="28"/>
      <w:szCs w:val="28"/>
      <w:shd w:val="pct10" w:color="auto" w:fill="auto"/>
    </w:rPr>
  </w:style>
  <w:style w:type="character" w:customStyle="1" w:styleId="Heading2Char">
    <w:name w:val="Heading 2 Char"/>
    <w:basedOn w:val="DefaultParagraphFont"/>
    <w:link w:val="Heading2"/>
    <w:uiPriority w:val="9"/>
    <w:rsid w:val="00791410"/>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791410"/>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91410"/>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791410"/>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791410"/>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79141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91410"/>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91410"/>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791410"/>
    <w:rPr>
      <w:caps/>
      <w:spacing w:val="10"/>
      <w:sz w:val="18"/>
      <w:szCs w:val="18"/>
    </w:rPr>
  </w:style>
  <w:style w:type="paragraph" w:styleId="Title">
    <w:name w:val="Title"/>
    <w:basedOn w:val="Normal"/>
    <w:next w:val="Normal"/>
    <w:link w:val="TitleChar"/>
    <w:uiPriority w:val="10"/>
    <w:qFormat/>
    <w:rsid w:val="00791410"/>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1410"/>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791410"/>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91410"/>
    <w:rPr>
      <w:rFonts w:asciiTheme="majorHAnsi" w:eastAsiaTheme="majorEastAsia" w:hAnsiTheme="majorHAnsi" w:cstheme="majorBidi"/>
      <w:i/>
      <w:iCs/>
      <w:spacing w:val="13"/>
      <w:sz w:val="24"/>
      <w:szCs w:val="24"/>
    </w:rPr>
  </w:style>
  <w:style w:type="character" w:styleId="Strong">
    <w:name w:val="Strong"/>
    <w:uiPriority w:val="22"/>
    <w:qFormat/>
    <w:rsid w:val="00791410"/>
    <w:rPr>
      <w:b/>
      <w:bCs/>
    </w:rPr>
  </w:style>
  <w:style w:type="character" w:styleId="Emphasis">
    <w:name w:val="Emphasis"/>
    <w:uiPriority w:val="20"/>
    <w:qFormat/>
    <w:rsid w:val="00791410"/>
    <w:rPr>
      <w:b/>
      <w:bCs/>
      <w:i/>
      <w:iCs/>
      <w:spacing w:val="10"/>
      <w:bdr w:val="none" w:sz="0" w:space="0" w:color="auto"/>
      <w:shd w:val="clear" w:color="auto" w:fill="auto"/>
    </w:rPr>
  </w:style>
  <w:style w:type="paragraph" w:styleId="NoSpacing">
    <w:name w:val="No Spacing"/>
    <w:basedOn w:val="Normal"/>
    <w:link w:val="NoSpacingChar"/>
    <w:uiPriority w:val="1"/>
    <w:qFormat/>
    <w:rsid w:val="00791410"/>
  </w:style>
  <w:style w:type="character" w:customStyle="1" w:styleId="NoSpacingChar">
    <w:name w:val="No Spacing Char"/>
    <w:basedOn w:val="DefaultParagraphFont"/>
    <w:link w:val="NoSpacing"/>
    <w:uiPriority w:val="1"/>
    <w:rsid w:val="00791410"/>
  </w:style>
  <w:style w:type="paragraph" w:styleId="ListParagraph">
    <w:name w:val="List Paragraph"/>
    <w:basedOn w:val="Normal"/>
    <w:uiPriority w:val="34"/>
    <w:qFormat/>
    <w:rsid w:val="00791410"/>
    <w:pPr>
      <w:ind w:left="720"/>
      <w:contextualSpacing/>
    </w:pPr>
  </w:style>
  <w:style w:type="paragraph" w:styleId="Quote">
    <w:name w:val="Quote"/>
    <w:basedOn w:val="Normal"/>
    <w:next w:val="Normal"/>
    <w:link w:val="QuoteChar"/>
    <w:uiPriority w:val="29"/>
    <w:qFormat/>
    <w:rsid w:val="00791410"/>
    <w:pPr>
      <w:spacing w:before="200"/>
      <w:ind w:left="360" w:right="360"/>
    </w:pPr>
    <w:rPr>
      <w:i/>
      <w:iCs/>
    </w:rPr>
  </w:style>
  <w:style w:type="character" w:customStyle="1" w:styleId="QuoteChar">
    <w:name w:val="Quote Char"/>
    <w:basedOn w:val="DefaultParagraphFont"/>
    <w:link w:val="Quote"/>
    <w:uiPriority w:val="29"/>
    <w:rsid w:val="00791410"/>
    <w:rPr>
      <w:i/>
      <w:iCs/>
    </w:rPr>
  </w:style>
  <w:style w:type="paragraph" w:styleId="IntenseQuote">
    <w:name w:val="Intense Quote"/>
    <w:basedOn w:val="Normal"/>
    <w:next w:val="Normal"/>
    <w:link w:val="IntenseQuoteChar"/>
    <w:uiPriority w:val="30"/>
    <w:qFormat/>
    <w:rsid w:val="0079141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1410"/>
    <w:rPr>
      <w:b/>
      <w:bCs/>
      <w:i/>
      <w:iCs/>
    </w:rPr>
  </w:style>
  <w:style w:type="character" w:styleId="SubtleEmphasis">
    <w:name w:val="Subtle Emphasis"/>
    <w:uiPriority w:val="19"/>
    <w:qFormat/>
    <w:rsid w:val="00791410"/>
    <w:rPr>
      <w:i/>
      <w:iCs/>
    </w:rPr>
  </w:style>
  <w:style w:type="character" w:styleId="IntenseEmphasis">
    <w:name w:val="Intense Emphasis"/>
    <w:uiPriority w:val="21"/>
    <w:qFormat/>
    <w:rsid w:val="00791410"/>
    <w:rPr>
      <w:b/>
      <w:bCs/>
    </w:rPr>
  </w:style>
  <w:style w:type="character" w:styleId="SubtleReference">
    <w:name w:val="Subtle Reference"/>
    <w:uiPriority w:val="31"/>
    <w:qFormat/>
    <w:rsid w:val="00791410"/>
    <w:rPr>
      <w:smallCaps/>
    </w:rPr>
  </w:style>
  <w:style w:type="character" w:styleId="IntenseReference">
    <w:name w:val="Intense Reference"/>
    <w:uiPriority w:val="32"/>
    <w:qFormat/>
    <w:rsid w:val="00791410"/>
    <w:rPr>
      <w:smallCaps/>
      <w:spacing w:val="5"/>
      <w:u w:val="single"/>
    </w:rPr>
  </w:style>
  <w:style w:type="character" w:styleId="BookTitle">
    <w:name w:val="Book Title"/>
    <w:uiPriority w:val="33"/>
    <w:qFormat/>
    <w:rsid w:val="00791410"/>
    <w:rPr>
      <w:i/>
      <w:iCs/>
      <w:smallCaps/>
      <w:spacing w:val="5"/>
    </w:rPr>
  </w:style>
  <w:style w:type="paragraph" w:styleId="TOCHeading">
    <w:name w:val="TOC Heading"/>
    <w:basedOn w:val="Heading1"/>
    <w:next w:val="Normal"/>
    <w:uiPriority w:val="39"/>
    <w:semiHidden/>
    <w:unhideWhenUsed/>
    <w:qFormat/>
    <w:rsid w:val="00791410"/>
    <w:pPr>
      <w:outlineLvl w:val="9"/>
    </w:pPr>
    <w:rPr>
      <w:lang w:bidi="en-US"/>
    </w:rPr>
  </w:style>
  <w:style w:type="paragraph" w:styleId="TOC1">
    <w:name w:val="toc 1"/>
    <w:basedOn w:val="Normal"/>
    <w:next w:val="Normal"/>
    <w:autoRedefine/>
    <w:uiPriority w:val="39"/>
    <w:unhideWhenUsed/>
    <w:rsid w:val="00A6171B"/>
    <w:pPr>
      <w:spacing w:after="100"/>
    </w:pPr>
  </w:style>
  <w:style w:type="paragraph" w:styleId="TOC2">
    <w:name w:val="toc 2"/>
    <w:basedOn w:val="Normal"/>
    <w:next w:val="Normal"/>
    <w:autoRedefine/>
    <w:uiPriority w:val="39"/>
    <w:unhideWhenUsed/>
    <w:rsid w:val="00995B7E"/>
    <w:pPr>
      <w:tabs>
        <w:tab w:val="left" w:pos="851"/>
        <w:tab w:val="right" w:leader="dot" w:pos="8302"/>
      </w:tabs>
      <w:spacing w:after="100"/>
      <w:ind w:left="220"/>
    </w:pPr>
  </w:style>
  <w:style w:type="paragraph" w:styleId="NormalWeb">
    <w:name w:val="Normal (Web)"/>
    <w:basedOn w:val="Normal"/>
    <w:uiPriority w:val="99"/>
    <w:semiHidden/>
    <w:unhideWhenUsed/>
    <w:rsid w:val="000E38F8"/>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BodyText2">
    <w:name w:val="Body Text 2"/>
    <w:basedOn w:val="Normal"/>
    <w:link w:val="BodyText2Char"/>
    <w:rsid w:val="00DE24D3"/>
    <w:pPr>
      <w:spacing w:after="120"/>
      <w:ind w:left="578"/>
    </w:pPr>
    <w:rPr>
      <w:rFonts w:eastAsia="Times New Roman" w:cs="Times New Roman"/>
      <w:szCs w:val="20"/>
    </w:rPr>
  </w:style>
  <w:style w:type="character" w:customStyle="1" w:styleId="BodyText2Char">
    <w:name w:val="Body Text 2 Char"/>
    <w:basedOn w:val="DefaultParagraphFont"/>
    <w:link w:val="BodyText2"/>
    <w:rsid w:val="00DE24D3"/>
    <w:rPr>
      <w:rFonts w:ascii="Arial" w:eastAsia="Times New Roman" w:hAnsi="Arial" w:cs="Times New Roman"/>
      <w:szCs w:val="20"/>
    </w:rPr>
  </w:style>
  <w:style w:type="character" w:styleId="CommentReference">
    <w:name w:val="annotation reference"/>
    <w:basedOn w:val="DefaultParagraphFont"/>
    <w:uiPriority w:val="99"/>
    <w:semiHidden/>
    <w:unhideWhenUsed/>
    <w:rsid w:val="00FA67A1"/>
    <w:rPr>
      <w:sz w:val="16"/>
      <w:szCs w:val="16"/>
    </w:rPr>
  </w:style>
  <w:style w:type="paragraph" w:styleId="CommentText">
    <w:name w:val="annotation text"/>
    <w:basedOn w:val="Normal"/>
    <w:link w:val="CommentTextChar"/>
    <w:uiPriority w:val="99"/>
    <w:semiHidden/>
    <w:unhideWhenUsed/>
    <w:rsid w:val="00FA67A1"/>
    <w:rPr>
      <w:sz w:val="20"/>
      <w:szCs w:val="20"/>
    </w:rPr>
  </w:style>
  <w:style w:type="character" w:customStyle="1" w:styleId="CommentTextChar">
    <w:name w:val="Comment Text Char"/>
    <w:basedOn w:val="DefaultParagraphFont"/>
    <w:link w:val="CommentText"/>
    <w:uiPriority w:val="99"/>
    <w:semiHidden/>
    <w:rsid w:val="00FA67A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A67A1"/>
    <w:rPr>
      <w:b/>
      <w:bCs/>
    </w:rPr>
  </w:style>
  <w:style w:type="character" w:customStyle="1" w:styleId="CommentSubjectChar">
    <w:name w:val="Comment Subject Char"/>
    <w:basedOn w:val="CommentTextChar"/>
    <w:link w:val="CommentSubject"/>
    <w:uiPriority w:val="99"/>
    <w:semiHidden/>
    <w:rsid w:val="00FA67A1"/>
    <w:rPr>
      <w:rFonts w:ascii="Arial" w:hAnsi="Arial"/>
      <w:b/>
      <w:bCs/>
      <w:sz w:val="20"/>
      <w:szCs w:val="20"/>
    </w:rPr>
  </w:style>
  <w:style w:type="paragraph" w:styleId="BalloonText">
    <w:name w:val="Balloon Text"/>
    <w:basedOn w:val="Normal"/>
    <w:link w:val="BalloonTextChar"/>
    <w:uiPriority w:val="99"/>
    <w:semiHidden/>
    <w:unhideWhenUsed/>
    <w:rsid w:val="00FA67A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7A1"/>
    <w:rPr>
      <w:rFonts w:ascii="Tahoma" w:hAnsi="Tahoma" w:cs="Tahoma"/>
      <w:sz w:val="16"/>
      <w:szCs w:val="16"/>
    </w:rPr>
  </w:style>
  <w:style w:type="paragraph" w:customStyle="1" w:styleId="Standard">
    <w:name w:val="Standard"/>
    <w:rsid w:val="004B316D"/>
    <w:pPr>
      <w:suppressAutoHyphens/>
      <w:autoSpaceDN w:val="0"/>
      <w:spacing w:after="0" w:line="240" w:lineRule="auto"/>
      <w:jc w:val="both"/>
      <w:textAlignment w:val="baseline"/>
    </w:pPr>
    <w:rPr>
      <w:rFonts w:ascii="Arial" w:eastAsia="Times New Roman" w:hAnsi="Arial" w:cs="Times New Roman"/>
      <w:kern w:val="3"/>
      <w:szCs w:val="20"/>
      <w:lang w:eastAsia="en-AU"/>
    </w:rPr>
  </w:style>
  <w:style w:type="character" w:customStyle="1" w:styleId="apple-converted-space">
    <w:name w:val="apple-converted-space"/>
    <w:basedOn w:val="DefaultParagraphFont"/>
    <w:rsid w:val="009A1386"/>
  </w:style>
  <w:style w:type="paragraph" w:customStyle="1" w:styleId="Body1">
    <w:name w:val="Body 1"/>
    <w:rsid w:val="00477056"/>
    <w:pPr>
      <w:spacing w:after="0" w:line="240" w:lineRule="auto"/>
    </w:pPr>
    <w:rPr>
      <w:rFonts w:ascii="Helvetica" w:eastAsia="Arial Unicode MS" w:hAnsi="Helvetica" w:cs="Times New Roman"/>
      <w:color w:val="000000"/>
      <w:sz w:val="24"/>
      <w:szCs w:val="20"/>
      <w:lang w:eastAsia="en-AU"/>
    </w:rPr>
  </w:style>
  <w:style w:type="paragraph" w:styleId="Revision">
    <w:name w:val="Revision"/>
    <w:hidden/>
    <w:uiPriority w:val="99"/>
    <w:semiHidden/>
    <w:rsid w:val="00475D53"/>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712">
      <w:bodyDiv w:val="1"/>
      <w:marLeft w:val="0"/>
      <w:marRight w:val="0"/>
      <w:marTop w:val="0"/>
      <w:marBottom w:val="0"/>
      <w:divBdr>
        <w:top w:val="none" w:sz="0" w:space="0" w:color="auto"/>
        <w:left w:val="none" w:sz="0" w:space="0" w:color="auto"/>
        <w:bottom w:val="none" w:sz="0" w:space="0" w:color="auto"/>
        <w:right w:val="none" w:sz="0" w:space="0" w:color="auto"/>
      </w:divBdr>
    </w:div>
    <w:div w:id="58408332">
      <w:bodyDiv w:val="1"/>
      <w:marLeft w:val="0"/>
      <w:marRight w:val="0"/>
      <w:marTop w:val="0"/>
      <w:marBottom w:val="0"/>
      <w:divBdr>
        <w:top w:val="none" w:sz="0" w:space="0" w:color="auto"/>
        <w:left w:val="none" w:sz="0" w:space="0" w:color="auto"/>
        <w:bottom w:val="none" w:sz="0" w:space="0" w:color="auto"/>
        <w:right w:val="none" w:sz="0" w:space="0" w:color="auto"/>
      </w:divBdr>
    </w:div>
    <w:div w:id="205878543">
      <w:bodyDiv w:val="1"/>
      <w:marLeft w:val="0"/>
      <w:marRight w:val="0"/>
      <w:marTop w:val="0"/>
      <w:marBottom w:val="0"/>
      <w:divBdr>
        <w:top w:val="none" w:sz="0" w:space="0" w:color="auto"/>
        <w:left w:val="none" w:sz="0" w:space="0" w:color="auto"/>
        <w:bottom w:val="none" w:sz="0" w:space="0" w:color="auto"/>
        <w:right w:val="none" w:sz="0" w:space="0" w:color="auto"/>
      </w:divBdr>
    </w:div>
    <w:div w:id="540899972">
      <w:bodyDiv w:val="1"/>
      <w:marLeft w:val="0"/>
      <w:marRight w:val="0"/>
      <w:marTop w:val="0"/>
      <w:marBottom w:val="0"/>
      <w:divBdr>
        <w:top w:val="none" w:sz="0" w:space="0" w:color="auto"/>
        <w:left w:val="none" w:sz="0" w:space="0" w:color="auto"/>
        <w:bottom w:val="none" w:sz="0" w:space="0" w:color="auto"/>
        <w:right w:val="none" w:sz="0" w:space="0" w:color="auto"/>
      </w:divBdr>
    </w:div>
    <w:div w:id="542865803">
      <w:bodyDiv w:val="1"/>
      <w:marLeft w:val="0"/>
      <w:marRight w:val="0"/>
      <w:marTop w:val="0"/>
      <w:marBottom w:val="0"/>
      <w:divBdr>
        <w:top w:val="none" w:sz="0" w:space="0" w:color="auto"/>
        <w:left w:val="none" w:sz="0" w:space="0" w:color="auto"/>
        <w:bottom w:val="none" w:sz="0" w:space="0" w:color="auto"/>
        <w:right w:val="none" w:sz="0" w:space="0" w:color="auto"/>
      </w:divBdr>
    </w:div>
    <w:div w:id="660814452">
      <w:bodyDiv w:val="1"/>
      <w:marLeft w:val="0"/>
      <w:marRight w:val="0"/>
      <w:marTop w:val="0"/>
      <w:marBottom w:val="0"/>
      <w:divBdr>
        <w:top w:val="none" w:sz="0" w:space="0" w:color="auto"/>
        <w:left w:val="none" w:sz="0" w:space="0" w:color="auto"/>
        <w:bottom w:val="none" w:sz="0" w:space="0" w:color="auto"/>
        <w:right w:val="none" w:sz="0" w:space="0" w:color="auto"/>
      </w:divBdr>
      <w:divsChild>
        <w:div w:id="1373115461">
          <w:marLeft w:val="0"/>
          <w:marRight w:val="0"/>
          <w:marTop w:val="0"/>
          <w:marBottom w:val="0"/>
          <w:divBdr>
            <w:top w:val="none" w:sz="0" w:space="0" w:color="auto"/>
            <w:left w:val="none" w:sz="0" w:space="0" w:color="auto"/>
            <w:bottom w:val="none" w:sz="0" w:space="0" w:color="auto"/>
            <w:right w:val="none" w:sz="0" w:space="0" w:color="auto"/>
          </w:divBdr>
          <w:divsChild>
            <w:div w:id="812335416">
              <w:marLeft w:val="0"/>
              <w:marRight w:val="0"/>
              <w:marTop w:val="0"/>
              <w:marBottom w:val="0"/>
              <w:divBdr>
                <w:top w:val="none" w:sz="0" w:space="0" w:color="auto"/>
                <w:left w:val="none" w:sz="0" w:space="0" w:color="auto"/>
                <w:bottom w:val="none" w:sz="0" w:space="0" w:color="auto"/>
                <w:right w:val="none" w:sz="0" w:space="0" w:color="auto"/>
              </w:divBdr>
            </w:div>
            <w:div w:id="581262499">
              <w:marLeft w:val="0"/>
              <w:marRight w:val="0"/>
              <w:marTop w:val="0"/>
              <w:marBottom w:val="0"/>
              <w:divBdr>
                <w:top w:val="none" w:sz="0" w:space="0" w:color="auto"/>
                <w:left w:val="none" w:sz="0" w:space="0" w:color="auto"/>
                <w:bottom w:val="none" w:sz="0" w:space="0" w:color="auto"/>
                <w:right w:val="none" w:sz="0" w:space="0" w:color="auto"/>
              </w:divBdr>
            </w:div>
            <w:div w:id="2009597518">
              <w:marLeft w:val="0"/>
              <w:marRight w:val="0"/>
              <w:marTop w:val="0"/>
              <w:marBottom w:val="0"/>
              <w:divBdr>
                <w:top w:val="none" w:sz="0" w:space="0" w:color="auto"/>
                <w:left w:val="none" w:sz="0" w:space="0" w:color="auto"/>
                <w:bottom w:val="none" w:sz="0" w:space="0" w:color="auto"/>
                <w:right w:val="none" w:sz="0" w:space="0" w:color="auto"/>
              </w:divBdr>
            </w:div>
            <w:div w:id="1773086910">
              <w:marLeft w:val="0"/>
              <w:marRight w:val="0"/>
              <w:marTop w:val="0"/>
              <w:marBottom w:val="0"/>
              <w:divBdr>
                <w:top w:val="none" w:sz="0" w:space="0" w:color="auto"/>
                <w:left w:val="none" w:sz="0" w:space="0" w:color="auto"/>
                <w:bottom w:val="none" w:sz="0" w:space="0" w:color="auto"/>
                <w:right w:val="none" w:sz="0" w:space="0" w:color="auto"/>
              </w:divBdr>
            </w:div>
            <w:div w:id="145515179">
              <w:marLeft w:val="0"/>
              <w:marRight w:val="0"/>
              <w:marTop w:val="0"/>
              <w:marBottom w:val="0"/>
              <w:divBdr>
                <w:top w:val="none" w:sz="0" w:space="0" w:color="auto"/>
                <w:left w:val="none" w:sz="0" w:space="0" w:color="auto"/>
                <w:bottom w:val="none" w:sz="0" w:space="0" w:color="auto"/>
                <w:right w:val="none" w:sz="0" w:space="0" w:color="auto"/>
              </w:divBdr>
            </w:div>
            <w:div w:id="1912110543">
              <w:marLeft w:val="0"/>
              <w:marRight w:val="0"/>
              <w:marTop w:val="0"/>
              <w:marBottom w:val="0"/>
              <w:divBdr>
                <w:top w:val="none" w:sz="0" w:space="0" w:color="auto"/>
                <w:left w:val="none" w:sz="0" w:space="0" w:color="auto"/>
                <w:bottom w:val="none" w:sz="0" w:space="0" w:color="auto"/>
                <w:right w:val="none" w:sz="0" w:space="0" w:color="auto"/>
              </w:divBdr>
            </w:div>
            <w:div w:id="548304110">
              <w:marLeft w:val="0"/>
              <w:marRight w:val="0"/>
              <w:marTop w:val="0"/>
              <w:marBottom w:val="0"/>
              <w:divBdr>
                <w:top w:val="none" w:sz="0" w:space="0" w:color="auto"/>
                <w:left w:val="none" w:sz="0" w:space="0" w:color="auto"/>
                <w:bottom w:val="none" w:sz="0" w:space="0" w:color="auto"/>
                <w:right w:val="none" w:sz="0" w:space="0" w:color="auto"/>
              </w:divBdr>
            </w:div>
            <w:div w:id="1836796740">
              <w:marLeft w:val="0"/>
              <w:marRight w:val="0"/>
              <w:marTop w:val="0"/>
              <w:marBottom w:val="0"/>
              <w:divBdr>
                <w:top w:val="none" w:sz="0" w:space="0" w:color="auto"/>
                <w:left w:val="none" w:sz="0" w:space="0" w:color="auto"/>
                <w:bottom w:val="none" w:sz="0" w:space="0" w:color="auto"/>
                <w:right w:val="none" w:sz="0" w:space="0" w:color="auto"/>
              </w:divBdr>
            </w:div>
            <w:div w:id="214586170">
              <w:marLeft w:val="0"/>
              <w:marRight w:val="0"/>
              <w:marTop w:val="0"/>
              <w:marBottom w:val="0"/>
              <w:divBdr>
                <w:top w:val="none" w:sz="0" w:space="0" w:color="auto"/>
                <w:left w:val="none" w:sz="0" w:space="0" w:color="auto"/>
                <w:bottom w:val="none" w:sz="0" w:space="0" w:color="auto"/>
                <w:right w:val="none" w:sz="0" w:space="0" w:color="auto"/>
              </w:divBdr>
            </w:div>
            <w:div w:id="1830831533">
              <w:marLeft w:val="0"/>
              <w:marRight w:val="0"/>
              <w:marTop w:val="0"/>
              <w:marBottom w:val="0"/>
              <w:divBdr>
                <w:top w:val="none" w:sz="0" w:space="0" w:color="auto"/>
                <w:left w:val="none" w:sz="0" w:space="0" w:color="auto"/>
                <w:bottom w:val="none" w:sz="0" w:space="0" w:color="auto"/>
                <w:right w:val="none" w:sz="0" w:space="0" w:color="auto"/>
              </w:divBdr>
            </w:div>
            <w:div w:id="492601030">
              <w:marLeft w:val="0"/>
              <w:marRight w:val="0"/>
              <w:marTop w:val="0"/>
              <w:marBottom w:val="0"/>
              <w:divBdr>
                <w:top w:val="none" w:sz="0" w:space="0" w:color="auto"/>
                <w:left w:val="none" w:sz="0" w:space="0" w:color="auto"/>
                <w:bottom w:val="none" w:sz="0" w:space="0" w:color="auto"/>
                <w:right w:val="none" w:sz="0" w:space="0" w:color="auto"/>
              </w:divBdr>
            </w:div>
            <w:div w:id="699010440">
              <w:marLeft w:val="0"/>
              <w:marRight w:val="0"/>
              <w:marTop w:val="0"/>
              <w:marBottom w:val="0"/>
              <w:divBdr>
                <w:top w:val="none" w:sz="0" w:space="0" w:color="auto"/>
                <w:left w:val="none" w:sz="0" w:space="0" w:color="auto"/>
                <w:bottom w:val="none" w:sz="0" w:space="0" w:color="auto"/>
                <w:right w:val="none" w:sz="0" w:space="0" w:color="auto"/>
              </w:divBdr>
            </w:div>
            <w:div w:id="570047610">
              <w:marLeft w:val="0"/>
              <w:marRight w:val="0"/>
              <w:marTop w:val="0"/>
              <w:marBottom w:val="0"/>
              <w:divBdr>
                <w:top w:val="none" w:sz="0" w:space="0" w:color="auto"/>
                <w:left w:val="none" w:sz="0" w:space="0" w:color="auto"/>
                <w:bottom w:val="none" w:sz="0" w:space="0" w:color="auto"/>
                <w:right w:val="none" w:sz="0" w:space="0" w:color="auto"/>
              </w:divBdr>
            </w:div>
            <w:div w:id="778449785">
              <w:marLeft w:val="0"/>
              <w:marRight w:val="0"/>
              <w:marTop w:val="0"/>
              <w:marBottom w:val="0"/>
              <w:divBdr>
                <w:top w:val="none" w:sz="0" w:space="0" w:color="auto"/>
                <w:left w:val="none" w:sz="0" w:space="0" w:color="auto"/>
                <w:bottom w:val="none" w:sz="0" w:space="0" w:color="auto"/>
                <w:right w:val="none" w:sz="0" w:space="0" w:color="auto"/>
              </w:divBdr>
            </w:div>
            <w:div w:id="1056931091">
              <w:marLeft w:val="0"/>
              <w:marRight w:val="0"/>
              <w:marTop w:val="0"/>
              <w:marBottom w:val="0"/>
              <w:divBdr>
                <w:top w:val="none" w:sz="0" w:space="0" w:color="auto"/>
                <w:left w:val="none" w:sz="0" w:space="0" w:color="auto"/>
                <w:bottom w:val="none" w:sz="0" w:space="0" w:color="auto"/>
                <w:right w:val="none" w:sz="0" w:space="0" w:color="auto"/>
              </w:divBdr>
            </w:div>
            <w:div w:id="2047096967">
              <w:marLeft w:val="0"/>
              <w:marRight w:val="0"/>
              <w:marTop w:val="0"/>
              <w:marBottom w:val="0"/>
              <w:divBdr>
                <w:top w:val="none" w:sz="0" w:space="0" w:color="auto"/>
                <w:left w:val="none" w:sz="0" w:space="0" w:color="auto"/>
                <w:bottom w:val="none" w:sz="0" w:space="0" w:color="auto"/>
                <w:right w:val="none" w:sz="0" w:space="0" w:color="auto"/>
              </w:divBdr>
            </w:div>
            <w:div w:id="826165905">
              <w:marLeft w:val="0"/>
              <w:marRight w:val="0"/>
              <w:marTop w:val="0"/>
              <w:marBottom w:val="0"/>
              <w:divBdr>
                <w:top w:val="none" w:sz="0" w:space="0" w:color="auto"/>
                <w:left w:val="none" w:sz="0" w:space="0" w:color="auto"/>
                <w:bottom w:val="none" w:sz="0" w:space="0" w:color="auto"/>
                <w:right w:val="none" w:sz="0" w:space="0" w:color="auto"/>
              </w:divBdr>
            </w:div>
            <w:div w:id="1019352144">
              <w:marLeft w:val="0"/>
              <w:marRight w:val="0"/>
              <w:marTop w:val="0"/>
              <w:marBottom w:val="0"/>
              <w:divBdr>
                <w:top w:val="none" w:sz="0" w:space="0" w:color="auto"/>
                <w:left w:val="none" w:sz="0" w:space="0" w:color="auto"/>
                <w:bottom w:val="none" w:sz="0" w:space="0" w:color="auto"/>
                <w:right w:val="none" w:sz="0" w:space="0" w:color="auto"/>
              </w:divBdr>
            </w:div>
            <w:div w:id="1433279002">
              <w:marLeft w:val="0"/>
              <w:marRight w:val="0"/>
              <w:marTop w:val="0"/>
              <w:marBottom w:val="0"/>
              <w:divBdr>
                <w:top w:val="none" w:sz="0" w:space="0" w:color="auto"/>
                <w:left w:val="none" w:sz="0" w:space="0" w:color="auto"/>
                <w:bottom w:val="none" w:sz="0" w:space="0" w:color="auto"/>
                <w:right w:val="none" w:sz="0" w:space="0" w:color="auto"/>
              </w:divBdr>
            </w:div>
            <w:div w:id="1603687693">
              <w:marLeft w:val="0"/>
              <w:marRight w:val="0"/>
              <w:marTop w:val="0"/>
              <w:marBottom w:val="0"/>
              <w:divBdr>
                <w:top w:val="none" w:sz="0" w:space="0" w:color="auto"/>
                <w:left w:val="none" w:sz="0" w:space="0" w:color="auto"/>
                <w:bottom w:val="none" w:sz="0" w:space="0" w:color="auto"/>
                <w:right w:val="none" w:sz="0" w:space="0" w:color="auto"/>
              </w:divBdr>
            </w:div>
            <w:div w:id="2137604116">
              <w:marLeft w:val="0"/>
              <w:marRight w:val="0"/>
              <w:marTop w:val="0"/>
              <w:marBottom w:val="0"/>
              <w:divBdr>
                <w:top w:val="none" w:sz="0" w:space="0" w:color="auto"/>
                <w:left w:val="none" w:sz="0" w:space="0" w:color="auto"/>
                <w:bottom w:val="none" w:sz="0" w:space="0" w:color="auto"/>
                <w:right w:val="none" w:sz="0" w:space="0" w:color="auto"/>
              </w:divBdr>
            </w:div>
            <w:div w:id="1646935260">
              <w:marLeft w:val="0"/>
              <w:marRight w:val="0"/>
              <w:marTop w:val="0"/>
              <w:marBottom w:val="0"/>
              <w:divBdr>
                <w:top w:val="none" w:sz="0" w:space="0" w:color="auto"/>
                <w:left w:val="none" w:sz="0" w:space="0" w:color="auto"/>
                <w:bottom w:val="none" w:sz="0" w:space="0" w:color="auto"/>
                <w:right w:val="none" w:sz="0" w:space="0" w:color="auto"/>
              </w:divBdr>
            </w:div>
            <w:div w:id="1505824453">
              <w:marLeft w:val="0"/>
              <w:marRight w:val="0"/>
              <w:marTop w:val="0"/>
              <w:marBottom w:val="0"/>
              <w:divBdr>
                <w:top w:val="none" w:sz="0" w:space="0" w:color="auto"/>
                <w:left w:val="none" w:sz="0" w:space="0" w:color="auto"/>
                <w:bottom w:val="none" w:sz="0" w:space="0" w:color="auto"/>
                <w:right w:val="none" w:sz="0" w:space="0" w:color="auto"/>
              </w:divBdr>
            </w:div>
            <w:div w:id="604732795">
              <w:marLeft w:val="0"/>
              <w:marRight w:val="0"/>
              <w:marTop w:val="0"/>
              <w:marBottom w:val="0"/>
              <w:divBdr>
                <w:top w:val="none" w:sz="0" w:space="0" w:color="auto"/>
                <w:left w:val="none" w:sz="0" w:space="0" w:color="auto"/>
                <w:bottom w:val="none" w:sz="0" w:space="0" w:color="auto"/>
                <w:right w:val="none" w:sz="0" w:space="0" w:color="auto"/>
              </w:divBdr>
            </w:div>
            <w:div w:id="357512565">
              <w:marLeft w:val="0"/>
              <w:marRight w:val="0"/>
              <w:marTop w:val="0"/>
              <w:marBottom w:val="0"/>
              <w:divBdr>
                <w:top w:val="none" w:sz="0" w:space="0" w:color="auto"/>
                <w:left w:val="none" w:sz="0" w:space="0" w:color="auto"/>
                <w:bottom w:val="none" w:sz="0" w:space="0" w:color="auto"/>
                <w:right w:val="none" w:sz="0" w:space="0" w:color="auto"/>
              </w:divBdr>
            </w:div>
            <w:div w:id="1698001323">
              <w:marLeft w:val="0"/>
              <w:marRight w:val="0"/>
              <w:marTop w:val="0"/>
              <w:marBottom w:val="0"/>
              <w:divBdr>
                <w:top w:val="none" w:sz="0" w:space="0" w:color="auto"/>
                <w:left w:val="none" w:sz="0" w:space="0" w:color="auto"/>
                <w:bottom w:val="none" w:sz="0" w:space="0" w:color="auto"/>
                <w:right w:val="none" w:sz="0" w:space="0" w:color="auto"/>
              </w:divBdr>
            </w:div>
            <w:div w:id="1140535100">
              <w:marLeft w:val="0"/>
              <w:marRight w:val="0"/>
              <w:marTop w:val="0"/>
              <w:marBottom w:val="0"/>
              <w:divBdr>
                <w:top w:val="none" w:sz="0" w:space="0" w:color="auto"/>
                <w:left w:val="none" w:sz="0" w:space="0" w:color="auto"/>
                <w:bottom w:val="none" w:sz="0" w:space="0" w:color="auto"/>
                <w:right w:val="none" w:sz="0" w:space="0" w:color="auto"/>
              </w:divBdr>
            </w:div>
            <w:div w:id="601256441">
              <w:marLeft w:val="0"/>
              <w:marRight w:val="0"/>
              <w:marTop w:val="0"/>
              <w:marBottom w:val="0"/>
              <w:divBdr>
                <w:top w:val="none" w:sz="0" w:space="0" w:color="auto"/>
                <w:left w:val="none" w:sz="0" w:space="0" w:color="auto"/>
                <w:bottom w:val="none" w:sz="0" w:space="0" w:color="auto"/>
                <w:right w:val="none" w:sz="0" w:space="0" w:color="auto"/>
              </w:divBdr>
            </w:div>
            <w:div w:id="110050180">
              <w:marLeft w:val="0"/>
              <w:marRight w:val="0"/>
              <w:marTop w:val="0"/>
              <w:marBottom w:val="0"/>
              <w:divBdr>
                <w:top w:val="none" w:sz="0" w:space="0" w:color="auto"/>
                <w:left w:val="none" w:sz="0" w:space="0" w:color="auto"/>
                <w:bottom w:val="none" w:sz="0" w:space="0" w:color="auto"/>
                <w:right w:val="none" w:sz="0" w:space="0" w:color="auto"/>
              </w:divBdr>
            </w:div>
            <w:div w:id="1459107947">
              <w:marLeft w:val="0"/>
              <w:marRight w:val="0"/>
              <w:marTop w:val="0"/>
              <w:marBottom w:val="0"/>
              <w:divBdr>
                <w:top w:val="none" w:sz="0" w:space="0" w:color="auto"/>
                <w:left w:val="none" w:sz="0" w:space="0" w:color="auto"/>
                <w:bottom w:val="none" w:sz="0" w:space="0" w:color="auto"/>
                <w:right w:val="none" w:sz="0" w:space="0" w:color="auto"/>
              </w:divBdr>
            </w:div>
            <w:div w:id="157430151">
              <w:marLeft w:val="0"/>
              <w:marRight w:val="0"/>
              <w:marTop w:val="0"/>
              <w:marBottom w:val="0"/>
              <w:divBdr>
                <w:top w:val="none" w:sz="0" w:space="0" w:color="auto"/>
                <w:left w:val="none" w:sz="0" w:space="0" w:color="auto"/>
                <w:bottom w:val="none" w:sz="0" w:space="0" w:color="auto"/>
                <w:right w:val="none" w:sz="0" w:space="0" w:color="auto"/>
              </w:divBdr>
            </w:div>
            <w:div w:id="546259395">
              <w:marLeft w:val="0"/>
              <w:marRight w:val="0"/>
              <w:marTop w:val="0"/>
              <w:marBottom w:val="0"/>
              <w:divBdr>
                <w:top w:val="none" w:sz="0" w:space="0" w:color="auto"/>
                <w:left w:val="none" w:sz="0" w:space="0" w:color="auto"/>
                <w:bottom w:val="none" w:sz="0" w:space="0" w:color="auto"/>
                <w:right w:val="none" w:sz="0" w:space="0" w:color="auto"/>
              </w:divBdr>
            </w:div>
            <w:div w:id="1922786266">
              <w:marLeft w:val="0"/>
              <w:marRight w:val="0"/>
              <w:marTop w:val="0"/>
              <w:marBottom w:val="0"/>
              <w:divBdr>
                <w:top w:val="none" w:sz="0" w:space="0" w:color="auto"/>
                <w:left w:val="none" w:sz="0" w:space="0" w:color="auto"/>
                <w:bottom w:val="none" w:sz="0" w:space="0" w:color="auto"/>
                <w:right w:val="none" w:sz="0" w:space="0" w:color="auto"/>
              </w:divBdr>
            </w:div>
            <w:div w:id="1274705253">
              <w:marLeft w:val="0"/>
              <w:marRight w:val="0"/>
              <w:marTop w:val="0"/>
              <w:marBottom w:val="0"/>
              <w:divBdr>
                <w:top w:val="none" w:sz="0" w:space="0" w:color="auto"/>
                <w:left w:val="none" w:sz="0" w:space="0" w:color="auto"/>
                <w:bottom w:val="none" w:sz="0" w:space="0" w:color="auto"/>
                <w:right w:val="none" w:sz="0" w:space="0" w:color="auto"/>
              </w:divBdr>
            </w:div>
            <w:div w:id="1047026470">
              <w:marLeft w:val="0"/>
              <w:marRight w:val="0"/>
              <w:marTop w:val="0"/>
              <w:marBottom w:val="0"/>
              <w:divBdr>
                <w:top w:val="none" w:sz="0" w:space="0" w:color="auto"/>
                <w:left w:val="none" w:sz="0" w:space="0" w:color="auto"/>
                <w:bottom w:val="none" w:sz="0" w:space="0" w:color="auto"/>
                <w:right w:val="none" w:sz="0" w:space="0" w:color="auto"/>
              </w:divBdr>
            </w:div>
            <w:div w:id="1486240477">
              <w:marLeft w:val="0"/>
              <w:marRight w:val="0"/>
              <w:marTop w:val="0"/>
              <w:marBottom w:val="0"/>
              <w:divBdr>
                <w:top w:val="none" w:sz="0" w:space="0" w:color="auto"/>
                <w:left w:val="none" w:sz="0" w:space="0" w:color="auto"/>
                <w:bottom w:val="none" w:sz="0" w:space="0" w:color="auto"/>
                <w:right w:val="none" w:sz="0" w:space="0" w:color="auto"/>
              </w:divBdr>
            </w:div>
            <w:div w:id="1171867741">
              <w:marLeft w:val="0"/>
              <w:marRight w:val="0"/>
              <w:marTop w:val="0"/>
              <w:marBottom w:val="0"/>
              <w:divBdr>
                <w:top w:val="none" w:sz="0" w:space="0" w:color="auto"/>
                <w:left w:val="none" w:sz="0" w:space="0" w:color="auto"/>
                <w:bottom w:val="none" w:sz="0" w:space="0" w:color="auto"/>
                <w:right w:val="none" w:sz="0" w:space="0" w:color="auto"/>
              </w:divBdr>
            </w:div>
            <w:div w:id="823819466">
              <w:marLeft w:val="0"/>
              <w:marRight w:val="0"/>
              <w:marTop w:val="0"/>
              <w:marBottom w:val="0"/>
              <w:divBdr>
                <w:top w:val="none" w:sz="0" w:space="0" w:color="auto"/>
                <w:left w:val="none" w:sz="0" w:space="0" w:color="auto"/>
                <w:bottom w:val="none" w:sz="0" w:space="0" w:color="auto"/>
                <w:right w:val="none" w:sz="0" w:space="0" w:color="auto"/>
              </w:divBdr>
            </w:div>
            <w:div w:id="284388388">
              <w:marLeft w:val="0"/>
              <w:marRight w:val="0"/>
              <w:marTop w:val="0"/>
              <w:marBottom w:val="0"/>
              <w:divBdr>
                <w:top w:val="none" w:sz="0" w:space="0" w:color="auto"/>
                <w:left w:val="none" w:sz="0" w:space="0" w:color="auto"/>
                <w:bottom w:val="none" w:sz="0" w:space="0" w:color="auto"/>
                <w:right w:val="none" w:sz="0" w:space="0" w:color="auto"/>
              </w:divBdr>
            </w:div>
            <w:div w:id="916940765">
              <w:marLeft w:val="0"/>
              <w:marRight w:val="0"/>
              <w:marTop w:val="0"/>
              <w:marBottom w:val="0"/>
              <w:divBdr>
                <w:top w:val="none" w:sz="0" w:space="0" w:color="auto"/>
                <w:left w:val="none" w:sz="0" w:space="0" w:color="auto"/>
                <w:bottom w:val="none" w:sz="0" w:space="0" w:color="auto"/>
                <w:right w:val="none" w:sz="0" w:space="0" w:color="auto"/>
              </w:divBdr>
            </w:div>
            <w:div w:id="787969190">
              <w:marLeft w:val="0"/>
              <w:marRight w:val="0"/>
              <w:marTop w:val="0"/>
              <w:marBottom w:val="0"/>
              <w:divBdr>
                <w:top w:val="none" w:sz="0" w:space="0" w:color="auto"/>
                <w:left w:val="none" w:sz="0" w:space="0" w:color="auto"/>
                <w:bottom w:val="none" w:sz="0" w:space="0" w:color="auto"/>
                <w:right w:val="none" w:sz="0" w:space="0" w:color="auto"/>
              </w:divBdr>
            </w:div>
            <w:div w:id="603810641">
              <w:marLeft w:val="0"/>
              <w:marRight w:val="0"/>
              <w:marTop w:val="0"/>
              <w:marBottom w:val="0"/>
              <w:divBdr>
                <w:top w:val="none" w:sz="0" w:space="0" w:color="auto"/>
                <w:left w:val="none" w:sz="0" w:space="0" w:color="auto"/>
                <w:bottom w:val="none" w:sz="0" w:space="0" w:color="auto"/>
                <w:right w:val="none" w:sz="0" w:space="0" w:color="auto"/>
              </w:divBdr>
            </w:div>
            <w:div w:id="865750532">
              <w:marLeft w:val="0"/>
              <w:marRight w:val="0"/>
              <w:marTop w:val="0"/>
              <w:marBottom w:val="0"/>
              <w:divBdr>
                <w:top w:val="none" w:sz="0" w:space="0" w:color="auto"/>
                <w:left w:val="none" w:sz="0" w:space="0" w:color="auto"/>
                <w:bottom w:val="none" w:sz="0" w:space="0" w:color="auto"/>
                <w:right w:val="none" w:sz="0" w:space="0" w:color="auto"/>
              </w:divBdr>
            </w:div>
            <w:div w:id="414133364">
              <w:marLeft w:val="0"/>
              <w:marRight w:val="0"/>
              <w:marTop w:val="0"/>
              <w:marBottom w:val="0"/>
              <w:divBdr>
                <w:top w:val="none" w:sz="0" w:space="0" w:color="auto"/>
                <w:left w:val="none" w:sz="0" w:space="0" w:color="auto"/>
                <w:bottom w:val="none" w:sz="0" w:space="0" w:color="auto"/>
                <w:right w:val="none" w:sz="0" w:space="0" w:color="auto"/>
              </w:divBdr>
            </w:div>
            <w:div w:id="1674718571">
              <w:marLeft w:val="0"/>
              <w:marRight w:val="0"/>
              <w:marTop w:val="0"/>
              <w:marBottom w:val="0"/>
              <w:divBdr>
                <w:top w:val="none" w:sz="0" w:space="0" w:color="auto"/>
                <w:left w:val="none" w:sz="0" w:space="0" w:color="auto"/>
                <w:bottom w:val="none" w:sz="0" w:space="0" w:color="auto"/>
                <w:right w:val="none" w:sz="0" w:space="0" w:color="auto"/>
              </w:divBdr>
            </w:div>
            <w:div w:id="160774201">
              <w:marLeft w:val="0"/>
              <w:marRight w:val="0"/>
              <w:marTop w:val="0"/>
              <w:marBottom w:val="0"/>
              <w:divBdr>
                <w:top w:val="none" w:sz="0" w:space="0" w:color="auto"/>
                <w:left w:val="none" w:sz="0" w:space="0" w:color="auto"/>
                <w:bottom w:val="none" w:sz="0" w:space="0" w:color="auto"/>
                <w:right w:val="none" w:sz="0" w:space="0" w:color="auto"/>
              </w:divBdr>
            </w:div>
            <w:div w:id="1855724908">
              <w:marLeft w:val="0"/>
              <w:marRight w:val="0"/>
              <w:marTop w:val="0"/>
              <w:marBottom w:val="0"/>
              <w:divBdr>
                <w:top w:val="none" w:sz="0" w:space="0" w:color="auto"/>
                <w:left w:val="none" w:sz="0" w:space="0" w:color="auto"/>
                <w:bottom w:val="none" w:sz="0" w:space="0" w:color="auto"/>
                <w:right w:val="none" w:sz="0" w:space="0" w:color="auto"/>
              </w:divBdr>
            </w:div>
            <w:div w:id="1353262498">
              <w:marLeft w:val="0"/>
              <w:marRight w:val="0"/>
              <w:marTop w:val="0"/>
              <w:marBottom w:val="0"/>
              <w:divBdr>
                <w:top w:val="none" w:sz="0" w:space="0" w:color="auto"/>
                <w:left w:val="none" w:sz="0" w:space="0" w:color="auto"/>
                <w:bottom w:val="none" w:sz="0" w:space="0" w:color="auto"/>
                <w:right w:val="none" w:sz="0" w:space="0" w:color="auto"/>
              </w:divBdr>
            </w:div>
            <w:div w:id="1531529131">
              <w:marLeft w:val="0"/>
              <w:marRight w:val="0"/>
              <w:marTop w:val="0"/>
              <w:marBottom w:val="0"/>
              <w:divBdr>
                <w:top w:val="none" w:sz="0" w:space="0" w:color="auto"/>
                <w:left w:val="none" w:sz="0" w:space="0" w:color="auto"/>
                <w:bottom w:val="none" w:sz="0" w:space="0" w:color="auto"/>
                <w:right w:val="none" w:sz="0" w:space="0" w:color="auto"/>
              </w:divBdr>
            </w:div>
            <w:div w:id="5712335">
              <w:marLeft w:val="0"/>
              <w:marRight w:val="0"/>
              <w:marTop w:val="0"/>
              <w:marBottom w:val="0"/>
              <w:divBdr>
                <w:top w:val="none" w:sz="0" w:space="0" w:color="auto"/>
                <w:left w:val="none" w:sz="0" w:space="0" w:color="auto"/>
                <w:bottom w:val="none" w:sz="0" w:space="0" w:color="auto"/>
                <w:right w:val="none" w:sz="0" w:space="0" w:color="auto"/>
              </w:divBdr>
            </w:div>
            <w:div w:id="276058827">
              <w:marLeft w:val="0"/>
              <w:marRight w:val="0"/>
              <w:marTop w:val="0"/>
              <w:marBottom w:val="0"/>
              <w:divBdr>
                <w:top w:val="none" w:sz="0" w:space="0" w:color="auto"/>
                <w:left w:val="none" w:sz="0" w:space="0" w:color="auto"/>
                <w:bottom w:val="none" w:sz="0" w:space="0" w:color="auto"/>
                <w:right w:val="none" w:sz="0" w:space="0" w:color="auto"/>
              </w:divBdr>
            </w:div>
            <w:div w:id="1363552150">
              <w:marLeft w:val="0"/>
              <w:marRight w:val="0"/>
              <w:marTop w:val="0"/>
              <w:marBottom w:val="0"/>
              <w:divBdr>
                <w:top w:val="none" w:sz="0" w:space="0" w:color="auto"/>
                <w:left w:val="none" w:sz="0" w:space="0" w:color="auto"/>
                <w:bottom w:val="none" w:sz="0" w:space="0" w:color="auto"/>
                <w:right w:val="none" w:sz="0" w:space="0" w:color="auto"/>
              </w:divBdr>
            </w:div>
            <w:div w:id="1087310065">
              <w:marLeft w:val="0"/>
              <w:marRight w:val="0"/>
              <w:marTop w:val="0"/>
              <w:marBottom w:val="0"/>
              <w:divBdr>
                <w:top w:val="none" w:sz="0" w:space="0" w:color="auto"/>
                <w:left w:val="none" w:sz="0" w:space="0" w:color="auto"/>
                <w:bottom w:val="none" w:sz="0" w:space="0" w:color="auto"/>
                <w:right w:val="none" w:sz="0" w:space="0" w:color="auto"/>
              </w:divBdr>
            </w:div>
            <w:div w:id="331028050">
              <w:marLeft w:val="0"/>
              <w:marRight w:val="0"/>
              <w:marTop w:val="0"/>
              <w:marBottom w:val="0"/>
              <w:divBdr>
                <w:top w:val="none" w:sz="0" w:space="0" w:color="auto"/>
                <w:left w:val="none" w:sz="0" w:space="0" w:color="auto"/>
                <w:bottom w:val="none" w:sz="0" w:space="0" w:color="auto"/>
                <w:right w:val="none" w:sz="0" w:space="0" w:color="auto"/>
              </w:divBdr>
            </w:div>
            <w:div w:id="1736975808">
              <w:marLeft w:val="0"/>
              <w:marRight w:val="0"/>
              <w:marTop w:val="0"/>
              <w:marBottom w:val="0"/>
              <w:divBdr>
                <w:top w:val="none" w:sz="0" w:space="0" w:color="auto"/>
                <w:left w:val="none" w:sz="0" w:space="0" w:color="auto"/>
                <w:bottom w:val="none" w:sz="0" w:space="0" w:color="auto"/>
                <w:right w:val="none" w:sz="0" w:space="0" w:color="auto"/>
              </w:divBdr>
            </w:div>
            <w:div w:id="1140613677">
              <w:marLeft w:val="0"/>
              <w:marRight w:val="0"/>
              <w:marTop w:val="0"/>
              <w:marBottom w:val="0"/>
              <w:divBdr>
                <w:top w:val="none" w:sz="0" w:space="0" w:color="auto"/>
                <w:left w:val="none" w:sz="0" w:space="0" w:color="auto"/>
                <w:bottom w:val="none" w:sz="0" w:space="0" w:color="auto"/>
                <w:right w:val="none" w:sz="0" w:space="0" w:color="auto"/>
              </w:divBdr>
            </w:div>
            <w:div w:id="1905531231">
              <w:marLeft w:val="0"/>
              <w:marRight w:val="0"/>
              <w:marTop w:val="0"/>
              <w:marBottom w:val="0"/>
              <w:divBdr>
                <w:top w:val="none" w:sz="0" w:space="0" w:color="auto"/>
                <w:left w:val="none" w:sz="0" w:space="0" w:color="auto"/>
                <w:bottom w:val="none" w:sz="0" w:space="0" w:color="auto"/>
                <w:right w:val="none" w:sz="0" w:space="0" w:color="auto"/>
              </w:divBdr>
            </w:div>
            <w:div w:id="1909657377">
              <w:marLeft w:val="0"/>
              <w:marRight w:val="0"/>
              <w:marTop w:val="0"/>
              <w:marBottom w:val="0"/>
              <w:divBdr>
                <w:top w:val="none" w:sz="0" w:space="0" w:color="auto"/>
                <w:left w:val="none" w:sz="0" w:space="0" w:color="auto"/>
                <w:bottom w:val="none" w:sz="0" w:space="0" w:color="auto"/>
                <w:right w:val="none" w:sz="0" w:space="0" w:color="auto"/>
              </w:divBdr>
            </w:div>
            <w:div w:id="1786850434">
              <w:marLeft w:val="0"/>
              <w:marRight w:val="0"/>
              <w:marTop w:val="0"/>
              <w:marBottom w:val="0"/>
              <w:divBdr>
                <w:top w:val="none" w:sz="0" w:space="0" w:color="auto"/>
                <w:left w:val="none" w:sz="0" w:space="0" w:color="auto"/>
                <w:bottom w:val="none" w:sz="0" w:space="0" w:color="auto"/>
                <w:right w:val="none" w:sz="0" w:space="0" w:color="auto"/>
              </w:divBdr>
            </w:div>
            <w:div w:id="395979109">
              <w:marLeft w:val="0"/>
              <w:marRight w:val="0"/>
              <w:marTop w:val="0"/>
              <w:marBottom w:val="0"/>
              <w:divBdr>
                <w:top w:val="none" w:sz="0" w:space="0" w:color="auto"/>
                <w:left w:val="none" w:sz="0" w:space="0" w:color="auto"/>
                <w:bottom w:val="none" w:sz="0" w:space="0" w:color="auto"/>
                <w:right w:val="none" w:sz="0" w:space="0" w:color="auto"/>
              </w:divBdr>
            </w:div>
            <w:div w:id="691344307">
              <w:marLeft w:val="0"/>
              <w:marRight w:val="0"/>
              <w:marTop w:val="0"/>
              <w:marBottom w:val="0"/>
              <w:divBdr>
                <w:top w:val="none" w:sz="0" w:space="0" w:color="auto"/>
                <w:left w:val="none" w:sz="0" w:space="0" w:color="auto"/>
                <w:bottom w:val="none" w:sz="0" w:space="0" w:color="auto"/>
                <w:right w:val="none" w:sz="0" w:space="0" w:color="auto"/>
              </w:divBdr>
            </w:div>
            <w:div w:id="1294217468">
              <w:marLeft w:val="0"/>
              <w:marRight w:val="0"/>
              <w:marTop w:val="0"/>
              <w:marBottom w:val="0"/>
              <w:divBdr>
                <w:top w:val="none" w:sz="0" w:space="0" w:color="auto"/>
                <w:left w:val="none" w:sz="0" w:space="0" w:color="auto"/>
                <w:bottom w:val="none" w:sz="0" w:space="0" w:color="auto"/>
                <w:right w:val="none" w:sz="0" w:space="0" w:color="auto"/>
              </w:divBdr>
            </w:div>
            <w:div w:id="1526023243">
              <w:marLeft w:val="0"/>
              <w:marRight w:val="0"/>
              <w:marTop w:val="0"/>
              <w:marBottom w:val="0"/>
              <w:divBdr>
                <w:top w:val="none" w:sz="0" w:space="0" w:color="auto"/>
                <w:left w:val="none" w:sz="0" w:space="0" w:color="auto"/>
                <w:bottom w:val="none" w:sz="0" w:space="0" w:color="auto"/>
                <w:right w:val="none" w:sz="0" w:space="0" w:color="auto"/>
              </w:divBdr>
            </w:div>
            <w:div w:id="478881196">
              <w:marLeft w:val="0"/>
              <w:marRight w:val="0"/>
              <w:marTop w:val="0"/>
              <w:marBottom w:val="0"/>
              <w:divBdr>
                <w:top w:val="none" w:sz="0" w:space="0" w:color="auto"/>
                <w:left w:val="none" w:sz="0" w:space="0" w:color="auto"/>
                <w:bottom w:val="none" w:sz="0" w:space="0" w:color="auto"/>
                <w:right w:val="none" w:sz="0" w:space="0" w:color="auto"/>
              </w:divBdr>
            </w:div>
            <w:div w:id="1540899727">
              <w:marLeft w:val="0"/>
              <w:marRight w:val="0"/>
              <w:marTop w:val="0"/>
              <w:marBottom w:val="0"/>
              <w:divBdr>
                <w:top w:val="none" w:sz="0" w:space="0" w:color="auto"/>
                <w:left w:val="none" w:sz="0" w:space="0" w:color="auto"/>
                <w:bottom w:val="none" w:sz="0" w:space="0" w:color="auto"/>
                <w:right w:val="none" w:sz="0" w:space="0" w:color="auto"/>
              </w:divBdr>
            </w:div>
            <w:div w:id="1713385202">
              <w:marLeft w:val="0"/>
              <w:marRight w:val="0"/>
              <w:marTop w:val="0"/>
              <w:marBottom w:val="0"/>
              <w:divBdr>
                <w:top w:val="none" w:sz="0" w:space="0" w:color="auto"/>
                <w:left w:val="none" w:sz="0" w:space="0" w:color="auto"/>
                <w:bottom w:val="none" w:sz="0" w:space="0" w:color="auto"/>
                <w:right w:val="none" w:sz="0" w:space="0" w:color="auto"/>
              </w:divBdr>
            </w:div>
            <w:div w:id="114057972">
              <w:marLeft w:val="0"/>
              <w:marRight w:val="0"/>
              <w:marTop w:val="0"/>
              <w:marBottom w:val="0"/>
              <w:divBdr>
                <w:top w:val="none" w:sz="0" w:space="0" w:color="auto"/>
                <w:left w:val="none" w:sz="0" w:space="0" w:color="auto"/>
                <w:bottom w:val="none" w:sz="0" w:space="0" w:color="auto"/>
                <w:right w:val="none" w:sz="0" w:space="0" w:color="auto"/>
              </w:divBdr>
            </w:div>
            <w:div w:id="1296106248">
              <w:marLeft w:val="0"/>
              <w:marRight w:val="0"/>
              <w:marTop w:val="0"/>
              <w:marBottom w:val="0"/>
              <w:divBdr>
                <w:top w:val="none" w:sz="0" w:space="0" w:color="auto"/>
                <w:left w:val="none" w:sz="0" w:space="0" w:color="auto"/>
                <w:bottom w:val="none" w:sz="0" w:space="0" w:color="auto"/>
                <w:right w:val="none" w:sz="0" w:space="0" w:color="auto"/>
              </w:divBdr>
            </w:div>
            <w:div w:id="1285036370">
              <w:marLeft w:val="0"/>
              <w:marRight w:val="0"/>
              <w:marTop w:val="0"/>
              <w:marBottom w:val="0"/>
              <w:divBdr>
                <w:top w:val="none" w:sz="0" w:space="0" w:color="auto"/>
                <w:left w:val="none" w:sz="0" w:space="0" w:color="auto"/>
                <w:bottom w:val="none" w:sz="0" w:space="0" w:color="auto"/>
                <w:right w:val="none" w:sz="0" w:space="0" w:color="auto"/>
              </w:divBdr>
            </w:div>
            <w:div w:id="1837264185">
              <w:marLeft w:val="0"/>
              <w:marRight w:val="0"/>
              <w:marTop w:val="0"/>
              <w:marBottom w:val="0"/>
              <w:divBdr>
                <w:top w:val="none" w:sz="0" w:space="0" w:color="auto"/>
                <w:left w:val="none" w:sz="0" w:space="0" w:color="auto"/>
                <w:bottom w:val="none" w:sz="0" w:space="0" w:color="auto"/>
                <w:right w:val="none" w:sz="0" w:space="0" w:color="auto"/>
              </w:divBdr>
            </w:div>
            <w:div w:id="1321958346">
              <w:marLeft w:val="0"/>
              <w:marRight w:val="0"/>
              <w:marTop w:val="0"/>
              <w:marBottom w:val="0"/>
              <w:divBdr>
                <w:top w:val="none" w:sz="0" w:space="0" w:color="auto"/>
                <w:left w:val="none" w:sz="0" w:space="0" w:color="auto"/>
                <w:bottom w:val="none" w:sz="0" w:space="0" w:color="auto"/>
                <w:right w:val="none" w:sz="0" w:space="0" w:color="auto"/>
              </w:divBdr>
            </w:div>
            <w:div w:id="424962040">
              <w:marLeft w:val="0"/>
              <w:marRight w:val="0"/>
              <w:marTop w:val="0"/>
              <w:marBottom w:val="0"/>
              <w:divBdr>
                <w:top w:val="none" w:sz="0" w:space="0" w:color="auto"/>
                <w:left w:val="none" w:sz="0" w:space="0" w:color="auto"/>
                <w:bottom w:val="none" w:sz="0" w:space="0" w:color="auto"/>
                <w:right w:val="none" w:sz="0" w:space="0" w:color="auto"/>
              </w:divBdr>
            </w:div>
            <w:div w:id="1154492552">
              <w:marLeft w:val="0"/>
              <w:marRight w:val="0"/>
              <w:marTop w:val="0"/>
              <w:marBottom w:val="0"/>
              <w:divBdr>
                <w:top w:val="none" w:sz="0" w:space="0" w:color="auto"/>
                <w:left w:val="none" w:sz="0" w:space="0" w:color="auto"/>
                <w:bottom w:val="none" w:sz="0" w:space="0" w:color="auto"/>
                <w:right w:val="none" w:sz="0" w:space="0" w:color="auto"/>
              </w:divBdr>
            </w:div>
            <w:div w:id="1855849053">
              <w:marLeft w:val="0"/>
              <w:marRight w:val="0"/>
              <w:marTop w:val="0"/>
              <w:marBottom w:val="0"/>
              <w:divBdr>
                <w:top w:val="none" w:sz="0" w:space="0" w:color="auto"/>
                <w:left w:val="none" w:sz="0" w:space="0" w:color="auto"/>
                <w:bottom w:val="none" w:sz="0" w:space="0" w:color="auto"/>
                <w:right w:val="none" w:sz="0" w:space="0" w:color="auto"/>
              </w:divBdr>
            </w:div>
            <w:div w:id="815151636">
              <w:marLeft w:val="0"/>
              <w:marRight w:val="0"/>
              <w:marTop w:val="0"/>
              <w:marBottom w:val="0"/>
              <w:divBdr>
                <w:top w:val="none" w:sz="0" w:space="0" w:color="auto"/>
                <w:left w:val="none" w:sz="0" w:space="0" w:color="auto"/>
                <w:bottom w:val="none" w:sz="0" w:space="0" w:color="auto"/>
                <w:right w:val="none" w:sz="0" w:space="0" w:color="auto"/>
              </w:divBdr>
            </w:div>
            <w:div w:id="942306146">
              <w:marLeft w:val="0"/>
              <w:marRight w:val="0"/>
              <w:marTop w:val="0"/>
              <w:marBottom w:val="0"/>
              <w:divBdr>
                <w:top w:val="none" w:sz="0" w:space="0" w:color="auto"/>
                <w:left w:val="none" w:sz="0" w:space="0" w:color="auto"/>
                <w:bottom w:val="none" w:sz="0" w:space="0" w:color="auto"/>
                <w:right w:val="none" w:sz="0" w:space="0" w:color="auto"/>
              </w:divBdr>
            </w:div>
            <w:div w:id="396704099">
              <w:marLeft w:val="0"/>
              <w:marRight w:val="0"/>
              <w:marTop w:val="0"/>
              <w:marBottom w:val="0"/>
              <w:divBdr>
                <w:top w:val="none" w:sz="0" w:space="0" w:color="auto"/>
                <w:left w:val="none" w:sz="0" w:space="0" w:color="auto"/>
                <w:bottom w:val="none" w:sz="0" w:space="0" w:color="auto"/>
                <w:right w:val="none" w:sz="0" w:space="0" w:color="auto"/>
              </w:divBdr>
            </w:div>
            <w:div w:id="726806078">
              <w:marLeft w:val="0"/>
              <w:marRight w:val="0"/>
              <w:marTop w:val="0"/>
              <w:marBottom w:val="0"/>
              <w:divBdr>
                <w:top w:val="none" w:sz="0" w:space="0" w:color="auto"/>
                <w:left w:val="none" w:sz="0" w:space="0" w:color="auto"/>
                <w:bottom w:val="none" w:sz="0" w:space="0" w:color="auto"/>
                <w:right w:val="none" w:sz="0" w:space="0" w:color="auto"/>
              </w:divBdr>
            </w:div>
            <w:div w:id="577448219">
              <w:marLeft w:val="0"/>
              <w:marRight w:val="0"/>
              <w:marTop w:val="0"/>
              <w:marBottom w:val="0"/>
              <w:divBdr>
                <w:top w:val="none" w:sz="0" w:space="0" w:color="auto"/>
                <w:left w:val="none" w:sz="0" w:space="0" w:color="auto"/>
                <w:bottom w:val="none" w:sz="0" w:space="0" w:color="auto"/>
                <w:right w:val="none" w:sz="0" w:space="0" w:color="auto"/>
              </w:divBdr>
            </w:div>
            <w:div w:id="103230075">
              <w:marLeft w:val="0"/>
              <w:marRight w:val="0"/>
              <w:marTop w:val="0"/>
              <w:marBottom w:val="0"/>
              <w:divBdr>
                <w:top w:val="none" w:sz="0" w:space="0" w:color="auto"/>
                <w:left w:val="none" w:sz="0" w:space="0" w:color="auto"/>
                <w:bottom w:val="none" w:sz="0" w:space="0" w:color="auto"/>
                <w:right w:val="none" w:sz="0" w:space="0" w:color="auto"/>
              </w:divBdr>
            </w:div>
            <w:div w:id="1109929670">
              <w:marLeft w:val="0"/>
              <w:marRight w:val="0"/>
              <w:marTop w:val="0"/>
              <w:marBottom w:val="0"/>
              <w:divBdr>
                <w:top w:val="none" w:sz="0" w:space="0" w:color="auto"/>
                <w:left w:val="none" w:sz="0" w:space="0" w:color="auto"/>
                <w:bottom w:val="none" w:sz="0" w:space="0" w:color="auto"/>
                <w:right w:val="none" w:sz="0" w:space="0" w:color="auto"/>
              </w:divBdr>
            </w:div>
            <w:div w:id="49113626">
              <w:marLeft w:val="0"/>
              <w:marRight w:val="0"/>
              <w:marTop w:val="0"/>
              <w:marBottom w:val="0"/>
              <w:divBdr>
                <w:top w:val="none" w:sz="0" w:space="0" w:color="auto"/>
                <w:left w:val="none" w:sz="0" w:space="0" w:color="auto"/>
                <w:bottom w:val="none" w:sz="0" w:space="0" w:color="auto"/>
                <w:right w:val="none" w:sz="0" w:space="0" w:color="auto"/>
              </w:divBdr>
            </w:div>
            <w:div w:id="209346496">
              <w:marLeft w:val="0"/>
              <w:marRight w:val="0"/>
              <w:marTop w:val="0"/>
              <w:marBottom w:val="0"/>
              <w:divBdr>
                <w:top w:val="none" w:sz="0" w:space="0" w:color="auto"/>
                <w:left w:val="none" w:sz="0" w:space="0" w:color="auto"/>
                <w:bottom w:val="none" w:sz="0" w:space="0" w:color="auto"/>
                <w:right w:val="none" w:sz="0" w:space="0" w:color="auto"/>
              </w:divBdr>
            </w:div>
            <w:div w:id="1965840320">
              <w:marLeft w:val="0"/>
              <w:marRight w:val="0"/>
              <w:marTop w:val="0"/>
              <w:marBottom w:val="0"/>
              <w:divBdr>
                <w:top w:val="none" w:sz="0" w:space="0" w:color="auto"/>
                <w:left w:val="none" w:sz="0" w:space="0" w:color="auto"/>
                <w:bottom w:val="none" w:sz="0" w:space="0" w:color="auto"/>
                <w:right w:val="none" w:sz="0" w:space="0" w:color="auto"/>
              </w:divBdr>
            </w:div>
            <w:div w:id="254439423">
              <w:marLeft w:val="0"/>
              <w:marRight w:val="0"/>
              <w:marTop w:val="0"/>
              <w:marBottom w:val="0"/>
              <w:divBdr>
                <w:top w:val="none" w:sz="0" w:space="0" w:color="auto"/>
                <w:left w:val="none" w:sz="0" w:space="0" w:color="auto"/>
                <w:bottom w:val="none" w:sz="0" w:space="0" w:color="auto"/>
                <w:right w:val="none" w:sz="0" w:space="0" w:color="auto"/>
              </w:divBdr>
            </w:div>
            <w:div w:id="990871352">
              <w:marLeft w:val="0"/>
              <w:marRight w:val="0"/>
              <w:marTop w:val="0"/>
              <w:marBottom w:val="0"/>
              <w:divBdr>
                <w:top w:val="none" w:sz="0" w:space="0" w:color="auto"/>
                <w:left w:val="none" w:sz="0" w:space="0" w:color="auto"/>
                <w:bottom w:val="none" w:sz="0" w:space="0" w:color="auto"/>
                <w:right w:val="none" w:sz="0" w:space="0" w:color="auto"/>
              </w:divBdr>
            </w:div>
            <w:div w:id="1169756372">
              <w:marLeft w:val="0"/>
              <w:marRight w:val="0"/>
              <w:marTop w:val="0"/>
              <w:marBottom w:val="0"/>
              <w:divBdr>
                <w:top w:val="none" w:sz="0" w:space="0" w:color="auto"/>
                <w:left w:val="none" w:sz="0" w:space="0" w:color="auto"/>
                <w:bottom w:val="none" w:sz="0" w:space="0" w:color="auto"/>
                <w:right w:val="none" w:sz="0" w:space="0" w:color="auto"/>
              </w:divBdr>
            </w:div>
            <w:div w:id="404840302">
              <w:marLeft w:val="0"/>
              <w:marRight w:val="0"/>
              <w:marTop w:val="0"/>
              <w:marBottom w:val="0"/>
              <w:divBdr>
                <w:top w:val="none" w:sz="0" w:space="0" w:color="auto"/>
                <w:left w:val="none" w:sz="0" w:space="0" w:color="auto"/>
                <w:bottom w:val="none" w:sz="0" w:space="0" w:color="auto"/>
                <w:right w:val="none" w:sz="0" w:space="0" w:color="auto"/>
              </w:divBdr>
            </w:div>
            <w:div w:id="886723509">
              <w:marLeft w:val="0"/>
              <w:marRight w:val="0"/>
              <w:marTop w:val="0"/>
              <w:marBottom w:val="0"/>
              <w:divBdr>
                <w:top w:val="none" w:sz="0" w:space="0" w:color="auto"/>
                <w:left w:val="none" w:sz="0" w:space="0" w:color="auto"/>
                <w:bottom w:val="none" w:sz="0" w:space="0" w:color="auto"/>
                <w:right w:val="none" w:sz="0" w:space="0" w:color="auto"/>
              </w:divBdr>
            </w:div>
            <w:div w:id="2000378604">
              <w:marLeft w:val="0"/>
              <w:marRight w:val="0"/>
              <w:marTop w:val="0"/>
              <w:marBottom w:val="0"/>
              <w:divBdr>
                <w:top w:val="none" w:sz="0" w:space="0" w:color="auto"/>
                <w:left w:val="none" w:sz="0" w:space="0" w:color="auto"/>
                <w:bottom w:val="none" w:sz="0" w:space="0" w:color="auto"/>
                <w:right w:val="none" w:sz="0" w:space="0" w:color="auto"/>
              </w:divBdr>
            </w:div>
            <w:div w:id="948975104">
              <w:marLeft w:val="0"/>
              <w:marRight w:val="0"/>
              <w:marTop w:val="0"/>
              <w:marBottom w:val="0"/>
              <w:divBdr>
                <w:top w:val="none" w:sz="0" w:space="0" w:color="auto"/>
                <w:left w:val="none" w:sz="0" w:space="0" w:color="auto"/>
                <w:bottom w:val="none" w:sz="0" w:space="0" w:color="auto"/>
                <w:right w:val="none" w:sz="0" w:space="0" w:color="auto"/>
              </w:divBdr>
            </w:div>
            <w:div w:id="589779730">
              <w:marLeft w:val="0"/>
              <w:marRight w:val="0"/>
              <w:marTop w:val="0"/>
              <w:marBottom w:val="0"/>
              <w:divBdr>
                <w:top w:val="none" w:sz="0" w:space="0" w:color="auto"/>
                <w:left w:val="none" w:sz="0" w:space="0" w:color="auto"/>
                <w:bottom w:val="none" w:sz="0" w:space="0" w:color="auto"/>
                <w:right w:val="none" w:sz="0" w:space="0" w:color="auto"/>
              </w:divBdr>
            </w:div>
            <w:div w:id="1926837339">
              <w:marLeft w:val="0"/>
              <w:marRight w:val="0"/>
              <w:marTop w:val="0"/>
              <w:marBottom w:val="0"/>
              <w:divBdr>
                <w:top w:val="none" w:sz="0" w:space="0" w:color="auto"/>
                <w:left w:val="none" w:sz="0" w:space="0" w:color="auto"/>
                <w:bottom w:val="none" w:sz="0" w:space="0" w:color="auto"/>
                <w:right w:val="none" w:sz="0" w:space="0" w:color="auto"/>
              </w:divBdr>
            </w:div>
            <w:div w:id="247884497">
              <w:marLeft w:val="0"/>
              <w:marRight w:val="0"/>
              <w:marTop w:val="0"/>
              <w:marBottom w:val="0"/>
              <w:divBdr>
                <w:top w:val="none" w:sz="0" w:space="0" w:color="auto"/>
                <w:left w:val="none" w:sz="0" w:space="0" w:color="auto"/>
                <w:bottom w:val="none" w:sz="0" w:space="0" w:color="auto"/>
                <w:right w:val="none" w:sz="0" w:space="0" w:color="auto"/>
              </w:divBdr>
            </w:div>
            <w:div w:id="2130277958">
              <w:marLeft w:val="0"/>
              <w:marRight w:val="0"/>
              <w:marTop w:val="0"/>
              <w:marBottom w:val="0"/>
              <w:divBdr>
                <w:top w:val="none" w:sz="0" w:space="0" w:color="auto"/>
                <w:left w:val="none" w:sz="0" w:space="0" w:color="auto"/>
                <w:bottom w:val="none" w:sz="0" w:space="0" w:color="auto"/>
                <w:right w:val="none" w:sz="0" w:space="0" w:color="auto"/>
              </w:divBdr>
            </w:div>
            <w:div w:id="2031830281">
              <w:marLeft w:val="0"/>
              <w:marRight w:val="0"/>
              <w:marTop w:val="0"/>
              <w:marBottom w:val="0"/>
              <w:divBdr>
                <w:top w:val="none" w:sz="0" w:space="0" w:color="auto"/>
                <w:left w:val="none" w:sz="0" w:space="0" w:color="auto"/>
                <w:bottom w:val="none" w:sz="0" w:space="0" w:color="auto"/>
                <w:right w:val="none" w:sz="0" w:space="0" w:color="auto"/>
              </w:divBdr>
            </w:div>
            <w:div w:id="341392855">
              <w:marLeft w:val="0"/>
              <w:marRight w:val="0"/>
              <w:marTop w:val="0"/>
              <w:marBottom w:val="0"/>
              <w:divBdr>
                <w:top w:val="none" w:sz="0" w:space="0" w:color="auto"/>
                <w:left w:val="none" w:sz="0" w:space="0" w:color="auto"/>
                <w:bottom w:val="none" w:sz="0" w:space="0" w:color="auto"/>
                <w:right w:val="none" w:sz="0" w:space="0" w:color="auto"/>
              </w:divBdr>
            </w:div>
            <w:div w:id="1972514100">
              <w:marLeft w:val="0"/>
              <w:marRight w:val="0"/>
              <w:marTop w:val="0"/>
              <w:marBottom w:val="0"/>
              <w:divBdr>
                <w:top w:val="none" w:sz="0" w:space="0" w:color="auto"/>
                <w:left w:val="none" w:sz="0" w:space="0" w:color="auto"/>
                <w:bottom w:val="none" w:sz="0" w:space="0" w:color="auto"/>
                <w:right w:val="none" w:sz="0" w:space="0" w:color="auto"/>
              </w:divBdr>
            </w:div>
            <w:div w:id="879824820">
              <w:marLeft w:val="0"/>
              <w:marRight w:val="0"/>
              <w:marTop w:val="0"/>
              <w:marBottom w:val="0"/>
              <w:divBdr>
                <w:top w:val="none" w:sz="0" w:space="0" w:color="auto"/>
                <w:left w:val="none" w:sz="0" w:space="0" w:color="auto"/>
                <w:bottom w:val="none" w:sz="0" w:space="0" w:color="auto"/>
                <w:right w:val="none" w:sz="0" w:space="0" w:color="auto"/>
              </w:divBdr>
            </w:div>
            <w:div w:id="1999796461">
              <w:marLeft w:val="0"/>
              <w:marRight w:val="0"/>
              <w:marTop w:val="0"/>
              <w:marBottom w:val="0"/>
              <w:divBdr>
                <w:top w:val="none" w:sz="0" w:space="0" w:color="auto"/>
                <w:left w:val="none" w:sz="0" w:space="0" w:color="auto"/>
                <w:bottom w:val="none" w:sz="0" w:space="0" w:color="auto"/>
                <w:right w:val="none" w:sz="0" w:space="0" w:color="auto"/>
              </w:divBdr>
            </w:div>
            <w:div w:id="1006130535">
              <w:marLeft w:val="0"/>
              <w:marRight w:val="0"/>
              <w:marTop w:val="0"/>
              <w:marBottom w:val="0"/>
              <w:divBdr>
                <w:top w:val="none" w:sz="0" w:space="0" w:color="auto"/>
                <w:left w:val="none" w:sz="0" w:space="0" w:color="auto"/>
                <w:bottom w:val="none" w:sz="0" w:space="0" w:color="auto"/>
                <w:right w:val="none" w:sz="0" w:space="0" w:color="auto"/>
              </w:divBdr>
            </w:div>
            <w:div w:id="1634822951">
              <w:marLeft w:val="0"/>
              <w:marRight w:val="0"/>
              <w:marTop w:val="0"/>
              <w:marBottom w:val="0"/>
              <w:divBdr>
                <w:top w:val="none" w:sz="0" w:space="0" w:color="auto"/>
                <w:left w:val="none" w:sz="0" w:space="0" w:color="auto"/>
                <w:bottom w:val="none" w:sz="0" w:space="0" w:color="auto"/>
                <w:right w:val="none" w:sz="0" w:space="0" w:color="auto"/>
              </w:divBdr>
            </w:div>
            <w:div w:id="1537615430">
              <w:marLeft w:val="0"/>
              <w:marRight w:val="0"/>
              <w:marTop w:val="0"/>
              <w:marBottom w:val="0"/>
              <w:divBdr>
                <w:top w:val="none" w:sz="0" w:space="0" w:color="auto"/>
                <w:left w:val="none" w:sz="0" w:space="0" w:color="auto"/>
                <w:bottom w:val="none" w:sz="0" w:space="0" w:color="auto"/>
                <w:right w:val="none" w:sz="0" w:space="0" w:color="auto"/>
              </w:divBdr>
            </w:div>
            <w:div w:id="1834562859">
              <w:marLeft w:val="0"/>
              <w:marRight w:val="0"/>
              <w:marTop w:val="0"/>
              <w:marBottom w:val="0"/>
              <w:divBdr>
                <w:top w:val="none" w:sz="0" w:space="0" w:color="auto"/>
                <w:left w:val="none" w:sz="0" w:space="0" w:color="auto"/>
                <w:bottom w:val="none" w:sz="0" w:space="0" w:color="auto"/>
                <w:right w:val="none" w:sz="0" w:space="0" w:color="auto"/>
              </w:divBdr>
            </w:div>
            <w:div w:id="989791569">
              <w:marLeft w:val="0"/>
              <w:marRight w:val="0"/>
              <w:marTop w:val="0"/>
              <w:marBottom w:val="0"/>
              <w:divBdr>
                <w:top w:val="none" w:sz="0" w:space="0" w:color="auto"/>
                <w:left w:val="none" w:sz="0" w:space="0" w:color="auto"/>
                <w:bottom w:val="none" w:sz="0" w:space="0" w:color="auto"/>
                <w:right w:val="none" w:sz="0" w:space="0" w:color="auto"/>
              </w:divBdr>
            </w:div>
            <w:div w:id="152525151">
              <w:marLeft w:val="0"/>
              <w:marRight w:val="0"/>
              <w:marTop w:val="0"/>
              <w:marBottom w:val="0"/>
              <w:divBdr>
                <w:top w:val="none" w:sz="0" w:space="0" w:color="auto"/>
                <w:left w:val="none" w:sz="0" w:space="0" w:color="auto"/>
                <w:bottom w:val="none" w:sz="0" w:space="0" w:color="auto"/>
                <w:right w:val="none" w:sz="0" w:space="0" w:color="auto"/>
              </w:divBdr>
            </w:div>
            <w:div w:id="620111000">
              <w:marLeft w:val="0"/>
              <w:marRight w:val="0"/>
              <w:marTop w:val="0"/>
              <w:marBottom w:val="0"/>
              <w:divBdr>
                <w:top w:val="none" w:sz="0" w:space="0" w:color="auto"/>
                <w:left w:val="none" w:sz="0" w:space="0" w:color="auto"/>
                <w:bottom w:val="none" w:sz="0" w:space="0" w:color="auto"/>
                <w:right w:val="none" w:sz="0" w:space="0" w:color="auto"/>
              </w:divBdr>
            </w:div>
            <w:div w:id="1702391873">
              <w:marLeft w:val="0"/>
              <w:marRight w:val="0"/>
              <w:marTop w:val="0"/>
              <w:marBottom w:val="0"/>
              <w:divBdr>
                <w:top w:val="none" w:sz="0" w:space="0" w:color="auto"/>
                <w:left w:val="none" w:sz="0" w:space="0" w:color="auto"/>
                <w:bottom w:val="none" w:sz="0" w:space="0" w:color="auto"/>
                <w:right w:val="none" w:sz="0" w:space="0" w:color="auto"/>
              </w:divBdr>
            </w:div>
            <w:div w:id="333068356">
              <w:marLeft w:val="0"/>
              <w:marRight w:val="0"/>
              <w:marTop w:val="0"/>
              <w:marBottom w:val="0"/>
              <w:divBdr>
                <w:top w:val="none" w:sz="0" w:space="0" w:color="auto"/>
                <w:left w:val="none" w:sz="0" w:space="0" w:color="auto"/>
                <w:bottom w:val="none" w:sz="0" w:space="0" w:color="auto"/>
                <w:right w:val="none" w:sz="0" w:space="0" w:color="auto"/>
              </w:divBdr>
            </w:div>
            <w:div w:id="353265660">
              <w:marLeft w:val="0"/>
              <w:marRight w:val="0"/>
              <w:marTop w:val="0"/>
              <w:marBottom w:val="0"/>
              <w:divBdr>
                <w:top w:val="none" w:sz="0" w:space="0" w:color="auto"/>
                <w:left w:val="none" w:sz="0" w:space="0" w:color="auto"/>
                <w:bottom w:val="none" w:sz="0" w:space="0" w:color="auto"/>
                <w:right w:val="none" w:sz="0" w:space="0" w:color="auto"/>
              </w:divBdr>
            </w:div>
            <w:div w:id="1595213213">
              <w:marLeft w:val="0"/>
              <w:marRight w:val="0"/>
              <w:marTop w:val="0"/>
              <w:marBottom w:val="0"/>
              <w:divBdr>
                <w:top w:val="none" w:sz="0" w:space="0" w:color="auto"/>
                <w:left w:val="none" w:sz="0" w:space="0" w:color="auto"/>
                <w:bottom w:val="none" w:sz="0" w:space="0" w:color="auto"/>
                <w:right w:val="none" w:sz="0" w:space="0" w:color="auto"/>
              </w:divBdr>
            </w:div>
            <w:div w:id="1478498368">
              <w:marLeft w:val="0"/>
              <w:marRight w:val="0"/>
              <w:marTop w:val="0"/>
              <w:marBottom w:val="0"/>
              <w:divBdr>
                <w:top w:val="none" w:sz="0" w:space="0" w:color="auto"/>
                <w:left w:val="none" w:sz="0" w:space="0" w:color="auto"/>
                <w:bottom w:val="none" w:sz="0" w:space="0" w:color="auto"/>
                <w:right w:val="none" w:sz="0" w:space="0" w:color="auto"/>
              </w:divBdr>
            </w:div>
            <w:div w:id="1279679375">
              <w:marLeft w:val="0"/>
              <w:marRight w:val="0"/>
              <w:marTop w:val="0"/>
              <w:marBottom w:val="0"/>
              <w:divBdr>
                <w:top w:val="none" w:sz="0" w:space="0" w:color="auto"/>
                <w:left w:val="none" w:sz="0" w:space="0" w:color="auto"/>
                <w:bottom w:val="none" w:sz="0" w:space="0" w:color="auto"/>
                <w:right w:val="none" w:sz="0" w:space="0" w:color="auto"/>
              </w:divBdr>
            </w:div>
            <w:div w:id="856771700">
              <w:marLeft w:val="0"/>
              <w:marRight w:val="0"/>
              <w:marTop w:val="0"/>
              <w:marBottom w:val="0"/>
              <w:divBdr>
                <w:top w:val="none" w:sz="0" w:space="0" w:color="auto"/>
                <w:left w:val="none" w:sz="0" w:space="0" w:color="auto"/>
                <w:bottom w:val="none" w:sz="0" w:space="0" w:color="auto"/>
                <w:right w:val="none" w:sz="0" w:space="0" w:color="auto"/>
              </w:divBdr>
            </w:div>
            <w:div w:id="233704607">
              <w:marLeft w:val="0"/>
              <w:marRight w:val="0"/>
              <w:marTop w:val="0"/>
              <w:marBottom w:val="0"/>
              <w:divBdr>
                <w:top w:val="none" w:sz="0" w:space="0" w:color="auto"/>
                <w:left w:val="none" w:sz="0" w:space="0" w:color="auto"/>
                <w:bottom w:val="none" w:sz="0" w:space="0" w:color="auto"/>
                <w:right w:val="none" w:sz="0" w:space="0" w:color="auto"/>
              </w:divBdr>
            </w:div>
            <w:div w:id="1028332347">
              <w:marLeft w:val="0"/>
              <w:marRight w:val="0"/>
              <w:marTop w:val="0"/>
              <w:marBottom w:val="0"/>
              <w:divBdr>
                <w:top w:val="none" w:sz="0" w:space="0" w:color="auto"/>
                <w:left w:val="none" w:sz="0" w:space="0" w:color="auto"/>
                <w:bottom w:val="none" w:sz="0" w:space="0" w:color="auto"/>
                <w:right w:val="none" w:sz="0" w:space="0" w:color="auto"/>
              </w:divBdr>
            </w:div>
            <w:div w:id="770977592">
              <w:marLeft w:val="0"/>
              <w:marRight w:val="0"/>
              <w:marTop w:val="0"/>
              <w:marBottom w:val="0"/>
              <w:divBdr>
                <w:top w:val="none" w:sz="0" w:space="0" w:color="auto"/>
                <w:left w:val="none" w:sz="0" w:space="0" w:color="auto"/>
                <w:bottom w:val="none" w:sz="0" w:space="0" w:color="auto"/>
                <w:right w:val="none" w:sz="0" w:space="0" w:color="auto"/>
              </w:divBdr>
            </w:div>
            <w:div w:id="180627347">
              <w:marLeft w:val="0"/>
              <w:marRight w:val="0"/>
              <w:marTop w:val="0"/>
              <w:marBottom w:val="0"/>
              <w:divBdr>
                <w:top w:val="none" w:sz="0" w:space="0" w:color="auto"/>
                <w:left w:val="none" w:sz="0" w:space="0" w:color="auto"/>
                <w:bottom w:val="none" w:sz="0" w:space="0" w:color="auto"/>
                <w:right w:val="none" w:sz="0" w:space="0" w:color="auto"/>
              </w:divBdr>
            </w:div>
            <w:div w:id="1201240002">
              <w:marLeft w:val="0"/>
              <w:marRight w:val="0"/>
              <w:marTop w:val="0"/>
              <w:marBottom w:val="0"/>
              <w:divBdr>
                <w:top w:val="none" w:sz="0" w:space="0" w:color="auto"/>
                <w:left w:val="none" w:sz="0" w:space="0" w:color="auto"/>
                <w:bottom w:val="none" w:sz="0" w:space="0" w:color="auto"/>
                <w:right w:val="none" w:sz="0" w:space="0" w:color="auto"/>
              </w:divBdr>
            </w:div>
            <w:div w:id="172189601">
              <w:marLeft w:val="0"/>
              <w:marRight w:val="0"/>
              <w:marTop w:val="0"/>
              <w:marBottom w:val="0"/>
              <w:divBdr>
                <w:top w:val="none" w:sz="0" w:space="0" w:color="auto"/>
                <w:left w:val="none" w:sz="0" w:space="0" w:color="auto"/>
                <w:bottom w:val="none" w:sz="0" w:space="0" w:color="auto"/>
                <w:right w:val="none" w:sz="0" w:space="0" w:color="auto"/>
              </w:divBdr>
            </w:div>
            <w:div w:id="544831907">
              <w:marLeft w:val="0"/>
              <w:marRight w:val="0"/>
              <w:marTop w:val="0"/>
              <w:marBottom w:val="0"/>
              <w:divBdr>
                <w:top w:val="none" w:sz="0" w:space="0" w:color="auto"/>
                <w:left w:val="none" w:sz="0" w:space="0" w:color="auto"/>
                <w:bottom w:val="none" w:sz="0" w:space="0" w:color="auto"/>
                <w:right w:val="none" w:sz="0" w:space="0" w:color="auto"/>
              </w:divBdr>
            </w:div>
            <w:div w:id="546526180">
              <w:marLeft w:val="0"/>
              <w:marRight w:val="0"/>
              <w:marTop w:val="0"/>
              <w:marBottom w:val="0"/>
              <w:divBdr>
                <w:top w:val="none" w:sz="0" w:space="0" w:color="auto"/>
                <w:left w:val="none" w:sz="0" w:space="0" w:color="auto"/>
                <w:bottom w:val="none" w:sz="0" w:space="0" w:color="auto"/>
                <w:right w:val="none" w:sz="0" w:space="0" w:color="auto"/>
              </w:divBdr>
            </w:div>
            <w:div w:id="2104446385">
              <w:marLeft w:val="0"/>
              <w:marRight w:val="0"/>
              <w:marTop w:val="0"/>
              <w:marBottom w:val="0"/>
              <w:divBdr>
                <w:top w:val="none" w:sz="0" w:space="0" w:color="auto"/>
                <w:left w:val="none" w:sz="0" w:space="0" w:color="auto"/>
                <w:bottom w:val="none" w:sz="0" w:space="0" w:color="auto"/>
                <w:right w:val="none" w:sz="0" w:space="0" w:color="auto"/>
              </w:divBdr>
            </w:div>
            <w:div w:id="249585326">
              <w:marLeft w:val="0"/>
              <w:marRight w:val="0"/>
              <w:marTop w:val="0"/>
              <w:marBottom w:val="0"/>
              <w:divBdr>
                <w:top w:val="none" w:sz="0" w:space="0" w:color="auto"/>
                <w:left w:val="none" w:sz="0" w:space="0" w:color="auto"/>
                <w:bottom w:val="none" w:sz="0" w:space="0" w:color="auto"/>
                <w:right w:val="none" w:sz="0" w:space="0" w:color="auto"/>
              </w:divBdr>
            </w:div>
            <w:div w:id="1777826046">
              <w:marLeft w:val="0"/>
              <w:marRight w:val="0"/>
              <w:marTop w:val="0"/>
              <w:marBottom w:val="0"/>
              <w:divBdr>
                <w:top w:val="none" w:sz="0" w:space="0" w:color="auto"/>
                <w:left w:val="none" w:sz="0" w:space="0" w:color="auto"/>
                <w:bottom w:val="none" w:sz="0" w:space="0" w:color="auto"/>
                <w:right w:val="none" w:sz="0" w:space="0" w:color="auto"/>
              </w:divBdr>
            </w:div>
            <w:div w:id="1508472336">
              <w:marLeft w:val="0"/>
              <w:marRight w:val="0"/>
              <w:marTop w:val="0"/>
              <w:marBottom w:val="0"/>
              <w:divBdr>
                <w:top w:val="none" w:sz="0" w:space="0" w:color="auto"/>
                <w:left w:val="none" w:sz="0" w:space="0" w:color="auto"/>
                <w:bottom w:val="none" w:sz="0" w:space="0" w:color="auto"/>
                <w:right w:val="none" w:sz="0" w:space="0" w:color="auto"/>
              </w:divBdr>
            </w:div>
            <w:div w:id="1866215683">
              <w:marLeft w:val="0"/>
              <w:marRight w:val="0"/>
              <w:marTop w:val="0"/>
              <w:marBottom w:val="0"/>
              <w:divBdr>
                <w:top w:val="none" w:sz="0" w:space="0" w:color="auto"/>
                <w:left w:val="none" w:sz="0" w:space="0" w:color="auto"/>
                <w:bottom w:val="none" w:sz="0" w:space="0" w:color="auto"/>
                <w:right w:val="none" w:sz="0" w:space="0" w:color="auto"/>
              </w:divBdr>
            </w:div>
            <w:div w:id="1355116094">
              <w:marLeft w:val="0"/>
              <w:marRight w:val="0"/>
              <w:marTop w:val="0"/>
              <w:marBottom w:val="0"/>
              <w:divBdr>
                <w:top w:val="none" w:sz="0" w:space="0" w:color="auto"/>
                <w:left w:val="none" w:sz="0" w:space="0" w:color="auto"/>
                <w:bottom w:val="none" w:sz="0" w:space="0" w:color="auto"/>
                <w:right w:val="none" w:sz="0" w:space="0" w:color="auto"/>
              </w:divBdr>
            </w:div>
            <w:div w:id="2088309765">
              <w:marLeft w:val="0"/>
              <w:marRight w:val="0"/>
              <w:marTop w:val="0"/>
              <w:marBottom w:val="0"/>
              <w:divBdr>
                <w:top w:val="none" w:sz="0" w:space="0" w:color="auto"/>
                <w:left w:val="none" w:sz="0" w:space="0" w:color="auto"/>
                <w:bottom w:val="none" w:sz="0" w:space="0" w:color="auto"/>
                <w:right w:val="none" w:sz="0" w:space="0" w:color="auto"/>
              </w:divBdr>
            </w:div>
            <w:div w:id="618071575">
              <w:marLeft w:val="0"/>
              <w:marRight w:val="0"/>
              <w:marTop w:val="0"/>
              <w:marBottom w:val="0"/>
              <w:divBdr>
                <w:top w:val="none" w:sz="0" w:space="0" w:color="auto"/>
                <w:left w:val="none" w:sz="0" w:space="0" w:color="auto"/>
                <w:bottom w:val="none" w:sz="0" w:space="0" w:color="auto"/>
                <w:right w:val="none" w:sz="0" w:space="0" w:color="auto"/>
              </w:divBdr>
            </w:div>
            <w:div w:id="626198695">
              <w:marLeft w:val="0"/>
              <w:marRight w:val="0"/>
              <w:marTop w:val="0"/>
              <w:marBottom w:val="0"/>
              <w:divBdr>
                <w:top w:val="none" w:sz="0" w:space="0" w:color="auto"/>
                <w:left w:val="none" w:sz="0" w:space="0" w:color="auto"/>
                <w:bottom w:val="none" w:sz="0" w:space="0" w:color="auto"/>
                <w:right w:val="none" w:sz="0" w:space="0" w:color="auto"/>
              </w:divBdr>
            </w:div>
            <w:div w:id="1734113084">
              <w:marLeft w:val="0"/>
              <w:marRight w:val="0"/>
              <w:marTop w:val="0"/>
              <w:marBottom w:val="0"/>
              <w:divBdr>
                <w:top w:val="none" w:sz="0" w:space="0" w:color="auto"/>
                <w:left w:val="none" w:sz="0" w:space="0" w:color="auto"/>
                <w:bottom w:val="none" w:sz="0" w:space="0" w:color="auto"/>
                <w:right w:val="none" w:sz="0" w:space="0" w:color="auto"/>
              </w:divBdr>
            </w:div>
            <w:div w:id="1682585959">
              <w:marLeft w:val="0"/>
              <w:marRight w:val="0"/>
              <w:marTop w:val="0"/>
              <w:marBottom w:val="0"/>
              <w:divBdr>
                <w:top w:val="none" w:sz="0" w:space="0" w:color="auto"/>
                <w:left w:val="none" w:sz="0" w:space="0" w:color="auto"/>
                <w:bottom w:val="none" w:sz="0" w:space="0" w:color="auto"/>
                <w:right w:val="none" w:sz="0" w:space="0" w:color="auto"/>
              </w:divBdr>
            </w:div>
            <w:div w:id="1118373224">
              <w:marLeft w:val="0"/>
              <w:marRight w:val="0"/>
              <w:marTop w:val="0"/>
              <w:marBottom w:val="0"/>
              <w:divBdr>
                <w:top w:val="none" w:sz="0" w:space="0" w:color="auto"/>
                <w:left w:val="none" w:sz="0" w:space="0" w:color="auto"/>
                <w:bottom w:val="none" w:sz="0" w:space="0" w:color="auto"/>
                <w:right w:val="none" w:sz="0" w:space="0" w:color="auto"/>
              </w:divBdr>
            </w:div>
            <w:div w:id="2047364453">
              <w:marLeft w:val="0"/>
              <w:marRight w:val="0"/>
              <w:marTop w:val="0"/>
              <w:marBottom w:val="0"/>
              <w:divBdr>
                <w:top w:val="none" w:sz="0" w:space="0" w:color="auto"/>
                <w:left w:val="none" w:sz="0" w:space="0" w:color="auto"/>
                <w:bottom w:val="none" w:sz="0" w:space="0" w:color="auto"/>
                <w:right w:val="none" w:sz="0" w:space="0" w:color="auto"/>
              </w:divBdr>
            </w:div>
            <w:div w:id="761531749">
              <w:marLeft w:val="0"/>
              <w:marRight w:val="0"/>
              <w:marTop w:val="0"/>
              <w:marBottom w:val="0"/>
              <w:divBdr>
                <w:top w:val="none" w:sz="0" w:space="0" w:color="auto"/>
                <w:left w:val="none" w:sz="0" w:space="0" w:color="auto"/>
                <w:bottom w:val="none" w:sz="0" w:space="0" w:color="auto"/>
                <w:right w:val="none" w:sz="0" w:space="0" w:color="auto"/>
              </w:divBdr>
            </w:div>
            <w:div w:id="1567498390">
              <w:marLeft w:val="0"/>
              <w:marRight w:val="0"/>
              <w:marTop w:val="0"/>
              <w:marBottom w:val="0"/>
              <w:divBdr>
                <w:top w:val="none" w:sz="0" w:space="0" w:color="auto"/>
                <w:left w:val="none" w:sz="0" w:space="0" w:color="auto"/>
                <w:bottom w:val="none" w:sz="0" w:space="0" w:color="auto"/>
                <w:right w:val="none" w:sz="0" w:space="0" w:color="auto"/>
              </w:divBdr>
            </w:div>
            <w:div w:id="838616881">
              <w:marLeft w:val="0"/>
              <w:marRight w:val="0"/>
              <w:marTop w:val="0"/>
              <w:marBottom w:val="0"/>
              <w:divBdr>
                <w:top w:val="none" w:sz="0" w:space="0" w:color="auto"/>
                <w:left w:val="none" w:sz="0" w:space="0" w:color="auto"/>
                <w:bottom w:val="none" w:sz="0" w:space="0" w:color="auto"/>
                <w:right w:val="none" w:sz="0" w:space="0" w:color="auto"/>
              </w:divBdr>
            </w:div>
            <w:div w:id="1200584033">
              <w:marLeft w:val="0"/>
              <w:marRight w:val="0"/>
              <w:marTop w:val="0"/>
              <w:marBottom w:val="0"/>
              <w:divBdr>
                <w:top w:val="none" w:sz="0" w:space="0" w:color="auto"/>
                <w:left w:val="none" w:sz="0" w:space="0" w:color="auto"/>
                <w:bottom w:val="none" w:sz="0" w:space="0" w:color="auto"/>
                <w:right w:val="none" w:sz="0" w:space="0" w:color="auto"/>
              </w:divBdr>
            </w:div>
            <w:div w:id="794710967">
              <w:marLeft w:val="0"/>
              <w:marRight w:val="0"/>
              <w:marTop w:val="0"/>
              <w:marBottom w:val="0"/>
              <w:divBdr>
                <w:top w:val="none" w:sz="0" w:space="0" w:color="auto"/>
                <w:left w:val="none" w:sz="0" w:space="0" w:color="auto"/>
                <w:bottom w:val="none" w:sz="0" w:space="0" w:color="auto"/>
                <w:right w:val="none" w:sz="0" w:space="0" w:color="auto"/>
              </w:divBdr>
            </w:div>
            <w:div w:id="682319594">
              <w:marLeft w:val="0"/>
              <w:marRight w:val="0"/>
              <w:marTop w:val="0"/>
              <w:marBottom w:val="0"/>
              <w:divBdr>
                <w:top w:val="none" w:sz="0" w:space="0" w:color="auto"/>
                <w:left w:val="none" w:sz="0" w:space="0" w:color="auto"/>
                <w:bottom w:val="none" w:sz="0" w:space="0" w:color="auto"/>
                <w:right w:val="none" w:sz="0" w:space="0" w:color="auto"/>
              </w:divBdr>
            </w:div>
            <w:div w:id="1510950254">
              <w:marLeft w:val="0"/>
              <w:marRight w:val="0"/>
              <w:marTop w:val="0"/>
              <w:marBottom w:val="0"/>
              <w:divBdr>
                <w:top w:val="none" w:sz="0" w:space="0" w:color="auto"/>
                <w:left w:val="none" w:sz="0" w:space="0" w:color="auto"/>
                <w:bottom w:val="none" w:sz="0" w:space="0" w:color="auto"/>
                <w:right w:val="none" w:sz="0" w:space="0" w:color="auto"/>
              </w:divBdr>
            </w:div>
            <w:div w:id="727995715">
              <w:marLeft w:val="0"/>
              <w:marRight w:val="0"/>
              <w:marTop w:val="0"/>
              <w:marBottom w:val="0"/>
              <w:divBdr>
                <w:top w:val="none" w:sz="0" w:space="0" w:color="auto"/>
                <w:left w:val="none" w:sz="0" w:space="0" w:color="auto"/>
                <w:bottom w:val="none" w:sz="0" w:space="0" w:color="auto"/>
                <w:right w:val="none" w:sz="0" w:space="0" w:color="auto"/>
              </w:divBdr>
            </w:div>
            <w:div w:id="18707044">
              <w:marLeft w:val="0"/>
              <w:marRight w:val="0"/>
              <w:marTop w:val="0"/>
              <w:marBottom w:val="0"/>
              <w:divBdr>
                <w:top w:val="none" w:sz="0" w:space="0" w:color="auto"/>
                <w:left w:val="none" w:sz="0" w:space="0" w:color="auto"/>
                <w:bottom w:val="none" w:sz="0" w:space="0" w:color="auto"/>
                <w:right w:val="none" w:sz="0" w:space="0" w:color="auto"/>
              </w:divBdr>
            </w:div>
            <w:div w:id="207574106">
              <w:marLeft w:val="0"/>
              <w:marRight w:val="0"/>
              <w:marTop w:val="0"/>
              <w:marBottom w:val="0"/>
              <w:divBdr>
                <w:top w:val="none" w:sz="0" w:space="0" w:color="auto"/>
                <w:left w:val="none" w:sz="0" w:space="0" w:color="auto"/>
                <w:bottom w:val="none" w:sz="0" w:space="0" w:color="auto"/>
                <w:right w:val="none" w:sz="0" w:space="0" w:color="auto"/>
              </w:divBdr>
            </w:div>
            <w:div w:id="695158897">
              <w:marLeft w:val="0"/>
              <w:marRight w:val="0"/>
              <w:marTop w:val="0"/>
              <w:marBottom w:val="0"/>
              <w:divBdr>
                <w:top w:val="none" w:sz="0" w:space="0" w:color="auto"/>
                <w:left w:val="none" w:sz="0" w:space="0" w:color="auto"/>
                <w:bottom w:val="none" w:sz="0" w:space="0" w:color="auto"/>
                <w:right w:val="none" w:sz="0" w:space="0" w:color="auto"/>
              </w:divBdr>
            </w:div>
            <w:div w:id="607322170">
              <w:marLeft w:val="0"/>
              <w:marRight w:val="0"/>
              <w:marTop w:val="0"/>
              <w:marBottom w:val="0"/>
              <w:divBdr>
                <w:top w:val="none" w:sz="0" w:space="0" w:color="auto"/>
                <w:left w:val="none" w:sz="0" w:space="0" w:color="auto"/>
                <w:bottom w:val="none" w:sz="0" w:space="0" w:color="auto"/>
                <w:right w:val="none" w:sz="0" w:space="0" w:color="auto"/>
              </w:divBdr>
            </w:div>
            <w:div w:id="1146050833">
              <w:marLeft w:val="0"/>
              <w:marRight w:val="0"/>
              <w:marTop w:val="0"/>
              <w:marBottom w:val="0"/>
              <w:divBdr>
                <w:top w:val="none" w:sz="0" w:space="0" w:color="auto"/>
                <w:left w:val="none" w:sz="0" w:space="0" w:color="auto"/>
                <w:bottom w:val="none" w:sz="0" w:space="0" w:color="auto"/>
                <w:right w:val="none" w:sz="0" w:space="0" w:color="auto"/>
              </w:divBdr>
            </w:div>
            <w:div w:id="206767533">
              <w:marLeft w:val="0"/>
              <w:marRight w:val="0"/>
              <w:marTop w:val="0"/>
              <w:marBottom w:val="0"/>
              <w:divBdr>
                <w:top w:val="none" w:sz="0" w:space="0" w:color="auto"/>
                <w:left w:val="none" w:sz="0" w:space="0" w:color="auto"/>
                <w:bottom w:val="none" w:sz="0" w:space="0" w:color="auto"/>
                <w:right w:val="none" w:sz="0" w:space="0" w:color="auto"/>
              </w:divBdr>
            </w:div>
            <w:div w:id="1034622950">
              <w:marLeft w:val="0"/>
              <w:marRight w:val="0"/>
              <w:marTop w:val="0"/>
              <w:marBottom w:val="0"/>
              <w:divBdr>
                <w:top w:val="none" w:sz="0" w:space="0" w:color="auto"/>
                <w:left w:val="none" w:sz="0" w:space="0" w:color="auto"/>
                <w:bottom w:val="none" w:sz="0" w:space="0" w:color="auto"/>
                <w:right w:val="none" w:sz="0" w:space="0" w:color="auto"/>
              </w:divBdr>
            </w:div>
            <w:div w:id="1725594627">
              <w:marLeft w:val="0"/>
              <w:marRight w:val="0"/>
              <w:marTop w:val="0"/>
              <w:marBottom w:val="0"/>
              <w:divBdr>
                <w:top w:val="none" w:sz="0" w:space="0" w:color="auto"/>
                <w:left w:val="none" w:sz="0" w:space="0" w:color="auto"/>
                <w:bottom w:val="none" w:sz="0" w:space="0" w:color="auto"/>
                <w:right w:val="none" w:sz="0" w:space="0" w:color="auto"/>
              </w:divBdr>
            </w:div>
            <w:div w:id="724718483">
              <w:marLeft w:val="0"/>
              <w:marRight w:val="0"/>
              <w:marTop w:val="0"/>
              <w:marBottom w:val="0"/>
              <w:divBdr>
                <w:top w:val="none" w:sz="0" w:space="0" w:color="auto"/>
                <w:left w:val="none" w:sz="0" w:space="0" w:color="auto"/>
                <w:bottom w:val="none" w:sz="0" w:space="0" w:color="auto"/>
                <w:right w:val="none" w:sz="0" w:space="0" w:color="auto"/>
              </w:divBdr>
            </w:div>
            <w:div w:id="1110902160">
              <w:marLeft w:val="0"/>
              <w:marRight w:val="0"/>
              <w:marTop w:val="0"/>
              <w:marBottom w:val="0"/>
              <w:divBdr>
                <w:top w:val="none" w:sz="0" w:space="0" w:color="auto"/>
                <w:left w:val="none" w:sz="0" w:space="0" w:color="auto"/>
                <w:bottom w:val="none" w:sz="0" w:space="0" w:color="auto"/>
                <w:right w:val="none" w:sz="0" w:space="0" w:color="auto"/>
              </w:divBdr>
            </w:div>
            <w:div w:id="1821338739">
              <w:marLeft w:val="0"/>
              <w:marRight w:val="0"/>
              <w:marTop w:val="0"/>
              <w:marBottom w:val="0"/>
              <w:divBdr>
                <w:top w:val="none" w:sz="0" w:space="0" w:color="auto"/>
                <w:left w:val="none" w:sz="0" w:space="0" w:color="auto"/>
                <w:bottom w:val="none" w:sz="0" w:space="0" w:color="auto"/>
                <w:right w:val="none" w:sz="0" w:space="0" w:color="auto"/>
              </w:divBdr>
            </w:div>
            <w:div w:id="482702949">
              <w:marLeft w:val="0"/>
              <w:marRight w:val="0"/>
              <w:marTop w:val="0"/>
              <w:marBottom w:val="0"/>
              <w:divBdr>
                <w:top w:val="none" w:sz="0" w:space="0" w:color="auto"/>
                <w:left w:val="none" w:sz="0" w:space="0" w:color="auto"/>
                <w:bottom w:val="none" w:sz="0" w:space="0" w:color="auto"/>
                <w:right w:val="none" w:sz="0" w:space="0" w:color="auto"/>
              </w:divBdr>
            </w:div>
            <w:div w:id="674848489">
              <w:marLeft w:val="0"/>
              <w:marRight w:val="0"/>
              <w:marTop w:val="0"/>
              <w:marBottom w:val="0"/>
              <w:divBdr>
                <w:top w:val="none" w:sz="0" w:space="0" w:color="auto"/>
                <w:left w:val="none" w:sz="0" w:space="0" w:color="auto"/>
                <w:bottom w:val="none" w:sz="0" w:space="0" w:color="auto"/>
                <w:right w:val="none" w:sz="0" w:space="0" w:color="auto"/>
              </w:divBdr>
            </w:div>
            <w:div w:id="875578594">
              <w:marLeft w:val="0"/>
              <w:marRight w:val="0"/>
              <w:marTop w:val="0"/>
              <w:marBottom w:val="0"/>
              <w:divBdr>
                <w:top w:val="none" w:sz="0" w:space="0" w:color="auto"/>
                <w:left w:val="none" w:sz="0" w:space="0" w:color="auto"/>
                <w:bottom w:val="none" w:sz="0" w:space="0" w:color="auto"/>
                <w:right w:val="none" w:sz="0" w:space="0" w:color="auto"/>
              </w:divBdr>
            </w:div>
            <w:div w:id="1083448980">
              <w:marLeft w:val="0"/>
              <w:marRight w:val="0"/>
              <w:marTop w:val="0"/>
              <w:marBottom w:val="0"/>
              <w:divBdr>
                <w:top w:val="none" w:sz="0" w:space="0" w:color="auto"/>
                <w:left w:val="none" w:sz="0" w:space="0" w:color="auto"/>
                <w:bottom w:val="none" w:sz="0" w:space="0" w:color="auto"/>
                <w:right w:val="none" w:sz="0" w:space="0" w:color="auto"/>
              </w:divBdr>
            </w:div>
            <w:div w:id="871725595">
              <w:marLeft w:val="0"/>
              <w:marRight w:val="0"/>
              <w:marTop w:val="0"/>
              <w:marBottom w:val="0"/>
              <w:divBdr>
                <w:top w:val="none" w:sz="0" w:space="0" w:color="auto"/>
                <w:left w:val="none" w:sz="0" w:space="0" w:color="auto"/>
                <w:bottom w:val="none" w:sz="0" w:space="0" w:color="auto"/>
                <w:right w:val="none" w:sz="0" w:space="0" w:color="auto"/>
              </w:divBdr>
            </w:div>
            <w:div w:id="99683971">
              <w:marLeft w:val="0"/>
              <w:marRight w:val="0"/>
              <w:marTop w:val="0"/>
              <w:marBottom w:val="0"/>
              <w:divBdr>
                <w:top w:val="none" w:sz="0" w:space="0" w:color="auto"/>
                <w:left w:val="none" w:sz="0" w:space="0" w:color="auto"/>
                <w:bottom w:val="none" w:sz="0" w:space="0" w:color="auto"/>
                <w:right w:val="none" w:sz="0" w:space="0" w:color="auto"/>
              </w:divBdr>
            </w:div>
            <w:div w:id="1005934190">
              <w:marLeft w:val="0"/>
              <w:marRight w:val="0"/>
              <w:marTop w:val="0"/>
              <w:marBottom w:val="0"/>
              <w:divBdr>
                <w:top w:val="none" w:sz="0" w:space="0" w:color="auto"/>
                <w:left w:val="none" w:sz="0" w:space="0" w:color="auto"/>
                <w:bottom w:val="none" w:sz="0" w:space="0" w:color="auto"/>
                <w:right w:val="none" w:sz="0" w:space="0" w:color="auto"/>
              </w:divBdr>
            </w:div>
            <w:div w:id="1832285933">
              <w:marLeft w:val="0"/>
              <w:marRight w:val="0"/>
              <w:marTop w:val="0"/>
              <w:marBottom w:val="0"/>
              <w:divBdr>
                <w:top w:val="none" w:sz="0" w:space="0" w:color="auto"/>
                <w:left w:val="none" w:sz="0" w:space="0" w:color="auto"/>
                <w:bottom w:val="none" w:sz="0" w:space="0" w:color="auto"/>
                <w:right w:val="none" w:sz="0" w:space="0" w:color="auto"/>
              </w:divBdr>
            </w:div>
            <w:div w:id="2099986455">
              <w:marLeft w:val="0"/>
              <w:marRight w:val="0"/>
              <w:marTop w:val="0"/>
              <w:marBottom w:val="0"/>
              <w:divBdr>
                <w:top w:val="none" w:sz="0" w:space="0" w:color="auto"/>
                <w:left w:val="none" w:sz="0" w:space="0" w:color="auto"/>
                <w:bottom w:val="none" w:sz="0" w:space="0" w:color="auto"/>
                <w:right w:val="none" w:sz="0" w:space="0" w:color="auto"/>
              </w:divBdr>
            </w:div>
            <w:div w:id="1385525388">
              <w:marLeft w:val="0"/>
              <w:marRight w:val="0"/>
              <w:marTop w:val="0"/>
              <w:marBottom w:val="0"/>
              <w:divBdr>
                <w:top w:val="none" w:sz="0" w:space="0" w:color="auto"/>
                <w:left w:val="none" w:sz="0" w:space="0" w:color="auto"/>
                <w:bottom w:val="none" w:sz="0" w:space="0" w:color="auto"/>
                <w:right w:val="none" w:sz="0" w:space="0" w:color="auto"/>
              </w:divBdr>
            </w:div>
            <w:div w:id="1609195857">
              <w:marLeft w:val="0"/>
              <w:marRight w:val="0"/>
              <w:marTop w:val="0"/>
              <w:marBottom w:val="0"/>
              <w:divBdr>
                <w:top w:val="none" w:sz="0" w:space="0" w:color="auto"/>
                <w:left w:val="none" w:sz="0" w:space="0" w:color="auto"/>
                <w:bottom w:val="none" w:sz="0" w:space="0" w:color="auto"/>
                <w:right w:val="none" w:sz="0" w:space="0" w:color="auto"/>
              </w:divBdr>
            </w:div>
            <w:div w:id="343168914">
              <w:marLeft w:val="0"/>
              <w:marRight w:val="0"/>
              <w:marTop w:val="0"/>
              <w:marBottom w:val="0"/>
              <w:divBdr>
                <w:top w:val="none" w:sz="0" w:space="0" w:color="auto"/>
                <w:left w:val="none" w:sz="0" w:space="0" w:color="auto"/>
                <w:bottom w:val="none" w:sz="0" w:space="0" w:color="auto"/>
                <w:right w:val="none" w:sz="0" w:space="0" w:color="auto"/>
              </w:divBdr>
            </w:div>
            <w:div w:id="366106753">
              <w:marLeft w:val="0"/>
              <w:marRight w:val="0"/>
              <w:marTop w:val="0"/>
              <w:marBottom w:val="0"/>
              <w:divBdr>
                <w:top w:val="none" w:sz="0" w:space="0" w:color="auto"/>
                <w:left w:val="none" w:sz="0" w:space="0" w:color="auto"/>
                <w:bottom w:val="none" w:sz="0" w:space="0" w:color="auto"/>
                <w:right w:val="none" w:sz="0" w:space="0" w:color="auto"/>
              </w:divBdr>
            </w:div>
            <w:div w:id="1781490051">
              <w:marLeft w:val="0"/>
              <w:marRight w:val="0"/>
              <w:marTop w:val="0"/>
              <w:marBottom w:val="0"/>
              <w:divBdr>
                <w:top w:val="none" w:sz="0" w:space="0" w:color="auto"/>
                <w:left w:val="none" w:sz="0" w:space="0" w:color="auto"/>
                <w:bottom w:val="none" w:sz="0" w:space="0" w:color="auto"/>
                <w:right w:val="none" w:sz="0" w:space="0" w:color="auto"/>
              </w:divBdr>
            </w:div>
            <w:div w:id="2106806779">
              <w:marLeft w:val="0"/>
              <w:marRight w:val="0"/>
              <w:marTop w:val="0"/>
              <w:marBottom w:val="0"/>
              <w:divBdr>
                <w:top w:val="none" w:sz="0" w:space="0" w:color="auto"/>
                <w:left w:val="none" w:sz="0" w:space="0" w:color="auto"/>
                <w:bottom w:val="none" w:sz="0" w:space="0" w:color="auto"/>
                <w:right w:val="none" w:sz="0" w:space="0" w:color="auto"/>
              </w:divBdr>
            </w:div>
            <w:div w:id="616640474">
              <w:marLeft w:val="0"/>
              <w:marRight w:val="0"/>
              <w:marTop w:val="0"/>
              <w:marBottom w:val="0"/>
              <w:divBdr>
                <w:top w:val="none" w:sz="0" w:space="0" w:color="auto"/>
                <w:left w:val="none" w:sz="0" w:space="0" w:color="auto"/>
                <w:bottom w:val="none" w:sz="0" w:space="0" w:color="auto"/>
                <w:right w:val="none" w:sz="0" w:space="0" w:color="auto"/>
              </w:divBdr>
            </w:div>
            <w:div w:id="1644965948">
              <w:marLeft w:val="0"/>
              <w:marRight w:val="0"/>
              <w:marTop w:val="0"/>
              <w:marBottom w:val="0"/>
              <w:divBdr>
                <w:top w:val="none" w:sz="0" w:space="0" w:color="auto"/>
                <w:left w:val="none" w:sz="0" w:space="0" w:color="auto"/>
                <w:bottom w:val="none" w:sz="0" w:space="0" w:color="auto"/>
                <w:right w:val="none" w:sz="0" w:space="0" w:color="auto"/>
              </w:divBdr>
            </w:div>
            <w:div w:id="44650291">
              <w:marLeft w:val="0"/>
              <w:marRight w:val="0"/>
              <w:marTop w:val="0"/>
              <w:marBottom w:val="0"/>
              <w:divBdr>
                <w:top w:val="none" w:sz="0" w:space="0" w:color="auto"/>
                <w:left w:val="none" w:sz="0" w:space="0" w:color="auto"/>
                <w:bottom w:val="none" w:sz="0" w:space="0" w:color="auto"/>
                <w:right w:val="none" w:sz="0" w:space="0" w:color="auto"/>
              </w:divBdr>
            </w:div>
            <w:div w:id="158273584">
              <w:marLeft w:val="0"/>
              <w:marRight w:val="0"/>
              <w:marTop w:val="0"/>
              <w:marBottom w:val="0"/>
              <w:divBdr>
                <w:top w:val="none" w:sz="0" w:space="0" w:color="auto"/>
                <w:left w:val="none" w:sz="0" w:space="0" w:color="auto"/>
                <w:bottom w:val="none" w:sz="0" w:space="0" w:color="auto"/>
                <w:right w:val="none" w:sz="0" w:space="0" w:color="auto"/>
              </w:divBdr>
            </w:div>
            <w:div w:id="338120433">
              <w:marLeft w:val="0"/>
              <w:marRight w:val="0"/>
              <w:marTop w:val="0"/>
              <w:marBottom w:val="0"/>
              <w:divBdr>
                <w:top w:val="none" w:sz="0" w:space="0" w:color="auto"/>
                <w:left w:val="none" w:sz="0" w:space="0" w:color="auto"/>
                <w:bottom w:val="none" w:sz="0" w:space="0" w:color="auto"/>
                <w:right w:val="none" w:sz="0" w:space="0" w:color="auto"/>
              </w:divBdr>
            </w:div>
            <w:div w:id="370154968">
              <w:marLeft w:val="0"/>
              <w:marRight w:val="0"/>
              <w:marTop w:val="0"/>
              <w:marBottom w:val="0"/>
              <w:divBdr>
                <w:top w:val="none" w:sz="0" w:space="0" w:color="auto"/>
                <w:left w:val="none" w:sz="0" w:space="0" w:color="auto"/>
                <w:bottom w:val="none" w:sz="0" w:space="0" w:color="auto"/>
                <w:right w:val="none" w:sz="0" w:space="0" w:color="auto"/>
              </w:divBdr>
            </w:div>
            <w:div w:id="1992099372">
              <w:marLeft w:val="0"/>
              <w:marRight w:val="0"/>
              <w:marTop w:val="0"/>
              <w:marBottom w:val="0"/>
              <w:divBdr>
                <w:top w:val="none" w:sz="0" w:space="0" w:color="auto"/>
                <w:left w:val="none" w:sz="0" w:space="0" w:color="auto"/>
                <w:bottom w:val="none" w:sz="0" w:space="0" w:color="auto"/>
                <w:right w:val="none" w:sz="0" w:space="0" w:color="auto"/>
              </w:divBdr>
            </w:div>
            <w:div w:id="1280144100">
              <w:marLeft w:val="0"/>
              <w:marRight w:val="0"/>
              <w:marTop w:val="0"/>
              <w:marBottom w:val="0"/>
              <w:divBdr>
                <w:top w:val="none" w:sz="0" w:space="0" w:color="auto"/>
                <w:left w:val="none" w:sz="0" w:space="0" w:color="auto"/>
                <w:bottom w:val="none" w:sz="0" w:space="0" w:color="auto"/>
                <w:right w:val="none" w:sz="0" w:space="0" w:color="auto"/>
              </w:divBdr>
            </w:div>
            <w:div w:id="1094398476">
              <w:marLeft w:val="0"/>
              <w:marRight w:val="0"/>
              <w:marTop w:val="0"/>
              <w:marBottom w:val="0"/>
              <w:divBdr>
                <w:top w:val="none" w:sz="0" w:space="0" w:color="auto"/>
                <w:left w:val="none" w:sz="0" w:space="0" w:color="auto"/>
                <w:bottom w:val="none" w:sz="0" w:space="0" w:color="auto"/>
                <w:right w:val="none" w:sz="0" w:space="0" w:color="auto"/>
              </w:divBdr>
            </w:div>
            <w:div w:id="2077168010">
              <w:marLeft w:val="0"/>
              <w:marRight w:val="0"/>
              <w:marTop w:val="0"/>
              <w:marBottom w:val="0"/>
              <w:divBdr>
                <w:top w:val="none" w:sz="0" w:space="0" w:color="auto"/>
                <w:left w:val="none" w:sz="0" w:space="0" w:color="auto"/>
                <w:bottom w:val="none" w:sz="0" w:space="0" w:color="auto"/>
                <w:right w:val="none" w:sz="0" w:space="0" w:color="auto"/>
              </w:divBdr>
            </w:div>
            <w:div w:id="1828012873">
              <w:marLeft w:val="0"/>
              <w:marRight w:val="0"/>
              <w:marTop w:val="0"/>
              <w:marBottom w:val="0"/>
              <w:divBdr>
                <w:top w:val="none" w:sz="0" w:space="0" w:color="auto"/>
                <w:left w:val="none" w:sz="0" w:space="0" w:color="auto"/>
                <w:bottom w:val="none" w:sz="0" w:space="0" w:color="auto"/>
                <w:right w:val="none" w:sz="0" w:space="0" w:color="auto"/>
              </w:divBdr>
            </w:div>
            <w:div w:id="1665890363">
              <w:marLeft w:val="0"/>
              <w:marRight w:val="0"/>
              <w:marTop w:val="0"/>
              <w:marBottom w:val="0"/>
              <w:divBdr>
                <w:top w:val="none" w:sz="0" w:space="0" w:color="auto"/>
                <w:left w:val="none" w:sz="0" w:space="0" w:color="auto"/>
                <w:bottom w:val="none" w:sz="0" w:space="0" w:color="auto"/>
                <w:right w:val="none" w:sz="0" w:space="0" w:color="auto"/>
              </w:divBdr>
            </w:div>
            <w:div w:id="312374688">
              <w:marLeft w:val="0"/>
              <w:marRight w:val="0"/>
              <w:marTop w:val="0"/>
              <w:marBottom w:val="0"/>
              <w:divBdr>
                <w:top w:val="none" w:sz="0" w:space="0" w:color="auto"/>
                <w:left w:val="none" w:sz="0" w:space="0" w:color="auto"/>
                <w:bottom w:val="none" w:sz="0" w:space="0" w:color="auto"/>
                <w:right w:val="none" w:sz="0" w:space="0" w:color="auto"/>
              </w:divBdr>
            </w:div>
            <w:div w:id="377364889">
              <w:marLeft w:val="0"/>
              <w:marRight w:val="0"/>
              <w:marTop w:val="0"/>
              <w:marBottom w:val="0"/>
              <w:divBdr>
                <w:top w:val="none" w:sz="0" w:space="0" w:color="auto"/>
                <w:left w:val="none" w:sz="0" w:space="0" w:color="auto"/>
                <w:bottom w:val="none" w:sz="0" w:space="0" w:color="auto"/>
                <w:right w:val="none" w:sz="0" w:space="0" w:color="auto"/>
              </w:divBdr>
            </w:div>
            <w:div w:id="2041009886">
              <w:marLeft w:val="0"/>
              <w:marRight w:val="0"/>
              <w:marTop w:val="0"/>
              <w:marBottom w:val="0"/>
              <w:divBdr>
                <w:top w:val="none" w:sz="0" w:space="0" w:color="auto"/>
                <w:left w:val="none" w:sz="0" w:space="0" w:color="auto"/>
                <w:bottom w:val="none" w:sz="0" w:space="0" w:color="auto"/>
                <w:right w:val="none" w:sz="0" w:space="0" w:color="auto"/>
              </w:divBdr>
            </w:div>
            <w:div w:id="324163270">
              <w:marLeft w:val="0"/>
              <w:marRight w:val="0"/>
              <w:marTop w:val="0"/>
              <w:marBottom w:val="0"/>
              <w:divBdr>
                <w:top w:val="none" w:sz="0" w:space="0" w:color="auto"/>
                <w:left w:val="none" w:sz="0" w:space="0" w:color="auto"/>
                <w:bottom w:val="none" w:sz="0" w:space="0" w:color="auto"/>
                <w:right w:val="none" w:sz="0" w:space="0" w:color="auto"/>
              </w:divBdr>
            </w:div>
            <w:div w:id="141780477">
              <w:marLeft w:val="0"/>
              <w:marRight w:val="0"/>
              <w:marTop w:val="0"/>
              <w:marBottom w:val="0"/>
              <w:divBdr>
                <w:top w:val="none" w:sz="0" w:space="0" w:color="auto"/>
                <w:left w:val="none" w:sz="0" w:space="0" w:color="auto"/>
                <w:bottom w:val="none" w:sz="0" w:space="0" w:color="auto"/>
                <w:right w:val="none" w:sz="0" w:space="0" w:color="auto"/>
              </w:divBdr>
            </w:div>
            <w:div w:id="851993890">
              <w:marLeft w:val="0"/>
              <w:marRight w:val="0"/>
              <w:marTop w:val="0"/>
              <w:marBottom w:val="0"/>
              <w:divBdr>
                <w:top w:val="none" w:sz="0" w:space="0" w:color="auto"/>
                <w:left w:val="none" w:sz="0" w:space="0" w:color="auto"/>
                <w:bottom w:val="none" w:sz="0" w:space="0" w:color="auto"/>
                <w:right w:val="none" w:sz="0" w:space="0" w:color="auto"/>
              </w:divBdr>
            </w:div>
            <w:div w:id="1876968087">
              <w:marLeft w:val="0"/>
              <w:marRight w:val="0"/>
              <w:marTop w:val="0"/>
              <w:marBottom w:val="0"/>
              <w:divBdr>
                <w:top w:val="none" w:sz="0" w:space="0" w:color="auto"/>
                <w:left w:val="none" w:sz="0" w:space="0" w:color="auto"/>
                <w:bottom w:val="none" w:sz="0" w:space="0" w:color="auto"/>
                <w:right w:val="none" w:sz="0" w:space="0" w:color="auto"/>
              </w:divBdr>
            </w:div>
            <w:div w:id="642388049">
              <w:marLeft w:val="0"/>
              <w:marRight w:val="0"/>
              <w:marTop w:val="0"/>
              <w:marBottom w:val="0"/>
              <w:divBdr>
                <w:top w:val="none" w:sz="0" w:space="0" w:color="auto"/>
                <w:left w:val="none" w:sz="0" w:space="0" w:color="auto"/>
                <w:bottom w:val="none" w:sz="0" w:space="0" w:color="auto"/>
                <w:right w:val="none" w:sz="0" w:space="0" w:color="auto"/>
              </w:divBdr>
            </w:div>
            <w:div w:id="2007438328">
              <w:marLeft w:val="0"/>
              <w:marRight w:val="0"/>
              <w:marTop w:val="0"/>
              <w:marBottom w:val="0"/>
              <w:divBdr>
                <w:top w:val="none" w:sz="0" w:space="0" w:color="auto"/>
                <w:left w:val="none" w:sz="0" w:space="0" w:color="auto"/>
                <w:bottom w:val="none" w:sz="0" w:space="0" w:color="auto"/>
                <w:right w:val="none" w:sz="0" w:space="0" w:color="auto"/>
              </w:divBdr>
            </w:div>
            <w:div w:id="655496426">
              <w:marLeft w:val="0"/>
              <w:marRight w:val="0"/>
              <w:marTop w:val="0"/>
              <w:marBottom w:val="0"/>
              <w:divBdr>
                <w:top w:val="none" w:sz="0" w:space="0" w:color="auto"/>
                <w:left w:val="none" w:sz="0" w:space="0" w:color="auto"/>
                <w:bottom w:val="none" w:sz="0" w:space="0" w:color="auto"/>
                <w:right w:val="none" w:sz="0" w:space="0" w:color="auto"/>
              </w:divBdr>
            </w:div>
            <w:div w:id="1819766214">
              <w:marLeft w:val="0"/>
              <w:marRight w:val="0"/>
              <w:marTop w:val="0"/>
              <w:marBottom w:val="0"/>
              <w:divBdr>
                <w:top w:val="none" w:sz="0" w:space="0" w:color="auto"/>
                <w:left w:val="none" w:sz="0" w:space="0" w:color="auto"/>
                <w:bottom w:val="none" w:sz="0" w:space="0" w:color="auto"/>
                <w:right w:val="none" w:sz="0" w:space="0" w:color="auto"/>
              </w:divBdr>
            </w:div>
            <w:div w:id="2145652686">
              <w:marLeft w:val="0"/>
              <w:marRight w:val="0"/>
              <w:marTop w:val="0"/>
              <w:marBottom w:val="0"/>
              <w:divBdr>
                <w:top w:val="none" w:sz="0" w:space="0" w:color="auto"/>
                <w:left w:val="none" w:sz="0" w:space="0" w:color="auto"/>
                <w:bottom w:val="none" w:sz="0" w:space="0" w:color="auto"/>
                <w:right w:val="none" w:sz="0" w:space="0" w:color="auto"/>
              </w:divBdr>
            </w:div>
            <w:div w:id="1315911534">
              <w:marLeft w:val="0"/>
              <w:marRight w:val="0"/>
              <w:marTop w:val="0"/>
              <w:marBottom w:val="0"/>
              <w:divBdr>
                <w:top w:val="none" w:sz="0" w:space="0" w:color="auto"/>
                <w:left w:val="none" w:sz="0" w:space="0" w:color="auto"/>
                <w:bottom w:val="none" w:sz="0" w:space="0" w:color="auto"/>
                <w:right w:val="none" w:sz="0" w:space="0" w:color="auto"/>
              </w:divBdr>
            </w:div>
            <w:div w:id="205798712">
              <w:marLeft w:val="0"/>
              <w:marRight w:val="0"/>
              <w:marTop w:val="0"/>
              <w:marBottom w:val="0"/>
              <w:divBdr>
                <w:top w:val="none" w:sz="0" w:space="0" w:color="auto"/>
                <w:left w:val="none" w:sz="0" w:space="0" w:color="auto"/>
                <w:bottom w:val="none" w:sz="0" w:space="0" w:color="auto"/>
                <w:right w:val="none" w:sz="0" w:space="0" w:color="auto"/>
              </w:divBdr>
            </w:div>
            <w:div w:id="894049210">
              <w:marLeft w:val="0"/>
              <w:marRight w:val="0"/>
              <w:marTop w:val="0"/>
              <w:marBottom w:val="0"/>
              <w:divBdr>
                <w:top w:val="none" w:sz="0" w:space="0" w:color="auto"/>
                <w:left w:val="none" w:sz="0" w:space="0" w:color="auto"/>
                <w:bottom w:val="none" w:sz="0" w:space="0" w:color="auto"/>
                <w:right w:val="none" w:sz="0" w:space="0" w:color="auto"/>
              </w:divBdr>
            </w:div>
            <w:div w:id="1085221510">
              <w:marLeft w:val="0"/>
              <w:marRight w:val="0"/>
              <w:marTop w:val="0"/>
              <w:marBottom w:val="0"/>
              <w:divBdr>
                <w:top w:val="none" w:sz="0" w:space="0" w:color="auto"/>
                <w:left w:val="none" w:sz="0" w:space="0" w:color="auto"/>
                <w:bottom w:val="none" w:sz="0" w:space="0" w:color="auto"/>
                <w:right w:val="none" w:sz="0" w:space="0" w:color="auto"/>
              </w:divBdr>
            </w:div>
            <w:div w:id="1879008114">
              <w:marLeft w:val="0"/>
              <w:marRight w:val="0"/>
              <w:marTop w:val="0"/>
              <w:marBottom w:val="0"/>
              <w:divBdr>
                <w:top w:val="none" w:sz="0" w:space="0" w:color="auto"/>
                <w:left w:val="none" w:sz="0" w:space="0" w:color="auto"/>
                <w:bottom w:val="none" w:sz="0" w:space="0" w:color="auto"/>
                <w:right w:val="none" w:sz="0" w:space="0" w:color="auto"/>
              </w:divBdr>
            </w:div>
            <w:div w:id="746540056">
              <w:marLeft w:val="0"/>
              <w:marRight w:val="0"/>
              <w:marTop w:val="0"/>
              <w:marBottom w:val="0"/>
              <w:divBdr>
                <w:top w:val="none" w:sz="0" w:space="0" w:color="auto"/>
                <w:left w:val="none" w:sz="0" w:space="0" w:color="auto"/>
                <w:bottom w:val="none" w:sz="0" w:space="0" w:color="auto"/>
                <w:right w:val="none" w:sz="0" w:space="0" w:color="auto"/>
              </w:divBdr>
            </w:div>
            <w:div w:id="1505901548">
              <w:marLeft w:val="0"/>
              <w:marRight w:val="0"/>
              <w:marTop w:val="0"/>
              <w:marBottom w:val="0"/>
              <w:divBdr>
                <w:top w:val="none" w:sz="0" w:space="0" w:color="auto"/>
                <w:left w:val="none" w:sz="0" w:space="0" w:color="auto"/>
                <w:bottom w:val="none" w:sz="0" w:space="0" w:color="auto"/>
                <w:right w:val="none" w:sz="0" w:space="0" w:color="auto"/>
              </w:divBdr>
            </w:div>
            <w:div w:id="1844512705">
              <w:marLeft w:val="0"/>
              <w:marRight w:val="0"/>
              <w:marTop w:val="0"/>
              <w:marBottom w:val="0"/>
              <w:divBdr>
                <w:top w:val="none" w:sz="0" w:space="0" w:color="auto"/>
                <w:left w:val="none" w:sz="0" w:space="0" w:color="auto"/>
                <w:bottom w:val="none" w:sz="0" w:space="0" w:color="auto"/>
                <w:right w:val="none" w:sz="0" w:space="0" w:color="auto"/>
              </w:divBdr>
            </w:div>
            <w:div w:id="1974631017">
              <w:marLeft w:val="0"/>
              <w:marRight w:val="0"/>
              <w:marTop w:val="0"/>
              <w:marBottom w:val="0"/>
              <w:divBdr>
                <w:top w:val="none" w:sz="0" w:space="0" w:color="auto"/>
                <w:left w:val="none" w:sz="0" w:space="0" w:color="auto"/>
                <w:bottom w:val="none" w:sz="0" w:space="0" w:color="auto"/>
                <w:right w:val="none" w:sz="0" w:space="0" w:color="auto"/>
              </w:divBdr>
            </w:div>
            <w:div w:id="968366056">
              <w:marLeft w:val="0"/>
              <w:marRight w:val="0"/>
              <w:marTop w:val="0"/>
              <w:marBottom w:val="0"/>
              <w:divBdr>
                <w:top w:val="none" w:sz="0" w:space="0" w:color="auto"/>
                <w:left w:val="none" w:sz="0" w:space="0" w:color="auto"/>
                <w:bottom w:val="none" w:sz="0" w:space="0" w:color="auto"/>
                <w:right w:val="none" w:sz="0" w:space="0" w:color="auto"/>
              </w:divBdr>
            </w:div>
            <w:div w:id="990140230">
              <w:marLeft w:val="0"/>
              <w:marRight w:val="0"/>
              <w:marTop w:val="0"/>
              <w:marBottom w:val="0"/>
              <w:divBdr>
                <w:top w:val="none" w:sz="0" w:space="0" w:color="auto"/>
                <w:left w:val="none" w:sz="0" w:space="0" w:color="auto"/>
                <w:bottom w:val="none" w:sz="0" w:space="0" w:color="auto"/>
                <w:right w:val="none" w:sz="0" w:space="0" w:color="auto"/>
              </w:divBdr>
            </w:div>
            <w:div w:id="934168641">
              <w:marLeft w:val="0"/>
              <w:marRight w:val="0"/>
              <w:marTop w:val="0"/>
              <w:marBottom w:val="0"/>
              <w:divBdr>
                <w:top w:val="none" w:sz="0" w:space="0" w:color="auto"/>
                <w:left w:val="none" w:sz="0" w:space="0" w:color="auto"/>
                <w:bottom w:val="none" w:sz="0" w:space="0" w:color="auto"/>
                <w:right w:val="none" w:sz="0" w:space="0" w:color="auto"/>
              </w:divBdr>
            </w:div>
            <w:div w:id="267587694">
              <w:marLeft w:val="0"/>
              <w:marRight w:val="0"/>
              <w:marTop w:val="0"/>
              <w:marBottom w:val="0"/>
              <w:divBdr>
                <w:top w:val="none" w:sz="0" w:space="0" w:color="auto"/>
                <w:left w:val="none" w:sz="0" w:space="0" w:color="auto"/>
                <w:bottom w:val="none" w:sz="0" w:space="0" w:color="auto"/>
                <w:right w:val="none" w:sz="0" w:space="0" w:color="auto"/>
              </w:divBdr>
            </w:div>
            <w:div w:id="1782146114">
              <w:marLeft w:val="0"/>
              <w:marRight w:val="0"/>
              <w:marTop w:val="0"/>
              <w:marBottom w:val="0"/>
              <w:divBdr>
                <w:top w:val="none" w:sz="0" w:space="0" w:color="auto"/>
                <w:left w:val="none" w:sz="0" w:space="0" w:color="auto"/>
                <w:bottom w:val="none" w:sz="0" w:space="0" w:color="auto"/>
                <w:right w:val="none" w:sz="0" w:space="0" w:color="auto"/>
              </w:divBdr>
            </w:div>
            <w:div w:id="1552380131">
              <w:marLeft w:val="0"/>
              <w:marRight w:val="0"/>
              <w:marTop w:val="0"/>
              <w:marBottom w:val="0"/>
              <w:divBdr>
                <w:top w:val="none" w:sz="0" w:space="0" w:color="auto"/>
                <w:left w:val="none" w:sz="0" w:space="0" w:color="auto"/>
                <w:bottom w:val="none" w:sz="0" w:space="0" w:color="auto"/>
                <w:right w:val="none" w:sz="0" w:space="0" w:color="auto"/>
              </w:divBdr>
            </w:div>
            <w:div w:id="1824352023">
              <w:marLeft w:val="0"/>
              <w:marRight w:val="0"/>
              <w:marTop w:val="0"/>
              <w:marBottom w:val="0"/>
              <w:divBdr>
                <w:top w:val="none" w:sz="0" w:space="0" w:color="auto"/>
                <w:left w:val="none" w:sz="0" w:space="0" w:color="auto"/>
                <w:bottom w:val="none" w:sz="0" w:space="0" w:color="auto"/>
                <w:right w:val="none" w:sz="0" w:space="0" w:color="auto"/>
              </w:divBdr>
            </w:div>
            <w:div w:id="69156540">
              <w:marLeft w:val="0"/>
              <w:marRight w:val="0"/>
              <w:marTop w:val="0"/>
              <w:marBottom w:val="0"/>
              <w:divBdr>
                <w:top w:val="none" w:sz="0" w:space="0" w:color="auto"/>
                <w:left w:val="none" w:sz="0" w:space="0" w:color="auto"/>
                <w:bottom w:val="none" w:sz="0" w:space="0" w:color="auto"/>
                <w:right w:val="none" w:sz="0" w:space="0" w:color="auto"/>
              </w:divBdr>
            </w:div>
            <w:div w:id="1383869443">
              <w:marLeft w:val="0"/>
              <w:marRight w:val="0"/>
              <w:marTop w:val="0"/>
              <w:marBottom w:val="0"/>
              <w:divBdr>
                <w:top w:val="none" w:sz="0" w:space="0" w:color="auto"/>
                <w:left w:val="none" w:sz="0" w:space="0" w:color="auto"/>
                <w:bottom w:val="none" w:sz="0" w:space="0" w:color="auto"/>
                <w:right w:val="none" w:sz="0" w:space="0" w:color="auto"/>
              </w:divBdr>
            </w:div>
            <w:div w:id="2113813326">
              <w:marLeft w:val="0"/>
              <w:marRight w:val="0"/>
              <w:marTop w:val="0"/>
              <w:marBottom w:val="0"/>
              <w:divBdr>
                <w:top w:val="none" w:sz="0" w:space="0" w:color="auto"/>
                <w:left w:val="none" w:sz="0" w:space="0" w:color="auto"/>
                <w:bottom w:val="none" w:sz="0" w:space="0" w:color="auto"/>
                <w:right w:val="none" w:sz="0" w:space="0" w:color="auto"/>
              </w:divBdr>
            </w:div>
            <w:div w:id="1272014176">
              <w:marLeft w:val="0"/>
              <w:marRight w:val="0"/>
              <w:marTop w:val="0"/>
              <w:marBottom w:val="0"/>
              <w:divBdr>
                <w:top w:val="none" w:sz="0" w:space="0" w:color="auto"/>
                <w:left w:val="none" w:sz="0" w:space="0" w:color="auto"/>
                <w:bottom w:val="none" w:sz="0" w:space="0" w:color="auto"/>
                <w:right w:val="none" w:sz="0" w:space="0" w:color="auto"/>
              </w:divBdr>
            </w:div>
            <w:div w:id="876966354">
              <w:marLeft w:val="0"/>
              <w:marRight w:val="0"/>
              <w:marTop w:val="0"/>
              <w:marBottom w:val="0"/>
              <w:divBdr>
                <w:top w:val="none" w:sz="0" w:space="0" w:color="auto"/>
                <w:left w:val="none" w:sz="0" w:space="0" w:color="auto"/>
                <w:bottom w:val="none" w:sz="0" w:space="0" w:color="auto"/>
                <w:right w:val="none" w:sz="0" w:space="0" w:color="auto"/>
              </w:divBdr>
            </w:div>
            <w:div w:id="835267402">
              <w:marLeft w:val="0"/>
              <w:marRight w:val="0"/>
              <w:marTop w:val="0"/>
              <w:marBottom w:val="0"/>
              <w:divBdr>
                <w:top w:val="none" w:sz="0" w:space="0" w:color="auto"/>
                <w:left w:val="none" w:sz="0" w:space="0" w:color="auto"/>
                <w:bottom w:val="none" w:sz="0" w:space="0" w:color="auto"/>
                <w:right w:val="none" w:sz="0" w:space="0" w:color="auto"/>
              </w:divBdr>
            </w:div>
            <w:div w:id="1157382519">
              <w:marLeft w:val="0"/>
              <w:marRight w:val="0"/>
              <w:marTop w:val="0"/>
              <w:marBottom w:val="0"/>
              <w:divBdr>
                <w:top w:val="none" w:sz="0" w:space="0" w:color="auto"/>
                <w:left w:val="none" w:sz="0" w:space="0" w:color="auto"/>
                <w:bottom w:val="none" w:sz="0" w:space="0" w:color="auto"/>
                <w:right w:val="none" w:sz="0" w:space="0" w:color="auto"/>
              </w:divBdr>
            </w:div>
            <w:div w:id="511723117">
              <w:marLeft w:val="0"/>
              <w:marRight w:val="0"/>
              <w:marTop w:val="0"/>
              <w:marBottom w:val="0"/>
              <w:divBdr>
                <w:top w:val="none" w:sz="0" w:space="0" w:color="auto"/>
                <w:left w:val="none" w:sz="0" w:space="0" w:color="auto"/>
                <w:bottom w:val="none" w:sz="0" w:space="0" w:color="auto"/>
                <w:right w:val="none" w:sz="0" w:space="0" w:color="auto"/>
              </w:divBdr>
            </w:div>
            <w:div w:id="1762489499">
              <w:marLeft w:val="0"/>
              <w:marRight w:val="0"/>
              <w:marTop w:val="0"/>
              <w:marBottom w:val="0"/>
              <w:divBdr>
                <w:top w:val="none" w:sz="0" w:space="0" w:color="auto"/>
                <w:left w:val="none" w:sz="0" w:space="0" w:color="auto"/>
                <w:bottom w:val="none" w:sz="0" w:space="0" w:color="auto"/>
                <w:right w:val="none" w:sz="0" w:space="0" w:color="auto"/>
              </w:divBdr>
            </w:div>
            <w:div w:id="2004160123">
              <w:marLeft w:val="0"/>
              <w:marRight w:val="0"/>
              <w:marTop w:val="0"/>
              <w:marBottom w:val="0"/>
              <w:divBdr>
                <w:top w:val="none" w:sz="0" w:space="0" w:color="auto"/>
                <w:left w:val="none" w:sz="0" w:space="0" w:color="auto"/>
                <w:bottom w:val="none" w:sz="0" w:space="0" w:color="auto"/>
                <w:right w:val="none" w:sz="0" w:space="0" w:color="auto"/>
              </w:divBdr>
            </w:div>
            <w:div w:id="140737683">
              <w:marLeft w:val="0"/>
              <w:marRight w:val="0"/>
              <w:marTop w:val="0"/>
              <w:marBottom w:val="0"/>
              <w:divBdr>
                <w:top w:val="none" w:sz="0" w:space="0" w:color="auto"/>
                <w:left w:val="none" w:sz="0" w:space="0" w:color="auto"/>
                <w:bottom w:val="none" w:sz="0" w:space="0" w:color="auto"/>
                <w:right w:val="none" w:sz="0" w:space="0" w:color="auto"/>
              </w:divBdr>
            </w:div>
            <w:div w:id="964044174">
              <w:marLeft w:val="0"/>
              <w:marRight w:val="0"/>
              <w:marTop w:val="0"/>
              <w:marBottom w:val="0"/>
              <w:divBdr>
                <w:top w:val="none" w:sz="0" w:space="0" w:color="auto"/>
                <w:left w:val="none" w:sz="0" w:space="0" w:color="auto"/>
                <w:bottom w:val="none" w:sz="0" w:space="0" w:color="auto"/>
                <w:right w:val="none" w:sz="0" w:space="0" w:color="auto"/>
              </w:divBdr>
            </w:div>
            <w:div w:id="1255170011">
              <w:marLeft w:val="0"/>
              <w:marRight w:val="0"/>
              <w:marTop w:val="0"/>
              <w:marBottom w:val="0"/>
              <w:divBdr>
                <w:top w:val="none" w:sz="0" w:space="0" w:color="auto"/>
                <w:left w:val="none" w:sz="0" w:space="0" w:color="auto"/>
                <w:bottom w:val="none" w:sz="0" w:space="0" w:color="auto"/>
                <w:right w:val="none" w:sz="0" w:space="0" w:color="auto"/>
              </w:divBdr>
            </w:div>
            <w:div w:id="1889104845">
              <w:marLeft w:val="0"/>
              <w:marRight w:val="0"/>
              <w:marTop w:val="0"/>
              <w:marBottom w:val="0"/>
              <w:divBdr>
                <w:top w:val="none" w:sz="0" w:space="0" w:color="auto"/>
                <w:left w:val="none" w:sz="0" w:space="0" w:color="auto"/>
                <w:bottom w:val="none" w:sz="0" w:space="0" w:color="auto"/>
                <w:right w:val="none" w:sz="0" w:space="0" w:color="auto"/>
              </w:divBdr>
            </w:div>
            <w:div w:id="1023481585">
              <w:marLeft w:val="0"/>
              <w:marRight w:val="0"/>
              <w:marTop w:val="0"/>
              <w:marBottom w:val="0"/>
              <w:divBdr>
                <w:top w:val="none" w:sz="0" w:space="0" w:color="auto"/>
                <w:left w:val="none" w:sz="0" w:space="0" w:color="auto"/>
                <w:bottom w:val="none" w:sz="0" w:space="0" w:color="auto"/>
                <w:right w:val="none" w:sz="0" w:space="0" w:color="auto"/>
              </w:divBdr>
            </w:div>
            <w:div w:id="593782181">
              <w:marLeft w:val="0"/>
              <w:marRight w:val="0"/>
              <w:marTop w:val="0"/>
              <w:marBottom w:val="0"/>
              <w:divBdr>
                <w:top w:val="none" w:sz="0" w:space="0" w:color="auto"/>
                <w:left w:val="none" w:sz="0" w:space="0" w:color="auto"/>
                <w:bottom w:val="none" w:sz="0" w:space="0" w:color="auto"/>
                <w:right w:val="none" w:sz="0" w:space="0" w:color="auto"/>
              </w:divBdr>
            </w:div>
            <w:div w:id="348989332">
              <w:marLeft w:val="0"/>
              <w:marRight w:val="0"/>
              <w:marTop w:val="0"/>
              <w:marBottom w:val="0"/>
              <w:divBdr>
                <w:top w:val="none" w:sz="0" w:space="0" w:color="auto"/>
                <w:left w:val="none" w:sz="0" w:space="0" w:color="auto"/>
                <w:bottom w:val="none" w:sz="0" w:space="0" w:color="auto"/>
                <w:right w:val="none" w:sz="0" w:space="0" w:color="auto"/>
              </w:divBdr>
            </w:div>
            <w:div w:id="1793284129">
              <w:marLeft w:val="0"/>
              <w:marRight w:val="0"/>
              <w:marTop w:val="0"/>
              <w:marBottom w:val="0"/>
              <w:divBdr>
                <w:top w:val="none" w:sz="0" w:space="0" w:color="auto"/>
                <w:left w:val="none" w:sz="0" w:space="0" w:color="auto"/>
                <w:bottom w:val="none" w:sz="0" w:space="0" w:color="auto"/>
                <w:right w:val="none" w:sz="0" w:space="0" w:color="auto"/>
              </w:divBdr>
            </w:div>
            <w:div w:id="506747136">
              <w:marLeft w:val="0"/>
              <w:marRight w:val="0"/>
              <w:marTop w:val="0"/>
              <w:marBottom w:val="0"/>
              <w:divBdr>
                <w:top w:val="none" w:sz="0" w:space="0" w:color="auto"/>
                <w:left w:val="none" w:sz="0" w:space="0" w:color="auto"/>
                <w:bottom w:val="none" w:sz="0" w:space="0" w:color="auto"/>
                <w:right w:val="none" w:sz="0" w:space="0" w:color="auto"/>
              </w:divBdr>
            </w:div>
            <w:div w:id="159393076">
              <w:marLeft w:val="0"/>
              <w:marRight w:val="0"/>
              <w:marTop w:val="0"/>
              <w:marBottom w:val="0"/>
              <w:divBdr>
                <w:top w:val="none" w:sz="0" w:space="0" w:color="auto"/>
                <w:left w:val="none" w:sz="0" w:space="0" w:color="auto"/>
                <w:bottom w:val="none" w:sz="0" w:space="0" w:color="auto"/>
                <w:right w:val="none" w:sz="0" w:space="0" w:color="auto"/>
              </w:divBdr>
            </w:div>
            <w:div w:id="1448431169">
              <w:marLeft w:val="0"/>
              <w:marRight w:val="0"/>
              <w:marTop w:val="0"/>
              <w:marBottom w:val="0"/>
              <w:divBdr>
                <w:top w:val="none" w:sz="0" w:space="0" w:color="auto"/>
                <w:left w:val="none" w:sz="0" w:space="0" w:color="auto"/>
                <w:bottom w:val="none" w:sz="0" w:space="0" w:color="auto"/>
                <w:right w:val="none" w:sz="0" w:space="0" w:color="auto"/>
              </w:divBdr>
            </w:div>
            <w:div w:id="997877476">
              <w:marLeft w:val="0"/>
              <w:marRight w:val="0"/>
              <w:marTop w:val="0"/>
              <w:marBottom w:val="0"/>
              <w:divBdr>
                <w:top w:val="none" w:sz="0" w:space="0" w:color="auto"/>
                <w:left w:val="none" w:sz="0" w:space="0" w:color="auto"/>
                <w:bottom w:val="none" w:sz="0" w:space="0" w:color="auto"/>
                <w:right w:val="none" w:sz="0" w:space="0" w:color="auto"/>
              </w:divBdr>
            </w:div>
            <w:div w:id="1519850883">
              <w:marLeft w:val="0"/>
              <w:marRight w:val="0"/>
              <w:marTop w:val="0"/>
              <w:marBottom w:val="0"/>
              <w:divBdr>
                <w:top w:val="none" w:sz="0" w:space="0" w:color="auto"/>
                <w:left w:val="none" w:sz="0" w:space="0" w:color="auto"/>
                <w:bottom w:val="none" w:sz="0" w:space="0" w:color="auto"/>
                <w:right w:val="none" w:sz="0" w:space="0" w:color="auto"/>
              </w:divBdr>
            </w:div>
            <w:div w:id="1616643984">
              <w:marLeft w:val="0"/>
              <w:marRight w:val="0"/>
              <w:marTop w:val="0"/>
              <w:marBottom w:val="0"/>
              <w:divBdr>
                <w:top w:val="none" w:sz="0" w:space="0" w:color="auto"/>
                <w:left w:val="none" w:sz="0" w:space="0" w:color="auto"/>
                <w:bottom w:val="none" w:sz="0" w:space="0" w:color="auto"/>
                <w:right w:val="none" w:sz="0" w:space="0" w:color="auto"/>
              </w:divBdr>
            </w:div>
            <w:div w:id="690650334">
              <w:marLeft w:val="0"/>
              <w:marRight w:val="0"/>
              <w:marTop w:val="0"/>
              <w:marBottom w:val="0"/>
              <w:divBdr>
                <w:top w:val="none" w:sz="0" w:space="0" w:color="auto"/>
                <w:left w:val="none" w:sz="0" w:space="0" w:color="auto"/>
                <w:bottom w:val="none" w:sz="0" w:space="0" w:color="auto"/>
                <w:right w:val="none" w:sz="0" w:space="0" w:color="auto"/>
              </w:divBdr>
            </w:div>
            <w:div w:id="264658169">
              <w:marLeft w:val="0"/>
              <w:marRight w:val="0"/>
              <w:marTop w:val="0"/>
              <w:marBottom w:val="0"/>
              <w:divBdr>
                <w:top w:val="none" w:sz="0" w:space="0" w:color="auto"/>
                <w:left w:val="none" w:sz="0" w:space="0" w:color="auto"/>
                <w:bottom w:val="none" w:sz="0" w:space="0" w:color="auto"/>
                <w:right w:val="none" w:sz="0" w:space="0" w:color="auto"/>
              </w:divBdr>
            </w:div>
            <w:div w:id="1611008030">
              <w:marLeft w:val="0"/>
              <w:marRight w:val="0"/>
              <w:marTop w:val="0"/>
              <w:marBottom w:val="0"/>
              <w:divBdr>
                <w:top w:val="none" w:sz="0" w:space="0" w:color="auto"/>
                <w:left w:val="none" w:sz="0" w:space="0" w:color="auto"/>
                <w:bottom w:val="none" w:sz="0" w:space="0" w:color="auto"/>
                <w:right w:val="none" w:sz="0" w:space="0" w:color="auto"/>
              </w:divBdr>
            </w:div>
            <w:div w:id="1580747094">
              <w:marLeft w:val="0"/>
              <w:marRight w:val="0"/>
              <w:marTop w:val="0"/>
              <w:marBottom w:val="0"/>
              <w:divBdr>
                <w:top w:val="none" w:sz="0" w:space="0" w:color="auto"/>
                <w:left w:val="none" w:sz="0" w:space="0" w:color="auto"/>
                <w:bottom w:val="none" w:sz="0" w:space="0" w:color="auto"/>
                <w:right w:val="none" w:sz="0" w:space="0" w:color="auto"/>
              </w:divBdr>
            </w:div>
            <w:div w:id="248277011">
              <w:marLeft w:val="0"/>
              <w:marRight w:val="0"/>
              <w:marTop w:val="0"/>
              <w:marBottom w:val="0"/>
              <w:divBdr>
                <w:top w:val="none" w:sz="0" w:space="0" w:color="auto"/>
                <w:left w:val="none" w:sz="0" w:space="0" w:color="auto"/>
                <w:bottom w:val="none" w:sz="0" w:space="0" w:color="auto"/>
                <w:right w:val="none" w:sz="0" w:space="0" w:color="auto"/>
              </w:divBdr>
            </w:div>
            <w:div w:id="1180121248">
              <w:marLeft w:val="0"/>
              <w:marRight w:val="0"/>
              <w:marTop w:val="0"/>
              <w:marBottom w:val="0"/>
              <w:divBdr>
                <w:top w:val="none" w:sz="0" w:space="0" w:color="auto"/>
                <w:left w:val="none" w:sz="0" w:space="0" w:color="auto"/>
                <w:bottom w:val="none" w:sz="0" w:space="0" w:color="auto"/>
                <w:right w:val="none" w:sz="0" w:space="0" w:color="auto"/>
              </w:divBdr>
            </w:div>
            <w:div w:id="1579435853">
              <w:marLeft w:val="0"/>
              <w:marRight w:val="0"/>
              <w:marTop w:val="0"/>
              <w:marBottom w:val="0"/>
              <w:divBdr>
                <w:top w:val="none" w:sz="0" w:space="0" w:color="auto"/>
                <w:left w:val="none" w:sz="0" w:space="0" w:color="auto"/>
                <w:bottom w:val="none" w:sz="0" w:space="0" w:color="auto"/>
                <w:right w:val="none" w:sz="0" w:space="0" w:color="auto"/>
              </w:divBdr>
            </w:div>
            <w:div w:id="2105496402">
              <w:marLeft w:val="0"/>
              <w:marRight w:val="0"/>
              <w:marTop w:val="0"/>
              <w:marBottom w:val="0"/>
              <w:divBdr>
                <w:top w:val="none" w:sz="0" w:space="0" w:color="auto"/>
                <w:left w:val="none" w:sz="0" w:space="0" w:color="auto"/>
                <w:bottom w:val="none" w:sz="0" w:space="0" w:color="auto"/>
                <w:right w:val="none" w:sz="0" w:space="0" w:color="auto"/>
              </w:divBdr>
            </w:div>
            <w:div w:id="249897699">
              <w:marLeft w:val="0"/>
              <w:marRight w:val="0"/>
              <w:marTop w:val="0"/>
              <w:marBottom w:val="0"/>
              <w:divBdr>
                <w:top w:val="none" w:sz="0" w:space="0" w:color="auto"/>
                <w:left w:val="none" w:sz="0" w:space="0" w:color="auto"/>
                <w:bottom w:val="none" w:sz="0" w:space="0" w:color="auto"/>
                <w:right w:val="none" w:sz="0" w:space="0" w:color="auto"/>
              </w:divBdr>
            </w:div>
            <w:div w:id="1823614739">
              <w:marLeft w:val="0"/>
              <w:marRight w:val="0"/>
              <w:marTop w:val="0"/>
              <w:marBottom w:val="0"/>
              <w:divBdr>
                <w:top w:val="none" w:sz="0" w:space="0" w:color="auto"/>
                <w:left w:val="none" w:sz="0" w:space="0" w:color="auto"/>
                <w:bottom w:val="none" w:sz="0" w:space="0" w:color="auto"/>
                <w:right w:val="none" w:sz="0" w:space="0" w:color="auto"/>
              </w:divBdr>
            </w:div>
            <w:div w:id="351078584">
              <w:marLeft w:val="0"/>
              <w:marRight w:val="0"/>
              <w:marTop w:val="0"/>
              <w:marBottom w:val="0"/>
              <w:divBdr>
                <w:top w:val="none" w:sz="0" w:space="0" w:color="auto"/>
                <w:left w:val="none" w:sz="0" w:space="0" w:color="auto"/>
                <w:bottom w:val="none" w:sz="0" w:space="0" w:color="auto"/>
                <w:right w:val="none" w:sz="0" w:space="0" w:color="auto"/>
              </w:divBdr>
            </w:div>
            <w:div w:id="2065908976">
              <w:marLeft w:val="0"/>
              <w:marRight w:val="0"/>
              <w:marTop w:val="0"/>
              <w:marBottom w:val="0"/>
              <w:divBdr>
                <w:top w:val="none" w:sz="0" w:space="0" w:color="auto"/>
                <w:left w:val="none" w:sz="0" w:space="0" w:color="auto"/>
                <w:bottom w:val="none" w:sz="0" w:space="0" w:color="auto"/>
                <w:right w:val="none" w:sz="0" w:space="0" w:color="auto"/>
              </w:divBdr>
            </w:div>
            <w:div w:id="1483087076">
              <w:marLeft w:val="0"/>
              <w:marRight w:val="0"/>
              <w:marTop w:val="0"/>
              <w:marBottom w:val="0"/>
              <w:divBdr>
                <w:top w:val="none" w:sz="0" w:space="0" w:color="auto"/>
                <w:left w:val="none" w:sz="0" w:space="0" w:color="auto"/>
                <w:bottom w:val="none" w:sz="0" w:space="0" w:color="auto"/>
                <w:right w:val="none" w:sz="0" w:space="0" w:color="auto"/>
              </w:divBdr>
            </w:div>
            <w:div w:id="1779177406">
              <w:marLeft w:val="0"/>
              <w:marRight w:val="0"/>
              <w:marTop w:val="0"/>
              <w:marBottom w:val="0"/>
              <w:divBdr>
                <w:top w:val="none" w:sz="0" w:space="0" w:color="auto"/>
                <w:left w:val="none" w:sz="0" w:space="0" w:color="auto"/>
                <w:bottom w:val="none" w:sz="0" w:space="0" w:color="auto"/>
                <w:right w:val="none" w:sz="0" w:space="0" w:color="auto"/>
              </w:divBdr>
            </w:div>
            <w:div w:id="1959330440">
              <w:marLeft w:val="0"/>
              <w:marRight w:val="0"/>
              <w:marTop w:val="0"/>
              <w:marBottom w:val="0"/>
              <w:divBdr>
                <w:top w:val="none" w:sz="0" w:space="0" w:color="auto"/>
                <w:left w:val="none" w:sz="0" w:space="0" w:color="auto"/>
                <w:bottom w:val="none" w:sz="0" w:space="0" w:color="auto"/>
                <w:right w:val="none" w:sz="0" w:space="0" w:color="auto"/>
              </w:divBdr>
            </w:div>
            <w:div w:id="474298869">
              <w:marLeft w:val="0"/>
              <w:marRight w:val="0"/>
              <w:marTop w:val="0"/>
              <w:marBottom w:val="0"/>
              <w:divBdr>
                <w:top w:val="none" w:sz="0" w:space="0" w:color="auto"/>
                <w:left w:val="none" w:sz="0" w:space="0" w:color="auto"/>
                <w:bottom w:val="none" w:sz="0" w:space="0" w:color="auto"/>
                <w:right w:val="none" w:sz="0" w:space="0" w:color="auto"/>
              </w:divBdr>
            </w:div>
            <w:div w:id="75176822">
              <w:marLeft w:val="0"/>
              <w:marRight w:val="0"/>
              <w:marTop w:val="0"/>
              <w:marBottom w:val="0"/>
              <w:divBdr>
                <w:top w:val="none" w:sz="0" w:space="0" w:color="auto"/>
                <w:left w:val="none" w:sz="0" w:space="0" w:color="auto"/>
                <w:bottom w:val="none" w:sz="0" w:space="0" w:color="auto"/>
                <w:right w:val="none" w:sz="0" w:space="0" w:color="auto"/>
              </w:divBdr>
            </w:div>
            <w:div w:id="148639379">
              <w:marLeft w:val="0"/>
              <w:marRight w:val="0"/>
              <w:marTop w:val="0"/>
              <w:marBottom w:val="0"/>
              <w:divBdr>
                <w:top w:val="none" w:sz="0" w:space="0" w:color="auto"/>
                <w:left w:val="none" w:sz="0" w:space="0" w:color="auto"/>
                <w:bottom w:val="none" w:sz="0" w:space="0" w:color="auto"/>
                <w:right w:val="none" w:sz="0" w:space="0" w:color="auto"/>
              </w:divBdr>
            </w:div>
            <w:div w:id="897394890">
              <w:marLeft w:val="0"/>
              <w:marRight w:val="0"/>
              <w:marTop w:val="0"/>
              <w:marBottom w:val="0"/>
              <w:divBdr>
                <w:top w:val="none" w:sz="0" w:space="0" w:color="auto"/>
                <w:left w:val="none" w:sz="0" w:space="0" w:color="auto"/>
                <w:bottom w:val="none" w:sz="0" w:space="0" w:color="auto"/>
                <w:right w:val="none" w:sz="0" w:space="0" w:color="auto"/>
              </w:divBdr>
            </w:div>
            <w:div w:id="190567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69770">
      <w:bodyDiv w:val="1"/>
      <w:marLeft w:val="0"/>
      <w:marRight w:val="0"/>
      <w:marTop w:val="0"/>
      <w:marBottom w:val="0"/>
      <w:divBdr>
        <w:top w:val="none" w:sz="0" w:space="0" w:color="auto"/>
        <w:left w:val="none" w:sz="0" w:space="0" w:color="auto"/>
        <w:bottom w:val="none" w:sz="0" w:space="0" w:color="auto"/>
        <w:right w:val="none" w:sz="0" w:space="0" w:color="auto"/>
      </w:divBdr>
    </w:div>
    <w:div w:id="829639891">
      <w:bodyDiv w:val="1"/>
      <w:marLeft w:val="0"/>
      <w:marRight w:val="0"/>
      <w:marTop w:val="0"/>
      <w:marBottom w:val="0"/>
      <w:divBdr>
        <w:top w:val="none" w:sz="0" w:space="0" w:color="auto"/>
        <w:left w:val="none" w:sz="0" w:space="0" w:color="auto"/>
        <w:bottom w:val="none" w:sz="0" w:space="0" w:color="auto"/>
        <w:right w:val="none" w:sz="0" w:space="0" w:color="auto"/>
      </w:divBdr>
    </w:div>
    <w:div w:id="947082879">
      <w:bodyDiv w:val="1"/>
      <w:marLeft w:val="0"/>
      <w:marRight w:val="0"/>
      <w:marTop w:val="0"/>
      <w:marBottom w:val="0"/>
      <w:divBdr>
        <w:top w:val="none" w:sz="0" w:space="0" w:color="auto"/>
        <w:left w:val="none" w:sz="0" w:space="0" w:color="auto"/>
        <w:bottom w:val="none" w:sz="0" w:space="0" w:color="auto"/>
        <w:right w:val="none" w:sz="0" w:space="0" w:color="auto"/>
      </w:divBdr>
    </w:div>
    <w:div w:id="1048184719">
      <w:bodyDiv w:val="1"/>
      <w:marLeft w:val="0"/>
      <w:marRight w:val="0"/>
      <w:marTop w:val="0"/>
      <w:marBottom w:val="0"/>
      <w:divBdr>
        <w:top w:val="none" w:sz="0" w:space="0" w:color="auto"/>
        <w:left w:val="none" w:sz="0" w:space="0" w:color="auto"/>
        <w:bottom w:val="none" w:sz="0" w:space="0" w:color="auto"/>
        <w:right w:val="none" w:sz="0" w:space="0" w:color="auto"/>
      </w:divBdr>
      <w:divsChild>
        <w:div w:id="1793208463">
          <w:marLeft w:val="0"/>
          <w:marRight w:val="0"/>
          <w:marTop w:val="0"/>
          <w:marBottom w:val="0"/>
          <w:divBdr>
            <w:top w:val="none" w:sz="0" w:space="0" w:color="auto"/>
            <w:left w:val="none" w:sz="0" w:space="0" w:color="auto"/>
            <w:bottom w:val="none" w:sz="0" w:space="0" w:color="auto"/>
            <w:right w:val="none" w:sz="0" w:space="0" w:color="auto"/>
          </w:divBdr>
        </w:div>
        <w:div w:id="125125341">
          <w:marLeft w:val="0"/>
          <w:marRight w:val="0"/>
          <w:marTop w:val="0"/>
          <w:marBottom w:val="0"/>
          <w:divBdr>
            <w:top w:val="none" w:sz="0" w:space="0" w:color="auto"/>
            <w:left w:val="none" w:sz="0" w:space="0" w:color="auto"/>
            <w:bottom w:val="none" w:sz="0" w:space="0" w:color="auto"/>
            <w:right w:val="none" w:sz="0" w:space="0" w:color="auto"/>
          </w:divBdr>
        </w:div>
      </w:divsChild>
    </w:div>
    <w:div w:id="1087463631">
      <w:bodyDiv w:val="1"/>
      <w:marLeft w:val="0"/>
      <w:marRight w:val="0"/>
      <w:marTop w:val="0"/>
      <w:marBottom w:val="0"/>
      <w:divBdr>
        <w:top w:val="none" w:sz="0" w:space="0" w:color="auto"/>
        <w:left w:val="none" w:sz="0" w:space="0" w:color="auto"/>
        <w:bottom w:val="none" w:sz="0" w:space="0" w:color="auto"/>
        <w:right w:val="none" w:sz="0" w:space="0" w:color="auto"/>
      </w:divBdr>
    </w:div>
    <w:div w:id="1227378955">
      <w:bodyDiv w:val="1"/>
      <w:marLeft w:val="0"/>
      <w:marRight w:val="0"/>
      <w:marTop w:val="0"/>
      <w:marBottom w:val="0"/>
      <w:divBdr>
        <w:top w:val="none" w:sz="0" w:space="0" w:color="auto"/>
        <w:left w:val="none" w:sz="0" w:space="0" w:color="auto"/>
        <w:bottom w:val="none" w:sz="0" w:space="0" w:color="auto"/>
        <w:right w:val="none" w:sz="0" w:space="0" w:color="auto"/>
      </w:divBdr>
    </w:div>
    <w:div w:id="1247498086">
      <w:bodyDiv w:val="1"/>
      <w:marLeft w:val="0"/>
      <w:marRight w:val="0"/>
      <w:marTop w:val="0"/>
      <w:marBottom w:val="0"/>
      <w:divBdr>
        <w:top w:val="none" w:sz="0" w:space="0" w:color="auto"/>
        <w:left w:val="none" w:sz="0" w:space="0" w:color="auto"/>
        <w:bottom w:val="none" w:sz="0" w:space="0" w:color="auto"/>
        <w:right w:val="none" w:sz="0" w:space="0" w:color="auto"/>
      </w:divBdr>
    </w:div>
    <w:div w:id="1317413430">
      <w:bodyDiv w:val="1"/>
      <w:marLeft w:val="0"/>
      <w:marRight w:val="0"/>
      <w:marTop w:val="0"/>
      <w:marBottom w:val="0"/>
      <w:divBdr>
        <w:top w:val="none" w:sz="0" w:space="0" w:color="auto"/>
        <w:left w:val="none" w:sz="0" w:space="0" w:color="auto"/>
        <w:bottom w:val="none" w:sz="0" w:space="0" w:color="auto"/>
        <w:right w:val="none" w:sz="0" w:space="0" w:color="auto"/>
      </w:divBdr>
    </w:div>
    <w:div w:id="1334454972">
      <w:bodyDiv w:val="1"/>
      <w:marLeft w:val="0"/>
      <w:marRight w:val="0"/>
      <w:marTop w:val="0"/>
      <w:marBottom w:val="0"/>
      <w:divBdr>
        <w:top w:val="none" w:sz="0" w:space="0" w:color="auto"/>
        <w:left w:val="none" w:sz="0" w:space="0" w:color="auto"/>
        <w:bottom w:val="none" w:sz="0" w:space="0" w:color="auto"/>
        <w:right w:val="none" w:sz="0" w:space="0" w:color="auto"/>
      </w:divBdr>
    </w:div>
    <w:div w:id="1376738397">
      <w:bodyDiv w:val="1"/>
      <w:marLeft w:val="0"/>
      <w:marRight w:val="0"/>
      <w:marTop w:val="0"/>
      <w:marBottom w:val="0"/>
      <w:divBdr>
        <w:top w:val="none" w:sz="0" w:space="0" w:color="auto"/>
        <w:left w:val="none" w:sz="0" w:space="0" w:color="auto"/>
        <w:bottom w:val="none" w:sz="0" w:space="0" w:color="auto"/>
        <w:right w:val="none" w:sz="0" w:space="0" w:color="auto"/>
      </w:divBdr>
    </w:div>
    <w:div w:id="1392460884">
      <w:bodyDiv w:val="1"/>
      <w:marLeft w:val="0"/>
      <w:marRight w:val="0"/>
      <w:marTop w:val="0"/>
      <w:marBottom w:val="0"/>
      <w:divBdr>
        <w:top w:val="none" w:sz="0" w:space="0" w:color="auto"/>
        <w:left w:val="none" w:sz="0" w:space="0" w:color="auto"/>
        <w:bottom w:val="none" w:sz="0" w:space="0" w:color="auto"/>
        <w:right w:val="none" w:sz="0" w:space="0" w:color="auto"/>
      </w:divBdr>
    </w:div>
    <w:div w:id="1393119850">
      <w:bodyDiv w:val="1"/>
      <w:marLeft w:val="0"/>
      <w:marRight w:val="0"/>
      <w:marTop w:val="0"/>
      <w:marBottom w:val="0"/>
      <w:divBdr>
        <w:top w:val="none" w:sz="0" w:space="0" w:color="auto"/>
        <w:left w:val="none" w:sz="0" w:space="0" w:color="auto"/>
        <w:bottom w:val="none" w:sz="0" w:space="0" w:color="auto"/>
        <w:right w:val="none" w:sz="0" w:space="0" w:color="auto"/>
      </w:divBdr>
      <w:divsChild>
        <w:div w:id="1079324761">
          <w:marLeft w:val="0"/>
          <w:marRight w:val="0"/>
          <w:marTop w:val="0"/>
          <w:marBottom w:val="0"/>
          <w:divBdr>
            <w:top w:val="none" w:sz="0" w:space="0" w:color="auto"/>
            <w:left w:val="none" w:sz="0" w:space="0" w:color="auto"/>
            <w:bottom w:val="none" w:sz="0" w:space="0" w:color="auto"/>
            <w:right w:val="none" w:sz="0" w:space="0" w:color="auto"/>
          </w:divBdr>
        </w:div>
        <w:div w:id="1337226730">
          <w:marLeft w:val="0"/>
          <w:marRight w:val="0"/>
          <w:marTop w:val="0"/>
          <w:marBottom w:val="0"/>
          <w:divBdr>
            <w:top w:val="none" w:sz="0" w:space="0" w:color="auto"/>
            <w:left w:val="none" w:sz="0" w:space="0" w:color="auto"/>
            <w:bottom w:val="none" w:sz="0" w:space="0" w:color="auto"/>
            <w:right w:val="none" w:sz="0" w:space="0" w:color="auto"/>
          </w:divBdr>
        </w:div>
        <w:div w:id="757099893">
          <w:marLeft w:val="0"/>
          <w:marRight w:val="0"/>
          <w:marTop w:val="0"/>
          <w:marBottom w:val="0"/>
          <w:divBdr>
            <w:top w:val="none" w:sz="0" w:space="0" w:color="auto"/>
            <w:left w:val="none" w:sz="0" w:space="0" w:color="auto"/>
            <w:bottom w:val="none" w:sz="0" w:space="0" w:color="auto"/>
            <w:right w:val="none" w:sz="0" w:space="0" w:color="auto"/>
          </w:divBdr>
        </w:div>
      </w:divsChild>
    </w:div>
    <w:div w:id="1396009806">
      <w:bodyDiv w:val="1"/>
      <w:marLeft w:val="0"/>
      <w:marRight w:val="0"/>
      <w:marTop w:val="0"/>
      <w:marBottom w:val="0"/>
      <w:divBdr>
        <w:top w:val="none" w:sz="0" w:space="0" w:color="auto"/>
        <w:left w:val="none" w:sz="0" w:space="0" w:color="auto"/>
        <w:bottom w:val="none" w:sz="0" w:space="0" w:color="auto"/>
        <w:right w:val="none" w:sz="0" w:space="0" w:color="auto"/>
      </w:divBdr>
    </w:div>
    <w:div w:id="1558973477">
      <w:bodyDiv w:val="1"/>
      <w:marLeft w:val="0"/>
      <w:marRight w:val="0"/>
      <w:marTop w:val="0"/>
      <w:marBottom w:val="0"/>
      <w:divBdr>
        <w:top w:val="none" w:sz="0" w:space="0" w:color="auto"/>
        <w:left w:val="none" w:sz="0" w:space="0" w:color="auto"/>
        <w:bottom w:val="none" w:sz="0" w:space="0" w:color="auto"/>
        <w:right w:val="none" w:sz="0" w:space="0" w:color="auto"/>
      </w:divBdr>
    </w:div>
    <w:div w:id="1644118053">
      <w:bodyDiv w:val="1"/>
      <w:marLeft w:val="0"/>
      <w:marRight w:val="0"/>
      <w:marTop w:val="0"/>
      <w:marBottom w:val="0"/>
      <w:divBdr>
        <w:top w:val="none" w:sz="0" w:space="0" w:color="auto"/>
        <w:left w:val="none" w:sz="0" w:space="0" w:color="auto"/>
        <w:bottom w:val="none" w:sz="0" w:space="0" w:color="auto"/>
        <w:right w:val="none" w:sz="0" w:space="0" w:color="auto"/>
      </w:divBdr>
    </w:div>
    <w:div w:id="1664043753">
      <w:bodyDiv w:val="1"/>
      <w:marLeft w:val="0"/>
      <w:marRight w:val="0"/>
      <w:marTop w:val="0"/>
      <w:marBottom w:val="0"/>
      <w:divBdr>
        <w:top w:val="none" w:sz="0" w:space="0" w:color="auto"/>
        <w:left w:val="none" w:sz="0" w:space="0" w:color="auto"/>
        <w:bottom w:val="none" w:sz="0" w:space="0" w:color="auto"/>
        <w:right w:val="none" w:sz="0" w:space="0" w:color="auto"/>
      </w:divBdr>
    </w:div>
    <w:div w:id="2023703255">
      <w:bodyDiv w:val="1"/>
      <w:marLeft w:val="0"/>
      <w:marRight w:val="0"/>
      <w:marTop w:val="0"/>
      <w:marBottom w:val="0"/>
      <w:divBdr>
        <w:top w:val="none" w:sz="0" w:space="0" w:color="auto"/>
        <w:left w:val="none" w:sz="0" w:space="0" w:color="auto"/>
        <w:bottom w:val="none" w:sz="0" w:space="0" w:color="auto"/>
        <w:right w:val="none" w:sz="0" w:space="0" w:color="auto"/>
      </w:divBdr>
    </w:div>
    <w:div w:id="2117555319">
      <w:bodyDiv w:val="1"/>
      <w:marLeft w:val="0"/>
      <w:marRight w:val="0"/>
      <w:marTop w:val="0"/>
      <w:marBottom w:val="0"/>
      <w:divBdr>
        <w:top w:val="none" w:sz="0" w:space="0" w:color="auto"/>
        <w:left w:val="none" w:sz="0" w:space="0" w:color="auto"/>
        <w:bottom w:val="none" w:sz="0" w:space="0" w:color="auto"/>
        <w:right w:val="none" w:sz="0" w:space="0" w:color="auto"/>
      </w:divBdr>
    </w:div>
    <w:div w:id="21317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D36C-5A65-4381-BF97-52932F8771EF}">
  <ds:schemaRefs>
    <ds:schemaRef ds:uri="http://schemas.openxmlformats.org/officeDocument/2006/bibliography"/>
  </ds:schemaRefs>
</ds:datastoreItem>
</file>

<file path=customXml/itemProps2.xml><?xml version="1.0" encoding="utf-8"?>
<ds:datastoreItem xmlns:ds="http://schemas.openxmlformats.org/officeDocument/2006/customXml" ds:itemID="{F5B38B26-59BC-426B-B336-C3FCC228ACD6}">
  <ds:schemaRefs>
    <ds:schemaRef ds:uri="http://schemas.openxmlformats.org/officeDocument/2006/bibliography"/>
  </ds:schemaRefs>
</ds:datastoreItem>
</file>

<file path=customXml/itemProps3.xml><?xml version="1.0" encoding="utf-8"?>
<ds:datastoreItem xmlns:ds="http://schemas.openxmlformats.org/officeDocument/2006/customXml" ds:itemID="{83D5E4DF-B5DD-4594-BBDF-DD90BBE1C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5146</Words>
  <Characters>29338</Characters>
  <Application>Microsoft Office Word</Application>
  <DocSecurity>4</DocSecurity>
  <PresentationFormat/>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O'Neil</dc:creator>
  <cp:lastModifiedBy>Stavridis, James</cp:lastModifiedBy>
  <cp:revision>2</cp:revision>
  <cp:lastPrinted>2015-04-02T04:55:00Z</cp:lastPrinted>
  <dcterms:created xsi:type="dcterms:W3CDTF">2015-04-23T03:33:00Z</dcterms:created>
  <dcterms:modified xsi:type="dcterms:W3CDTF">2015-04-23T03:33:00Z</dcterms:modified>
</cp:coreProperties>
</file>