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90164" w14:textId="77777777" w:rsidR="00084A1B" w:rsidRPr="000B1725" w:rsidRDefault="00084A1B" w:rsidP="00084A1B">
      <w:pPr>
        <w:tabs>
          <w:tab w:val="left" w:pos="7950"/>
        </w:tabs>
        <w:spacing w:before="120" w:after="120"/>
        <w:jc w:val="right"/>
        <w:rPr>
          <w:rFonts w:asciiTheme="majorHAnsi" w:hAnsiTheme="majorHAnsi" w:cs="Arial"/>
          <w:sz w:val="32"/>
          <w:szCs w:val="32"/>
        </w:rPr>
      </w:pPr>
      <w:r w:rsidRPr="000B1725">
        <w:rPr>
          <w:rFonts w:asciiTheme="majorHAnsi" w:hAnsiTheme="majorHAnsi" w:cs="Arial"/>
          <w:noProof/>
          <w:sz w:val="32"/>
          <w:szCs w:val="32"/>
          <w:lang w:eastAsia="en-AU"/>
        </w:rPr>
        <w:drawing>
          <wp:inline distT="0" distB="0" distL="0" distR="0" wp14:anchorId="48F3A275" wp14:editId="45AC33F3">
            <wp:extent cx="2592000" cy="1440000"/>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592000" cy="1440000"/>
                    </a:xfrm>
                    <a:prstGeom prst="rect">
                      <a:avLst/>
                    </a:prstGeom>
                  </pic:spPr>
                </pic:pic>
              </a:graphicData>
            </a:graphic>
          </wp:inline>
        </w:drawing>
      </w:r>
    </w:p>
    <w:p w14:paraId="27F745D3" w14:textId="77777777" w:rsidR="00084A1B" w:rsidRPr="000B1725" w:rsidRDefault="00084A1B" w:rsidP="00084A1B">
      <w:pPr>
        <w:spacing w:after="0"/>
        <w:rPr>
          <w:rFonts w:asciiTheme="majorHAnsi" w:hAnsiTheme="majorHAnsi" w:cs="Arial"/>
          <w:b/>
          <w:color w:val="1F497D" w:themeColor="text2"/>
          <w:sz w:val="32"/>
          <w:szCs w:val="32"/>
        </w:rPr>
      </w:pPr>
    </w:p>
    <w:p w14:paraId="543E8A17" w14:textId="77777777" w:rsidR="00084A1B" w:rsidRPr="000B1725" w:rsidRDefault="00084A1B" w:rsidP="00084A1B">
      <w:pPr>
        <w:spacing w:after="0"/>
        <w:rPr>
          <w:rFonts w:asciiTheme="majorHAnsi" w:hAnsiTheme="majorHAnsi" w:cs="Arial"/>
          <w:b/>
          <w:color w:val="1F497D" w:themeColor="text2"/>
          <w:sz w:val="32"/>
          <w:szCs w:val="32"/>
        </w:rPr>
      </w:pPr>
    </w:p>
    <w:p w14:paraId="7E447768" w14:textId="77777777" w:rsidR="00084A1B" w:rsidRPr="000B1725" w:rsidRDefault="00084A1B" w:rsidP="00084A1B">
      <w:pPr>
        <w:spacing w:after="0"/>
        <w:rPr>
          <w:rFonts w:asciiTheme="majorHAnsi" w:hAnsiTheme="majorHAnsi" w:cs="Arial"/>
          <w:b/>
          <w:color w:val="1F497D" w:themeColor="text2"/>
          <w:sz w:val="32"/>
          <w:szCs w:val="32"/>
        </w:rPr>
      </w:pPr>
      <w:r w:rsidRPr="000B1725">
        <w:rPr>
          <w:rFonts w:asciiTheme="majorHAnsi" w:hAnsiTheme="majorHAnsi" w:cs="Arial"/>
          <w:b/>
          <w:color w:val="1F497D" w:themeColor="text2"/>
          <w:sz w:val="32"/>
          <w:szCs w:val="32"/>
        </w:rPr>
        <w:t>Submission</w:t>
      </w:r>
    </w:p>
    <w:p w14:paraId="23A5D5EE" w14:textId="77777777" w:rsidR="00084A1B" w:rsidRPr="00084A1B" w:rsidRDefault="00084A1B" w:rsidP="00084A1B">
      <w:pPr>
        <w:pBdr>
          <w:bottom w:val="single" w:sz="24" w:space="1" w:color="auto"/>
        </w:pBdr>
        <w:rPr>
          <w:rFonts w:asciiTheme="majorHAnsi" w:hAnsiTheme="majorHAnsi" w:cs="Arial"/>
          <w:sz w:val="32"/>
          <w:szCs w:val="32"/>
        </w:rPr>
      </w:pPr>
    </w:p>
    <w:p w14:paraId="2C0CDCC2" w14:textId="77777777" w:rsidR="00084A1B" w:rsidRPr="00084A1B" w:rsidRDefault="00084A1B" w:rsidP="00084A1B">
      <w:pPr>
        <w:spacing w:before="120" w:after="360" w:line="240" w:lineRule="auto"/>
        <w:rPr>
          <w:rFonts w:asciiTheme="majorHAnsi" w:hAnsiTheme="majorHAnsi" w:cs="Arial"/>
          <w:color w:val="1F497D" w:themeColor="text2"/>
          <w:sz w:val="32"/>
          <w:szCs w:val="32"/>
        </w:rPr>
      </w:pPr>
      <w:r w:rsidRPr="000B1725">
        <w:rPr>
          <w:rFonts w:asciiTheme="majorHAnsi" w:hAnsiTheme="majorHAnsi" w:cs="Arial"/>
          <w:color w:val="1F497D" w:themeColor="text2"/>
          <w:sz w:val="32"/>
          <w:szCs w:val="32"/>
        </w:rPr>
        <w:t>Department of Communications and the Arts</w:t>
      </w:r>
    </w:p>
    <w:p w14:paraId="047DDB64" w14:textId="77777777" w:rsidR="00084A1B" w:rsidRPr="00084A1B" w:rsidRDefault="00084A1B" w:rsidP="00084A1B">
      <w:pPr>
        <w:spacing w:line="240" w:lineRule="auto"/>
        <w:rPr>
          <w:rFonts w:asciiTheme="majorHAnsi" w:hAnsiTheme="majorHAnsi" w:cs="Arial"/>
          <w:color w:val="1F497D" w:themeColor="text2"/>
          <w:sz w:val="32"/>
          <w:szCs w:val="32"/>
        </w:rPr>
      </w:pPr>
      <w:r w:rsidRPr="000B1725">
        <w:rPr>
          <w:rFonts w:asciiTheme="majorHAnsi" w:hAnsiTheme="majorHAnsi" w:cs="Arial"/>
          <w:color w:val="1F497D" w:themeColor="text2"/>
          <w:sz w:val="32"/>
          <w:szCs w:val="32"/>
        </w:rPr>
        <w:t xml:space="preserve">Communications Accessibility: 2016 and Beyond </w:t>
      </w:r>
    </w:p>
    <w:p w14:paraId="6B5647CB" w14:textId="77777777" w:rsidR="00084A1B" w:rsidRPr="00084A1B" w:rsidRDefault="00084A1B" w:rsidP="00084A1B">
      <w:pPr>
        <w:pBdr>
          <w:bottom w:val="single" w:sz="24" w:space="1" w:color="auto"/>
        </w:pBdr>
        <w:spacing w:after="0"/>
        <w:rPr>
          <w:rFonts w:asciiTheme="majorHAnsi" w:hAnsiTheme="majorHAnsi" w:cs="Arial"/>
          <w:sz w:val="32"/>
          <w:szCs w:val="32"/>
        </w:rPr>
      </w:pPr>
    </w:p>
    <w:p w14:paraId="680D26FD" w14:textId="77777777" w:rsidR="00084A1B" w:rsidRPr="00084A1B" w:rsidRDefault="00084A1B" w:rsidP="00084A1B">
      <w:pPr>
        <w:tabs>
          <w:tab w:val="center" w:pos="4320"/>
          <w:tab w:val="right" w:pos="8640"/>
        </w:tabs>
        <w:spacing w:after="0" w:line="240" w:lineRule="auto"/>
        <w:rPr>
          <w:rFonts w:asciiTheme="majorHAnsi" w:hAnsiTheme="majorHAnsi" w:cs="Arial"/>
          <w:sz w:val="32"/>
          <w:szCs w:val="32"/>
        </w:rPr>
      </w:pPr>
    </w:p>
    <w:p w14:paraId="5B9D95A5" w14:textId="77777777" w:rsidR="00084A1B" w:rsidRPr="00084A1B" w:rsidRDefault="00084A1B" w:rsidP="00084A1B">
      <w:pPr>
        <w:tabs>
          <w:tab w:val="center" w:pos="4320"/>
          <w:tab w:val="right" w:pos="8640"/>
        </w:tabs>
        <w:spacing w:after="0" w:line="240" w:lineRule="auto"/>
        <w:rPr>
          <w:rFonts w:asciiTheme="majorHAnsi" w:hAnsiTheme="majorHAnsi" w:cs="Arial"/>
          <w:b/>
          <w:color w:val="1F497D" w:themeColor="text2"/>
          <w:sz w:val="32"/>
          <w:szCs w:val="32"/>
        </w:rPr>
      </w:pPr>
      <w:r w:rsidRPr="000B1725">
        <w:rPr>
          <w:rFonts w:asciiTheme="majorHAnsi" w:hAnsiTheme="majorHAnsi" w:cs="Arial"/>
          <w:b/>
          <w:color w:val="1F497D" w:themeColor="text2"/>
          <w:sz w:val="32"/>
          <w:szCs w:val="32"/>
        </w:rPr>
        <w:t>May</w:t>
      </w:r>
      <w:r w:rsidRPr="00084A1B">
        <w:rPr>
          <w:rFonts w:asciiTheme="majorHAnsi" w:hAnsiTheme="majorHAnsi" w:cs="Arial"/>
          <w:b/>
          <w:color w:val="1F497D" w:themeColor="text2"/>
          <w:sz w:val="32"/>
          <w:szCs w:val="32"/>
        </w:rPr>
        <w:t xml:space="preserve"> 2016</w:t>
      </w:r>
    </w:p>
    <w:p w14:paraId="4782BDB2" w14:textId="77777777" w:rsidR="00084A1B" w:rsidRPr="000B1725" w:rsidRDefault="00084A1B">
      <w:pPr>
        <w:spacing w:after="0" w:line="240" w:lineRule="auto"/>
        <w:rPr>
          <w:rFonts w:asciiTheme="majorHAnsi" w:eastAsiaTheme="majorEastAsia" w:hAnsiTheme="majorHAnsi" w:cs="Arial"/>
          <w:b/>
          <w:bCs/>
          <w:color w:val="1F497D" w:themeColor="text2"/>
          <w:sz w:val="32"/>
          <w:szCs w:val="32"/>
        </w:rPr>
      </w:pPr>
    </w:p>
    <w:p w14:paraId="7DB43EEF" w14:textId="77777777" w:rsidR="00084A1B" w:rsidRPr="00084A1B" w:rsidRDefault="00084A1B">
      <w:pPr>
        <w:spacing w:after="0" w:line="240" w:lineRule="auto"/>
        <w:rPr>
          <w:rFonts w:asciiTheme="majorHAnsi" w:eastAsiaTheme="majorEastAsia" w:hAnsiTheme="majorHAnsi" w:cs="Arial"/>
          <w:b/>
          <w:bCs/>
          <w:color w:val="1F497D" w:themeColor="text2"/>
          <w:sz w:val="24"/>
          <w:szCs w:val="24"/>
        </w:rPr>
      </w:pPr>
    </w:p>
    <w:p w14:paraId="06DF5EE6"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42484BA3"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6A8A7AE3"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5D994C07"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5D068228"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5DBC1BA9"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147E0826"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420B66E8"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4A77A899"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6B8BD902" w14:textId="77777777" w:rsidR="00084A1B" w:rsidRPr="00084A1B" w:rsidRDefault="00084A1B" w:rsidP="00084A1B">
      <w:pPr>
        <w:pBdr>
          <w:bottom w:val="single" w:sz="4" w:space="1" w:color="auto"/>
        </w:pBdr>
        <w:spacing w:after="0" w:line="240" w:lineRule="auto"/>
        <w:jc w:val="both"/>
        <w:rPr>
          <w:rFonts w:asciiTheme="majorHAnsi" w:eastAsiaTheme="minorEastAsia" w:hAnsiTheme="majorHAnsi" w:cs="Arial"/>
          <w:b/>
          <w:color w:val="1F497D" w:themeColor="text2"/>
          <w:sz w:val="24"/>
          <w:szCs w:val="24"/>
        </w:rPr>
      </w:pPr>
    </w:p>
    <w:p w14:paraId="6F11235A" w14:textId="77777777" w:rsidR="00084A1B" w:rsidRPr="00864852" w:rsidRDefault="00084A1B" w:rsidP="00084A1B">
      <w:pPr>
        <w:pStyle w:val="Heading1"/>
      </w:pPr>
      <w:r w:rsidRPr="00864852">
        <w:t>Contact:</w:t>
      </w:r>
    </w:p>
    <w:p w14:paraId="7F8616D2" w14:textId="77777777" w:rsidR="00084A1B" w:rsidRPr="00084A1B" w:rsidRDefault="00084A1B" w:rsidP="00084A1B">
      <w:pPr>
        <w:spacing w:after="0" w:line="240" w:lineRule="auto"/>
        <w:rPr>
          <w:rFonts w:asciiTheme="majorHAnsi" w:eastAsiaTheme="minorEastAsia" w:hAnsiTheme="majorHAnsi" w:cs="Arial"/>
          <w:sz w:val="24"/>
          <w:szCs w:val="24"/>
        </w:rPr>
      </w:pPr>
      <w:r w:rsidRPr="00084A1B">
        <w:rPr>
          <w:rFonts w:asciiTheme="majorHAnsi" w:eastAsiaTheme="minorEastAsia" w:hAnsiTheme="majorHAnsi" w:cs="Arial"/>
          <w:sz w:val="24"/>
          <w:szCs w:val="24"/>
        </w:rPr>
        <w:t>Ngila Bevan</w:t>
      </w:r>
    </w:p>
    <w:p w14:paraId="5626827B" w14:textId="77777777" w:rsidR="00084A1B" w:rsidRPr="00084A1B" w:rsidRDefault="00084A1B" w:rsidP="00084A1B">
      <w:pPr>
        <w:spacing w:after="0" w:line="240" w:lineRule="auto"/>
        <w:rPr>
          <w:rFonts w:asciiTheme="majorHAnsi" w:eastAsiaTheme="minorEastAsia" w:hAnsiTheme="majorHAnsi" w:cs="Arial"/>
          <w:sz w:val="24"/>
          <w:szCs w:val="24"/>
        </w:rPr>
      </w:pPr>
      <w:r w:rsidRPr="00084A1B">
        <w:rPr>
          <w:rFonts w:asciiTheme="majorHAnsi" w:eastAsiaTheme="minorEastAsia" w:hAnsiTheme="majorHAnsi" w:cs="Arial"/>
          <w:sz w:val="24"/>
          <w:szCs w:val="24"/>
        </w:rPr>
        <w:t>Human Rights Advisor</w:t>
      </w:r>
    </w:p>
    <w:p w14:paraId="1E687CD5" w14:textId="77777777" w:rsidR="00084A1B" w:rsidRPr="00084A1B" w:rsidRDefault="00084A1B" w:rsidP="00084A1B">
      <w:pPr>
        <w:spacing w:after="0" w:line="240" w:lineRule="auto"/>
        <w:rPr>
          <w:rFonts w:asciiTheme="majorHAnsi" w:eastAsiaTheme="minorEastAsia" w:hAnsiTheme="majorHAnsi" w:cs="Arial"/>
          <w:sz w:val="24"/>
          <w:szCs w:val="24"/>
        </w:rPr>
      </w:pPr>
      <w:r w:rsidRPr="00084A1B">
        <w:rPr>
          <w:rFonts w:asciiTheme="majorHAnsi" w:eastAsiaTheme="minorEastAsia" w:hAnsiTheme="majorHAnsi" w:cs="Arial"/>
          <w:sz w:val="24"/>
          <w:szCs w:val="24"/>
        </w:rPr>
        <w:t>Manager, Advocacy Projects and Communications</w:t>
      </w:r>
    </w:p>
    <w:p w14:paraId="2989AA2F" w14:textId="77777777" w:rsidR="00084A1B" w:rsidRPr="00084A1B" w:rsidRDefault="00084A1B" w:rsidP="00084A1B">
      <w:pPr>
        <w:spacing w:after="0" w:line="240" w:lineRule="auto"/>
        <w:rPr>
          <w:rFonts w:asciiTheme="majorHAnsi" w:eastAsiaTheme="minorEastAsia" w:hAnsiTheme="majorHAnsi" w:cs="Arial"/>
          <w:sz w:val="24"/>
          <w:szCs w:val="24"/>
        </w:rPr>
      </w:pPr>
      <w:r w:rsidRPr="00084A1B">
        <w:rPr>
          <w:rFonts w:asciiTheme="majorHAnsi" w:eastAsiaTheme="minorEastAsia" w:hAnsiTheme="majorHAnsi" w:cs="Arial"/>
          <w:sz w:val="24"/>
          <w:szCs w:val="24"/>
        </w:rPr>
        <w:t>People with Disability Australia (PWDA)</w:t>
      </w:r>
    </w:p>
    <w:p w14:paraId="21528666" w14:textId="77777777" w:rsidR="00084A1B" w:rsidRPr="00864852" w:rsidRDefault="00084A1B" w:rsidP="00864852">
      <w:pPr>
        <w:pStyle w:val="Heading1"/>
        <w:rPr>
          <w:rFonts w:cs="Arial"/>
          <w:color w:val="1F497D" w:themeColor="text2"/>
          <w:sz w:val="24"/>
          <w:szCs w:val="24"/>
        </w:rPr>
      </w:pPr>
      <w:bookmarkStart w:id="0" w:name="_GoBack"/>
      <w:bookmarkEnd w:id="0"/>
      <w:r w:rsidRPr="00084A1B">
        <w:rPr>
          <w:rFonts w:cs="Arial"/>
          <w:color w:val="1F497D" w:themeColor="text2"/>
          <w:sz w:val="24"/>
          <w:szCs w:val="24"/>
        </w:rPr>
        <w:br w:type="page"/>
      </w:r>
      <w:r w:rsidRPr="00084A1B">
        <w:lastRenderedPageBreak/>
        <w:t xml:space="preserve">The Australian Cross Disability Alliance </w:t>
      </w:r>
    </w:p>
    <w:p w14:paraId="75FAA8CE" w14:textId="77777777" w:rsidR="00084A1B" w:rsidRPr="00084A1B" w:rsidRDefault="00084A1B" w:rsidP="00084A1B">
      <w:pPr>
        <w:spacing w:after="120" w:line="240" w:lineRule="auto"/>
        <w:rPr>
          <w:rFonts w:asciiTheme="majorHAnsi" w:hAnsiTheme="majorHAnsi" w:cs="Arial"/>
          <w:sz w:val="24"/>
          <w:szCs w:val="24"/>
        </w:rPr>
      </w:pPr>
      <w:r w:rsidRPr="00084A1B">
        <w:rPr>
          <w:rFonts w:asciiTheme="majorHAnsi" w:hAnsiTheme="majorHAnsi" w:cs="Arial"/>
          <w:sz w:val="24"/>
          <w:szCs w:val="24"/>
        </w:rPr>
        <w:t>The Australian Cross Disability Alliance (ACDA) is an alliance of national Disabled People’s Organisations (DPOs) in Australia. The key purpose of the ACDA is to promote, protect and advance the human rights and freedoms of people with disability in Australia by working collaboratively on areas of shared interests, purposes and strategic priorities and opportunities. The ACDA was founded by, and is made up of four national cross-disability DPOs that have been funded by the Australian Government to be the recognised coordinating point between Government/s and other stakeholders, for consultation and engagement with people with disability in Australia. In forming the ACDA, its four founding member organisations recognise and value the strength of working together in a spirit of mutual respect and trust, to proactively pursue human rights outcomes for all people with disability in Australia.  The four ACDA members are:</w:t>
      </w:r>
    </w:p>
    <w:p w14:paraId="2C2AD80E" w14:textId="77777777" w:rsidR="00084A1B" w:rsidRPr="00084A1B" w:rsidRDefault="006709FA" w:rsidP="00084A1B">
      <w:pPr>
        <w:spacing w:after="120" w:line="240" w:lineRule="auto"/>
        <w:ind w:right="49"/>
        <w:rPr>
          <w:rFonts w:asciiTheme="majorHAnsi" w:hAnsiTheme="majorHAnsi" w:cs="Arial"/>
          <w:sz w:val="24"/>
          <w:szCs w:val="24"/>
        </w:rPr>
      </w:pPr>
      <w:hyperlink r:id="rId9" w:history="1">
        <w:r w:rsidR="00084A1B" w:rsidRPr="00084A1B">
          <w:rPr>
            <w:rFonts w:asciiTheme="majorHAnsi" w:hAnsiTheme="majorHAnsi" w:cs="Arial"/>
            <w:color w:val="0000FF"/>
            <w:sz w:val="24"/>
            <w:szCs w:val="24"/>
            <w:u w:val="single"/>
          </w:rPr>
          <w:t xml:space="preserve">Women </w:t>
        </w:r>
        <w:proofErr w:type="gramStart"/>
        <w:r w:rsidR="00084A1B" w:rsidRPr="00084A1B">
          <w:rPr>
            <w:rFonts w:asciiTheme="majorHAnsi" w:hAnsiTheme="majorHAnsi" w:cs="Arial"/>
            <w:color w:val="0000FF"/>
            <w:sz w:val="24"/>
            <w:szCs w:val="24"/>
            <w:u w:val="single"/>
          </w:rPr>
          <w:t>With</w:t>
        </w:r>
        <w:proofErr w:type="gramEnd"/>
        <w:r w:rsidR="00084A1B" w:rsidRPr="00084A1B">
          <w:rPr>
            <w:rFonts w:asciiTheme="majorHAnsi" w:hAnsiTheme="majorHAnsi" w:cs="Arial"/>
            <w:color w:val="0000FF"/>
            <w:sz w:val="24"/>
            <w:szCs w:val="24"/>
            <w:u w:val="single"/>
          </w:rPr>
          <w:t xml:space="preserve"> Disabilities Australia (WWDA)</w:t>
        </w:r>
      </w:hyperlink>
      <w:r w:rsidR="00084A1B" w:rsidRPr="00084A1B">
        <w:rPr>
          <w:rFonts w:asciiTheme="majorHAnsi" w:hAnsiTheme="majorHAnsi" w:cs="Arial"/>
          <w:sz w:val="24"/>
          <w:szCs w:val="24"/>
        </w:rPr>
        <w:t xml:space="preserve"> is the national cross-disability DPO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w:t>
      </w:r>
    </w:p>
    <w:p w14:paraId="02AF5640" w14:textId="77777777" w:rsidR="00084A1B" w:rsidRPr="00084A1B" w:rsidRDefault="006709FA" w:rsidP="00084A1B">
      <w:pPr>
        <w:spacing w:after="120" w:line="240" w:lineRule="auto"/>
        <w:ind w:right="49"/>
        <w:rPr>
          <w:rFonts w:asciiTheme="majorHAnsi" w:hAnsiTheme="majorHAnsi" w:cs="Arial"/>
          <w:sz w:val="24"/>
          <w:szCs w:val="24"/>
        </w:rPr>
      </w:pPr>
      <w:hyperlink r:id="rId10" w:history="1">
        <w:r w:rsidR="00084A1B" w:rsidRPr="00084A1B">
          <w:rPr>
            <w:rFonts w:asciiTheme="majorHAnsi" w:hAnsiTheme="majorHAnsi" w:cs="Arial"/>
            <w:color w:val="0000FF"/>
            <w:sz w:val="24"/>
            <w:szCs w:val="24"/>
            <w:u w:val="single"/>
          </w:rPr>
          <w:t>First Peoples Disability Network Australia (FPDNA)</w:t>
        </w:r>
      </w:hyperlink>
      <w:r w:rsidR="00084A1B" w:rsidRPr="00084A1B">
        <w:rPr>
          <w:rFonts w:asciiTheme="majorHAnsi" w:hAnsiTheme="majorHAnsi" w:cs="Arial"/>
          <w:sz w:val="24"/>
          <w:szCs w:val="24"/>
        </w:rPr>
        <w:t xml:space="preserve"> is the national cross-disability DPO representing Aboriginal and Torres Strait Islander people with disability and their families. FPDNA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14:paraId="1B8C7B77" w14:textId="77777777" w:rsidR="00084A1B" w:rsidRPr="00084A1B" w:rsidRDefault="006709FA" w:rsidP="00084A1B">
      <w:pPr>
        <w:spacing w:after="120" w:line="240" w:lineRule="auto"/>
        <w:ind w:right="49"/>
        <w:rPr>
          <w:rFonts w:asciiTheme="majorHAnsi" w:hAnsiTheme="majorHAnsi" w:cs="Arial"/>
          <w:sz w:val="24"/>
          <w:szCs w:val="24"/>
        </w:rPr>
      </w:pPr>
      <w:hyperlink r:id="rId11" w:history="1">
        <w:r w:rsidR="00084A1B" w:rsidRPr="00084A1B">
          <w:rPr>
            <w:rFonts w:asciiTheme="majorHAnsi" w:hAnsiTheme="majorHAnsi" w:cs="Arial"/>
            <w:color w:val="0000FF"/>
            <w:sz w:val="24"/>
            <w:szCs w:val="24"/>
            <w:u w:val="single"/>
          </w:rPr>
          <w:t>People with Disability Australia (PWDA)</w:t>
        </w:r>
      </w:hyperlink>
      <w:r w:rsidR="00084A1B" w:rsidRPr="00084A1B">
        <w:rPr>
          <w:rFonts w:asciiTheme="majorHAnsi" w:hAnsiTheme="majorHAnsi" w:cs="Arial"/>
          <w:sz w:val="24"/>
          <w:szCs w:val="24"/>
        </w:rPr>
        <w:t xml:space="preserve"> is the national cross disability rights and advocacy organisation run by and for people with disability. Working within a human rights framework, PWDA represents the interests of people with all kinds of disability. Its primary membership is made up of people with disability and organisations primarily constituted by people with disability. It also has a large associate membership of other individuals and organisations committed to the disability rights movement.</w:t>
      </w:r>
    </w:p>
    <w:p w14:paraId="77695022" w14:textId="77777777" w:rsidR="00084A1B" w:rsidRPr="00084A1B" w:rsidRDefault="006709FA" w:rsidP="00084A1B">
      <w:pPr>
        <w:spacing w:after="120" w:line="240" w:lineRule="auto"/>
        <w:ind w:right="49"/>
        <w:rPr>
          <w:rFonts w:asciiTheme="majorHAnsi" w:hAnsiTheme="majorHAnsi" w:cs="Arial"/>
          <w:sz w:val="24"/>
          <w:szCs w:val="24"/>
        </w:rPr>
      </w:pPr>
      <w:hyperlink r:id="rId12" w:history="1">
        <w:r w:rsidR="00084A1B" w:rsidRPr="00084A1B">
          <w:rPr>
            <w:rFonts w:asciiTheme="majorHAnsi" w:hAnsiTheme="majorHAnsi" w:cs="Arial"/>
            <w:color w:val="0000FF"/>
            <w:sz w:val="24"/>
            <w:szCs w:val="24"/>
            <w:u w:val="single"/>
          </w:rPr>
          <w:t>National Ethnic Disability Alliance (NEDA)</w:t>
        </w:r>
      </w:hyperlink>
      <w:r w:rsidR="00084A1B" w:rsidRPr="00084A1B">
        <w:rPr>
          <w:rFonts w:asciiTheme="majorHAnsi" w:hAnsiTheme="majorHAnsi" w:cs="Arial"/>
          <w:sz w:val="24"/>
          <w:szCs w:val="24"/>
        </w:rPr>
        <w:t xml:space="preserve"> is the national peak organisation representing the rights and interests of people from </w:t>
      </w:r>
      <w:proofErr w:type="gramStart"/>
      <w:r w:rsidR="00084A1B" w:rsidRPr="00084A1B">
        <w:rPr>
          <w:rFonts w:asciiTheme="majorHAnsi" w:hAnsiTheme="majorHAnsi" w:cs="Arial"/>
          <w:sz w:val="24"/>
          <w:szCs w:val="24"/>
        </w:rPr>
        <w:t>Culturally</w:t>
      </w:r>
      <w:proofErr w:type="gramEnd"/>
      <w:r w:rsidR="00084A1B" w:rsidRPr="00084A1B">
        <w:rPr>
          <w:rFonts w:asciiTheme="majorHAnsi" w:hAnsiTheme="majorHAnsi" w:cs="Arial"/>
          <w:sz w:val="24"/>
          <w:szCs w:val="24"/>
        </w:rPr>
        <w:t xml:space="preserve"> and Linguistically Diverse (CALD/NESB) people with disability, their families and carers throughout Australia. NEDA advocates at the federal level so that CALD/NESB people with disability can participate fully in all aspects of social, economic, political and cultural life.</w:t>
      </w:r>
    </w:p>
    <w:p w14:paraId="1E341945" w14:textId="77777777" w:rsidR="00084A1B" w:rsidRPr="00084A1B" w:rsidRDefault="00084A1B" w:rsidP="00084A1B">
      <w:pPr>
        <w:spacing w:after="0" w:line="240" w:lineRule="auto"/>
        <w:jc w:val="both"/>
        <w:rPr>
          <w:rFonts w:asciiTheme="majorHAnsi" w:eastAsiaTheme="minorEastAsia" w:hAnsiTheme="majorHAnsi" w:cs="Arial"/>
          <w:bCs/>
          <w:color w:val="000000" w:themeColor="text1"/>
          <w:sz w:val="24"/>
          <w:szCs w:val="24"/>
          <w:lang w:val="en-US" w:eastAsia="en-AU"/>
        </w:rPr>
      </w:pPr>
      <w:r w:rsidRPr="00084A1B">
        <w:rPr>
          <w:rFonts w:asciiTheme="majorHAnsi" w:eastAsiaTheme="minorEastAsia" w:hAnsiTheme="majorHAnsi" w:cs="Arial"/>
          <w:bCs/>
          <w:color w:val="000000" w:themeColor="text1"/>
          <w:sz w:val="24"/>
          <w:szCs w:val="24"/>
          <w:lang w:val="en-US" w:eastAsia="en-AU"/>
        </w:rPr>
        <w:t>The key objectives of the ACDA are to:</w:t>
      </w:r>
    </w:p>
    <w:p w14:paraId="4FBA3BB7" w14:textId="77777777" w:rsidR="00084A1B" w:rsidRPr="00084A1B" w:rsidRDefault="00084A1B" w:rsidP="00084A1B">
      <w:pPr>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spacing w:after="120" w:line="240" w:lineRule="auto"/>
        <w:ind w:left="284" w:hanging="284"/>
        <w:rPr>
          <w:rFonts w:asciiTheme="majorHAnsi" w:eastAsiaTheme="minorEastAsia" w:hAnsiTheme="majorHAnsi" w:cs="Arial"/>
          <w:bCs/>
          <w:color w:val="000000" w:themeColor="text1"/>
          <w:sz w:val="24"/>
          <w:szCs w:val="24"/>
          <w:lang w:val="en-US" w:eastAsia="en-AU"/>
        </w:rPr>
      </w:pPr>
      <w:r w:rsidRPr="00084A1B">
        <w:rPr>
          <w:rFonts w:asciiTheme="majorHAnsi" w:eastAsiaTheme="minorEastAsia" w:hAnsiTheme="majorHAnsi" w:cs="Arial"/>
          <w:bCs/>
          <w:color w:val="000000" w:themeColor="text1"/>
          <w:sz w:val="24"/>
          <w:szCs w:val="24"/>
          <w:lang w:val="en-US" w:eastAsia="en-AU"/>
        </w:rPr>
        <w:t>work to advance the rights of all people with disability from all walks of Australian life, in relevant policy frameworks, strategies, partnership agreements and any other relevant initiatives;</w:t>
      </w:r>
    </w:p>
    <w:p w14:paraId="3691B88B" w14:textId="77777777" w:rsidR="00084A1B" w:rsidRPr="00084A1B" w:rsidRDefault="00084A1B" w:rsidP="00084A1B">
      <w:pPr>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spacing w:after="120" w:line="240" w:lineRule="auto"/>
        <w:ind w:left="284" w:hanging="284"/>
        <w:rPr>
          <w:rFonts w:asciiTheme="majorHAnsi" w:eastAsiaTheme="minorEastAsia" w:hAnsiTheme="majorHAnsi" w:cs="Arial"/>
          <w:bCs/>
          <w:color w:val="000000" w:themeColor="text1"/>
          <w:sz w:val="24"/>
          <w:szCs w:val="24"/>
          <w:lang w:val="en-US" w:eastAsia="en-AU"/>
        </w:rPr>
      </w:pPr>
      <w:r w:rsidRPr="00084A1B">
        <w:rPr>
          <w:rFonts w:asciiTheme="majorHAnsi" w:eastAsiaTheme="minorEastAsia" w:hAnsiTheme="majorHAnsi" w:cs="Arial"/>
          <w:bCs/>
          <w:color w:val="000000" w:themeColor="text1"/>
          <w:sz w:val="24"/>
          <w:szCs w:val="24"/>
          <w:lang w:val="en-US" w:eastAsia="en-AU"/>
        </w:rPr>
        <w:t>promote and engender a collaborative, co-operative and respectful relationship with all levels of Government in the efforts of the ACDA to advance the human rights of people with disability;</w:t>
      </w:r>
    </w:p>
    <w:p w14:paraId="0F6176E7" w14:textId="77777777" w:rsidR="00084A1B" w:rsidRPr="00084A1B" w:rsidRDefault="00084A1B" w:rsidP="00084A1B">
      <w:pPr>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spacing w:after="120" w:line="240" w:lineRule="auto"/>
        <w:ind w:left="284" w:hanging="284"/>
        <w:rPr>
          <w:rFonts w:asciiTheme="majorHAnsi" w:eastAsiaTheme="minorEastAsia" w:hAnsiTheme="majorHAnsi" w:cs="Arial"/>
          <w:bCs/>
          <w:color w:val="000000" w:themeColor="text1"/>
          <w:sz w:val="24"/>
          <w:szCs w:val="24"/>
          <w:lang w:val="en-US" w:eastAsia="en-AU"/>
        </w:rPr>
      </w:pPr>
      <w:r w:rsidRPr="00084A1B">
        <w:rPr>
          <w:rFonts w:asciiTheme="majorHAnsi" w:eastAsiaTheme="minorEastAsia" w:hAnsiTheme="majorHAnsi" w:cs="Arial"/>
          <w:bCs/>
          <w:color w:val="000000" w:themeColor="text1"/>
          <w:sz w:val="24"/>
          <w:szCs w:val="24"/>
          <w:lang w:val="en-US" w:eastAsia="en-AU"/>
        </w:rPr>
        <w:t>build on and further develop networks, strategic alliances and partnerships at state/territory, national and international levels to advance human rights of people with disability;</w:t>
      </w:r>
    </w:p>
    <w:p w14:paraId="291B3D8F" w14:textId="77777777" w:rsidR="00864852" w:rsidRPr="00864852" w:rsidRDefault="00084A1B" w:rsidP="00084A1B">
      <w:pPr>
        <w:numPr>
          <w:ilvl w:val="0"/>
          <w:numId w:val="40"/>
        </w:num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ind w:left="284" w:hanging="284"/>
        <w:rPr>
          <w:rFonts w:asciiTheme="majorHAnsi" w:hAnsiTheme="majorHAnsi" w:cs="Arial"/>
          <w:b/>
          <w:sz w:val="24"/>
          <w:szCs w:val="24"/>
          <w:lang w:val="en-US" w:eastAsia="en-AU"/>
        </w:rPr>
      </w:pPr>
      <w:proofErr w:type="gramStart"/>
      <w:r w:rsidRPr="00084A1B">
        <w:rPr>
          <w:rFonts w:asciiTheme="majorHAnsi" w:eastAsiaTheme="minorEastAsia" w:hAnsiTheme="majorHAnsi" w:cs="Arial"/>
          <w:bCs/>
          <w:color w:val="000000" w:themeColor="text1"/>
          <w:sz w:val="24"/>
          <w:szCs w:val="24"/>
          <w:lang w:val="en-US" w:eastAsia="en-AU"/>
        </w:rPr>
        <w:t>promote</w:t>
      </w:r>
      <w:proofErr w:type="gramEnd"/>
      <w:r w:rsidRPr="00084A1B">
        <w:rPr>
          <w:rFonts w:asciiTheme="majorHAnsi" w:eastAsiaTheme="minorEastAsia" w:hAnsiTheme="majorHAnsi" w:cs="Arial"/>
          <w:bCs/>
          <w:color w:val="000000" w:themeColor="text1"/>
          <w:sz w:val="24"/>
          <w:szCs w:val="24"/>
          <w:lang w:val="en-US" w:eastAsia="en-AU"/>
        </w:rPr>
        <w:t xml:space="preserve"> the ACDA at national and international levels as the coordinating point for engagement with the Australian DPO sector; and build respect for, appreciation of, and faith in the DPO sector in Australia.</w:t>
      </w:r>
    </w:p>
    <w:p w14:paraId="15154EEC" w14:textId="77777777" w:rsidR="00864852" w:rsidRDefault="00864852">
      <w:pPr>
        <w:spacing w:after="0"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6D818182" w14:textId="77777777" w:rsidR="00864852" w:rsidRDefault="00864852" w:rsidP="00C93F33">
      <w:pPr>
        <w:pStyle w:val="Heading1"/>
        <w:spacing w:before="0" w:after="120"/>
        <w:rPr>
          <w:lang w:val="en-US" w:eastAsia="en-AU"/>
        </w:rPr>
      </w:pPr>
      <w:r>
        <w:rPr>
          <w:lang w:val="en-US" w:eastAsia="en-AU"/>
        </w:rPr>
        <w:lastRenderedPageBreak/>
        <w:t xml:space="preserve">Introduction </w:t>
      </w:r>
    </w:p>
    <w:p w14:paraId="1C5246E6" w14:textId="77777777" w:rsidR="006A57DC" w:rsidRPr="00084A1B" w:rsidRDefault="00864852" w:rsidP="006A57DC">
      <w:pPr>
        <w:rPr>
          <w:rFonts w:asciiTheme="majorHAnsi" w:hAnsiTheme="majorHAnsi" w:cs="Arial"/>
          <w:sz w:val="24"/>
          <w:szCs w:val="24"/>
          <w:lang w:val="en-US" w:eastAsia="en-AU"/>
        </w:rPr>
      </w:pPr>
      <w:r>
        <w:rPr>
          <w:rFonts w:asciiTheme="majorHAnsi" w:hAnsiTheme="majorHAnsi" w:cs="Arial"/>
          <w:sz w:val="24"/>
          <w:szCs w:val="24"/>
          <w:lang w:val="en-US" w:eastAsia="en-AU"/>
        </w:rPr>
        <w:t>The Australian Cross Disability Alliance welcomes</w:t>
      </w:r>
      <w:r w:rsidR="00633CA4" w:rsidRPr="00084A1B">
        <w:rPr>
          <w:rFonts w:asciiTheme="majorHAnsi" w:hAnsiTheme="majorHAnsi" w:cs="Arial"/>
          <w:sz w:val="24"/>
          <w:szCs w:val="24"/>
          <w:lang w:val="en-US" w:eastAsia="en-AU"/>
        </w:rPr>
        <w:t xml:space="preserve"> </w:t>
      </w:r>
      <w:r w:rsidR="006A57DC" w:rsidRPr="00084A1B">
        <w:rPr>
          <w:rFonts w:asciiTheme="majorHAnsi" w:hAnsiTheme="majorHAnsi" w:cs="Arial"/>
          <w:sz w:val="24"/>
          <w:szCs w:val="24"/>
          <w:lang w:val="en-US" w:eastAsia="en-AU"/>
        </w:rPr>
        <w:t>the opportunity to respond the Department of Communications and the Arts consultation ‘’Communications A</w:t>
      </w:r>
      <w:r w:rsidR="00606B32" w:rsidRPr="00084A1B">
        <w:rPr>
          <w:rFonts w:asciiTheme="majorHAnsi" w:hAnsiTheme="majorHAnsi" w:cs="Arial"/>
          <w:sz w:val="24"/>
          <w:szCs w:val="24"/>
          <w:lang w:val="en-US" w:eastAsia="en-AU"/>
        </w:rPr>
        <w:t>ccessibility: 2016 and Beyond’’, specifically regarding the future of the National Relay Service (NRS).</w:t>
      </w:r>
      <w:r w:rsidR="006A57DC" w:rsidRPr="00084A1B">
        <w:rPr>
          <w:rFonts w:asciiTheme="majorHAnsi" w:hAnsiTheme="majorHAnsi" w:cs="Arial"/>
          <w:sz w:val="24"/>
          <w:szCs w:val="24"/>
          <w:lang w:val="en-US" w:eastAsia="en-AU"/>
        </w:rPr>
        <w:t xml:space="preserve">   People with disability have a right to equal access to </w:t>
      </w:r>
      <w:r w:rsidR="00633CA4" w:rsidRPr="00084A1B">
        <w:rPr>
          <w:rFonts w:asciiTheme="majorHAnsi" w:hAnsiTheme="majorHAnsi" w:cs="Arial"/>
          <w:sz w:val="24"/>
          <w:szCs w:val="24"/>
          <w:lang w:val="en-US" w:eastAsia="en-AU"/>
        </w:rPr>
        <w:t xml:space="preserve">communication. The extent to which people with disability have equal access to communication impacts upon the fulfillment of other rights such as equal access to goods and services for example. </w:t>
      </w:r>
    </w:p>
    <w:p w14:paraId="1B76A3F9" w14:textId="77777777" w:rsidR="00084A1B" w:rsidRDefault="00633CA4" w:rsidP="006A57DC">
      <w:pPr>
        <w:rPr>
          <w:rFonts w:asciiTheme="majorHAnsi" w:hAnsiTheme="majorHAnsi" w:cs="Arial"/>
          <w:sz w:val="24"/>
          <w:szCs w:val="24"/>
          <w:lang w:val="en-US" w:eastAsia="en-AU"/>
        </w:rPr>
      </w:pPr>
      <w:r w:rsidRPr="00084A1B">
        <w:rPr>
          <w:rFonts w:asciiTheme="majorHAnsi" w:hAnsiTheme="majorHAnsi" w:cs="Arial"/>
          <w:sz w:val="24"/>
          <w:szCs w:val="24"/>
          <w:lang w:val="en-US" w:eastAsia="en-AU"/>
        </w:rPr>
        <w:t xml:space="preserve">People who are Deaf, </w:t>
      </w:r>
      <w:r w:rsidR="0077536D">
        <w:rPr>
          <w:rFonts w:asciiTheme="majorHAnsi" w:hAnsiTheme="majorHAnsi" w:cs="Arial"/>
          <w:sz w:val="24"/>
          <w:szCs w:val="24"/>
          <w:lang w:val="en-US" w:eastAsia="en-AU"/>
        </w:rPr>
        <w:t xml:space="preserve">hard of hearing </w:t>
      </w:r>
      <w:r w:rsidRPr="00084A1B">
        <w:rPr>
          <w:rFonts w:asciiTheme="majorHAnsi" w:hAnsiTheme="majorHAnsi" w:cs="Arial"/>
          <w:sz w:val="24"/>
          <w:szCs w:val="24"/>
          <w:lang w:val="en-US" w:eastAsia="en-AU"/>
        </w:rPr>
        <w:t xml:space="preserve">or who have a hearing or speech impairment </w:t>
      </w:r>
      <w:r w:rsidR="0007079C" w:rsidRPr="00084A1B">
        <w:rPr>
          <w:rFonts w:asciiTheme="majorHAnsi" w:hAnsiTheme="majorHAnsi" w:cs="Arial"/>
          <w:sz w:val="24"/>
          <w:szCs w:val="24"/>
          <w:lang w:val="en-US" w:eastAsia="en-AU"/>
        </w:rPr>
        <w:t>must</w:t>
      </w:r>
      <w:r w:rsidRPr="00084A1B">
        <w:rPr>
          <w:rFonts w:asciiTheme="majorHAnsi" w:hAnsiTheme="majorHAnsi" w:cs="Arial"/>
          <w:sz w:val="24"/>
          <w:szCs w:val="24"/>
          <w:lang w:val="en-US" w:eastAsia="en-AU"/>
        </w:rPr>
        <w:t xml:space="preserve"> have equal access to communication devices as people without disability.</w:t>
      </w:r>
      <w:r w:rsidR="0007079C" w:rsidRPr="00084A1B">
        <w:rPr>
          <w:rFonts w:asciiTheme="majorHAnsi" w:hAnsiTheme="majorHAnsi" w:cs="Arial"/>
          <w:sz w:val="24"/>
          <w:szCs w:val="24"/>
          <w:lang w:val="en-US" w:eastAsia="en-AU"/>
        </w:rPr>
        <w:t xml:space="preserve"> This is articulated in the UN Convention on the Rights of Persons with Disabilities (CRPD) Article 9 (accessibility), Article 21 (freedom of expression) Article 4 (general obligations) and Article 2 (definitions). </w:t>
      </w:r>
      <w:r w:rsidRPr="00084A1B">
        <w:rPr>
          <w:rFonts w:asciiTheme="majorHAnsi" w:hAnsiTheme="majorHAnsi" w:cs="Arial"/>
          <w:sz w:val="24"/>
          <w:szCs w:val="24"/>
          <w:lang w:val="en-US" w:eastAsia="en-AU"/>
        </w:rPr>
        <w:t xml:space="preserve">  </w:t>
      </w:r>
    </w:p>
    <w:p w14:paraId="317D46B3" w14:textId="77777777" w:rsidR="0077536D" w:rsidRDefault="00633CA4" w:rsidP="006A57DC">
      <w:pPr>
        <w:rPr>
          <w:rFonts w:asciiTheme="majorHAnsi" w:hAnsiTheme="majorHAnsi" w:cs="Arial"/>
          <w:sz w:val="24"/>
          <w:szCs w:val="24"/>
          <w:lang w:val="en-US" w:eastAsia="en-AU"/>
        </w:rPr>
      </w:pPr>
      <w:r w:rsidRPr="00084A1B">
        <w:rPr>
          <w:rFonts w:asciiTheme="majorHAnsi" w:hAnsiTheme="majorHAnsi" w:cs="Arial"/>
          <w:sz w:val="24"/>
          <w:szCs w:val="24"/>
          <w:lang w:val="en-US" w:eastAsia="en-AU"/>
        </w:rPr>
        <w:t>There are two consequences of this</w:t>
      </w:r>
      <w:r w:rsidR="0007079C" w:rsidRPr="00084A1B">
        <w:rPr>
          <w:rFonts w:asciiTheme="majorHAnsi" w:hAnsiTheme="majorHAnsi" w:cs="Arial"/>
          <w:sz w:val="24"/>
          <w:szCs w:val="24"/>
          <w:lang w:val="en-US" w:eastAsia="en-AU"/>
        </w:rPr>
        <w:t>:</w:t>
      </w:r>
      <w:r w:rsidRPr="00084A1B">
        <w:rPr>
          <w:rFonts w:asciiTheme="majorHAnsi" w:hAnsiTheme="majorHAnsi" w:cs="Arial"/>
          <w:sz w:val="24"/>
          <w:szCs w:val="24"/>
          <w:lang w:val="en-US" w:eastAsia="en-AU"/>
        </w:rPr>
        <w:t xml:space="preserve"> firstly that </w:t>
      </w:r>
      <w:r w:rsidR="0007079C" w:rsidRPr="00084A1B">
        <w:rPr>
          <w:rFonts w:asciiTheme="majorHAnsi" w:hAnsiTheme="majorHAnsi" w:cs="Arial"/>
          <w:sz w:val="24"/>
          <w:szCs w:val="24"/>
          <w:lang w:val="en-US" w:eastAsia="en-AU"/>
        </w:rPr>
        <w:t xml:space="preserve">communication goods and services should be universally designed so that they meet the needs of people with disability; secondly that when specialist communication goods or services are required these must be provided in a way which provides equal access to people with disability.  </w:t>
      </w:r>
    </w:p>
    <w:p w14:paraId="2E0E0031" w14:textId="77777777" w:rsidR="00633CA4" w:rsidRPr="00084A1B" w:rsidRDefault="0007079C" w:rsidP="006A57DC">
      <w:pPr>
        <w:rPr>
          <w:rFonts w:asciiTheme="majorHAnsi" w:hAnsiTheme="majorHAnsi" w:cs="Arial"/>
          <w:sz w:val="24"/>
          <w:szCs w:val="24"/>
          <w:lang w:val="en-US" w:eastAsia="en-AU"/>
        </w:rPr>
      </w:pPr>
      <w:r w:rsidRPr="00084A1B">
        <w:rPr>
          <w:rFonts w:asciiTheme="majorHAnsi" w:hAnsiTheme="majorHAnsi" w:cs="Arial"/>
          <w:sz w:val="24"/>
          <w:szCs w:val="24"/>
          <w:lang w:val="en-US" w:eastAsia="en-AU"/>
        </w:rPr>
        <w:t xml:space="preserve">We have a number of concerns about proposals for the future of the NRS as outlined in the options paper which would be retrograde steps in achieving substantive equality for people who are Deaf, </w:t>
      </w:r>
      <w:r w:rsidR="0077536D">
        <w:rPr>
          <w:rFonts w:asciiTheme="majorHAnsi" w:hAnsiTheme="majorHAnsi" w:cs="Arial"/>
          <w:sz w:val="24"/>
          <w:szCs w:val="24"/>
          <w:lang w:val="en-US" w:eastAsia="en-AU"/>
        </w:rPr>
        <w:t xml:space="preserve">hard of hearing </w:t>
      </w:r>
      <w:r w:rsidRPr="00084A1B">
        <w:rPr>
          <w:rFonts w:asciiTheme="majorHAnsi" w:hAnsiTheme="majorHAnsi" w:cs="Arial"/>
          <w:sz w:val="24"/>
          <w:szCs w:val="24"/>
          <w:lang w:val="en-US" w:eastAsia="en-AU"/>
        </w:rPr>
        <w:t>or who have a hearing or speech impairment.</w:t>
      </w:r>
    </w:p>
    <w:p w14:paraId="6A2A365C" w14:textId="77777777" w:rsidR="00673305" w:rsidRDefault="00606B32" w:rsidP="00C93F33">
      <w:pPr>
        <w:pStyle w:val="Heading1"/>
        <w:spacing w:after="120"/>
      </w:pPr>
      <w:bookmarkStart w:id="1" w:name="_Toc240780199"/>
      <w:r w:rsidRPr="00084A1B">
        <w:t xml:space="preserve">Human Rights, </w:t>
      </w:r>
      <w:r w:rsidR="00673305" w:rsidRPr="00084A1B">
        <w:t>Accessibility &amp; Universal Design</w:t>
      </w:r>
      <w:bookmarkEnd w:id="1"/>
      <w:r w:rsidR="00084A1B">
        <w:rPr>
          <w:rStyle w:val="FootnoteReference"/>
        </w:rPr>
        <w:footnoteReference w:id="1"/>
      </w:r>
    </w:p>
    <w:p w14:paraId="70744A1A" w14:textId="77777777" w:rsidR="00673305" w:rsidRPr="00084A1B" w:rsidRDefault="00673305" w:rsidP="00673305">
      <w:pPr>
        <w:rPr>
          <w:rFonts w:asciiTheme="majorHAnsi" w:hAnsiTheme="majorHAnsi" w:cs="Arial"/>
          <w:sz w:val="24"/>
          <w:szCs w:val="24"/>
        </w:rPr>
      </w:pPr>
      <w:r w:rsidRPr="00084A1B">
        <w:rPr>
          <w:rFonts w:asciiTheme="majorHAnsi" w:hAnsiTheme="majorHAnsi" w:cs="Arial"/>
          <w:sz w:val="24"/>
          <w:szCs w:val="24"/>
        </w:rPr>
        <w:t>Article 4(1</w:t>
      </w:r>
      <w:proofErr w:type="gramStart"/>
      <w:r w:rsidRPr="00084A1B">
        <w:rPr>
          <w:rFonts w:asciiTheme="majorHAnsi" w:hAnsiTheme="majorHAnsi" w:cs="Arial"/>
          <w:sz w:val="24"/>
          <w:szCs w:val="24"/>
        </w:rPr>
        <w:t>)(</w:t>
      </w:r>
      <w:proofErr w:type="gramEnd"/>
      <w:r w:rsidRPr="00084A1B">
        <w:rPr>
          <w:rFonts w:asciiTheme="majorHAnsi" w:hAnsiTheme="majorHAnsi" w:cs="Arial"/>
          <w:sz w:val="24"/>
          <w:szCs w:val="24"/>
        </w:rPr>
        <w:t>f) of the CRPD imposes a general obligation on parties to undertake or promote research and development of universally designed goods, services, equipment and facilities, and to promote their availability and use.  It also requires parties to promote universal design in the development of standards and guidelines.  Article 2 defines ‘universal design’ to mean the design of products, environments, programmes and services to be usable by all people, to the greatest extent possible, without the need for adaptation or specialised design.</w:t>
      </w:r>
    </w:p>
    <w:p w14:paraId="384BA9C1" w14:textId="77777777" w:rsidR="00673305" w:rsidRPr="00084A1B" w:rsidRDefault="00673305" w:rsidP="00673305">
      <w:pPr>
        <w:rPr>
          <w:rFonts w:asciiTheme="majorHAnsi" w:hAnsiTheme="majorHAnsi" w:cs="Arial"/>
          <w:sz w:val="24"/>
          <w:szCs w:val="24"/>
        </w:rPr>
      </w:pPr>
      <w:r w:rsidRPr="00084A1B">
        <w:rPr>
          <w:rFonts w:asciiTheme="majorHAnsi" w:hAnsiTheme="majorHAnsi" w:cs="Arial"/>
          <w:sz w:val="24"/>
          <w:szCs w:val="24"/>
        </w:rPr>
        <w:t>Universal design is based upon seven principles:</w:t>
      </w:r>
    </w:p>
    <w:p w14:paraId="49BC1094" w14:textId="77777777" w:rsidR="00673305" w:rsidRPr="00084A1B" w:rsidRDefault="00673305" w:rsidP="00673305">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Principle 1: Equitable Use</w:t>
      </w:r>
    </w:p>
    <w:p w14:paraId="4ED4D1D6" w14:textId="77777777" w:rsidR="00673305" w:rsidRPr="00084A1B" w:rsidRDefault="00673305" w:rsidP="00606B32">
      <w:pPr>
        <w:pStyle w:val="ListParagraph"/>
        <w:ind w:left="760"/>
        <w:rPr>
          <w:rFonts w:asciiTheme="majorHAnsi" w:hAnsiTheme="majorHAnsi" w:cs="Arial"/>
          <w:sz w:val="24"/>
          <w:szCs w:val="24"/>
        </w:rPr>
      </w:pPr>
      <w:r w:rsidRPr="00084A1B">
        <w:rPr>
          <w:rFonts w:asciiTheme="majorHAnsi" w:hAnsiTheme="majorHAnsi" w:cs="Arial"/>
          <w:sz w:val="24"/>
          <w:szCs w:val="24"/>
        </w:rPr>
        <w:t>The design is useful and marketable to people with diverse abilities</w:t>
      </w:r>
    </w:p>
    <w:p w14:paraId="5582D0F0" w14:textId="77777777" w:rsidR="00673305" w:rsidRPr="00084A1B" w:rsidRDefault="00673305" w:rsidP="00673305">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Principle 2: Flexibility in Use</w:t>
      </w:r>
    </w:p>
    <w:p w14:paraId="16966AFF" w14:textId="77777777" w:rsidR="00673305" w:rsidRPr="00084A1B" w:rsidRDefault="00673305" w:rsidP="00606B32">
      <w:pPr>
        <w:pStyle w:val="ListParagraph"/>
        <w:ind w:left="760"/>
        <w:rPr>
          <w:rFonts w:asciiTheme="majorHAnsi" w:hAnsiTheme="majorHAnsi" w:cs="Arial"/>
          <w:sz w:val="24"/>
          <w:szCs w:val="24"/>
        </w:rPr>
      </w:pPr>
      <w:r w:rsidRPr="00084A1B">
        <w:rPr>
          <w:rFonts w:asciiTheme="majorHAnsi" w:hAnsiTheme="majorHAnsi" w:cs="Arial"/>
          <w:sz w:val="24"/>
          <w:szCs w:val="24"/>
        </w:rPr>
        <w:t>The design accommodates a wide range of individual preferences and abilities</w:t>
      </w:r>
    </w:p>
    <w:p w14:paraId="23936A04" w14:textId="77777777" w:rsidR="00673305" w:rsidRPr="00084A1B" w:rsidRDefault="00673305" w:rsidP="00673305">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Principle 3: Simple and intuitive</w:t>
      </w:r>
    </w:p>
    <w:p w14:paraId="6956E9D3" w14:textId="77777777" w:rsidR="00673305" w:rsidRPr="00084A1B" w:rsidRDefault="00673305" w:rsidP="00606B32">
      <w:pPr>
        <w:pStyle w:val="ListParagraph"/>
        <w:ind w:left="760"/>
        <w:rPr>
          <w:rFonts w:asciiTheme="majorHAnsi" w:hAnsiTheme="majorHAnsi" w:cs="Arial"/>
          <w:sz w:val="24"/>
          <w:szCs w:val="24"/>
        </w:rPr>
      </w:pPr>
      <w:r w:rsidRPr="00084A1B">
        <w:rPr>
          <w:rFonts w:asciiTheme="majorHAnsi" w:hAnsiTheme="majorHAnsi" w:cs="Arial"/>
          <w:sz w:val="24"/>
          <w:szCs w:val="24"/>
        </w:rPr>
        <w:t>Use of the design is easy to understand, regardless of the user’s experience, knowledge, language skills, or current concentration level</w:t>
      </w:r>
    </w:p>
    <w:p w14:paraId="465543B4" w14:textId="77777777" w:rsidR="00673305" w:rsidRPr="00084A1B" w:rsidRDefault="00673305" w:rsidP="00673305">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Principle 4: Perceptible information</w:t>
      </w:r>
    </w:p>
    <w:p w14:paraId="50133A7D" w14:textId="77777777" w:rsidR="00673305" w:rsidRPr="00084A1B" w:rsidRDefault="00673305" w:rsidP="00606B32">
      <w:pPr>
        <w:pStyle w:val="ListParagraph"/>
        <w:ind w:left="760"/>
        <w:rPr>
          <w:rFonts w:asciiTheme="majorHAnsi" w:hAnsiTheme="majorHAnsi" w:cs="Arial"/>
          <w:sz w:val="24"/>
          <w:szCs w:val="24"/>
        </w:rPr>
      </w:pPr>
      <w:r w:rsidRPr="00084A1B">
        <w:rPr>
          <w:rFonts w:asciiTheme="majorHAnsi" w:hAnsiTheme="majorHAnsi" w:cs="Arial"/>
          <w:sz w:val="24"/>
          <w:szCs w:val="24"/>
        </w:rPr>
        <w:t>The design communicates necessary information effectively to the user regardless of ambient conditions or the user’s sensory abilities</w:t>
      </w:r>
    </w:p>
    <w:p w14:paraId="0CB7AF0C" w14:textId="77777777" w:rsidR="00673305" w:rsidRPr="00084A1B" w:rsidRDefault="00673305" w:rsidP="00673305">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lastRenderedPageBreak/>
        <w:t>Principle 5: Tolerance for error</w:t>
      </w:r>
    </w:p>
    <w:p w14:paraId="7DC30678" w14:textId="77777777" w:rsidR="00673305" w:rsidRPr="00084A1B" w:rsidRDefault="00673305" w:rsidP="00606B32">
      <w:pPr>
        <w:pStyle w:val="ListParagraph"/>
        <w:ind w:left="760"/>
        <w:rPr>
          <w:rFonts w:asciiTheme="majorHAnsi" w:hAnsiTheme="majorHAnsi" w:cs="Arial"/>
          <w:sz w:val="24"/>
          <w:szCs w:val="24"/>
        </w:rPr>
      </w:pPr>
      <w:r w:rsidRPr="00084A1B">
        <w:rPr>
          <w:rFonts w:asciiTheme="majorHAnsi" w:hAnsiTheme="majorHAnsi" w:cs="Arial"/>
          <w:sz w:val="24"/>
          <w:szCs w:val="24"/>
        </w:rPr>
        <w:t>The design minimises hazards and the adverse consequences of accidental or unintended actions</w:t>
      </w:r>
    </w:p>
    <w:p w14:paraId="3DDC22C1" w14:textId="77777777" w:rsidR="00673305" w:rsidRPr="00084A1B" w:rsidRDefault="00673305" w:rsidP="00673305">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Principle 6: Low physical effort</w:t>
      </w:r>
    </w:p>
    <w:p w14:paraId="412E1503" w14:textId="77777777" w:rsidR="00673305" w:rsidRPr="00084A1B" w:rsidRDefault="00673305" w:rsidP="00606B32">
      <w:pPr>
        <w:pStyle w:val="ListParagraph"/>
        <w:ind w:left="760"/>
        <w:rPr>
          <w:rFonts w:asciiTheme="majorHAnsi" w:hAnsiTheme="majorHAnsi" w:cs="Arial"/>
          <w:sz w:val="24"/>
          <w:szCs w:val="24"/>
        </w:rPr>
      </w:pPr>
      <w:r w:rsidRPr="00084A1B">
        <w:rPr>
          <w:rFonts w:asciiTheme="majorHAnsi" w:hAnsiTheme="majorHAnsi" w:cs="Arial"/>
          <w:sz w:val="24"/>
          <w:szCs w:val="24"/>
        </w:rPr>
        <w:t>The design can be used efficiently and comfortably and with a minimum of fatigue</w:t>
      </w:r>
    </w:p>
    <w:p w14:paraId="1FE8F832" w14:textId="77777777" w:rsidR="00673305" w:rsidRPr="00084A1B" w:rsidRDefault="00673305" w:rsidP="00673305">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Principle 7: size and space for approach and use</w:t>
      </w:r>
    </w:p>
    <w:p w14:paraId="4786636A" w14:textId="77777777" w:rsidR="00673305" w:rsidRPr="00084A1B" w:rsidRDefault="00673305" w:rsidP="00673305">
      <w:pPr>
        <w:pStyle w:val="ListParagraph"/>
        <w:ind w:left="700"/>
        <w:rPr>
          <w:rFonts w:asciiTheme="majorHAnsi" w:hAnsiTheme="majorHAnsi" w:cs="Arial"/>
          <w:sz w:val="24"/>
          <w:szCs w:val="24"/>
        </w:rPr>
      </w:pPr>
      <w:r w:rsidRPr="00084A1B">
        <w:rPr>
          <w:rFonts w:asciiTheme="majorHAnsi" w:hAnsiTheme="majorHAnsi" w:cs="Arial"/>
          <w:sz w:val="24"/>
          <w:szCs w:val="24"/>
        </w:rPr>
        <w:t>Appropriate size and space is provided for approach, reach, manipulation and use regardless of user’s body size, posture or mobility</w:t>
      </w:r>
    </w:p>
    <w:p w14:paraId="09A0BDC4" w14:textId="77777777" w:rsidR="00606B32" w:rsidRPr="00084A1B" w:rsidRDefault="00606B32" w:rsidP="00606B32">
      <w:pPr>
        <w:spacing w:after="0"/>
        <w:rPr>
          <w:rFonts w:asciiTheme="majorHAnsi" w:hAnsiTheme="majorHAnsi" w:cs="Arial"/>
          <w:sz w:val="24"/>
          <w:szCs w:val="24"/>
        </w:rPr>
      </w:pPr>
      <w:r w:rsidRPr="00084A1B">
        <w:rPr>
          <w:rFonts w:asciiTheme="majorHAnsi" w:hAnsiTheme="majorHAnsi" w:cs="Arial"/>
          <w:sz w:val="24"/>
          <w:szCs w:val="24"/>
        </w:rPr>
        <w:t>The terms of Article 4 of the CRPD as they relate to universal design, are reinforced by Article 9.  Article 9 imposes general obligations on parties to ensure that persons with disability are able to access all aspects of the physical and social environment on an equal basis with others. This includes a specific responsibility to promote access to communication technologies.  To implement this obligation, parties are required to pursue a range of measures, including the following measures which have direct relevance to the telecommunication sector and the NRS:</w:t>
      </w:r>
    </w:p>
    <w:p w14:paraId="769CBD06" w14:textId="77777777" w:rsidR="00606B32" w:rsidRPr="00084A1B" w:rsidRDefault="00606B32" w:rsidP="00606B32">
      <w:pPr>
        <w:spacing w:after="0"/>
        <w:rPr>
          <w:rFonts w:asciiTheme="majorHAnsi" w:hAnsiTheme="majorHAnsi" w:cs="Arial"/>
          <w:sz w:val="24"/>
          <w:szCs w:val="24"/>
        </w:rPr>
      </w:pPr>
    </w:p>
    <w:p w14:paraId="760C918D" w14:textId="77777777" w:rsidR="00606B32" w:rsidRPr="00084A1B" w:rsidRDefault="00606B32" w:rsidP="00606B32">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Develop and adopt minimum standards and guidelines for the accessibility of all public services and facilities, and monitor their implementation;</w:t>
      </w:r>
    </w:p>
    <w:p w14:paraId="5B38D086" w14:textId="77777777" w:rsidR="00606B32" w:rsidRPr="00084A1B" w:rsidRDefault="00606B32" w:rsidP="00606B32">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Ensure that non-State actors that provide services and facilities for the public also take account of the accessibility requirements of persons with disability;</w:t>
      </w:r>
    </w:p>
    <w:p w14:paraId="2DA479BA" w14:textId="77777777" w:rsidR="00606B32" w:rsidRPr="00084A1B" w:rsidRDefault="00606B32" w:rsidP="00606B32">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Provide training for all stakeholders on accessibility issues facing persons with disability;</w:t>
      </w:r>
    </w:p>
    <w:p w14:paraId="19DE8E45" w14:textId="77777777" w:rsidR="00606B32" w:rsidRPr="00084A1B" w:rsidRDefault="00606B32" w:rsidP="00606B32">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Provide signage in Braille and easy to read  and understand forms in all public buildings and facilities;</w:t>
      </w:r>
    </w:p>
    <w:p w14:paraId="0A049B4D" w14:textId="77777777" w:rsidR="00606B32" w:rsidRPr="00084A1B" w:rsidRDefault="00606B32" w:rsidP="00606B32">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Provide forms of live assistance and intermediaries to facilitate accessibility to public buildings and facilities;</w:t>
      </w:r>
    </w:p>
    <w:p w14:paraId="6DC68F38" w14:textId="77777777" w:rsidR="00606B32" w:rsidRPr="00084A1B" w:rsidRDefault="00606B32" w:rsidP="00606B32">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Provide any other form of assistance or support to persons with disability to ensure their access to information; and</w:t>
      </w:r>
    </w:p>
    <w:p w14:paraId="757144A9" w14:textId="77777777" w:rsidR="00606B32" w:rsidRPr="00084A1B" w:rsidRDefault="00606B32" w:rsidP="00606B32">
      <w:pPr>
        <w:pStyle w:val="ListParagraph"/>
        <w:numPr>
          <w:ilvl w:val="0"/>
          <w:numId w:val="43"/>
        </w:numPr>
        <w:spacing w:after="160" w:line="288" w:lineRule="auto"/>
        <w:ind w:left="760"/>
        <w:rPr>
          <w:rFonts w:asciiTheme="majorHAnsi" w:hAnsiTheme="majorHAnsi" w:cs="Arial"/>
          <w:sz w:val="24"/>
          <w:szCs w:val="24"/>
        </w:rPr>
      </w:pPr>
      <w:r w:rsidRPr="00084A1B">
        <w:rPr>
          <w:rFonts w:asciiTheme="majorHAnsi" w:hAnsiTheme="majorHAnsi" w:cs="Arial"/>
          <w:sz w:val="24"/>
          <w:szCs w:val="24"/>
        </w:rPr>
        <w:t>Promote access for persons with disability to new information and communication technologies and systems, including the Internet.</w:t>
      </w:r>
    </w:p>
    <w:p w14:paraId="15640833" w14:textId="77777777" w:rsidR="00606B32" w:rsidRPr="00084A1B" w:rsidRDefault="00606B32" w:rsidP="00606B32">
      <w:pPr>
        <w:pStyle w:val="ListParagraph"/>
        <w:ind w:left="0"/>
        <w:rPr>
          <w:rFonts w:asciiTheme="majorHAnsi" w:hAnsiTheme="majorHAnsi" w:cs="Arial"/>
          <w:sz w:val="24"/>
          <w:szCs w:val="24"/>
        </w:rPr>
      </w:pPr>
    </w:p>
    <w:p w14:paraId="399B494B" w14:textId="77777777" w:rsidR="00606B32" w:rsidRPr="00084A1B" w:rsidRDefault="00606B32" w:rsidP="00606B32">
      <w:pPr>
        <w:pStyle w:val="ListParagraph"/>
        <w:ind w:left="0"/>
        <w:rPr>
          <w:rFonts w:asciiTheme="majorHAnsi" w:hAnsiTheme="majorHAnsi" w:cs="Arial"/>
          <w:sz w:val="24"/>
          <w:szCs w:val="24"/>
        </w:rPr>
      </w:pPr>
      <w:r w:rsidRPr="00084A1B">
        <w:rPr>
          <w:rFonts w:asciiTheme="majorHAnsi" w:hAnsiTheme="majorHAnsi" w:cs="Arial"/>
          <w:sz w:val="24"/>
          <w:szCs w:val="24"/>
        </w:rPr>
        <w:t>Article 4, in relation to universal design, and Article 9 need to be interpreted and applied together. Universal design is a principal means by which parties can meet their obligations under Article 9, particularly with respect to the development of guidelines and standards for accessibility. However, it is equally important to appreciate that Article 9 also requires a range of specific, positive measures to ensure accessibility and that  these go beyond the scope of the principle of universal design.</w:t>
      </w:r>
    </w:p>
    <w:p w14:paraId="1557A800" w14:textId="77777777" w:rsidR="00606B32" w:rsidRDefault="00606B32" w:rsidP="00C93F33">
      <w:pPr>
        <w:pStyle w:val="Heading1"/>
        <w:spacing w:after="120"/>
      </w:pPr>
      <w:r w:rsidRPr="00084A1B">
        <w:t xml:space="preserve">The availability of accessible and affordable communication technologies </w:t>
      </w:r>
      <w:r w:rsidR="00084A1B">
        <w:t>must not be overestimated</w:t>
      </w:r>
    </w:p>
    <w:p w14:paraId="5ED4D51A" w14:textId="77777777" w:rsidR="008868C4" w:rsidRPr="00084A1B" w:rsidRDefault="00673305" w:rsidP="00673305">
      <w:pPr>
        <w:spacing w:after="0"/>
        <w:rPr>
          <w:rFonts w:asciiTheme="majorHAnsi" w:hAnsiTheme="majorHAnsi" w:cs="Arial"/>
          <w:sz w:val="24"/>
          <w:szCs w:val="24"/>
        </w:rPr>
      </w:pPr>
      <w:r w:rsidRPr="00084A1B">
        <w:rPr>
          <w:rFonts w:asciiTheme="majorHAnsi" w:hAnsiTheme="majorHAnsi" w:cs="Arial"/>
          <w:sz w:val="24"/>
          <w:szCs w:val="24"/>
        </w:rPr>
        <w:t xml:space="preserve">Universal design has obvious relevance to </w:t>
      </w:r>
      <w:r w:rsidR="0007079C" w:rsidRPr="00084A1B">
        <w:rPr>
          <w:rFonts w:asciiTheme="majorHAnsi" w:hAnsiTheme="majorHAnsi" w:cs="Arial"/>
          <w:sz w:val="24"/>
          <w:szCs w:val="24"/>
        </w:rPr>
        <w:t xml:space="preserve">communication devices </w:t>
      </w:r>
      <w:r w:rsidR="008868C4" w:rsidRPr="00084A1B">
        <w:rPr>
          <w:rFonts w:asciiTheme="majorHAnsi" w:hAnsiTheme="majorHAnsi" w:cs="Arial"/>
          <w:sz w:val="24"/>
          <w:szCs w:val="24"/>
        </w:rPr>
        <w:t xml:space="preserve">and methods </w:t>
      </w:r>
      <w:r w:rsidRPr="00084A1B">
        <w:rPr>
          <w:rFonts w:asciiTheme="majorHAnsi" w:hAnsiTheme="majorHAnsi" w:cs="Arial"/>
          <w:sz w:val="24"/>
          <w:szCs w:val="24"/>
        </w:rPr>
        <w:t xml:space="preserve">all types, but it is important to appreciate that it is a general principle, with applicability across many contexts.  For example, Principles 1, 3 and 4 have particular relevance to the design of </w:t>
      </w:r>
      <w:r w:rsidR="008868C4" w:rsidRPr="00084A1B">
        <w:rPr>
          <w:rFonts w:asciiTheme="majorHAnsi" w:hAnsiTheme="majorHAnsi" w:cs="Arial"/>
          <w:sz w:val="24"/>
          <w:szCs w:val="24"/>
        </w:rPr>
        <w:t>communication technology such as phones, mobile and smart phones, tablets and computers.</w:t>
      </w:r>
    </w:p>
    <w:p w14:paraId="26001CC4" w14:textId="77777777" w:rsidR="008868C4" w:rsidRPr="00084A1B" w:rsidRDefault="008868C4" w:rsidP="00673305">
      <w:pPr>
        <w:spacing w:after="0"/>
        <w:rPr>
          <w:rFonts w:asciiTheme="majorHAnsi" w:hAnsiTheme="majorHAnsi" w:cs="Arial"/>
          <w:sz w:val="24"/>
          <w:szCs w:val="24"/>
        </w:rPr>
      </w:pPr>
    </w:p>
    <w:p w14:paraId="6D5C4844" w14:textId="77777777" w:rsidR="002D4FA7" w:rsidRPr="00084A1B" w:rsidRDefault="008868C4" w:rsidP="00673305">
      <w:pPr>
        <w:spacing w:after="0"/>
        <w:rPr>
          <w:rFonts w:asciiTheme="majorHAnsi" w:hAnsiTheme="majorHAnsi" w:cs="Arial"/>
          <w:sz w:val="24"/>
          <w:szCs w:val="24"/>
          <w:lang w:val="en-US" w:eastAsia="en-AU"/>
        </w:rPr>
      </w:pPr>
      <w:r w:rsidRPr="00084A1B">
        <w:rPr>
          <w:rFonts w:asciiTheme="majorHAnsi" w:hAnsiTheme="majorHAnsi" w:cs="Arial"/>
          <w:sz w:val="24"/>
          <w:szCs w:val="24"/>
        </w:rPr>
        <w:t xml:space="preserve">Communication devices </w:t>
      </w:r>
      <w:r w:rsidR="00673305" w:rsidRPr="00084A1B">
        <w:rPr>
          <w:rFonts w:asciiTheme="majorHAnsi" w:hAnsiTheme="majorHAnsi" w:cs="Arial"/>
          <w:sz w:val="24"/>
          <w:szCs w:val="24"/>
        </w:rPr>
        <w:t xml:space="preserve">ought to </w:t>
      </w:r>
      <w:r w:rsidRPr="00084A1B">
        <w:rPr>
          <w:rFonts w:asciiTheme="majorHAnsi" w:hAnsiTheme="majorHAnsi" w:cs="Arial"/>
          <w:sz w:val="24"/>
          <w:szCs w:val="24"/>
        </w:rPr>
        <w:t>b</w:t>
      </w:r>
      <w:r w:rsidR="00673305" w:rsidRPr="00084A1B">
        <w:rPr>
          <w:rFonts w:asciiTheme="majorHAnsi" w:hAnsiTheme="majorHAnsi" w:cs="Arial"/>
          <w:sz w:val="24"/>
          <w:szCs w:val="24"/>
        </w:rPr>
        <w:t xml:space="preserve">e produced in a way that makes </w:t>
      </w:r>
      <w:r w:rsidRPr="00084A1B">
        <w:rPr>
          <w:rFonts w:asciiTheme="majorHAnsi" w:hAnsiTheme="majorHAnsi" w:cs="Arial"/>
          <w:sz w:val="24"/>
          <w:szCs w:val="24"/>
        </w:rPr>
        <w:t xml:space="preserve">them </w:t>
      </w:r>
      <w:r w:rsidR="00673305" w:rsidRPr="00084A1B">
        <w:rPr>
          <w:rFonts w:asciiTheme="majorHAnsi" w:hAnsiTheme="majorHAnsi" w:cs="Arial"/>
          <w:sz w:val="24"/>
          <w:szCs w:val="24"/>
        </w:rPr>
        <w:t xml:space="preserve">readily accessible to </w:t>
      </w:r>
      <w:r w:rsidRPr="00084A1B">
        <w:rPr>
          <w:rFonts w:asciiTheme="majorHAnsi" w:hAnsiTheme="majorHAnsi" w:cs="Arial"/>
          <w:sz w:val="24"/>
          <w:szCs w:val="24"/>
        </w:rPr>
        <w:t>persons of diverse abilities; they</w:t>
      </w:r>
      <w:r w:rsidR="00673305" w:rsidRPr="00084A1B">
        <w:rPr>
          <w:rFonts w:asciiTheme="majorHAnsi" w:hAnsiTheme="majorHAnsi" w:cs="Arial"/>
          <w:sz w:val="24"/>
          <w:szCs w:val="24"/>
        </w:rPr>
        <w:t xml:space="preserve"> ought to be easy to understand regardless of the person’s existing level of knowledge and skills, their language skills, and their leve</w:t>
      </w:r>
      <w:r w:rsidRPr="00084A1B">
        <w:rPr>
          <w:rFonts w:asciiTheme="majorHAnsi" w:hAnsiTheme="majorHAnsi" w:cs="Arial"/>
          <w:sz w:val="24"/>
          <w:szCs w:val="24"/>
        </w:rPr>
        <w:t xml:space="preserve">l of concentration; and, </w:t>
      </w:r>
      <w:r w:rsidR="00673305" w:rsidRPr="00084A1B">
        <w:rPr>
          <w:rFonts w:asciiTheme="majorHAnsi" w:hAnsiTheme="majorHAnsi" w:cs="Arial"/>
          <w:sz w:val="24"/>
          <w:szCs w:val="24"/>
        </w:rPr>
        <w:t>t</w:t>
      </w:r>
      <w:r w:rsidRPr="00084A1B">
        <w:rPr>
          <w:rFonts w:asciiTheme="majorHAnsi" w:hAnsiTheme="majorHAnsi" w:cs="Arial"/>
          <w:sz w:val="24"/>
          <w:szCs w:val="24"/>
        </w:rPr>
        <w:t>hey</w:t>
      </w:r>
      <w:r w:rsidR="00673305" w:rsidRPr="00084A1B">
        <w:rPr>
          <w:rFonts w:asciiTheme="majorHAnsi" w:hAnsiTheme="majorHAnsi" w:cs="Arial"/>
          <w:sz w:val="24"/>
          <w:szCs w:val="24"/>
        </w:rPr>
        <w:t xml:space="preserve"> ought to communicate necessary information to the user regardless of the user’s sensory abilities.  In other words, </w:t>
      </w:r>
      <w:r w:rsidRPr="00084A1B">
        <w:rPr>
          <w:rFonts w:asciiTheme="majorHAnsi" w:hAnsiTheme="majorHAnsi" w:cs="Arial"/>
          <w:sz w:val="24"/>
          <w:szCs w:val="24"/>
        </w:rPr>
        <w:t xml:space="preserve">mainstream communication devices and mechanisms </w:t>
      </w:r>
      <w:r w:rsidR="00673305" w:rsidRPr="00084A1B">
        <w:rPr>
          <w:rFonts w:asciiTheme="majorHAnsi" w:hAnsiTheme="majorHAnsi" w:cs="Arial"/>
          <w:sz w:val="24"/>
          <w:szCs w:val="24"/>
        </w:rPr>
        <w:t xml:space="preserve">ought to be </w:t>
      </w:r>
      <w:r w:rsidRPr="00084A1B">
        <w:rPr>
          <w:rFonts w:asciiTheme="majorHAnsi" w:hAnsiTheme="majorHAnsi" w:cs="Arial"/>
          <w:sz w:val="24"/>
          <w:szCs w:val="24"/>
        </w:rPr>
        <w:t xml:space="preserve">available </w:t>
      </w:r>
      <w:r w:rsidR="00673305" w:rsidRPr="00084A1B">
        <w:rPr>
          <w:rFonts w:asciiTheme="majorHAnsi" w:hAnsiTheme="majorHAnsi" w:cs="Arial"/>
          <w:sz w:val="24"/>
          <w:szCs w:val="24"/>
        </w:rPr>
        <w:t>in format</w:t>
      </w:r>
      <w:r w:rsidRPr="00084A1B">
        <w:rPr>
          <w:rFonts w:asciiTheme="majorHAnsi" w:hAnsiTheme="majorHAnsi" w:cs="Arial"/>
          <w:sz w:val="24"/>
          <w:szCs w:val="24"/>
        </w:rPr>
        <w:t>s</w:t>
      </w:r>
      <w:r w:rsidR="00673305" w:rsidRPr="00084A1B">
        <w:rPr>
          <w:rFonts w:asciiTheme="majorHAnsi" w:hAnsiTheme="majorHAnsi" w:cs="Arial"/>
          <w:sz w:val="24"/>
          <w:szCs w:val="24"/>
        </w:rPr>
        <w:t xml:space="preserve"> that can be readily </w:t>
      </w:r>
      <w:r w:rsidRPr="00084A1B">
        <w:rPr>
          <w:rFonts w:asciiTheme="majorHAnsi" w:hAnsiTheme="majorHAnsi" w:cs="Arial"/>
          <w:sz w:val="24"/>
          <w:szCs w:val="24"/>
        </w:rPr>
        <w:t xml:space="preserve">used </w:t>
      </w:r>
      <w:r w:rsidR="00673305" w:rsidRPr="00084A1B">
        <w:rPr>
          <w:rFonts w:asciiTheme="majorHAnsi" w:hAnsiTheme="majorHAnsi" w:cs="Arial"/>
          <w:sz w:val="24"/>
          <w:szCs w:val="24"/>
        </w:rPr>
        <w:t>by a person w</w:t>
      </w:r>
      <w:r w:rsidRPr="00084A1B">
        <w:rPr>
          <w:rFonts w:asciiTheme="majorHAnsi" w:hAnsiTheme="majorHAnsi" w:cs="Arial"/>
          <w:sz w:val="24"/>
          <w:szCs w:val="24"/>
        </w:rPr>
        <w:t xml:space="preserve">ith disability. We agree that smart phones, tablet and laptop technology has positively impacted on the accessibility of communication for many people who are </w:t>
      </w:r>
      <w:r w:rsidRPr="00084A1B">
        <w:rPr>
          <w:rFonts w:asciiTheme="majorHAnsi" w:hAnsiTheme="majorHAnsi" w:cs="Arial"/>
          <w:sz w:val="24"/>
          <w:szCs w:val="24"/>
          <w:lang w:val="en-US" w:eastAsia="en-AU"/>
        </w:rPr>
        <w:t xml:space="preserve">Deaf, </w:t>
      </w:r>
      <w:r w:rsidR="00C93F33">
        <w:rPr>
          <w:rFonts w:asciiTheme="majorHAnsi" w:hAnsiTheme="majorHAnsi" w:cs="Arial"/>
          <w:sz w:val="24"/>
          <w:szCs w:val="24"/>
          <w:lang w:val="en-US" w:eastAsia="en-AU"/>
        </w:rPr>
        <w:t xml:space="preserve">hard of hearing </w:t>
      </w:r>
      <w:r w:rsidRPr="00084A1B">
        <w:rPr>
          <w:rFonts w:asciiTheme="majorHAnsi" w:hAnsiTheme="majorHAnsi" w:cs="Arial"/>
          <w:sz w:val="24"/>
          <w:szCs w:val="24"/>
          <w:lang w:val="en-US" w:eastAsia="en-AU"/>
        </w:rPr>
        <w:t xml:space="preserve">or who have a hearing or speech impairment. </w:t>
      </w:r>
    </w:p>
    <w:p w14:paraId="084D5A55" w14:textId="77777777" w:rsidR="002D4FA7" w:rsidRPr="00084A1B" w:rsidRDefault="002D4FA7" w:rsidP="00673305">
      <w:pPr>
        <w:spacing w:after="0"/>
        <w:rPr>
          <w:rFonts w:asciiTheme="majorHAnsi" w:hAnsiTheme="majorHAnsi" w:cs="Arial"/>
          <w:sz w:val="24"/>
          <w:szCs w:val="24"/>
          <w:lang w:val="en-US" w:eastAsia="en-AU"/>
        </w:rPr>
      </w:pPr>
    </w:p>
    <w:p w14:paraId="1A8F2BA6" w14:textId="77777777" w:rsidR="00673305" w:rsidRPr="00084A1B" w:rsidRDefault="008868C4" w:rsidP="00673305">
      <w:pPr>
        <w:spacing w:after="0"/>
        <w:rPr>
          <w:rFonts w:asciiTheme="majorHAnsi" w:hAnsiTheme="majorHAnsi" w:cs="Arial"/>
          <w:sz w:val="24"/>
          <w:szCs w:val="24"/>
          <w:lang w:val="en-US" w:eastAsia="en-AU"/>
        </w:rPr>
      </w:pPr>
      <w:r w:rsidRPr="00084A1B">
        <w:rPr>
          <w:rFonts w:asciiTheme="majorHAnsi" w:hAnsiTheme="majorHAnsi" w:cs="Arial"/>
          <w:sz w:val="24"/>
          <w:szCs w:val="24"/>
          <w:lang w:val="en-US" w:eastAsia="en-AU"/>
        </w:rPr>
        <w:t>However, the availability of this technology does not reduce the obligation of government to ensure that people with disability have equal access to communication technology. We advocate that the government should be doing more to educate people with disability about the availability of mainstream communication devices and how to use them; promote the development and use of accessible technologies</w:t>
      </w:r>
      <w:r w:rsidR="002D4FA7" w:rsidRPr="00084A1B">
        <w:rPr>
          <w:rFonts w:asciiTheme="majorHAnsi" w:hAnsiTheme="majorHAnsi" w:cs="Arial"/>
          <w:sz w:val="24"/>
          <w:szCs w:val="24"/>
          <w:lang w:val="en-US" w:eastAsia="en-AU"/>
        </w:rPr>
        <w:t xml:space="preserve"> by mainstream providers</w:t>
      </w:r>
      <w:r w:rsidRPr="00084A1B">
        <w:rPr>
          <w:rFonts w:asciiTheme="majorHAnsi" w:hAnsiTheme="majorHAnsi" w:cs="Arial"/>
          <w:sz w:val="24"/>
          <w:szCs w:val="24"/>
          <w:lang w:val="en-US" w:eastAsia="en-AU"/>
        </w:rPr>
        <w:t>;</w:t>
      </w:r>
      <w:r w:rsidR="002D4FA7" w:rsidRPr="00084A1B">
        <w:rPr>
          <w:rFonts w:asciiTheme="majorHAnsi" w:hAnsiTheme="majorHAnsi" w:cs="Arial"/>
          <w:sz w:val="24"/>
          <w:szCs w:val="24"/>
          <w:lang w:val="en-US" w:eastAsia="en-AU"/>
        </w:rPr>
        <w:t xml:space="preserve"> and ensure that there is no additional cost for people with disability to access these technologies. </w:t>
      </w:r>
    </w:p>
    <w:p w14:paraId="018A3EB3" w14:textId="77777777" w:rsidR="002D4FA7" w:rsidRPr="00084A1B" w:rsidRDefault="002D4FA7" w:rsidP="00673305">
      <w:pPr>
        <w:spacing w:after="0"/>
        <w:rPr>
          <w:rFonts w:asciiTheme="majorHAnsi" w:hAnsiTheme="majorHAnsi" w:cs="Arial"/>
          <w:sz w:val="24"/>
          <w:szCs w:val="24"/>
        </w:rPr>
      </w:pPr>
    </w:p>
    <w:p w14:paraId="2F93FFC4" w14:textId="77777777" w:rsidR="00606B32" w:rsidRPr="00084A1B" w:rsidRDefault="002D4FA7" w:rsidP="00673305">
      <w:pPr>
        <w:spacing w:after="0"/>
        <w:rPr>
          <w:rFonts w:asciiTheme="majorHAnsi" w:hAnsiTheme="majorHAnsi" w:cs="Arial"/>
          <w:sz w:val="24"/>
          <w:szCs w:val="24"/>
        </w:rPr>
      </w:pPr>
      <w:r w:rsidRPr="00084A1B">
        <w:rPr>
          <w:rFonts w:asciiTheme="majorHAnsi" w:hAnsiTheme="majorHAnsi" w:cs="Arial"/>
          <w:sz w:val="24"/>
          <w:szCs w:val="24"/>
        </w:rPr>
        <w:t>For example, the increasing use of mobile technology such as smart phones by people with disability must not be viewed as a co</w:t>
      </w:r>
      <w:r w:rsidR="00A64E01" w:rsidRPr="00084A1B">
        <w:rPr>
          <w:rFonts w:asciiTheme="majorHAnsi" w:hAnsiTheme="majorHAnsi" w:cs="Arial"/>
          <w:sz w:val="24"/>
          <w:szCs w:val="24"/>
        </w:rPr>
        <w:t>st saving measure by government</w:t>
      </w:r>
      <w:r w:rsidR="00D73617" w:rsidRPr="00084A1B">
        <w:rPr>
          <w:rFonts w:asciiTheme="majorHAnsi" w:hAnsiTheme="majorHAnsi" w:cs="Arial"/>
          <w:sz w:val="24"/>
          <w:szCs w:val="24"/>
        </w:rPr>
        <w:t xml:space="preserve">. </w:t>
      </w:r>
      <w:r w:rsidRPr="00084A1B">
        <w:rPr>
          <w:rFonts w:asciiTheme="majorHAnsi" w:hAnsiTheme="majorHAnsi" w:cs="Arial"/>
          <w:sz w:val="24"/>
          <w:szCs w:val="24"/>
        </w:rPr>
        <w:t>It cannot be assumed that all people with disability have access to the internet or smart phones, or that these are affordable options to facilitate communication.  Barriers to education and employment, as well as the cost of disability itself, such as the purchase of aids and equipment, mean that for many people internet access and mobile phone subscriptions are unaffordable. For people who are Deaf</w:t>
      </w:r>
      <w:r w:rsidR="00C93F33">
        <w:rPr>
          <w:rFonts w:asciiTheme="majorHAnsi" w:hAnsiTheme="majorHAnsi" w:cs="Arial"/>
          <w:sz w:val="24"/>
          <w:szCs w:val="24"/>
        </w:rPr>
        <w:t>,</w:t>
      </w:r>
      <w:r w:rsidRPr="00084A1B">
        <w:rPr>
          <w:rFonts w:asciiTheme="majorHAnsi" w:hAnsiTheme="majorHAnsi" w:cs="Arial"/>
          <w:sz w:val="24"/>
          <w:szCs w:val="24"/>
        </w:rPr>
        <w:t xml:space="preserve"> </w:t>
      </w:r>
      <w:r w:rsidR="00CF451F">
        <w:rPr>
          <w:rFonts w:asciiTheme="majorHAnsi" w:hAnsiTheme="majorHAnsi" w:cs="Arial"/>
          <w:sz w:val="24"/>
          <w:szCs w:val="24"/>
          <w:lang w:val="en-US" w:eastAsia="en-AU"/>
        </w:rPr>
        <w:t xml:space="preserve">hard of hearing </w:t>
      </w:r>
      <w:r w:rsidR="00CF451F" w:rsidRPr="00084A1B">
        <w:rPr>
          <w:rFonts w:asciiTheme="majorHAnsi" w:hAnsiTheme="majorHAnsi" w:cs="Arial"/>
          <w:sz w:val="24"/>
          <w:szCs w:val="24"/>
          <w:lang w:val="en-US" w:eastAsia="en-AU"/>
        </w:rPr>
        <w:t>or who have a hearing or speech impairment</w:t>
      </w:r>
      <w:r w:rsidR="00CF451F">
        <w:rPr>
          <w:rFonts w:asciiTheme="majorHAnsi" w:hAnsiTheme="majorHAnsi" w:cs="Arial"/>
          <w:sz w:val="24"/>
          <w:szCs w:val="24"/>
          <w:lang w:val="en-US" w:eastAsia="en-AU"/>
        </w:rPr>
        <w:t>,</w:t>
      </w:r>
      <w:r w:rsidR="00CF451F" w:rsidRPr="00084A1B">
        <w:rPr>
          <w:rFonts w:asciiTheme="majorHAnsi" w:hAnsiTheme="majorHAnsi" w:cs="Arial"/>
          <w:sz w:val="24"/>
          <w:szCs w:val="24"/>
        </w:rPr>
        <w:t xml:space="preserve"> </w:t>
      </w:r>
      <w:r w:rsidRPr="00084A1B">
        <w:rPr>
          <w:rFonts w:asciiTheme="majorHAnsi" w:hAnsiTheme="majorHAnsi" w:cs="Arial"/>
          <w:sz w:val="24"/>
          <w:szCs w:val="24"/>
        </w:rPr>
        <w:t xml:space="preserve">the call time component of mobile phone plans is largely irrelevant, the data plan may be of greater importance yet the customer with disability must pay for both.  </w:t>
      </w:r>
    </w:p>
    <w:p w14:paraId="5BC7D885" w14:textId="77777777" w:rsidR="00606B32" w:rsidRPr="00084A1B" w:rsidRDefault="00606B32" w:rsidP="00673305">
      <w:pPr>
        <w:spacing w:after="0"/>
        <w:rPr>
          <w:rFonts w:asciiTheme="majorHAnsi" w:hAnsiTheme="majorHAnsi" w:cs="Arial"/>
          <w:sz w:val="24"/>
          <w:szCs w:val="24"/>
        </w:rPr>
      </w:pPr>
    </w:p>
    <w:p w14:paraId="1CCA5540" w14:textId="77777777" w:rsidR="00673305" w:rsidRPr="00084A1B" w:rsidRDefault="002D4FA7" w:rsidP="00673305">
      <w:pPr>
        <w:spacing w:after="0"/>
        <w:rPr>
          <w:rFonts w:asciiTheme="majorHAnsi" w:hAnsiTheme="majorHAnsi" w:cs="Arial"/>
          <w:sz w:val="24"/>
          <w:szCs w:val="24"/>
        </w:rPr>
      </w:pPr>
      <w:r w:rsidRPr="00084A1B">
        <w:rPr>
          <w:rFonts w:asciiTheme="majorHAnsi" w:hAnsiTheme="majorHAnsi" w:cs="Arial"/>
          <w:sz w:val="24"/>
          <w:szCs w:val="24"/>
        </w:rPr>
        <w:t>Putting the onus on</w:t>
      </w:r>
      <w:r w:rsidR="00C00A54" w:rsidRPr="00084A1B">
        <w:rPr>
          <w:rFonts w:asciiTheme="majorHAnsi" w:hAnsiTheme="majorHAnsi" w:cs="Arial"/>
          <w:sz w:val="24"/>
          <w:szCs w:val="24"/>
        </w:rPr>
        <w:t xml:space="preserve">to the consumer with disability to create sufficient demand to force the market to </w:t>
      </w:r>
      <w:r w:rsidRPr="00084A1B">
        <w:rPr>
          <w:rFonts w:asciiTheme="majorHAnsi" w:hAnsiTheme="majorHAnsi" w:cs="Arial"/>
          <w:sz w:val="24"/>
          <w:szCs w:val="24"/>
        </w:rPr>
        <w:t xml:space="preserve">provide </w:t>
      </w:r>
      <w:r w:rsidR="00C00A54" w:rsidRPr="00084A1B">
        <w:rPr>
          <w:rFonts w:asciiTheme="majorHAnsi" w:hAnsiTheme="majorHAnsi" w:cs="Arial"/>
          <w:sz w:val="24"/>
          <w:szCs w:val="24"/>
        </w:rPr>
        <w:t>accessible</w:t>
      </w:r>
      <w:r w:rsidRPr="00084A1B">
        <w:rPr>
          <w:rFonts w:asciiTheme="majorHAnsi" w:hAnsiTheme="majorHAnsi" w:cs="Arial"/>
          <w:sz w:val="24"/>
          <w:szCs w:val="24"/>
        </w:rPr>
        <w:t xml:space="preserve"> communication </w:t>
      </w:r>
      <w:r w:rsidR="00C00A54" w:rsidRPr="00084A1B">
        <w:rPr>
          <w:rFonts w:asciiTheme="majorHAnsi" w:hAnsiTheme="majorHAnsi" w:cs="Arial"/>
          <w:sz w:val="24"/>
          <w:szCs w:val="24"/>
        </w:rPr>
        <w:t>products</w:t>
      </w:r>
      <w:r w:rsidRPr="00084A1B">
        <w:rPr>
          <w:rFonts w:asciiTheme="majorHAnsi" w:hAnsiTheme="majorHAnsi" w:cs="Arial"/>
          <w:sz w:val="24"/>
          <w:szCs w:val="24"/>
        </w:rPr>
        <w:t xml:space="preserve"> </w:t>
      </w:r>
      <w:r w:rsidR="00C00A54" w:rsidRPr="00084A1B">
        <w:rPr>
          <w:rFonts w:asciiTheme="majorHAnsi" w:hAnsiTheme="majorHAnsi" w:cs="Arial"/>
          <w:sz w:val="24"/>
          <w:szCs w:val="24"/>
        </w:rPr>
        <w:t xml:space="preserve">at an equitable price would be an unacceptable cost shifting measure by government. </w:t>
      </w:r>
      <w:r w:rsidR="00D73617" w:rsidRPr="00084A1B">
        <w:rPr>
          <w:rFonts w:asciiTheme="majorHAnsi" w:hAnsiTheme="majorHAnsi" w:cs="Arial"/>
          <w:sz w:val="24"/>
          <w:szCs w:val="24"/>
        </w:rPr>
        <w:t xml:space="preserve">Sustainability concerns would not justify a move towards compelling people with disability to use mainstream services which cost them more than the cost of a NRS call. </w:t>
      </w:r>
      <w:r w:rsidR="00C00A54" w:rsidRPr="00084A1B">
        <w:rPr>
          <w:rFonts w:asciiTheme="majorHAnsi" w:hAnsiTheme="majorHAnsi" w:cs="Arial"/>
          <w:sz w:val="24"/>
          <w:szCs w:val="24"/>
        </w:rPr>
        <w:t xml:space="preserve">Until the point where mainstream communication technologies are equally available, accessible and affordable for people with disability on an equal basis </w:t>
      </w:r>
      <w:r w:rsidR="00C93F33">
        <w:rPr>
          <w:rFonts w:asciiTheme="majorHAnsi" w:hAnsiTheme="majorHAnsi" w:cs="Arial"/>
          <w:sz w:val="24"/>
          <w:szCs w:val="24"/>
        </w:rPr>
        <w:t>with</w:t>
      </w:r>
      <w:r w:rsidR="00C00A54" w:rsidRPr="00084A1B">
        <w:rPr>
          <w:rFonts w:asciiTheme="majorHAnsi" w:hAnsiTheme="majorHAnsi" w:cs="Arial"/>
          <w:sz w:val="24"/>
          <w:szCs w:val="24"/>
        </w:rPr>
        <w:t xml:space="preserve"> others the government has an obligation to continue to provide services that fill the equity gap.  When the telecommunications industry and generic services </w:t>
      </w:r>
      <w:r w:rsidR="00673305" w:rsidRPr="00084A1B">
        <w:rPr>
          <w:rFonts w:asciiTheme="majorHAnsi" w:hAnsiTheme="majorHAnsi" w:cs="Arial"/>
          <w:sz w:val="24"/>
          <w:szCs w:val="24"/>
        </w:rPr>
        <w:t>meet th</w:t>
      </w:r>
      <w:r w:rsidR="00C00A54" w:rsidRPr="00084A1B">
        <w:rPr>
          <w:rFonts w:asciiTheme="majorHAnsi" w:hAnsiTheme="majorHAnsi" w:cs="Arial"/>
          <w:sz w:val="24"/>
          <w:szCs w:val="24"/>
        </w:rPr>
        <w:t>e needs of most persons, there will be</w:t>
      </w:r>
      <w:r w:rsidR="00673305" w:rsidRPr="00084A1B">
        <w:rPr>
          <w:rFonts w:asciiTheme="majorHAnsi" w:hAnsiTheme="majorHAnsi" w:cs="Arial"/>
          <w:sz w:val="24"/>
          <w:szCs w:val="24"/>
        </w:rPr>
        <w:t xml:space="preserve"> substantially less need to develop and fund specialist or parallel systems </w:t>
      </w:r>
      <w:r w:rsidR="00C00A54" w:rsidRPr="00084A1B">
        <w:rPr>
          <w:rFonts w:asciiTheme="majorHAnsi" w:hAnsiTheme="majorHAnsi" w:cs="Arial"/>
          <w:sz w:val="24"/>
          <w:szCs w:val="24"/>
        </w:rPr>
        <w:t xml:space="preserve">such as the NRS </w:t>
      </w:r>
      <w:r w:rsidR="00673305" w:rsidRPr="00084A1B">
        <w:rPr>
          <w:rFonts w:asciiTheme="majorHAnsi" w:hAnsiTheme="majorHAnsi" w:cs="Arial"/>
          <w:sz w:val="24"/>
          <w:szCs w:val="24"/>
        </w:rPr>
        <w:t>to compensate for the inaccessibility of the mainstream system.  There will also be substantially less need to make specific adjustments to enable individuals to utilise the mainstream system.</w:t>
      </w:r>
      <w:r w:rsidR="00C00A54" w:rsidRPr="00084A1B">
        <w:rPr>
          <w:rFonts w:asciiTheme="majorHAnsi" w:hAnsiTheme="majorHAnsi" w:cs="Arial"/>
          <w:sz w:val="24"/>
          <w:szCs w:val="24"/>
        </w:rPr>
        <w:t xml:space="preserve">  However, we strongly disagree that this describes the situation we are currently in.  </w:t>
      </w:r>
    </w:p>
    <w:p w14:paraId="19353BD7" w14:textId="77777777" w:rsidR="00606B32" w:rsidRPr="00084A1B" w:rsidRDefault="00606B32" w:rsidP="00673305">
      <w:pPr>
        <w:spacing w:after="0"/>
        <w:rPr>
          <w:rFonts w:asciiTheme="majorHAnsi" w:hAnsiTheme="majorHAnsi" w:cs="Arial"/>
          <w:sz w:val="24"/>
          <w:szCs w:val="24"/>
        </w:rPr>
      </w:pPr>
    </w:p>
    <w:p w14:paraId="2A455470" w14:textId="77777777" w:rsidR="00D557DA" w:rsidRPr="00084A1B" w:rsidRDefault="00D73617" w:rsidP="00673305">
      <w:pPr>
        <w:spacing w:after="0"/>
        <w:rPr>
          <w:rFonts w:asciiTheme="majorHAnsi" w:hAnsiTheme="majorHAnsi" w:cs="Arial"/>
          <w:b/>
          <w:sz w:val="24"/>
          <w:szCs w:val="24"/>
        </w:rPr>
      </w:pPr>
      <w:r w:rsidRPr="00084A1B">
        <w:rPr>
          <w:rFonts w:asciiTheme="majorHAnsi" w:hAnsiTheme="majorHAnsi" w:cs="Arial"/>
          <w:b/>
          <w:sz w:val="24"/>
          <w:szCs w:val="24"/>
        </w:rPr>
        <w:t xml:space="preserve">As a result, we would not agree with </w:t>
      </w:r>
      <w:r w:rsidR="00D557DA" w:rsidRPr="00084A1B">
        <w:rPr>
          <w:rFonts w:asciiTheme="majorHAnsi" w:hAnsiTheme="majorHAnsi" w:cs="Arial"/>
          <w:b/>
          <w:sz w:val="24"/>
          <w:szCs w:val="24"/>
        </w:rPr>
        <w:t xml:space="preserve">any </w:t>
      </w:r>
      <w:r w:rsidRPr="00084A1B">
        <w:rPr>
          <w:rFonts w:asciiTheme="majorHAnsi" w:hAnsiTheme="majorHAnsi" w:cs="Arial"/>
          <w:b/>
          <w:sz w:val="24"/>
          <w:szCs w:val="24"/>
        </w:rPr>
        <w:t>changes to the Telecommunications Regulations which le</w:t>
      </w:r>
      <w:r w:rsidR="00C93F33">
        <w:rPr>
          <w:rFonts w:asciiTheme="majorHAnsi" w:hAnsiTheme="majorHAnsi" w:cs="Arial"/>
          <w:b/>
          <w:sz w:val="24"/>
          <w:szCs w:val="24"/>
        </w:rPr>
        <w:t>a</w:t>
      </w:r>
      <w:r w:rsidRPr="00084A1B">
        <w:rPr>
          <w:rFonts w:asciiTheme="majorHAnsi" w:hAnsiTheme="majorHAnsi" w:cs="Arial"/>
          <w:b/>
          <w:sz w:val="24"/>
          <w:szCs w:val="24"/>
        </w:rPr>
        <w:t xml:space="preserve">d to a reliance on the Disability Discrimination Act 1992 to ensure equal access to telecommunications technology for people with disability.  </w:t>
      </w:r>
      <w:r w:rsidR="00D557DA" w:rsidRPr="00084A1B">
        <w:rPr>
          <w:rFonts w:asciiTheme="majorHAnsi" w:hAnsiTheme="majorHAnsi" w:cs="Arial"/>
          <w:b/>
          <w:sz w:val="24"/>
          <w:szCs w:val="24"/>
        </w:rPr>
        <w:t xml:space="preserve">The industry must be proactively supported by government to ensure that all forms of telecommunications are accessible and affordable to people with disability; that there is no additional cost of access for people with disability; and that people with disability and the wider community are aware of and confident in using alternative modes of communication. </w:t>
      </w:r>
    </w:p>
    <w:p w14:paraId="40C52268" w14:textId="77777777" w:rsidR="00D557DA" w:rsidRPr="00084A1B" w:rsidRDefault="00D557DA" w:rsidP="00673305">
      <w:pPr>
        <w:spacing w:after="0"/>
        <w:rPr>
          <w:rFonts w:asciiTheme="majorHAnsi" w:hAnsiTheme="majorHAnsi" w:cs="Arial"/>
          <w:b/>
          <w:sz w:val="24"/>
          <w:szCs w:val="24"/>
        </w:rPr>
      </w:pPr>
    </w:p>
    <w:p w14:paraId="65C5C1D3" w14:textId="77777777" w:rsidR="00606B32" w:rsidRPr="00084A1B" w:rsidRDefault="00D557DA" w:rsidP="00673305">
      <w:pPr>
        <w:spacing w:after="0"/>
        <w:rPr>
          <w:rFonts w:asciiTheme="majorHAnsi" w:hAnsiTheme="majorHAnsi" w:cs="Arial"/>
          <w:b/>
          <w:sz w:val="24"/>
          <w:szCs w:val="24"/>
        </w:rPr>
      </w:pPr>
      <w:r w:rsidRPr="00084A1B">
        <w:rPr>
          <w:rFonts w:asciiTheme="majorHAnsi" w:hAnsiTheme="majorHAnsi" w:cs="Arial"/>
          <w:b/>
          <w:sz w:val="24"/>
          <w:szCs w:val="24"/>
        </w:rPr>
        <w:t>We would support the creation of an independent body to inform and monitor these actions to ensure that the telecommunication industry becomes increasingly disability responsive and inclusive. People with disability and their representative organisations should be involved in any such body, and widely consulted regarding any changes to the Telecommunications Regulations or the NRS.</w:t>
      </w:r>
    </w:p>
    <w:p w14:paraId="6EA9B7E2" w14:textId="77777777" w:rsidR="00606B32" w:rsidRDefault="00084A1B" w:rsidP="0096353D">
      <w:pPr>
        <w:pStyle w:val="Heading1"/>
        <w:spacing w:after="120"/>
      </w:pPr>
      <w:r>
        <w:t>T</w:t>
      </w:r>
      <w:r w:rsidRPr="00084A1B">
        <w:t xml:space="preserve">he </w:t>
      </w:r>
      <w:r w:rsidR="00606B32" w:rsidRPr="00084A1B">
        <w:t xml:space="preserve">NRS </w:t>
      </w:r>
      <w:r w:rsidR="00DE2686" w:rsidRPr="00084A1B">
        <w:t>must meet the communication needs of people with disability on an equal basis with others</w:t>
      </w:r>
    </w:p>
    <w:p w14:paraId="00003917" w14:textId="77777777" w:rsidR="00DE2686" w:rsidRPr="00084A1B" w:rsidRDefault="005236A5" w:rsidP="00DE2686">
      <w:pPr>
        <w:rPr>
          <w:rFonts w:asciiTheme="majorHAnsi" w:hAnsiTheme="majorHAnsi" w:cs="Arial"/>
          <w:sz w:val="24"/>
          <w:szCs w:val="24"/>
        </w:rPr>
      </w:pPr>
      <w:r w:rsidRPr="00084A1B">
        <w:rPr>
          <w:rFonts w:asciiTheme="majorHAnsi" w:hAnsiTheme="majorHAnsi" w:cs="Arial"/>
          <w:sz w:val="24"/>
          <w:szCs w:val="24"/>
        </w:rPr>
        <w:t xml:space="preserve">Despite increasing </w:t>
      </w:r>
      <w:r w:rsidR="00B16B3D" w:rsidRPr="00084A1B">
        <w:rPr>
          <w:rFonts w:asciiTheme="majorHAnsi" w:hAnsiTheme="majorHAnsi" w:cs="Arial"/>
          <w:sz w:val="24"/>
          <w:szCs w:val="24"/>
        </w:rPr>
        <w:t>availability o</w:t>
      </w:r>
      <w:r w:rsidRPr="00084A1B">
        <w:rPr>
          <w:rFonts w:asciiTheme="majorHAnsi" w:hAnsiTheme="majorHAnsi" w:cs="Arial"/>
          <w:sz w:val="24"/>
          <w:szCs w:val="24"/>
        </w:rPr>
        <w:t>f alternative technologies</w:t>
      </w:r>
      <w:r w:rsidR="00333E37">
        <w:rPr>
          <w:rFonts w:asciiTheme="majorHAnsi" w:hAnsiTheme="majorHAnsi" w:cs="Arial"/>
          <w:sz w:val="24"/>
          <w:szCs w:val="24"/>
        </w:rPr>
        <w:t>,</w:t>
      </w:r>
      <w:r w:rsidRPr="00084A1B">
        <w:rPr>
          <w:rFonts w:asciiTheme="majorHAnsi" w:hAnsiTheme="majorHAnsi" w:cs="Arial"/>
          <w:sz w:val="24"/>
          <w:szCs w:val="24"/>
        </w:rPr>
        <w:t xml:space="preserve"> t</w:t>
      </w:r>
      <w:r w:rsidR="00B745F2" w:rsidRPr="00084A1B">
        <w:rPr>
          <w:rFonts w:asciiTheme="majorHAnsi" w:hAnsiTheme="majorHAnsi" w:cs="Arial"/>
          <w:sz w:val="24"/>
          <w:szCs w:val="24"/>
        </w:rPr>
        <w:t xml:space="preserve">he NRS remains an essential service for many thousands of people </w:t>
      </w:r>
      <w:r w:rsidRPr="00084A1B">
        <w:rPr>
          <w:rFonts w:asciiTheme="majorHAnsi" w:hAnsiTheme="majorHAnsi" w:cs="Arial"/>
          <w:sz w:val="24"/>
          <w:szCs w:val="24"/>
        </w:rPr>
        <w:t xml:space="preserve">with disability, </w:t>
      </w:r>
      <w:r w:rsidR="00333E37">
        <w:rPr>
          <w:rFonts w:asciiTheme="majorHAnsi" w:hAnsiTheme="majorHAnsi" w:cs="Arial"/>
          <w:sz w:val="24"/>
          <w:szCs w:val="24"/>
        </w:rPr>
        <w:t>which</w:t>
      </w:r>
      <w:r w:rsidRPr="00084A1B">
        <w:rPr>
          <w:rFonts w:asciiTheme="majorHAnsi" w:hAnsiTheme="majorHAnsi" w:cs="Arial"/>
          <w:sz w:val="24"/>
          <w:szCs w:val="24"/>
        </w:rPr>
        <w:t xml:space="preserve"> is evidenced by the recent increase in usage. We do not expect that demand for this </w:t>
      </w:r>
      <w:r w:rsidR="00333E37">
        <w:rPr>
          <w:rFonts w:asciiTheme="majorHAnsi" w:hAnsiTheme="majorHAnsi" w:cs="Arial"/>
          <w:sz w:val="24"/>
          <w:szCs w:val="24"/>
        </w:rPr>
        <w:t>service will rapidly decline;</w:t>
      </w:r>
      <w:r w:rsidRPr="00084A1B">
        <w:rPr>
          <w:rFonts w:asciiTheme="majorHAnsi" w:hAnsiTheme="majorHAnsi" w:cs="Arial"/>
          <w:sz w:val="24"/>
          <w:szCs w:val="24"/>
        </w:rPr>
        <w:t xml:space="preserve"> in fact it may become increasingly relied upon by an aging population, and older people who are either less comfortable with new technologies or unable to afford them. </w:t>
      </w:r>
      <w:r w:rsidR="00A64E01" w:rsidRPr="00084A1B">
        <w:rPr>
          <w:rFonts w:asciiTheme="majorHAnsi" w:hAnsiTheme="majorHAnsi" w:cs="Arial"/>
          <w:sz w:val="24"/>
          <w:szCs w:val="24"/>
        </w:rPr>
        <w:t>Therefore, we are concerned at the inference within the options paper that funding is being capped at $20 million or that consideration of the economic sustainability of the service overrides the obligation to provide equity in access to commun</w:t>
      </w:r>
      <w:r w:rsidR="00333E37">
        <w:rPr>
          <w:rFonts w:asciiTheme="majorHAnsi" w:hAnsiTheme="majorHAnsi" w:cs="Arial"/>
          <w:sz w:val="24"/>
          <w:szCs w:val="24"/>
        </w:rPr>
        <w:t xml:space="preserve">ication for people who are Deaf, hard of hearing </w:t>
      </w:r>
      <w:r w:rsidR="00A64E01" w:rsidRPr="00084A1B">
        <w:rPr>
          <w:rFonts w:asciiTheme="majorHAnsi" w:hAnsiTheme="majorHAnsi" w:cs="Arial"/>
          <w:sz w:val="24"/>
          <w:szCs w:val="24"/>
        </w:rPr>
        <w:t>or who have a hearing or speech impairment. This would be discriminatory and a significant retrograde step in implementing the UN CRPD.</w:t>
      </w:r>
    </w:p>
    <w:p w14:paraId="239ACEB2" w14:textId="77777777" w:rsidR="004132FA" w:rsidRPr="00084A1B" w:rsidRDefault="005236A5" w:rsidP="00DE2686">
      <w:pPr>
        <w:rPr>
          <w:rFonts w:asciiTheme="majorHAnsi" w:hAnsiTheme="majorHAnsi" w:cs="Arial"/>
          <w:sz w:val="24"/>
          <w:szCs w:val="24"/>
        </w:rPr>
      </w:pPr>
      <w:r w:rsidRPr="00084A1B">
        <w:rPr>
          <w:rFonts w:asciiTheme="majorHAnsi" w:hAnsiTheme="majorHAnsi" w:cs="Arial"/>
          <w:sz w:val="24"/>
          <w:szCs w:val="24"/>
        </w:rPr>
        <w:t xml:space="preserve">All of the services of the NRS should be expanded so that they are available 24 hours a day, 7 days a week, </w:t>
      </w:r>
      <w:proofErr w:type="gramStart"/>
      <w:r w:rsidRPr="00084A1B">
        <w:rPr>
          <w:rFonts w:asciiTheme="majorHAnsi" w:hAnsiTheme="majorHAnsi" w:cs="Arial"/>
          <w:sz w:val="24"/>
          <w:szCs w:val="24"/>
        </w:rPr>
        <w:t>365</w:t>
      </w:r>
      <w:proofErr w:type="gramEnd"/>
      <w:r w:rsidRPr="00084A1B">
        <w:rPr>
          <w:rFonts w:asciiTheme="majorHAnsi" w:hAnsiTheme="majorHAnsi" w:cs="Arial"/>
          <w:sz w:val="24"/>
          <w:szCs w:val="24"/>
        </w:rPr>
        <w:t xml:space="preserve"> days a year. Only then will it be meeting the needs of people with disability on an equal basis as others. People who are Deaf,</w:t>
      </w:r>
      <w:r w:rsidR="00463998">
        <w:rPr>
          <w:rFonts w:asciiTheme="majorHAnsi" w:hAnsiTheme="majorHAnsi" w:cs="Arial"/>
          <w:sz w:val="24"/>
          <w:szCs w:val="24"/>
        </w:rPr>
        <w:t xml:space="preserve"> hard of hearing</w:t>
      </w:r>
      <w:r w:rsidRPr="00084A1B">
        <w:rPr>
          <w:rFonts w:asciiTheme="majorHAnsi" w:hAnsiTheme="majorHAnsi" w:cs="Arial"/>
          <w:sz w:val="24"/>
          <w:szCs w:val="24"/>
        </w:rPr>
        <w:t xml:space="preserve"> or who have a hearing of speech impairment require access to speech based telephone communication at all times of the day or night as do the rest of the community. People with disability have the same requirements as people without disability to call loved ones in the middle of the night, to respond to emergencies, to communicate around patterns of shift work, and to contact services and make or change appointments. </w:t>
      </w:r>
    </w:p>
    <w:p w14:paraId="04F84402" w14:textId="77777777" w:rsidR="003A689C" w:rsidRPr="00084A1B" w:rsidRDefault="00B16B3D" w:rsidP="00DE2686">
      <w:pPr>
        <w:rPr>
          <w:rFonts w:asciiTheme="majorHAnsi" w:hAnsiTheme="majorHAnsi" w:cs="Arial"/>
          <w:sz w:val="24"/>
          <w:szCs w:val="24"/>
        </w:rPr>
      </w:pPr>
      <w:r w:rsidRPr="00084A1B">
        <w:rPr>
          <w:rFonts w:asciiTheme="majorHAnsi" w:hAnsiTheme="majorHAnsi" w:cs="Arial"/>
          <w:sz w:val="24"/>
          <w:szCs w:val="24"/>
        </w:rPr>
        <w:t>It is not correct to assume that all communication with government agencies and providers of goods and services can be undertaken through text based communication</w:t>
      </w:r>
      <w:r w:rsidR="004132FA" w:rsidRPr="00084A1B">
        <w:rPr>
          <w:rFonts w:asciiTheme="majorHAnsi" w:hAnsiTheme="majorHAnsi" w:cs="Arial"/>
          <w:sz w:val="24"/>
          <w:szCs w:val="24"/>
        </w:rPr>
        <w:t xml:space="preserve">. </w:t>
      </w:r>
      <w:r w:rsidRPr="00084A1B">
        <w:rPr>
          <w:rFonts w:asciiTheme="majorHAnsi" w:hAnsiTheme="majorHAnsi" w:cs="Arial"/>
          <w:sz w:val="24"/>
          <w:szCs w:val="24"/>
        </w:rPr>
        <w:t xml:space="preserve"> </w:t>
      </w:r>
      <w:r w:rsidR="00D73617" w:rsidRPr="00084A1B">
        <w:rPr>
          <w:rFonts w:asciiTheme="majorHAnsi" w:hAnsiTheme="majorHAnsi" w:cs="Arial"/>
          <w:sz w:val="24"/>
          <w:szCs w:val="24"/>
        </w:rPr>
        <w:t xml:space="preserve">English is not the first language of many Deaf people and reliance on text would also force them to use a language they may not feel proficient to communicate in, or render text based services inaccessible. </w:t>
      </w:r>
      <w:r w:rsidR="004132FA" w:rsidRPr="00084A1B">
        <w:rPr>
          <w:rFonts w:asciiTheme="majorHAnsi" w:hAnsiTheme="majorHAnsi" w:cs="Arial"/>
          <w:sz w:val="24"/>
          <w:szCs w:val="24"/>
        </w:rPr>
        <w:t xml:space="preserve">Facebook, </w:t>
      </w:r>
      <w:proofErr w:type="spellStart"/>
      <w:r w:rsidR="004132FA" w:rsidRPr="00084A1B">
        <w:rPr>
          <w:rFonts w:asciiTheme="majorHAnsi" w:hAnsiTheme="majorHAnsi" w:cs="Arial"/>
          <w:sz w:val="24"/>
          <w:szCs w:val="24"/>
        </w:rPr>
        <w:t>viber</w:t>
      </w:r>
      <w:proofErr w:type="spellEnd"/>
      <w:r w:rsidR="004132FA" w:rsidRPr="00084A1B">
        <w:rPr>
          <w:rFonts w:asciiTheme="majorHAnsi" w:hAnsiTheme="majorHAnsi" w:cs="Arial"/>
          <w:sz w:val="24"/>
          <w:szCs w:val="24"/>
        </w:rPr>
        <w:t xml:space="preserve">, skype and twitter are all useful tools for interacting with friends and family, but they are not always appropriate or practical for other interactions.  </w:t>
      </w:r>
      <w:r w:rsidRPr="00084A1B">
        <w:rPr>
          <w:rFonts w:asciiTheme="majorHAnsi" w:hAnsiTheme="majorHAnsi" w:cs="Arial"/>
          <w:sz w:val="24"/>
          <w:szCs w:val="24"/>
        </w:rPr>
        <w:t xml:space="preserve">For example, informing </w:t>
      </w:r>
      <w:r w:rsidR="004132FA" w:rsidRPr="00084A1B">
        <w:rPr>
          <w:rFonts w:asciiTheme="majorHAnsi" w:hAnsiTheme="majorHAnsi" w:cs="Arial"/>
          <w:sz w:val="24"/>
          <w:szCs w:val="24"/>
        </w:rPr>
        <w:t>a</w:t>
      </w:r>
      <w:r w:rsidRPr="00084A1B">
        <w:rPr>
          <w:rFonts w:asciiTheme="majorHAnsi" w:hAnsiTheme="majorHAnsi" w:cs="Arial"/>
          <w:sz w:val="24"/>
          <w:szCs w:val="24"/>
        </w:rPr>
        <w:t xml:space="preserve"> GP that you are running late for an appointment</w:t>
      </w:r>
      <w:r w:rsidR="004132FA" w:rsidRPr="00084A1B">
        <w:rPr>
          <w:rFonts w:asciiTheme="majorHAnsi" w:hAnsiTheme="majorHAnsi" w:cs="Arial"/>
          <w:sz w:val="24"/>
          <w:szCs w:val="24"/>
        </w:rPr>
        <w:t xml:space="preserve">, </w:t>
      </w:r>
      <w:r w:rsidRPr="00084A1B">
        <w:rPr>
          <w:rFonts w:asciiTheme="majorHAnsi" w:hAnsiTheme="majorHAnsi" w:cs="Arial"/>
          <w:sz w:val="24"/>
          <w:szCs w:val="24"/>
        </w:rPr>
        <w:t xml:space="preserve">changing </w:t>
      </w:r>
      <w:r w:rsidR="004132FA" w:rsidRPr="00084A1B">
        <w:rPr>
          <w:rFonts w:asciiTheme="majorHAnsi" w:hAnsiTheme="majorHAnsi" w:cs="Arial"/>
          <w:sz w:val="24"/>
          <w:szCs w:val="24"/>
        </w:rPr>
        <w:t xml:space="preserve">a </w:t>
      </w:r>
      <w:r w:rsidRPr="00084A1B">
        <w:rPr>
          <w:rFonts w:asciiTheme="majorHAnsi" w:hAnsiTheme="majorHAnsi" w:cs="Arial"/>
          <w:sz w:val="24"/>
          <w:szCs w:val="24"/>
        </w:rPr>
        <w:t>booking</w:t>
      </w:r>
      <w:r w:rsidR="004132FA" w:rsidRPr="00084A1B">
        <w:rPr>
          <w:rFonts w:asciiTheme="majorHAnsi" w:hAnsiTheme="majorHAnsi" w:cs="Arial"/>
          <w:sz w:val="24"/>
          <w:szCs w:val="24"/>
        </w:rPr>
        <w:t xml:space="preserve"> with a local hairdresser, or calling in sick to work may all require a timely personal communication. </w:t>
      </w:r>
      <w:r w:rsidRPr="00084A1B">
        <w:rPr>
          <w:rFonts w:asciiTheme="majorHAnsi" w:hAnsiTheme="majorHAnsi" w:cs="Arial"/>
          <w:sz w:val="24"/>
          <w:szCs w:val="24"/>
        </w:rPr>
        <w:t xml:space="preserve"> </w:t>
      </w:r>
      <w:r w:rsidR="004132FA" w:rsidRPr="00084A1B">
        <w:rPr>
          <w:rFonts w:asciiTheme="majorHAnsi" w:hAnsiTheme="majorHAnsi" w:cs="Arial"/>
          <w:sz w:val="24"/>
          <w:szCs w:val="24"/>
        </w:rPr>
        <w:t>For these reasons it is also inappropriate to cap the use of the service, notwithstanding that this move would also be inequitable</w:t>
      </w:r>
      <w:r w:rsidR="00D73617" w:rsidRPr="00084A1B">
        <w:rPr>
          <w:rFonts w:asciiTheme="majorHAnsi" w:hAnsiTheme="majorHAnsi" w:cs="Arial"/>
          <w:sz w:val="24"/>
          <w:szCs w:val="24"/>
        </w:rPr>
        <w:t>. P</w:t>
      </w:r>
      <w:r w:rsidR="004132FA" w:rsidRPr="00084A1B">
        <w:rPr>
          <w:rFonts w:asciiTheme="majorHAnsi" w:hAnsiTheme="majorHAnsi" w:cs="Arial"/>
          <w:sz w:val="24"/>
          <w:szCs w:val="24"/>
        </w:rPr>
        <w:t>eople with disability have the right to communicate as much or as little a</w:t>
      </w:r>
      <w:r w:rsidR="00D73617" w:rsidRPr="00084A1B">
        <w:rPr>
          <w:rFonts w:asciiTheme="majorHAnsi" w:hAnsiTheme="majorHAnsi" w:cs="Arial"/>
          <w:sz w:val="24"/>
          <w:szCs w:val="24"/>
        </w:rPr>
        <w:t xml:space="preserve">s they want and when they want, </w:t>
      </w:r>
      <w:r w:rsidR="0073157D">
        <w:rPr>
          <w:rFonts w:asciiTheme="majorHAnsi" w:hAnsiTheme="majorHAnsi" w:cs="Arial"/>
          <w:sz w:val="24"/>
          <w:szCs w:val="24"/>
        </w:rPr>
        <w:t xml:space="preserve">and </w:t>
      </w:r>
      <w:r w:rsidR="00D73617" w:rsidRPr="00084A1B">
        <w:rPr>
          <w:rFonts w:asciiTheme="majorHAnsi" w:hAnsiTheme="majorHAnsi" w:cs="Arial"/>
          <w:sz w:val="24"/>
          <w:szCs w:val="24"/>
        </w:rPr>
        <w:t>the introduction of ‘fair use’ policies would be significantly inappropriate.</w:t>
      </w:r>
    </w:p>
    <w:p w14:paraId="4355AA9D" w14:textId="77777777" w:rsidR="005236A5" w:rsidRPr="00084A1B" w:rsidRDefault="003A689C" w:rsidP="00DE2686">
      <w:pPr>
        <w:rPr>
          <w:rFonts w:asciiTheme="majorHAnsi" w:hAnsiTheme="majorHAnsi" w:cs="Arial"/>
          <w:sz w:val="24"/>
          <w:szCs w:val="24"/>
        </w:rPr>
      </w:pPr>
      <w:r w:rsidRPr="00084A1B">
        <w:rPr>
          <w:rFonts w:asciiTheme="majorHAnsi" w:hAnsiTheme="majorHAnsi" w:cs="Arial"/>
          <w:sz w:val="24"/>
          <w:szCs w:val="24"/>
        </w:rPr>
        <w:t>I</w:t>
      </w:r>
      <w:r w:rsidR="005236A5" w:rsidRPr="00084A1B">
        <w:rPr>
          <w:rFonts w:asciiTheme="majorHAnsi" w:hAnsiTheme="majorHAnsi" w:cs="Arial"/>
          <w:sz w:val="24"/>
          <w:szCs w:val="24"/>
        </w:rPr>
        <w:t xml:space="preserve">t would </w:t>
      </w:r>
      <w:r w:rsidR="004132FA" w:rsidRPr="00084A1B">
        <w:rPr>
          <w:rFonts w:asciiTheme="majorHAnsi" w:hAnsiTheme="majorHAnsi" w:cs="Arial"/>
          <w:sz w:val="24"/>
          <w:szCs w:val="24"/>
        </w:rPr>
        <w:t xml:space="preserve">also </w:t>
      </w:r>
      <w:r w:rsidR="005236A5" w:rsidRPr="00084A1B">
        <w:rPr>
          <w:rFonts w:asciiTheme="majorHAnsi" w:hAnsiTheme="majorHAnsi" w:cs="Arial"/>
          <w:sz w:val="24"/>
          <w:szCs w:val="24"/>
        </w:rPr>
        <w:t>be inequitable for people with disability to have to register to be able to access the NRS</w:t>
      </w:r>
      <w:r w:rsidRPr="00084A1B">
        <w:rPr>
          <w:rFonts w:asciiTheme="majorHAnsi" w:hAnsiTheme="majorHAnsi" w:cs="Arial"/>
          <w:sz w:val="24"/>
          <w:szCs w:val="24"/>
        </w:rPr>
        <w:t xml:space="preserve"> – a service which is intended to create equity </w:t>
      </w:r>
      <w:r w:rsidR="004132FA" w:rsidRPr="00084A1B">
        <w:rPr>
          <w:rFonts w:asciiTheme="majorHAnsi" w:hAnsiTheme="majorHAnsi" w:cs="Arial"/>
          <w:sz w:val="24"/>
          <w:szCs w:val="24"/>
        </w:rPr>
        <w:t xml:space="preserve">with the rest of the community </w:t>
      </w:r>
      <w:r w:rsidRPr="00084A1B">
        <w:rPr>
          <w:rFonts w:asciiTheme="majorHAnsi" w:hAnsiTheme="majorHAnsi" w:cs="Arial"/>
          <w:sz w:val="24"/>
          <w:szCs w:val="24"/>
        </w:rPr>
        <w:t>as opposed to</w:t>
      </w:r>
      <w:r w:rsidR="004132FA" w:rsidRPr="00084A1B">
        <w:rPr>
          <w:rFonts w:asciiTheme="majorHAnsi" w:hAnsiTheme="majorHAnsi" w:cs="Arial"/>
          <w:sz w:val="24"/>
          <w:szCs w:val="24"/>
        </w:rPr>
        <w:t xml:space="preserve"> providing some form of </w:t>
      </w:r>
      <w:r w:rsidRPr="00084A1B">
        <w:rPr>
          <w:rFonts w:asciiTheme="majorHAnsi" w:hAnsiTheme="majorHAnsi" w:cs="Arial"/>
          <w:sz w:val="24"/>
          <w:szCs w:val="24"/>
        </w:rPr>
        <w:t>advantage</w:t>
      </w:r>
      <w:r w:rsidR="004132FA" w:rsidRPr="00084A1B">
        <w:rPr>
          <w:rFonts w:asciiTheme="majorHAnsi" w:hAnsiTheme="majorHAnsi" w:cs="Arial"/>
          <w:sz w:val="24"/>
          <w:szCs w:val="24"/>
        </w:rPr>
        <w:t xml:space="preserve"> or privilege</w:t>
      </w:r>
      <w:r w:rsidRPr="00084A1B">
        <w:rPr>
          <w:rFonts w:asciiTheme="majorHAnsi" w:hAnsiTheme="majorHAnsi" w:cs="Arial"/>
          <w:sz w:val="24"/>
          <w:szCs w:val="24"/>
        </w:rPr>
        <w:t xml:space="preserve">.  It would create barriers to use as there are time and cost implications of acquiring proof of hearing or speech impairment.  Moreover, we consider it very unlikely that a person who is not Deaf, </w:t>
      </w:r>
      <w:r w:rsidR="0073157D">
        <w:rPr>
          <w:rFonts w:asciiTheme="majorHAnsi" w:hAnsiTheme="majorHAnsi" w:cs="Arial"/>
          <w:sz w:val="24"/>
          <w:szCs w:val="24"/>
        </w:rPr>
        <w:t xml:space="preserve">hard of hearing </w:t>
      </w:r>
      <w:r w:rsidRPr="00084A1B">
        <w:rPr>
          <w:rFonts w:asciiTheme="majorHAnsi" w:hAnsiTheme="majorHAnsi" w:cs="Arial"/>
          <w:sz w:val="24"/>
          <w:szCs w:val="24"/>
        </w:rPr>
        <w:t xml:space="preserve">or who does not have a hearing or speech impairment would be motivated to use the NRS fraudulently. </w:t>
      </w:r>
    </w:p>
    <w:p w14:paraId="487F111E" w14:textId="77777777" w:rsidR="00673305" w:rsidRPr="00084A1B" w:rsidRDefault="005236A5" w:rsidP="00A64E01">
      <w:pPr>
        <w:rPr>
          <w:rFonts w:asciiTheme="majorHAnsi" w:hAnsiTheme="majorHAnsi" w:cs="Arial"/>
          <w:b/>
          <w:sz w:val="24"/>
          <w:szCs w:val="24"/>
        </w:rPr>
      </w:pPr>
      <w:r w:rsidRPr="00084A1B">
        <w:rPr>
          <w:rFonts w:asciiTheme="majorHAnsi" w:hAnsiTheme="majorHAnsi" w:cs="Arial"/>
          <w:b/>
          <w:sz w:val="24"/>
          <w:szCs w:val="24"/>
        </w:rPr>
        <w:t xml:space="preserve">As a result we strongly disagree with any proposal </w:t>
      </w:r>
      <w:r w:rsidR="00A64E01" w:rsidRPr="00084A1B">
        <w:rPr>
          <w:rFonts w:asciiTheme="majorHAnsi" w:hAnsiTheme="majorHAnsi" w:cs="Arial"/>
          <w:b/>
          <w:sz w:val="24"/>
          <w:szCs w:val="24"/>
        </w:rPr>
        <w:t xml:space="preserve">to restrict or cap access to the National Relay Service. </w:t>
      </w:r>
      <w:r w:rsidR="004132FA" w:rsidRPr="00084A1B">
        <w:rPr>
          <w:rFonts w:asciiTheme="majorHAnsi" w:hAnsiTheme="majorHAnsi" w:cs="Arial"/>
          <w:b/>
          <w:sz w:val="24"/>
          <w:szCs w:val="24"/>
        </w:rPr>
        <w:t xml:space="preserve">All </w:t>
      </w:r>
      <w:r w:rsidR="00A64E01" w:rsidRPr="00084A1B">
        <w:rPr>
          <w:rFonts w:asciiTheme="majorHAnsi" w:hAnsiTheme="majorHAnsi" w:cs="Arial"/>
          <w:b/>
          <w:sz w:val="24"/>
          <w:szCs w:val="24"/>
        </w:rPr>
        <w:t xml:space="preserve">NRS </w:t>
      </w:r>
      <w:r w:rsidR="004132FA" w:rsidRPr="00084A1B">
        <w:rPr>
          <w:rFonts w:asciiTheme="majorHAnsi" w:hAnsiTheme="majorHAnsi" w:cs="Arial"/>
          <w:b/>
          <w:sz w:val="24"/>
          <w:szCs w:val="24"/>
        </w:rPr>
        <w:t xml:space="preserve">services should be available </w:t>
      </w:r>
      <w:r w:rsidRPr="00084A1B">
        <w:rPr>
          <w:rFonts w:asciiTheme="majorHAnsi" w:hAnsiTheme="majorHAnsi" w:cs="Arial"/>
          <w:b/>
          <w:sz w:val="24"/>
          <w:szCs w:val="24"/>
        </w:rPr>
        <w:t xml:space="preserve">24 hours a day, </w:t>
      </w:r>
      <w:r w:rsidR="00A64E01" w:rsidRPr="00084A1B">
        <w:rPr>
          <w:rFonts w:asciiTheme="majorHAnsi" w:hAnsiTheme="majorHAnsi" w:cs="Arial"/>
          <w:b/>
          <w:sz w:val="24"/>
          <w:szCs w:val="24"/>
        </w:rPr>
        <w:t>7 days a week, 365 days a year</w:t>
      </w:r>
      <w:r w:rsidR="00D73617" w:rsidRPr="00084A1B">
        <w:rPr>
          <w:rFonts w:asciiTheme="majorHAnsi" w:hAnsiTheme="majorHAnsi" w:cs="Arial"/>
          <w:b/>
          <w:sz w:val="24"/>
          <w:szCs w:val="24"/>
        </w:rPr>
        <w:t xml:space="preserve"> (including video relay)</w:t>
      </w:r>
      <w:r w:rsidR="00A64E01" w:rsidRPr="00084A1B">
        <w:rPr>
          <w:rFonts w:asciiTheme="majorHAnsi" w:hAnsiTheme="majorHAnsi" w:cs="Arial"/>
          <w:b/>
          <w:sz w:val="24"/>
          <w:szCs w:val="24"/>
        </w:rPr>
        <w:t xml:space="preserve">; the NRS must be adequately funded to the extent required to provide this service; and a national Next Generation 000 service should be implemented to allow SMS communication with the 000 operator. </w:t>
      </w:r>
    </w:p>
    <w:p w14:paraId="4DC07BB2" w14:textId="77777777" w:rsidR="00673305" w:rsidRDefault="00A64E01" w:rsidP="006A57DC">
      <w:pPr>
        <w:rPr>
          <w:rFonts w:asciiTheme="majorHAnsi" w:hAnsiTheme="majorHAnsi" w:cs="Arial"/>
          <w:sz w:val="24"/>
          <w:szCs w:val="24"/>
        </w:rPr>
      </w:pPr>
      <w:r w:rsidRPr="00084A1B">
        <w:rPr>
          <w:rFonts w:asciiTheme="majorHAnsi" w:hAnsiTheme="majorHAnsi" w:cs="Arial"/>
          <w:sz w:val="24"/>
          <w:szCs w:val="24"/>
        </w:rPr>
        <w:t>We thank the Department for the opportunity to provide feedback to this consultation process.</w:t>
      </w:r>
    </w:p>
    <w:p w14:paraId="6C5646A9" w14:textId="77777777" w:rsidR="00DD264E" w:rsidRPr="00084A1B" w:rsidRDefault="00DD264E" w:rsidP="006A57DC">
      <w:pPr>
        <w:rPr>
          <w:rFonts w:asciiTheme="majorHAnsi" w:hAnsiTheme="majorHAnsi" w:cs="Arial"/>
          <w:sz w:val="24"/>
          <w:szCs w:val="24"/>
          <w:lang w:val="en-US" w:eastAsia="en-AU"/>
        </w:rPr>
      </w:pPr>
    </w:p>
    <w:tbl>
      <w:tblPr>
        <w:tblStyle w:val="TableGrid1"/>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DD264E" w:rsidRPr="00DD264E" w14:paraId="03ECCC96" w14:textId="77777777" w:rsidTr="00FC658E">
        <w:trPr>
          <w:trHeight w:val="1847"/>
        </w:trPr>
        <w:tc>
          <w:tcPr>
            <w:tcW w:w="2656" w:type="dxa"/>
          </w:tcPr>
          <w:p w14:paraId="44E1A9EB" w14:textId="77777777" w:rsidR="00DD264E" w:rsidRPr="00DD264E" w:rsidRDefault="00DD264E" w:rsidP="00DD264E">
            <w:pPr>
              <w:jc w:val="center"/>
              <w:rPr>
                <w:rFonts w:ascii="Times New Roman" w:eastAsia="Times New Roman" w:hAnsi="Times New Roman"/>
              </w:rPr>
            </w:pPr>
            <w:r w:rsidRPr="00DD264E">
              <w:rPr>
                <w:rFonts w:ascii="Arial" w:hAnsi="Arial" w:cs="Arial"/>
                <w:szCs w:val="24"/>
              </w:rPr>
              <w:br w:type="page"/>
            </w:r>
            <w:r w:rsidRPr="00DD264E">
              <w:rPr>
                <w:noProof/>
                <w:lang w:eastAsia="en-AU"/>
              </w:rPr>
              <w:drawing>
                <wp:inline distT="0" distB="0" distL="0" distR="0" wp14:anchorId="7A51DC1F" wp14:editId="31769237">
                  <wp:extent cx="1541780" cy="8083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tc>
        <w:tc>
          <w:tcPr>
            <w:tcW w:w="2552" w:type="dxa"/>
          </w:tcPr>
          <w:p w14:paraId="20408533" w14:textId="77777777" w:rsidR="00DD264E" w:rsidRPr="00DD264E" w:rsidRDefault="00DD264E" w:rsidP="00DD264E">
            <w:pPr>
              <w:jc w:val="center"/>
              <w:rPr>
                <w:rFonts w:ascii="Times New Roman" w:eastAsia="Times New Roman" w:hAnsi="Times New Roman"/>
              </w:rPr>
            </w:pPr>
            <w:r w:rsidRPr="00DD264E">
              <w:rPr>
                <w:noProof/>
                <w:lang w:eastAsia="en-AU"/>
              </w:rPr>
              <w:drawing>
                <wp:inline distT="0" distB="0" distL="0" distR="0" wp14:anchorId="2CD412AF" wp14:editId="5EDDA115">
                  <wp:extent cx="967740" cy="95694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14:paraId="6642AD6C" w14:textId="77777777" w:rsidR="00DD264E" w:rsidRPr="00DD264E" w:rsidRDefault="00DD264E" w:rsidP="00DD264E">
            <w:pPr>
              <w:jc w:val="center"/>
              <w:rPr>
                <w:rFonts w:ascii="Times New Roman" w:eastAsia="Times New Roman" w:hAnsi="Times New Roman"/>
                <w:sz w:val="24"/>
                <w:szCs w:val="24"/>
              </w:rPr>
            </w:pPr>
            <w:r w:rsidRPr="00DD264E">
              <w:rPr>
                <w:noProof/>
                <w:lang w:eastAsia="en-AU"/>
              </w:rPr>
              <w:drawing>
                <wp:inline distT="0" distB="0" distL="0" distR="0" wp14:anchorId="777996D7" wp14:editId="0E9CABBF">
                  <wp:extent cx="775970" cy="71247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14:paraId="2703F568" w14:textId="77777777" w:rsidR="00DD264E" w:rsidRPr="00DD264E" w:rsidRDefault="00DD264E" w:rsidP="00DD264E">
            <w:pPr>
              <w:jc w:val="center"/>
              <w:rPr>
                <w:rFonts w:ascii="Times New Roman" w:eastAsia="Times New Roman" w:hAnsi="Times New Roman"/>
                <w:noProof/>
                <w:lang w:val="en-US"/>
              </w:rPr>
            </w:pPr>
          </w:p>
          <w:p w14:paraId="5DEA6335" w14:textId="77777777" w:rsidR="00DD264E" w:rsidRPr="00DD264E" w:rsidRDefault="00DD264E" w:rsidP="00DD264E">
            <w:pPr>
              <w:jc w:val="center"/>
              <w:rPr>
                <w:rFonts w:ascii="Times New Roman" w:eastAsia="Times New Roman" w:hAnsi="Times New Roman"/>
                <w:sz w:val="24"/>
                <w:szCs w:val="24"/>
              </w:rPr>
            </w:pPr>
            <w:r w:rsidRPr="00DD264E">
              <w:rPr>
                <w:noProof/>
                <w:lang w:eastAsia="en-AU"/>
              </w:rPr>
              <w:drawing>
                <wp:inline distT="0" distB="0" distL="0" distR="0" wp14:anchorId="2B7578C2" wp14:editId="54A6710F">
                  <wp:extent cx="1552575" cy="49974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14:paraId="2E715249" w14:textId="77777777" w:rsidR="008A2B43" w:rsidRPr="00084A1B" w:rsidRDefault="008A2B43" w:rsidP="00606B32">
      <w:pPr>
        <w:pStyle w:val="NoSpacing"/>
        <w:tabs>
          <w:tab w:val="left" w:pos="924"/>
          <w:tab w:val="left" w:pos="1848"/>
          <w:tab w:val="left" w:pos="2773"/>
          <w:tab w:val="left" w:pos="3697"/>
          <w:tab w:val="left" w:pos="4621"/>
          <w:tab w:val="left" w:pos="5545"/>
          <w:tab w:val="left" w:pos="6469"/>
          <w:tab w:val="left" w:pos="7394"/>
          <w:tab w:val="left" w:pos="8318"/>
          <w:tab w:val="right" w:pos="8930"/>
        </w:tabs>
        <w:spacing w:after="120"/>
        <w:jc w:val="left"/>
        <w:rPr>
          <w:rFonts w:asciiTheme="majorHAnsi" w:hAnsiTheme="majorHAnsi" w:cs="Arial"/>
          <w:szCs w:val="24"/>
        </w:rPr>
      </w:pPr>
    </w:p>
    <w:p w14:paraId="4C6E9269" w14:textId="77777777" w:rsidR="00D557DA" w:rsidRPr="00084A1B" w:rsidRDefault="00D557DA">
      <w:pPr>
        <w:pStyle w:val="NoSpacing"/>
        <w:tabs>
          <w:tab w:val="left" w:pos="924"/>
          <w:tab w:val="left" w:pos="1848"/>
          <w:tab w:val="left" w:pos="2773"/>
          <w:tab w:val="left" w:pos="3697"/>
          <w:tab w:val="left" w:pos="4621"/>
          <w:tab w:val="left" w:pos="5545"/>
          <w:tab w:val="left" w:pos="6469"/>
          <w:tab w:val="left" w:pos="7394"/>
          <w:tab w:val="left" w:pos="8318"/>
          <w:tab w:val="right" w:pos="8930"/>
        </w:tabs>
        <w:spacing w:after="120"/>
        <w:jc w:val="left"/>
        <w:rPr>
          <w:rFonts w:asciiTheme="majorHAnsi" w:hAnsiTheme="majorHAnsi" w:cs="Arial"/>
          <w:szCs w:val="24"/>
        </w:rPr>
      </w:pPr>
    </w:p>
    <w:sectPr w:rsidR="00D557DA" w:rsidRPr="00084A1B" w:rsidSect="00864852">
      <w:footerReference w:type="even" r:id="rId17"/>
      <w:footerReference w:type="default" r:id="rId18"/>
      <w:footerReference w:type="first" r:id="rId19"/>
      <w:pgSz w:w="11900" w:h="16840"/>
      <w:pgMar w:top="720" w:right="720" w:bottom="720" w:left="720" w:header="107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EA167" w14:textId="77777777" w:rsidR="006A79E2" w:rsidRDefault="006A79E2" w:rsidP="0094448F">
      <w:pPr>
        <w:spacing w:after="0" w:line="240" w:lineRule="auto"/>
      </w:pPr>
      <w:r>
        <w:separator/>
      </w:r>
    </w:p>
  </w:endnote>
  <w:endnote w:type="continuationSeparator" w:id="0">
    <w:p w14:paraId="2F5D623E" w14:textId="77777777" w:rsidR="006A79E2" w:rsidRDefault="006A79E2" w:rsidP="0094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08BF" w14:textId="77777777" w:rsidR="0007079C" w:rsidRDefault="0007079C" w:rsidP="00D8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589FD" w14:textId="77777777" w:rsidR="0007079C" w:rsidRDefault="0007079C" w:rsidP="00D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100101"/>
      <w:docPartObj>
        <w:docPartGallery w:val="Page Numbers (Bottom of Page)"/>
        <w:docPartUnique/>
      </w:docPartObj>
    </w:sdtPr>
    <w:sdtEndPr>
      <w:rPr>
        <w:noProof/>
      </w:rPr>
    </w:sdtEndPr>
    <w:sdtContent>
      <w:p w14:paraId="5F4F99CD" w14:textId="77777777" w:rsidR="0007079C" w:rsidRDefault="0007079C">
        <w:pPr>
          <w:pStyle w:val="Footer"/>
          <w:jc w:val="right"/>
        </w:pPr>
        <w:r>
          <w:fldChar w:fldCharType="begin"/>
        </w:r>
        <w:r>
          <w:instrText xml:space="preserve"> PAGE   \* MERGEFORMAT </w:instrText>
        </w:r>
        <w:r>
          <w:fldChar w:fldCharType="separate"/>
        </w:r>
        <w:r w:rsidR="006709FA">
          <w:rPr>
            <w:noProof/>
          </w:rPr>
          <w:t>6</w:t>
        </w:r>
        <w:r>
          <w:rPr>
            <w:noProof/>
          </w:rPr>
          <w:fldChar w:fldCharType="end"/>
        </w:r>
      </w:p>
    </w:sdtContent>
  </w:sdt>
  <w:p w14:paraId="0BCC49EF" w14:textId="77777777" w:rsidR="0007079C" w:rsidRDefault="0007079C" w:rsidP="00D914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248557"/>
      <w:docPartObj>
        <w:docPartGallery w:val="Page Numbers (Bottom of Page)"/>
        <w:docPartUnique/>
      </w:docPartObj>
    </w:sdtPr>
    <w:sdtEndPr/>
    <w:sdtContent>
      <w:sdt>
        <w:sdtPr>
          <w:id w:val="1062062004"/>
          <w:docPartObj>
            <w:docPartGallery w:val="Page Numbers (Top of Page)"/>
            <w:docPartUnique/>
          </w:docPartObj>
        </w:sdtPr>
        <w:sdtEndPr/>
        <w:sdtContent>
          <w:p w14:paraId="39E8942C" w14:textId="77777777" w:rsidR="00606B32" w:rsidRDefault="00606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09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9FA">
              <w:rPr>
                <w:b/>
                <w:bCs/>
                <w:noProof/>
              </w:rPr>
              <w:t>7</w:t>
            </w:r>
            <w:r>
              <w:rPr>
                <w:b/>
                <w:bCs/>
                <w:sz w:val="24"/>
                <w:szCs w:val="24"/>
              </w:rPr>
              <w:fldChar w:fldCharType="end"/>
            </w:r>
          </w:p>
        </w:sdtContent>
      </w:sdt>
    </w:sdtContent>
  </w:sdt>
  <w:p w14:paraId="2A893DD8" w14:textId="77777777" w:rsidR="0007079C" w:rsidRDefault="0007079C" w:rsidP="0023559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AB5FE" w14:textId="77777777" w:rsidR="006A79E2" w:rsidRDefault="006A79E2" w:rsidP="0094448F">
      <w:pPr>
        <w:spacing w:after="0" w:line="240" w:lineRule="auto"/>
      </w:pPr>
      <w:r>
        <w:separator/>
      </w:r>
    </w:p>
  </w:footnote>
  <w:footnote w:type="continuationSeparator" w:id="0">
    <w:p w14:paraId="75D7DC75" w14:textId="77777777" w:rsidR="006A79E2" w:rsidRDefault="006A79E2" w:rsidP="0094448F">
      <w:pPr>
        <w:spacing w:after="0" w:line="240" w:lineRule="auto"/>
      </w:pPr>
      <w:r>
        <w:continuationSeparator/>
      </w:r>
    </w:p>
  </w:footnote>
  <w:footnote w:id="1">
    <w:p w14:paraId="7EB6A66A" w14:textId="77777777" w:rsidR="00084A1B" w:rsidRDefault="00084A1B">
      <w:pPr>
        <w:pStyle w:val="FootnoteText"/>
      </w:pPr>
      <w:r>
        <w:rPr>
          <w:rStyle w:val="FootnoteReference"/>
        </w:rPr>
        <w:footnoteRef/>
      </w:r>
      <w:r>
        <w:t xml:space="preserve"> </w:t>
      </w:r>
      <w:r w:rsidRPr="00077C07">
        <w:rPr>
          <w:sz w:val="20"/>
          <w:szCs w:val="20"/>
        </w:rPr>
        <w:t xml:space="preserve">Adapted from </w:t>
      </w:r>
      <w:hyperlink r:id="rId1" w:history="1">
        <w:r w:rsidRPr="00077C07">
          <w:rPr>
            <w:rStyle w:val="Hyperlink"/>
            <w:sz w:val="20"/>
            <w:szCs w:val="20"/>
          </w:rPr>
          <w:t>Accommodating Human Rights, People with Disability 2010.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rFonts w:ascii="Arial" w:eastAsia="Arial" w:hAnsi="Arial" w:cs="Arial"/>
        <w:color w:val="000000"/>
        <w:kern w:val="2"/>
      </w:rPr>
    </w:lvl>
  </w:abstractNum>
  <w:abstractNum w:abstractNumId="1" w15:restartNumberingAfterBreak="0">
    <w:nsid w:val="077F4B33"/>
    <w:multiLevelType w:val="hybridMultilevel"/>
    <w:tmpl w:val="391C47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 w15:restartNumberingAfterBreak="0">
    <w:nsid w:val="08DF0589"/>
    <w:multiLevelType w:val="hybridMultilevel"/>
    <w:tmpl w:val="EF1249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677FE"/>
    <w:multiLevelType w:val="hybridMultilevel"/>
    <w:tmpl w:val="328691DE"/>
    <w:lvl w:ilvl="0" w:tplc="99FCC5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D324A"/>
    <w:multiLevelType w:val="hybridMultilevel"/>
    <w:tmpl w:val="E5FC9EAC"/>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15:restartNumberingAfterBreak="0">
    <w:nsid w:val="0B71192B"/>
    <w:multiLevelType w:val="hybridMultilevel"/>
    <w:tmpl w:val="55505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010F9"/>
    <w:multiLevelType w:val="hybridMultilevel"/>
    <w:tmpl w:val="D94CE0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034109"/>
    <w:multiLevelType w:val="hybridMultilevel"/>
    <w:tmpl w:val="E29AAE90"/>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15:restartNumberingAfterBreak="0">
    <w:nsid w:val="1F2F7D4C"/>
    <w:multiLevelType w:val="hybridMultilevel"/>
    <w:tmpl w:val="E548889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2098187B"/>
    <w:multiLevelType w:val="hybridMultilevel"/>
    <w:tmpl w:val="C46E3D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025497"/>
    <w:multiLevelType w:val="hybridMultilevel"/>
    <w:tmpl w:val="15DE2594"/>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4697C"/>
    <w:multiLevelType w:val="multilevel"/>
    <w:tmpl w:val="02F0FE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77F6872"/>
    <w:multiLevelType w:val="hybridMultilevel"/>
    <w:tmpl w:val="D058790A"/>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EE00E3"/>
    <w:multiLevelType w:val="hybridMultilevel"/>
    <w:tmpl w:val="132C0444"/>
    <w:lvl w:ilvl="0" w:tplc="0C090001">
      <w:start w:val="1"/>
      <w:numFmt w:val="bullet"/>
      <w:lvlText w:val=""/>
      <w:lvlJc w:val="left"/>
      <w:pPr>
        <w:ind w:left="988" w:hanging="360"/>
      </w:pPr>
      <w:rPr>
        <w:rFonts w:ascii="Symbol" w:hAnsi="Symbo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4" w15:restartNumberingAfterBreak="0">
    <w:nsid w:val="28E16C09"/>
    <w:multiLevelType w:val="hybridMultilevel"/>
    <w:tmpl w:val="56543620"/>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5" w15:restartNumberingAfterBreak="0">
    <w:nsid w:val="2ACC02CF"/>
    <w:multiLevelType w:val="hybridMultilevel"/>
    <w:tmpl w:val="299467E6"/>
    <w:lvl w:ilvl="0" w:tplc="31DAD39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BC044A"/>
    <w:multiLevelType w:val="hybridMultilevel"/>
    <w:tmpl w:val="A2C866DA"/>
    <w:lvl w:ilvl="0" w:tplc="00010409">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72B1C"/>
    <w:multiLevelType w:val="hybridMultilevel"/>
    <w:tmpl w:val="5B7E7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04CFA"/>
    <w:multiLevelType w:val="hybridMultilevel"/>
    <w:tmpl w:val="97C25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0" w15:restartNumberingAfterBreak="0">
    <w:nsid w:val="3E4068D5"/>
    <w:multiLevelType w:val="hybridMultilevel"/>
    <w:tmpl w:val="E81AC5B0"/>
    <w:lvl w:ilvl="0" w:tplc="04090019">
      <w:start w:val="1"/>
      <w:numFmt w:val="lowerLetter"/>
      <w:lvlText w:val="%1."/>
      <w:lvlJc w:val="left"/>
      <w:pPr>
        <w:ind w:left="5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4E4CD2"/>
    <w:multiLevelType w:val="hybridMultilevel"/>
    <w:tmpl w:val="8E7EEBD6"/>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22834"/>
    <w:multiLevelType w:val="hybridMultilevel"/>
    <w:tmpl w:val="7134647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3" w15:restartNumberingAfterBreak="0">
    <w:nsid w:val="42EC2553"/>
    <w:multiLevelType w:val="hybridMultilevel"/>
    <w:tmpl w:val="3692E7E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4" w15:restartNumberingAfterBreak="0">
    <w:nsid w:val="43C46FAD"/>
    <w:multiLevelType w:val="hybridMultilevel"/>
    <w:tmpl w:val="3834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E1110"/>
    <w:multiLevelType w:val="multilevel"/>
    <w:tmpl w:val="35904D24"/>
    <w:lvl w:ilvl="0">
      <w:start w:val="1"/>
      <w:numFmt w:val="decimal"/>
      <w:lvlText w:val="%1."/>
      <w:lvlJc w:val="left"/>
      <w:pPr>
        <w:ind w:left="720" w:hanging="360"/>
      </w:pPr>
      <w:rPr>
        <w:rFonts w:hint="default"/>
      </w:rPr>
    </w:lvl>
    <w:lvl w:ilvl="1">
      <w:start w:val="5"/>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4B6C205C"/>
    <w:multiLevelType w:val="hybridMultilevel"/>
    <w:tmpl w:val="7AC2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3B40BD"/>
    <w:multiLevelType w:val="hybridMultilevel"/>
    <w:tmpl w:val="AA3C6E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501D2CE5"/>
    <w:multiLevelType w:val="hybridMultilevel"/>
    <w:tmpl w:val="0C8232B2"/>
    <w:lvl w:ilvl="0" w:tplc="0C090001">
      <w:start w:val="1"/>
      <w:numFmt w:val="bullet"/>
      <w:lvlText w:val=""/>
      <w:lvlJc w:val="left"/>
      <w:pPr>
        <w:ind w:left="786" w:hanging="360"/>
      </w:pPr>
      <w:rPr>
        <w:rFonts w:ascii="Symbol" w:hAnsi="Symbol" w:hint="default"/>
        <w:b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1A27BB1"/>
    <w:multiLevelType w:val="hybridMultilevel"/>
    <w:tmpl w:val="ACCCAB5E"/>
    <w:lvl w:ilvl="0" w:tplc="715C4F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352AD"/>
    <w:multiLevelType w:val="hybridMultilevel"/>
    <w:tmpl w:val="61AC617C"/>
    <w:lvl w:ilvl="0" w:tplc="04090013">
      <w:start w:val="1"/>
      <w:numFmt w:val="upperRoman"/>
      <w:lvlText w:val="%1."/>
      <w:lvlJc w:val="righ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1" w15:restartNumberingAfterBreak="0">
    <w:nsid w:val="54A22137"/>
    <w:multiLevelType w:val="hybridMultilevel"/>
    <w:tmpl w:val="FA32D3CA"/>
    <w:lvl w:ilvl="0" w:tplc="A2CC0F9E">
      <w:start w:val="1"/>
      <w:numFmt w:val="decimal"/>
      <w:lvlText w:val="%1."/>
      <w:lvlJc w:val="left"/>
      <w:pPr>
        <w:ind w:left="786" w:hanging="360"/>
      </w:pPr>
      <w:rPr>
        <w:b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8446219"/>
    <w:multiLevelType w:val="hybridMultilevel"/>
    <w:tmpl w:val="48A6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7E6A13"/>
    <w:multiLevelType w:val="hybridMultilevel"/>
    <w:tmpl w:val="2CCACE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B4351F9"/>
    <w:multiLevelType w:val="hybridMultilevel"/>
    <w:tmpl w:val="271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126E4"/>
    <w:multiLevelType w:val="hybridMultilevel"/>
    <w:tmpl w:val="8814085A"/>
    <w:lvl w:ilvl="0" w:tplc="7690F0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6E5B4D"/>
    <w:multiLevelType w:val="hybridMultilevel"/>
    <w:tmpl w:val="38F09AA4"/>
    <w:lvl w:ilvl="0" w:tplc="518496E4">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620C1F13"/>
    <w:multiLevelType w:val="hybridMultilevel"/>
    <w:tmpl w:val="C630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8434C"/>
    <w:multiLevelType w:val="hybridMultilevel"/>
    <w:tmpl w:val="990275EC"/>
    <w:lvl w:ilvl="0" w:tplc="0C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15C00"/>
    <w:multiLevelType w:val="multilevel"/>
    <w:tmpl w:val="38348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F85DA5"/>
    <w:multiLevelType w:val="hybridMultilevel"/>
    <w:tmpl w:val="C84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3047D0"/>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A612AA7"/>
    <w:multiLevelType w:val="hybridMultilevel"/>
    <w:tmpl w:val="102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F47C60"/>
    <w:multiLevelType w:val="hybridMultilevel"/>
    <w:tmpl w:val="E788F77A"/>
    <w:lvl w:ilvl="0" w:tplc="04090017">
      <w:start w:val="1"/>
      <w:numFmt w:val="lowerLetter"/>
      <w:lvlText w:val="%1)"/>
      <w:lvlJc w:val="left"/>
      <w:pPr>
        <w:ind w:left="1840" w:hanging="36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num w:numId="1">
    <w:abstractNumId w:val="43"/>
  </w:num>
  <w:num w:numId="2">
    <w:abstractNumId w:val="10"/>
  </w:num>
  <w:num w:numId="3">
    <w:abstractNumId w:val="21"/>
  </w:num>
  <w:num w:numId="4">
    <w:abstractNumId w:val="34"/>
  </w:num>
  <w:num w:numId="5">
    <w:abstractNumId w:val="24"/>
  </w:num>
  <w:num w:numId="6">
    <w:abstractNumId w:val="39"/>
  </w:num>
  <w:num w:numId="7">
    <w:abstractNumId w:val="22"/>
  </w:num>
  <w:num w:numId="8">
    <w:abstractNumId w:val="23"/>
  </w:num>
  <w:num w:numId="9">
    <w:abstractNumId w:val="12"/>
  </w:num>
  <w:num w:numId="10">
    <w:abstractNumId w:val="16"/>
  </w:num>
  <w:num w:numId="11">
    <w:abstractNumId w:val="8"/>
  </w:num>
  <w:num w:numId="12">
    <w:abstractNumId w:val="37"/>
  </w:num>
  <w:num w:numId="13">
    <w:abstractNumId w:val="38"/>
  </w:num>
  <w:num w:numId="14">
    <w:abstractNumId w:val="19"/>
  </w:num>
  <w:num w:numId="15">
    <w:abstractNumId w:val="7"/>
  </w:num>
  <w:num w:numId="16">
    <w:abstractNumId w:val="30"/>
  </w:num>
  <w:num w:numId="17">
    <w:abstractNumId w:val="4"/>
  </w:num>
  <w:num w:numId="18">
    <w:abstractNumId w:val="1"/>
  </w:num>
  <w:num w:numId="19">
    <w:abstractNumId w:val="41"/>
  </w:num>
  <w:num w:numId="20">
    <w:abstractNumId w:val="20"/>
  </w:num>
  <w:num w:numId="21">
    <w:abstractNumId w:val="32"/>
  </w:num>
  <w:num w:numId="22">
    <w:abstractNumId w:val="42"/>
  </w:num>
  <w:num w:numId="23">
    <w:abstractNumId w:val="15"/>
  </w:num>
  <w:num w:numId="24">
    <w:abstractNumId w:val="36"/>
  </w:num>
  <w:num w:numId="25">
    <w:abstractNumId w:val="13"/>
  </w:num>
  <w:num w:numId="26">
    <w:abstractNumId w:val="27"/>
  </w:num>
  <w:num w:numId="27">
    <w:abstractNumId w:val="6"/>
  </w:num>
  <w:num w:numId="28">
    <w:abstractNumId w:val="35"/>
  </w:num>
  <w:num w:numId="29">
    <w:abstractNumId w:val="25"/>
  </w:num>
  <w:num w:numId="30">
    <w:abstractNumId w:val="11"/>
  </w:num>
  <w:num w:numId="31">
    <w:abstractNumId w:val="26"/>
  </w:num>
  <w:num w:numId="32">
    <w:abstractNumId w:val="14"/>
  </w:num>
  <w:num w:numId="33">
    <w:abstractNumId w:val="29"/>
  </w:num>
  <w:num w:numId="34">
    <w:abstractNumId w:val="40"/>
  </w:num>
  <w:num w:numId="35">
    <w:abstractNumId w:val="31"/>
  </w:num>
  <w:num w:numId="36">
    <w:abstractNumId w:val="33"/>
  </w:num>
  <w:num w:numId="37">
    <w:abstractNumId w:val="17"/>
  </w:num>
  <w:num w:numId="38">
    <w:abstractNumId w:val="3"/>
  </w:num>
  <w:num w:numId="39">
    <w:abstractNumId w:val="18"/>
  </w:num>
  <w:num w:numId="40">
    <w:abstractNumId w:val="5"/>
  </w:num>
  <w:num w:numId="41">
    <w:abstractNumId w:val="28"/>
  </w:num>
  <w:num w:numId="42">
    <w:abstractNumId w:val="2"/>
  </w:num>
  <w:num w:numId="43">
    <w:abstractNumId w:val="9"/>
  </w:num>
  <w:num w:numId="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8F"/>
    <w:rsid w:val="000007B4"/>
    <w:rsid w:val="00006FD2"/>
    <w:rsid w:val="000078A6"/>
    <w:rsid w:val="00007C54"/>
    <w:rsid w:val="00007D92"/>
    <w:rsid w:val="000112F1"/>
    <w:rsid w:val="000153DE"/>
    <w:rsid w:val="00020736"/>
    <w:rsid w:val="0002456D"/>
    <w:rsid w:val="00034E7D"/>
    <w:rsid w:val="00037B39"/>
    <w:rsid w:val="00045F9B"/>
    <w:rsid w:val="000536F2"/>
    <w:rsid w:val="00054651"/>
    <w:rsid w:val="00054943"/>
    <w:rsid w:val="00065194"/>
    <w:rsid w:val="00065CBE"/>
    <w:rsid w:val="00067C4D"/>
    <w:rsid w:val="0007079C"/>
    <w:rsid w:val="00071AF7"/>
    <w:rsid w:val="0007408B"/>
    <w:rsid w:val="00077C07"/>
    <w:rsid w:val="00082CC2"/>
    <w:rsid w:val="00084A1B"/>
    <w:rsid w:val="00097488"/>
    <w:rsid w:val="000A181E"/>
    <w:rsid w:val="000A3715"/>
    <w:rsid w:val="000A575A"/>
    <w:rsid w:val="000B02FC"/>
    <w:rsid w:val="000B0F1C"/>
    <w:rsid w:val="000B118F"/>
    <w:rsid w:val="000B1725"/>
    <w:rsid w:val="000B4B78"/>
    <w:rsid w:val="000C4BD3"/>
    <w:rsid w:val="000D2A8C"/>
    <w:rsid w:val="000E5E80"/>
    <w:rsid w:val="001016B1"/>
    <w:rsid w:val="00110AA8"/>
    <w:rsid w:val="0011155F"/>
    <w:rsid w:val="00112DA2"/>
    <w:rsid w:val="00126F68"/>
    <w:rsid w:val="00127103"/>
    <w:rsid w:val="00130128"/>
    <w:rsid w:val="00153213"/>
    <w:rsid w:val="0015541F"/>
    <w:rsid w:val="00155F24"/>
    <w:rsid w:val="00156B6A"/>
    <w:rsid w:val="00157DCD"/>
    <w:rsid w:val="00160B18"/>
    <w:rsid w:val="00162FDD"/>
    <w:rsid w:val="00164962"/>
    <w:rsid w:val="00164AE7"/>
    <w:rsid w:val="0016555B"/>
    <w:rsid w:val="00165F6F"/>
    <w:rsid w:val="00175A6C"/>
    <w:rsid w:val="00175E06"/>
    <w:rsid w:val="00177131"/>
    <w:rsid w:val="001779E4"/>
    <w:rsid w:val="001833AB"/>
    <w:rsid w:val="00183414"/>
    <w:rsid w:val="001836AA"/>
    <w:rsid w:val="00194210"/>
    <w:rsid w:val="001A1139"/>
    <w:rsid w:val="001A236C"/>
    <w:rsid w:val="001A261E"/>
    <w:rsid w:val="001A51E2"/>
    <w:rsid w:val="001B0217"/>
    <w:rsid w:val="001B2856"/>
    <w:rsid w:val="001C1253"/>
    <w:rsid w:val="001C2724"/>
    <w:rsid w:val="001C4205"/>
    <w:rsid w:val="001C6396"/>
    <w:rsid w:val="001D0A50"/>
    <w:rsid w:val="001D1C49"/>
    <w:rsid w:val="001D477A"/>
    <w:rsid w:val="001D55BE"/>
    <w:rsid w:val="001E0FD5"/>
    <w:rsid w:val="001E2283"/>
    <w:rsid w:val="001E36F2"/>
    <w:rsid w:val="001F43C8"/>
    <w:rsid w:val="00200E7D"/>
    <w:rsid w:val="0020367E"/>
    <w:rsid w:val="002107B9"/>
    <w:rsid w:val="0021199E"/>
    <w:rsid w:val="002165F9"/>
    <w:rsid w:val="0021722F"/>
    <w:rsid w:val="0022384E"/>
    <w:rsid w:val="00227AEC"/>
    <w:rsid w:val="002352AA"/>
    <w:rsid w:val="00235596"/>
    <w:rsid w:val="00237225"/>
    <w:rsid w:val="00241A6C"/>
    <w:rsid w:val="0024376A"/>
    <w:rsid w:val="002450D4"/>
    <w:rsid w:val="00250EB4"/>
    <w:rsid w:val="002524BD"/>
    <w:rsid w:val="00256722"/>
    <w:rsid w:val="002713EA"/>
    <w:rsid w:val="002715D4"/>
    <w:rsid w:val="00275C1E"/>
    <w:rsid w:val="00276F93"/>
    <w:rsid w:val="0028083B"/>
    <w:rsid w:val="0028098D"/>
    <w:rsid w:val="00281DCE"/>
    <w:rsid w:val="00282BC4"/>
    <w:rsid w:val="00287DC5"/>
    <w:rsid w:val="002B12C1"/>
    <w:rsid w:val="002B60B0"/>
    <w:rsid w:val="002C379B"/>
    <w:rsid w:val="002C44EC"/>
    <w:rsid w:val="002C5596"/>
    <w:rsid w:val="002C6F95"/>
    <w:rsid w:val="002D35C8"/>
    <w:rsid w:val="002D4FA7"/>
    <w:rsid w:val="002D56D3"/>
    <w:rsid w:val="002E1DE9"/>
    <w:rsid w:val="002E3032"/>
    <w:rsid w:val="002F05EE"/>
    <w:rsid w:val="002F733D"/>
    <w:rsid w:val="00312D0D"/>
    <w:rsid w:val="00313826"/>
    <w:rsid w:val="00321A1C"/>
    <w:rsid w:val="00325DF4"/>
    <w:rsid w:val="0032641B"/>
    <w:rsid w:val="00330A6D"/>
    <w:rsid w:val="00333E37"/>
    <w:rsid w:val="003342D9"/>
    <w:rsid w:val="00344176"/>
    <w:rsid w:val="003500A2"/>
    <w:rsid w:val="0035075B"/>
    <w:rsid w:val="00364170"/>
    <w:rsid w:val="003715F2"/>
    <w:rsid w:val="00371E7C"/>
    <w:rsid w:val="00373ED4"/>
    <w:rsid w:val="00390422"/>
    <w:rsid w:val="003966E9"/>
    <w:rsid w:val="003A0D48"/>
    <w:rsid w:val="003A1885"/>
    <w:rsid w:val="003A689C"/>
    <w:rsid w:val="003B4B0C"/>
    <w:rsid w:val="003B5C28"/>
    <w:rsid w:val="003B5CE9"/>
    <w:rsid w:val="003B6985"/>
    <w:rsid w:val="003B72A1"/>
    <w:rsid w:val="003B740B"/>
    <w:rsid w:val="003C24BE"/>
    <w:rsid w:val="003C26A7"/>
    <w:rsid w:val="003C28DB"/>
    <w:rsid w:val="003E23AD"/>
    <w:rsid w:val="003E4E2E"/>
    <w:rsid w:val="003F6A66"/>
    <w:rsid w:val="003F779E"/>
    <w:rsid w:val="0040073F"/>
    <w:rsid w:val="004035C5"/>
    <w:rsid w:val="004077A8"/>
    <w:rsid w:val="004104AD"/>
    <w:rsid w:val="00410DB9"/>
    <w:rsid w:val="004132FA"/>
    <w:rsid w:val="00413A24"/>
    <w:rsid w:val="00417A6D"/>
    <w:rsid w:val="004200FE"/>
    <w:rsid w:val="004239F2"/>
    <w:rsid w:val="0042579B"/>
    <w:rsid w:val="00426124"/>
    <w:rsid w:val="004343E9"/>
    <w:rsid w:val="00445B07"/>
    <w:rsid w:val="00453E8A"/>
    <w:rsid w:val="0045536A"/>
    <w:rsid w:val="00457F8C"/>
    <w:rsid w:val="00461CA9"/>
    <w:rsid w:val="004631D6"/>
    <w:rsid w:val="00463998"/>
    <w:rsid w:val="00464170"/>
    <w:rsid w:val="00465330"/>
    <w:rsid w:val="004678D9"/>
    <w:rsid w:val="00470005"/>
    <w:rsid w:val="0047321E"/>
    <w:rsid w:val="00473D03"/>
    <w:rsid w:val="00475420"/>
    <w:rsid w:val="00477593"/>
    <w:rsid w:val="004900EE"/>
    <w:rsid w:val="00493C0C"/>
    <w:rsid w:val="00494267"/>
    <w:rsid w:val="004952BA"/>
    <w:rsid w:val="004A6E8B"/>
    <w:rsid w:val="004B2408"/>
    <w:rsid w:val="004B7CFE"/>
    <w:rsid w:val="004C205E"/>
    <w:rsid w:val="004C388D"/>
    <w:rsid w:val="004C3A26"/>
    <w:rsid w:val="004D2AB4"/>
    <w:rsid w:val="004D48CC"/>
    <w:rsid w:val="004E13B4"/>
    <w:rsid w:val="004E7674"/>
    <w:rsid w:val="004F136C"/>
    <w:rsid w:val="004F2AA8"/>
    <w:rsid w:val="004F2FFB"/>
    <w:rsid w:val="00501567"/>
    <w:rsid w:val="00502193"/>
    <w:rsid w:val="005110C3"/>
    <w:rsid w:val="00522B51"/>
    <w:rsid w:val="005236A5"/>
    <w:rsid w:val="00525979"/>
    <w:rsid w:val="00540127"/>
    <w:rsid w:val="00545DA9"/>
    <w:rsid w:val="00553AF4"/>
    <w:rsid w:val="0055471D"/>
    <w:rsid w:val="00563B34"/>
    <w:rsid w:val="00565420"/>
    <w:rsid w:val="00565494"/>
    <w:rsid w:val="00566387"/>
    <w:rsid w:val="0057345F"/>
    <w:rsid w:val="005876AD"/>
    <w:rsid w:val="005909CC"/>
    <w:rsid w:val="005941EE"/>
    <w:rsid w:val="005948D8"/>
    <w:rsid w:val="00594FAD"/>
    <w:rsid w:val="005A2E4B"/>
    <w:rsid w:val="005B3F09"/>
    <w:rsid w:val="005C40D1"/>
    <w:rsid w:val="005C5D7E"/>
    <w:rsid w:val="005D1B9B"/>
    <w:rsid w:val="005D3500"/>
    <w:rsid w:val="005D4F7A"/>
    <w:rsid w:val="005E1617"/>
    <w:rsid w:val="005E1EDE"/>
    <w:rsid w:val="005E2197"/>
    <w:rsid w:val="005E7622"/>
    <w:rsid w:val="005F5685"/>
    <w:rsid w:val="005F604A"/>
    <w:rsid w:val="005F7875"/>
    <w:rsid w:val="00606B32"/>
    <w:rsid w:val="00613390"/>
    <w:rsid w:val="006211B9"/>
    <w:rsid w:val="00626B9F"/>
    <w:rsid w:val="00633CA4"/>
    <w:rsid w:val="00635983"/>
    <w:rsid w:val="00636F4F"/>
    <w:rsid w:val="00642383"/>
    <w:rsid w:val="00644798"/>
    <w:rsid w:val="0064555B"/>
    <w:rsid w:val="0064639D"/>
    <w:rsid w:val="00654DE8"/>
    <w:rsid w:val="00664B8B"/>
    <w:rsid w:val="006662B0"/>
    <w:rsid w:val="00666576"/>
    <w:rsid w:val="006709FA"/>
    <w:rsid w:val="0067247D"/>
    <w:rsid w:val="00673305"/>
    <w:rsid w:val="00674143"/>
    <w:rsid w:val="00680446"/>
    <w:rsid w:val="00693005"/>
    <w:rsid w:val="006A57DC"/>
    <w:rsid w:val="006A79E2"/>
    <w:rsid w:val="006B18B4"/>
    <w:rsid w:val="006C12B3"/>
    <w:rsid w:val="006C226C"/>
    <w:rsid w:val="006C3799"/>
    <w:rsid w:val="006C477C"/>
    <w:rsid w:val="006C66A1"/>
    <w:rsid w:val="006D0D28"/>
    <w:rsid w:val="006D1898"/>
    <w:rsid w:val="006D1CD3"/>
    <w:rsid w:val="006D5B80"/>
    <w:rsid w:val="006F1DCD"/>
    <w:rsid w:val="006F3C9C"/>
    <w:rsid w:val="0072298C"/>
    <w:rsid w:val="007236DC"/>
    <w:rsid w:val="007248F1"/>
    <w:rsid w:val="007268F2"/>
    <w:rsid w:val="0073157D"/>
    <w:rsid w:val="00751782"/>
    <w:rsid w:val="00753E91"/>
    <w:rsid w:val="007556B3"/>
    <w:rsid w:val="007572BE"/>
    <w:rsid w:val="00773E13"/>
    <w:rsid w:val="0077536D"/>
    <w:rsid w:val="007A5D76"/>
    <w:rsid w:val="007B0293"/>
    <w:rsid w:val="007B0305"/>
    <w:rsid w:val="007B4918"/>
    <w:rsid w:val="007B5A1C"/>
    <w:rsid w:val="007B67C4"/>
    <w:rsid w:val="007C14BB"/>
    <w:rsid w:val="007C278B"/>
    <w:rsid w:val="007D0A39"/>
    <w:rsid w:val="007D2F70"/>
    <w:rsid w:val="007D55D7"/>
    <w:rsid w:val="007D78B9"/>
    <w:rsid w:val="007E10AC"/>
    <w:rsid w:val="007E1DD6"/>
    <w:rsid w:val="007E6CF4"/>
    <w:rsid w:val="007F11F0"/>
    <w:rsid w:val="007F3B61"/>
    <w:rsid w:val="00802A3D"/>
    <w:rsid w:val="00805040"/>
    <w:rsid w:val="00805A53"/>
    <w:rsid w:val="008216EF"/>
    <w:rsid w:val="008264F6"/>
    <w:rsid w:val="008530E8"/>
    <w:rsid w:val="00853153"/>
    <w:rsid w:val="008533C7"/>
    <w:rsid w:val="00856BE1"/>
    <w:rsid w:val="00864852"/>
    <w:rsid w:val="00864F4D"/>
    <w:rsid w:val="008664D4"/>
    <w:rsid w:val="00880078"/>
    <w:rsid w:val="00880345"/>
    <w:rsid w:val="008808FD"/>
    <w:rsid w:val="00882AA6"/>
    <w:rsid w:val="008835B3"/>
    <w:rsid w:val="008868C4"/>
    <w:rsid w:val="00892AB3"/>
    <w:rsid w:val="008979A4"/>
    <w:rsid w:val="008A2B43"/>
    <w:rsid w:val="008A3CE4"/>
    <w:rsid w:val="008A580A"/>
    <w:rsid w:val="008B06E1"/>
    <w:rsid w:val="008B3191"/>
    <w:rsid w:val="008B4831"/>
    <w:rsid w:val="008C12A6"/>
    <w:rsid w:val="008D0E1A"/>
    <w:rsid w:val="008D2854"/>
    <w:rsid w:val="008D41C7"/>
    <w:rsid w:val="008D45EB"/>
    <w:rsid w:val="008F251F"/>
    <w:rsid w:val="008F49A5"/>
    <w:rsid w:val="008F5798"/>
    <w:rsid w:val="009012F4"/>
    <w:rsid w:val="00902E97"/>
    <w:rsid w:val="0090478B"/>
    <w:rsid w:val="0090552B"/>
    <w:rsid w:val="009064E7"/>
    <w:rsid w:val="00906CE1"/>
    <w:rsid w:val="00916266"/>
    <w:rsid w:val="00917EC2"/>
    <w:rsid w:val="00933A11"/>
    <w:rsid w:val="00933FF4"/>
    <w:rsid w:val="00935762"/>
    <w:rsid w:val="00936674"/>
    <w:rsid w:val="0094448F"/>
    <w:rsid w:val="0094720E"/>
    <w:rsid w:val="0096353D"/>
    <w:rsid w:val="009654E4"/>
    <w:rsid w:val="00972DB2"/>
    <w:rsid w:val="00976278"/>
    <w:rsid w:val="00984866"/>
    <w:rsid w:val="009854D2"/>
    <w:rsid w:val="00986CD2"/>
    <w:rsid w:val="009872B8"/>
    <w:rsid w:val="00990547"/>
    <w:rsid w:val="00990EC4"/>
    <w:rsid w:val="00992459"/>
    <w:rsid w:val="009A2411"/>
    <w:rsid w:val="009A73E4"/>
    <w:rsid w:val="009A7EA8"/>
    <w:rsid w:val="009B223C"/>
    <w:rsid w:val="009B5044"/>
    <w:rsid w:val="009B6118"/>
    <w:rsid w:val="009C1E24"/>
    <w:rsid w:val="009C2C3D"/>
    <w:rsid w:val="009D017A"/>
    <w:rsid w:val="009D1194"/>
    <w:rsid w:val="009D312C"/>
    <w:rsid w:val="009D7041"/>
    <w:rsid w:val="009E021D"/>
    <w:rsid w:val="009E0567"/>
    <w:rsid w:val="009E3E23"/>
    <w:rsid w:val="009F14FF"/>
    <w:rsid w:val="009F1E18"/>
    <w:rsid w:val="009F1F1F"/>
    <w:rsid w:val="009F5334"/>
    <w:rsid w:val="009F6C73"/>
    <w:rsid w:val="009F7A89"/>
    <w:rsid w:val="00A04DDD"/>
    <w:rsid w:val="00A10736"/>
    <w:rsid w:val="00A13E2C"/>
    <w:rsid w:val="00A1675D"/>
    <w:rsid w:val="00A21CFA"/>
    <w:rsid w:val="00A22094"/>
    <w:rsid w:val="00A2525C"/>
    <w:rsid w:val="00A311D6"/>
    <w:rsid w:val="00A32C5C"/>
    <w:rsid w:val="00A34D6B"/>
    <w:rsid w:val="00A4719E"/>
    <w:rsid w:val="00A553D7"/>
    <w:rsid w:val="00A60794"/>
    <w:rsid w:val="00A637DA"/>
    <w:rsid w:val="00A64E01"/>
    <w:rsid w:val="00A7439E"/>
    <w:rsid w:val="00A74425"/>
    <w:rsid w:val="00A764EE"/>
    <w:rsid w:val="00A77405"/>
    <w:rsid w:val="00A91929"/>
    <w:rsid w:val="00A9380A"/>
    <w:rsid w:val="00A9420C"/>
    <w:rsid w:val="00AA32AA"/>
    <w:rsid w:val="00AA5F8F"/>
    <w:rsid w:val="00AB7C65"/>
    <w:rsid w:val="00AC1B76"/>
    <w:rsid w:val="00AC6515"/>
    <w:rsid w:val="00AD3CAB"/>
    <w:rsid w:val="00AD4F51"/>
    <w:rsid w:val="00AD74D1"/>
    <w:rsid w:val="00AD754C"/>
    <w:rsid w:val="00AE0908"/>
    <w:rsid w:val="00AE5507"/>
    <w:rsid w:val="00AE6DFD"/>
    <w:rsid w:val="00AF3763"/>
    <w:rsid w:val="00AF5787"/>
    <w:rsid w:val="00AF5A21"/>
    <w:rsid w:val="00AF745D"/>
    <w:rsid w:val="00B01695"/>
    <w:rsid w:val="00B07415"/>
    <w:rsid w:val="00B11871"/>
    <w:rsid w:val="00B16808"/>
    <w:rsid w:val="00B16B3D"/>
    <w:rsid w:val="00B23F74"/>
    <w:rsid w:val="00B367A9"/>
    <w:rsid w:val="00B410C4"/>
    <w:rsid w:val="00B41179"/>
    <w:rsid w:val="00B42AB3"/>
    <w:rsid w:val="00B44AFD"/>
    <w:rsid w:val="00B600DA"/>
    <w:rsid w:val="00B6170D"/>
    <w:rsid w:val="00B63279"/>
    <w:rsid w:val="00B6731B"/>
    <w:rsid w:val="00B71422"/>
    <w:rsid w:val="00B71789"/>
    <w:rsid w:val="00B73178"/>
    <w:rsid w:val="00B745F2"/>
    <w:rsid w:val="00B76264"/>
    <w:rsid w:val="00B80E1B"/>
    <w:rsid w:val="00B81910"/>
    <w:rsid w:val="00B82097"/>
    <w:rsid w:val="00B850DC"/>
    <w:rsid w:val="00B94C2C"/>
    <w:rsid w:val="00BA50AF"/>
    <w:rsid w:val="00BB01D4"/>
    <w:rsid w:val="00BB0778"/>
    <w:rsid w:val="00BB3435"/>
    <w:rsid w:val="00BC0329"/>
    <w:rsid w:val="00BC0D19"/>
    <w:rsid w:val="00BC1FDF"/>
    <w:rsid w:val="00BC5113"/>
    <w:rsid w:val="00BD002D"/>
    <w:rsid w:val="00BD4270"/>
    <w:rsid w:val="00BE6811"/>
    <w:rsid w:val="00BF10AD"/>
    <w:rsid w:val="00BF5DBE"/>
    <w:rsid w:val="00BF6522"/>
    <w:rsid w:val="00BF659A"/>
    <w:rsid w:val="00C00A54"/>
    <w:rsid w:val="00C065D8"/>
    <w:rsid w:val="00C0716E"/>
    <w:rsid w:val="00C129B8"/>
    <w:rsid w:val="00C2465F"/>
    <w:rsid w:val="00C25DD8"/>
    <w:rsid w:val="00C3384A"/>
    <w:rsid w:val="00C359D9"/>
    <w:rsid w:val="00C42560"/>
    <w:rsid w:val="00C429A1"/>
    <w:rsid w:val="00C437E2"/>
    <w:rsid w:val="00C54514"/>
    <w:rsid w:val="00C554EA"/>
    <w:rsid w:val="00C57BE7"/>
    <w:rsid w:val="00C61393"/>
    <w:rsid w:val="00C63594"/>
    <w:rsid w:val="00C63B9C"/>
    <w:rsid w:val="00C644C7"/>
    <w:rsid w:val="00C673EA"/>
    <w:rsid w:val="00C718CF"/>
    <w:rsid w:val="00C72674"/>
    <w:rsid w:val="00C7328A"/>
    <w:rsid w:val="00C7656B"/>
    <w:rsid w:val="00C83EB8"/>
    <w:rsid w:val="00C84698"/>
    <w:rsid w:val="00C86982"/>
    <w:rsid w:val="00C86FAC"/>
    <w:rsid w:val="00C9037A"/>
    <w:rsid w:val="00C933FE"/>
    <w:rsid w:val="00C93F33"/>
    <w:rsid w:val="00C940EB"/>
    <w:rsid w:val="00C94BDC"/>
    <w:rsid w:val="00CA0CF6"/>
    <w:rsid w:val="00CA3543"/>
    <w:rsid w:val="00CA5453"/>
    <w:rsid w:val="00CA7AFE"/>
    <w:rsid w:val="00CB67BC"/>
    <w:rsid w:val="00CB6D86"/>
    <w:rsid w:val="00CC1161"/>
    <w:rsid w:val="00CC3771"/>
    <w:rsid w:val="00CC505F"/>
    <w:rsid w:val="00CD3FBA"/>
    <w:rsid w:val="00CD6457"/>
    <w:rsid w:val="00CE47EE"/>
    <w:rsid w:val="00CE5CDF"/>
    <w:rsid w:val="00CE7C83"/>
    <w:rsid w:val="00CF2C1A"/>
    <w:rsid w:val="00CF451F"/>
    <w:rsid w:val="00CF4A9E"/>
    <w:rsid w:val="00D03392"/>
    <w:rsid w:val="00D0755D"/>
    <w:rsid w:val="00D140A0"/>
    <w:rsid w:val="00D1734C"/>
    <w:rsid w:val="00D20574"/>
    <w:rsid w:val="00D2107F"/>
    <w:rsid w:val="00D24A18"/>
    <w:rsid w:val="00D255B0"/>
    <w:rsid w:val="00D2639A"/>
    <w:rsid w:val="00D33A7C"/>
    <w:rsid w:val="00D35C87"/>
    <w:rsid w:val="00D36A9C"/>
    <w:rsid w:val="00D45DF8"/>
    <w:rsid w:val="00D50435"/>
    <w:rsid w:val="00D506E4"/>
    <w:rsid w:val="00D509C8"/>
    <w:rsid w:val="00D557DA"/>
    <w:rsid w:val="00D611BA"/>
    <w:rsid w:val="00D65CFB"/>
    <w:rsid w:val="00D73617"/>
    <w:rsid w:val="00D80B17"/>
    <w:rsid w:val="00D8122D"/>
    <w:rsid w:val="00D81B1E"/>
    <w:rsid w:val="00D82136"/>
    <w:rsid w:val="00D854A3"/>
    <w:rsid w:val="00D86A7F"/>
    <w:rsid w:val="00D91444"/>
    <w:rsid w:val="00D9476B"/>
    <w:rsid w:val="00DA389D"/>
    <w:rsid w:val="00DA38C4"/>
    <w:rsid w:val="00DA5883"/>
    <w:rsid w:val="00DA5A5E"/>
    <w:rsid w:val="00DA5B3D"/>
    <w:rsid w:val="00DA63C1"/>
    <w:rsid w:val="00DB1F34"/>
    <w:rsid w:val="00DB68D8"/>
    <w:rsid w:val="00DB7A17"/>
    <w:rsid w:val="00DB7D90"/>
    <w:rsid w:val="00DB7FC4"/>
    <w:rsid w:val="00DC215F"/>
    <w:rsid w:val="00DC3B18"/>
    <w:rsid w:val="00DC3F1D"/>
    <w:rsid w:val="00DC47DE"/>
    <w:rsid w:val="00DD052E"/>
    <w:rsid w:val="00DD1C0C"/>
    <w:rsid w:val="00DD224E"/>
    <w:rsid w:val="00DD264E"/>
    <w:rsid w:val="00DE1A27"/>
    <w:rsid w:val="00DE23C6"/>
    <w:rsid w:val="00DE2686"/>
    <w:rsid w:val="00E02677"/>
    <w:rsid w:val="00E03B73"/>
    <w:rsid w:val="00E07A69"/>
    <w:rsid w:val="00E14E66"/>
    <w:rsid w:val="00E167DF"/>
    <w:rsid w:val="00E22E06"/>
    <w:rsid w:val="00E24E09"/>
    <w:rsid w:val="00E271AB"/>
    <w:rsid w:val="00E31C7D"/>
    <w:rsid w:val="00E33FB8"/>
    <w:rsid w:val="00E37A32"/>
    <w:rsid w:val="00E420FD"/>
    <w:rsid w:val="00E449BF"/>
    <w:rsid w:val="00E46831"/>
    <w:rsid w:val="00E65E2F"/>
    <w:rsid w:val="00E73A7D"/>
    <w:rsid w:val="00E76CFC"/>
    <w:rsid w:val="00E8597D"/>
    <w:rsid w:val="00E86F6B"/>
    <w:rsid w:val="00E95DAE"/>
    <w:rsid w:val="00EA0F5B"/>
    <w:rsid w:val="00EA492E"/>
    <w:rsid w:val="00EA7D01"/>
    <w:rsid w:val="00EA7EE7"/>
    <w:rsid w:val="00EB5495"/>
    <w:rsid w:val="00EB6781"/>
    <w:rsid w:val="00EC4E6B"/>
    <w:rsid w:val="00ED3132"/>
    <w:rsid w:val="00ED474C"/>
    <w:rsid w:val="00ED6873"/>
    <w:rsid w:val="00EE3442"/>
    <w:rsid w:val="00EE50B7"/>
    <w:rsid w:val="00EF266E"/>
    <w:rsid w:val="00EF2D37"/>
    <w:rsid w:val="00EF381E"/>
    <w:rsid w:val="00EF77FE"/>
    <w:rsid w:val="00F01B40"/>
    <w:rsid w:val="00F03641"/>
    <w:rsid w:val="00F046D0"/>
    <w:rsid w:val="00F07427"/>
    <w:rsid w:val="00F114B7"/>
    <w:rsid w:val="00F13F1F"/>
    <w:rsid w:val="00F14C5B"/>
    <w:rsid w:val="00F236C7"/>
    <w:rsid w:val="00F23D97"/>
    <w:rsid w:val="00F35483"/>
    <w:rsid w:val="00F3765A"/>
    <w:rsid w:val="00F3793E"/>
    <w:rsid w:val="00F42384"/>
    <w:rsid w:val="00F45914"/>
    <w:rsid w:val="00F50C26"/>
    <w:rsid w:val="00F50E54"/>
    <w:rsid w:val="00F53F2F"/>
    <w:rsid w:val="00F555A5"/>
    <w:rsid w:val="00F60410"/>
    <w:rsid w:val="00F61FC3"/>
    <w:rsid w:val="00F83FE7"/>
    <w:rsid w:val="00F84DB1"/>
    <w:rsid w:val="00F85ADE"/>
    <w:rsid w:val="00F85CB4"/>
    <w:rsid w:val="00F96B29"/>
    <w:rsid w:val="00FB22E9"/>
    <w:rsid w:val="00FB4012"/>
    <w:rsid w:val="00FC0F8D"/>
    <w:rsid w:val="00FC11B1"/>
    <w:rsid w:val="00FC145A"/>
    <w:rsid w:val="00FC2062"/>
    <w:rsid w:val="00FC4449"/>
    <w:rsid w:val="00FC761F"/>
    <w:rsid w:val="00FD0DAB"/>
    <w:rsid w:val="00FD134E"/>
    <w:rsid w:val="00FD1ED3"/>
    <w:rsid w:val="00FD29B4"/>
    <w:rsid w:val="00FD430E"/>
    <w:rsid w:val="00FD5965"/>
    <w:rsid w:val="00FD72C2"/>
    <w:rsid w:val="00FE42C2"/>
    <w:rsid w:val="00FF28A2"/>
    <w:rsid w:val="00FF3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CA1E"/>
  <w14:defaultImageDpi w14:val="300"/>
  <w15:docId w15:val="{2EE048AE-0BA4-4C58-8930-B8943CF1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34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12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1253"/>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4448F"/>
    <w:pPr>
      <w:ind w:left="720"/>
      <w:contextualSpacing/>
    </w:pPr>
  </w:style>
  <w:style w:type="character" w:styleId="Hyperlink">
    <w:name w:val="Hyperlink"/>
    <w:uiPriority w:val="99"/>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 w:type="character" w:customStyle="1" w:styleId="Heading1Char">
    <w:name w:val="Heading 1 Char"/>
    <w:basedOn w:val="DefaultParagraphFont"/>
    <w:link w:val="Heading1"/>
    <w:uiPriority w:val="9"/>
    <w:rsid w:val="00034E7D"/>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5D4F7A"/>
    <w:pPr>
      <w:tabs>
        <w:tab w:val="right" w:leader="dot" w:pos="9781"/>
      </w:tabs>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qFormat/>
    <w:rsid w:val="005D4F7A"/>
    <w:pPr>
      <w:tabs>
        <w:tab w:val="right" w:leader="dot" w:pos="9781"/>
      </w:tabs>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5D4F7A"/>
    <w:pPr>
      <w:tabs>
        <w:tab w:val="left" w:pos="284"/>
        <w:tab w:val="right" w:leader="dot" w:pos="9781"/>
      </w:tabs>
      <w:spacing w:after="100" w:line="259" w:lineRule="auto"/>
    </w:pPr>
    <w:rPr>
      <w:rFonts w:asciiTheme="minorHAnsi" w:eastAsiaTheme="minorHAnsi" w:hAnsiTheme="minorHAnsi" w:cstheme="minorBidi"/>
    </w:rPr>
  </w:style>
  <w:style w:type="character" w:customStyle="1" w:styleId="Heading2Char">
    <w:name w:val="Heading 2 Char"/>
    <w:basedOn w:val="DefaultParagraphFont"/>
    <w:link w:val="Heading2"/>
    <w:uiPriority w:val="9"/>
    <w:semiHidden/>
    <w:rsid w:val="001C12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1253"/>
    <w:rPr>
      <w:rFonts w:asciiTheme="majorHAnsi" w:eastAsiaTheme="majorEastAsia" w:hAnsiTheme="majorHAnsi" w:cstheme="majorBidi"/>
      <w:b/>
      <w:bCs/>
      <w:color w:val="4F81BD" w:themeColor="accent1"/>
      <w:sz w:val="22"/>
      <w:szCs w:val="22"/>
    </w:rPr>
  </w:style>
  <w:style w:type="character" w:customStyle="1" w:styleId="citation">
    <w:name w:val="citation"/>
    <w:rsid w:val="001C1253"/>
    <w:rPr>
      <w:i w:val="0"/>
      <w:iCs w:val="0"/>
    </w:rPr>
  </w:style>
  <w:style w:type="paragraph" w:styleId="TOCHeading">
    <w:name w:val="TOC Heading"/>
    <w:basedOn w:val="Heading1"/>
    <w:next w:val="Normal"/>
    <w:uiPriority w:val="39"/>
    <w:semiHidden/>
    <w:unhideWhenUsed/>
    <w:qFormat/>
    <w:rsid w:val="00410DB9"/>
    <w:pPr>
      <w:outlineLvl w:val="9"/>
    </w:pPr>
    <w:rPr>
      <w:lang w:val="en-US" w:eastAsia="ja-JP"/>
    </w:rPr>
  </w:style>
  <w:style w:type="paragraph" w:styleId="EndnoteText">
    <w:name w:val="endnote text"/>
    <w:basedOn w:val="Normal"/>
    <w:link w:val="EndnoteTextChar"/>
    <w:uiPriority w:val="99"/>
    <w:semiHidden/>
    <w:rsid w:val="00673305"/>
    <w:pPr>
      <w:spacing w:after="0" w:line="240" w:lineRule="auto"/>
      <w:ind w:left="2160"/>
    </w:pPr>
    <w:rPr>
      <w:rFonts w:eastAsia="Times New Roman"/>
      <w:color w:val="5A5A5A"/>
      <w:sz w:val="20"/>
      <w:szCs w:val="20"/>
      <w:lang w:val="en-US"/>
    </w:rPr>
  </w:style>
  <w:style w:type="character" w:customStyle="1" w:styleId="EndnoteTextChar">
    <w:name w:val="Endnote Text Char"/>
    <w:basedOn w:val="DefaultParagraphFont"/>
    <w:link w:val="EndnoteText"/>
    <w:uiPriority w:val="99"/>
    <w:semiHidden/>
    <w:rsid w:val="00673305"/>
    <w:rPr>
      <w:rFonts w:ascii="Calibri" w:eastAsia="Times New Roman" w:hAnsi="Calibri" w:cs="Times New Roman"/>
      <w:color w:val="5A5A5A"/>
      <w:sz w:val="20"/>
      <w:szCs w:val="20"/>
      <w:lang w:val="en-US"/>
    </w:rPr>
  </w:style>
  <w:style w:type="character" w:styleId="EndnoteReference">
    <w:name w:val="endnote reference"/>
    <w:basedOn w:val="DefaultParagraphFont"/>
    <w:uiPriority w:val="99"/>
    <w:semiHidden/>
    <w:rsid w:val="00673305"/>
    <w:rPr>
      <w:rFonts w:cs="Times New Roman"/>
      <w:vertAlign w:val="superscript"/>
    </w:rPr>
  </w:style>
  <w:style w:type="table" w:customStyle="1" w:styleId="TableGrid1">
    <w:name w:val="Table Grid1"/>
    <w:basedOn w:val="TableNormal"/>
    <w:next w:val="TableGrid"/>
    <w:uiPriority w:val="59"/>
    <w:rsid w:val="00DD264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5213">
      <w:bodyDiv w:val="1"/>
      <w:marLeft w:val="0"/>
      <w:marRight w:val="0"/>
      <w:marTop w:val="0"/>
      <w:marBottom w:val="0"/>
      <w:divBdr>
        <w:top w:val="none" w:sz="0" w:space="0" w:color="auto"/>
        <w:left w:val="none" w:sz="0" w:space="0" w:color="auto"/>
        <w:bottom w:val="none" w:sz="0" w:space="0" w:color="auto"/>
        <w:right w:val="none" w:sz="0" w:space="0" w:color="auto"/>
      </w:divBdr>
    </w:div>
    <w:div w:id="1289898465">
      <w:bodyDiv w:val="1"/>
      <w:marLeft w:val="0"/>
      <w:marRight w:val="0"/>
      <w:marTop w:val="0"/>
      <w:marBottom w:val="0"/>
      <w:divBdr>
        <w:top w:val="none" w:sz="0" w:space="0" w:color="auto"/>
        <w:left w:val="none" w:sz="0" w:space="0" w:color="auto"/>
        <w:bottom w:val="none" w:sz="0" w:space="0" w:color="auto"/>
        <w:right w:val="none" w:sz="0" w:space="0" w:color="auto"/>
      </w:divBdr>
    </w:div>
    <w:div w:id="1800104983">
      <w:bodyDiv w:val="1"/>
      <w:marLeft w:val="0"/>
      <w:marRight w:val="0"/>
      <w:marTop w:val="0"/>
      <w:marBottom w:val="0"/>
      <w:divBdr>
        <w:top w:val="none" w:sz="0" w:space="0" w:color="auto"/>
        <w:left w:val="none" w:sz="0" w:space="0" w:color="auto"/>
        <w:bottom w:val="none" w:sz="0" w:space="0" w:color="auto"/>
        <w:right w:val="none" w:sz="0" w:space="0" w:color="auto"/>
      </w:divBdr>
    </w:div>
    <w:div w:id="200103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da.org.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wd.org.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ustomXml" Target="../customXml/item3.xml"/><Relationship Id="rId10" Type="http://schemas.openxmlformats.org/officeDocument/2006/relationships/hyperlink" Target="http://fpdn.org.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wda.org.au" TargetMode="External"/><Relationship Id="rId14" Type="http://schemas.openxmlformats.org/officeDocument/2006/relationships/image" Target="media/image3.jpe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au/url?sa=t&amp;rct=j&amp;q=&amp;esrc=s&amp;source=web&amp;cd=1&amp;cad=rja&amp;uact=8&amp;ved=0ahUKEwiDtbWlltHMAhWm7YMKHR5VCosQFggcMAA&amp;url=http%3A%2F%2Fwww.pwd.org.au%2Fdocuments%2Fpubs%2FAccommodatingHumanRights2003.pdf&amp;usg=AFQjCNEEQ0ikpuGwkYJAW4TIG4xp_h_L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b0dae7123a4210b76ac5e37e00480b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515E4-B651-4321-A5D0-906FC1C11EEC}"/>
</file>

<file path=customXml/itemProps2.xml><?xml version="1.0" encoding="utf-8"?>
<ds:datastoreItem xmlns:ds="http://schemas.openxmlformats.org/officeDocument/2006/customXml" ds:itemID="{7BDA8F96-3E8A-4374-B726-DC3D09C47687}"/>
</file>

<file path=customXml/itemProps3.xml><?xml version="1.0" encoding="utf-8"?>
<ds:datastoreItem xmlns:ds="http://schemas.openxmlformats.org/officeDocument/2006/customXml" ds:itemID="{EE0D3123-1422-47BD-A4E2-0A169EB0DEA8}"/>
</file>

<file path=customXml/itemProps4.xml><?xml version="1.0" encoding="utf-8"?>
<ds:datastoreItem xmlns:ds="http://schemas.openxmlformats.org/officeDocument/2006/customXml" ds:itemID="{26E073B9-1711-4349-B002-9D39CD64B697}"/>
</file>

<file path=docProps/app.xml><?xml version="1.0" encoding="utf-8"?>
<Properties xmlns="http://schemas.openxmlformats.org/officeDocument/2006/extended-properties" xmlns:vt="http://schemas.openxmlformats.org/officeDocument/2006/docPropsVTypes">
  <Template>1A4255F7.dotm</Template>
  <TotalTime>0</TotalTime>
  <Pages>7</Pages>
  <Words>2663</Words>
  <Characters>14634</Characters>
  <Application>Microsoft Office Word</Application>
  <DocSecurity>4</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Sub110516_DCA_NRS Options Paper FN.docx</dc:title>
  <dc:creator>Carolyn Frohmader</dc:creator>
  <cp:lastModifiedBy>Mudford, Kelly</cp:lastModifiedBy>
  <cp:revision>2</cp:revision>
  <cp:lastPrinted>2016-04-18T14:40:00Z</cp:lastPrinted>
  <dcterms:created xsi:type="dcterms:W3CDTF">2016-05-18T23:23:00Z</dcterms:created>
  <dcterms:modified xsi:type="dcterms:W3CDTF">2016-05-18T23:23:00Z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1</vt:i4>
  </property>
</Properties>
</file>