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7D5F7" w14:textId="77777777" w:rsidR="00AE5610" w:rsidRDefault="00AE5610" w:rsidP="00CC3919">
      <w:bookmarkStart w:id="0" w:name="_GoBack"/>
      <w:bookmarkEnd w:id="0"/>
    </w:p>
    <w:p w14:paraId="2557D5F8" w14:textId="77777777" w:rsidR="00AE5610" w:rsidRDefault="00797B4C" w:rsidP="00CC3919">
      <w:r>
        <w:rPr>
          <w:noProof/>
          <w:lang w:eastAsia="en-AU"/>
        </w:rPr>
        <mc:AlternateContent>
          <mc:Choice Requires="wps">
            <w:drawing>
              <wp:anchor distT="0" distB="0" distL="114300" distR="114300" simplePos="0" relativeHeight="251658240" behindDoc="0" locked="0" layoutInCell="1" allowOverlap="1" wp14:anchorId="2557D63A" wp14:editId="2557D63B">
                <wp:simplePos x="0" y="0"/>
                <wp:positionH relativeFrom="column">
                  <wp:posOffset>-1042670</wp:posOffset>
                </wp:positionH>
                <wp:positionV relativeFrom="paragraph">
                  <wp:posOffset>3074035</wp:posOffset>
                </wp:positionV>
                <wp:extent cx="6343650" cy="2625725"/>
                <wp:effectExtent l="0" t="0" r="0" b="31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625725"/>
                        </a:xfrm>
                        <a:prstGeom prst="rect">
                          <a:avLst/>
                        </a:prstGeom>
                        <a:noFill/>
                        <a:ln w="9525">
                          <a:noFill/>
                          <a:miter lim="800000"/>
                          <a:headEnd/>
                          <a:tailEnd/>
                        </a:ln>
                      </wps:spPr>
                      <wps:txbx>
                        <w:txbxContent>
                          <w:p w14:paraId="2557D65A" w14:textId="77777777" w:rsidR="00AE5610" w:rsidRPr="00CC3919" w:rsidRDefault="00AE5610" w:rsidP="007267E8">
                            <w:pPr>
                              <w:pStyle w:val="Subtitle"/>
                              <w:spacing w:line="276" w:lineRule="auto"/>
                            </w:pPr>
                            <w:r w:rsidRPr="00CC3919">
                              <w:t>To</w:t>
                            </w:r>
                          </w:p>
                          <w:p w14:paraId="2557D65B" w14:textId="77777777" w:rsidR="00AE5610" w:rsidRDefault="00AE5610" w:rsidP="002832B8">
                            <w:pPr>
                              <w:spacing w:line="276" w:lineRule="auto"/>
                              <w:jc w:val="center"/>
                              <w:rPr>
                                <w:rStyle w:val="SubtleEmphasis"/>
                              </w:rPr>
                            </w:pPr>
                            <w:r>
                              <w:rPr>
                                <w:rStyle w:val="SubtleEmphasis"/>
                              </w:rPr>
                              <w:t>The Federal Department of Communications Spectrum Review</w:t>
                            </w:r>
                          </w:p>
                          <w:p w14:paraId="2557D65C" w14:textId="77777777" w:rsidR="00AE5610" w:rsidRPr="0006095A" w:rsidRDefault="00AE5610" w:rsidP="002832B8">
                            <w:pPr>
                              <w:spacing w:line="276" w:lineRule="auto"/>
                              <w:jc w:val="center"/>
                              <w:rPr>
                                <w:rStyle w:val="SubtleEmphasis"/>
                              </w:rPr>
                            </w:pPr>
                            <w:r>
                              <w:rPr>
                                <w:rStyle w:val="SubtleEmphasis"/>
                              </w:rPr>
                              <w:t xml:space="preserve">December 2014 </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w14:anchorId="2557D63A" id="_x0000_t202" coordsize="21600,21600" o:spt="202" path="m,l,21600r21600,l21600,xe">
                <v:stroke joinstyle="miter"/>
                <v:path gradientshapeok="t" o:connecttype="rect"/>
              </v:shapetype>
              <v:shape id="Text Box 2" o:spid="_x0000_s1026" type="#_x0000_t202" style="position:absolute;margin-left:-82.1pt;margin-top:242.05pt;width:499.5pt;height:20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" filled="f" stroked="f">
                <v:textbox>
                  <w:txbxContent>
                    <w:p w14:paraId="2557D65A" w14:textId="77777777" w:rsidR="00AE5610" w:rsidRPr="00CC3919" w:rsidRDefault="00AE5610" w:rsidP="007267E8">
                      <w:pPr>
                        <w:pStyle w:val="Subtitle"/>
                        <w:spacing w:line="276" w:lineRule="auto"/>
                      </w:pPr>
                      <w:r w:rsidRPr="00CC3919">
                        <w:t>To</w:t>
                      </w:r>
                    </w:p>
                    <w:p w14:paraId="2557D65B" w14:textId="77777777" w:rsidR="00AE5610" w:rsidRDefault="00AE5610" w:rsidP="002832B8">
                      <w:pPr>
                        <w:spacing w:line="276" w:lineRule="auto"/>
                        <w:jc w:val="center"/>
                        <w:rPr>
                          <w:rStyle w:val="SubtleEmphasis"/>
                        </w:rPr>
                      </w:pPr>
                      <w:r>
                        <w:rPr>
                          <w:rStyle w:val="SubtleEmphasis"/>
                        </w:rPr>
                        <w:t>The Federal Department of Communications Spectrum Review</w:t>
                      </w:r>
                    </w:p>
                    <w:p w14:paraId="2557D65C" w14:textId="77777777" w:rsidR="00AE5610" w:rsidRPr="0006095A" w:rsidRDefault="00AE5610" w:rsidP="002832B8">
                      <w:pPr>
                        <w:spacing w:line="276" w:lineRule="auto"/>
                        <w:jc w:val="center"/>
                        <w:rPr>
                          <w:rStyle w:val="SubtleEmphasis"/>
                        </w:rPr>
                      </w:pPr>
                      <w:r>
                        <w:rPr>
                          <w:rStyle w:val="SubtleEmphasis"/>
                        </w:rPr>
                        <w:t xml:space="preserve">December 2014 </w:t>
                      </w:r>
                    </w:p>
                  </w:txbxContent>
                </v:textbox>
              </v:shape>
            </w:pict>
          </mc:Fallback>
        </mc:AlternateContent>
      </w:r>
      <w:r>
        <w:rPr>
          <w:noProof/>
          <w:lang w:eastAsia="en-AU"/>
        </w:rPr>
        <mc:AlternateContent>
          <mc:Choice Requires="wps">
            <w:drawing>
              <wp:anchor distT="0" distB="0" distL="114300" distR="114300" simplePos="0" relativeHeight="251657216" behindDoc="0" locked="0" layoutInCell="1" allowOverlap="1" wp14:anchorId="2557D63C" wp14:editId="2557D63D">
                <wp:simplePos x="0" y="0"/>
                <wp:positionH relativeFrom="column">
                  <wp:posOffset>-1043940</wp:posOffset>
                </wp:positionH>
                <wp:positionV relativeFrom="paragraph">
                  <wp:posOffset>1122680</wp:posOffset>
                </wp:positionV>
                <wp:extent cx="6219825" cy="1755775"/>
                <wp:effectExtent l="3810" t="0" r="0" b="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75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7D65D" w14:textId="77777777" w:rsidR="00AE5610" w:rsidRPr="00CC3919" w:rsidRDefault="00AE5610" w:rsidP="00CC3919">
                            <w:pPr>
                              <w:pStyle w:val="Title"/>
                            </w:pPr>
                            <w:r w:rsidRPr="00CC3919">
                              <w:t>AUSTRALASIAN RAILWAY</w:t>
                            </w:r>
                          </w:p>
                          <w:p w14:paraId="2557D65E" w14:textId="77777777" w:rsidR="00AE5610" w:rsidRPr="00CC3919" w:rsidRDefault="00AE5610" w:rsidP="00CC3919">
                            <w:pPr>
                              <w:pStyle w:val="Title"/>
                            </w:pPr>
                            <w:r w:rsidRPr="00CC3919">
                              <w:t>ASSOCIATION SUBMISSION</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557D63C" id="Text Box 12" o:spid="_x0000_s1027" type="#_x0000_t202" style="position:absolute;margin-left:-82.2pt;margin-top:88.4pt;width:489.75pt;height:13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" filled="f" stroked="f">
                <v:textbox style="mso-fit-shape-to-text:t">
                  <w:txbxContent>
                    <w:p w14:paraId="2557D65D" w14:textId="77777777" w:rsidR="00AE5610" w:rsidRPr="00CC3919" w:rsidRDefault="00AE5610" w:rsidP="00CC3919">
                      <w:pPr>
                        <w:pStyle w:val="Title"/>
                      </w:pPr>
                      <w:r w:rsidRPr="00CC3919">
                        <w:t>AUSTRALASIAN RAILWAY</w:t>
                      </w:r>
                    </w:p>
                    <w:p w14:paraId="2557D65E" w14:textId="77777777" w:rsidR="00AE5610" w:rsidRPr="00CC3919" w:rsidRDefault="00AE5610" w:rsidP="00CC3919">
                      <w:pPr>
                        <w:pStyle w:val="Title"/>
                      </w:pPr>
                      <w:r w:rsidRPr="00CC3919">
                        <w:t>ASSOCIATION SUBMISSION</w:t>
                      </w:r>
                    </w:p>
                  </w:txbxContent>
                </v:textbox>
              </v:shape>
            </w:pict>
          </mc:Fallback>
        </mc:AlternateContent>
      </w:r>
      <w:r w:rsidR="00AE5610">
        <w:br w:type="page"/>
      </w:r>
    </w:p>
    <w:p w14:paraId="2557D5F9" w14:textId="77777777" w:rsidR="00AE5610" w:rsidRPr="0006095A" w:rsidRDefault="00AE5610" w:rsidP="006B60F9">
      <w:pPr>
        <w:pStyle w:val="Heading1"/>
      </w:pPr>
      <w:r>
        <w:rPr>
          <w:rStyle w:val="Heading1Char"/>
          <w:bCs/>
          <w:sz w:val="52"/>
        </w:rPr>
        <w:lastRenderedPageBreak/>
        <w:t>THE ARA</w:t>
      </w:r>
    </w:p>
    <w:p w14:paraId="2557D5FA" w14:textId="77777777" w:rsidR="00AE5610" w:rsidRPr="0046392F" w:rsidRDefault="00AE5610" w:rsidP="00BD0CBF">
      <w:pPr>
        <w:spacing w:before="120" w:after="0"/>
        <w:rPr>
          <w:rFonts w:cs="Open Sans"/>
          <w:szCs w:val="20"/>
        </w:rPr>
      </w:pPr>
      <w:r w:rsidRPr="0046392F">
        <w:rPr>
          <w:rFonts w:cs="Open Sans"/>
          <w:szCs w:val="20"/>
        </w:rPr>
        <w:t xml:space="preserve">The Australasian Railway Association (ARA) is a not-for-profit member-based association that represents rail throughout </w:t>
      </w:r>
      <w:smartTag w:uri="urn:schemas-microsoft-com:office:smarttags" w:element="country-region">
        <w:r w:rsidRPr="0046392F">
          <w:rPr>
            <w:rFonts w:cs="Open Sans"/>
            <w:szCs w:val="20"/>
          </w:rPr>
          <w:t>Australia</w:t>
        </w:r>
      </w:smartTag>
      <w:r w:rsidRPr="0046392F">
        <w:rPr>
          <w:rFonts w:cs="Open Sans"/>
          <w:szCs w:val="20"/>
        </w:rPr>
        <w:t xml:space="preserve">, </w:t>
      </w:r>
      <w:smartTag w:uri="urn:schemas-microsoft-com:office:smarttags" w:element="country-region">
        <w:r w:rsidRPr="0046392F">
          <w:rPr>
            <w:rFonts w:cs="Open Sans"/>
            <w:szCs w:val="20"/>
          </w:rPr>
          <w:t>New Zealand</w:t>
        </w:r>
      </w:smartTag>
      <w:r w:rsidRPr="0046392F">
        <w:rPr>
          <w:rFonts w:cs="Open Sans"/>
          <w:szCs w:val="20"/>
        </w:rPr>
        <w:t xml:space="preserve"> and </w:t>
      </w:r>
      <w:smartTag w:uri="urn:schemas-microsoft-com:office:smarttags" w:element="place">
        <w:smartTag w:uri="urn:schemas-microsoft-com:office:smarttags" w:element="country-region">
          <w:r w:rsidRPr="0046392F">
            <w:rPr>
              <w:rFonts w:cs="Open Sans"/>
              <w:szCs w:val="20"/>
            </w:rPr>
            <w:t>Indonesia</w:t>
          </w:r>
        </w:smartTag>
      </w:smartTag>
      <w:r w:rsidRPr="0046392F">
        <w:rPr>
          <w:rFonts w:cs="Open Sans"/>
          <w:szCs w:val="20"/>
        </w:rPr>
        <w:t xml:space="preserve">. </w:t>
      </w:r>
    </w:p>
    <w:p w14:paraId="2557D5FB" w14:textId="77777777" w:rsidR="00AE5610" w:rsidRPr="0046392F" w:rsidRDefault="00AE5610" w:rsidP="00BD0CBF">
      <w:pPr>
        <w:spacing w:before="120" w:after="0"/>
        <w:rPr>
          <w:rFonts w:cs="Open Sans"/>
          <w:szCs w:val="20"/>
        </w:rPr>
      </w:pPr>
      <w:r w:rsidRPr="0046392F">
        <w:rPr>
          <w:rFonts w:cs="Open Sans"/>
          <w:szCs w:val="20"/>
        </w:rPr>
        <w:t xml:space="preserve">Our members include rail operators, track owners and managers, manufacturers, construction companies and other firms contributing to the rail sector. </w:t>
      </w:r>
    </w:p>
    <w:p w14:paraId="2557D5FC" w14:textId="77777777" w:rsidR="00AE5610" w:rsidRPr="0046392F" w:rsidRDefault="00AE5610" w:rsidP="00BD0CBF">
      <w:pPr>
        <w:spacing w:before="120" w:after="0"/>
        <w:rPr>
          <w:rFonts w:cs="Open Sans"/>
          <w:szCs w:val="20"/>
        </w:rPr>
      </w:pPr>
      <w:r w:rsidRPr="0046392F">
        <w:rPr>
          <w:szCs w:val="20"/>
        </w:rPr>
        <w:t xml:space="preserve">We contribute to the development of industry and government policies in an effort to </w:t>
      </w:r>
      <w:r w:rsidRPr="0046392F">
        <w:rPr>
          <w:rFonts w:cs="Open Sans"/>
          <w:szCs w:val="20"/>
        </w:rPr>
        <w:t xml:space="preserve">ensure </w:t>
      </w:r>
      <w:smartTag w:uri="urn:schemas-microsoft-com:office:smarttags" w:element="country-region">
        <w:r w:rsidRPr="0046392F">
          <w:rPr>
            <w:rFonts w:cs="Open Sans"/>
            <w:szCs w:val="20"/>
          </w:rPr>
          <w:t>Australia</w:t>
        </w:r>
      </w:smartTag>
      <w:r w:rsidRPr="0046392F">
        <w:rPr>
          <w:rFonts w:cs="Open Sans"/>
          <w:szCs w:val="20"/>
        </w:rPr>
        <w:t xml:space="preserve">’s passenger and freight transport systems are well represented and will continue to provide improved services for </w:t>
      </w:r>
      <w:smartTag w:uri="urn:schemas-microsoft-com:office:smarttags" w:element="place">
        <w:smartTag w:uri="urn:schemas-microsoft-com:office:smarttags" w:element="country-region">
          <w:r w:rsidRPr="0046392F">
            <w:rPr>
              <w:rFonts w:cs="Open Sans"/>
              <w:szCs w:val="20"/>
            </w:rPr>
            <w:t>Australia</w:t>
          </w:r>
        </w:smartTag>
      </w:smartTag>
      <w:r w:rsidRPr="0046392F">
        <w:rPr>
          <w:rFonts w:cs="Open Sans"/>
          <w:szCs w:val="20"/>
        </w:rPr>
        <w:t xml:space="preserve">’s growing population. </w:t>
      </w:r>
    </w:p>
    <w:p w14:paraId="2557D5FD" w14:textId="77777777" w:rsidR="00AE5610" w:rsidRPr="0046392F" w:rsidRDefault="00AE5610" w:rsidP="00BD0CBF">
      <w:pPr>
        <w:spacing w:before="120" w:after="0"/>
        <w:rPr>
          <w:rFonts w:cs="Open Sans"/>
          <w:szCs w:val="20"/>
        </w:rPr>
      </w:pPr>
      <w:r w:rsidRPr="0046392F">
        <w:rPr>
          <w:rFonts w:cs="Open Sans"/>
          <w:szCs w:val="20"/>
        </w:rPr>
        <w:t>The ARA is comfortable with the publication of this submission.</w:t>
      </w:r>
    </w:p>
    <w:p w14:paraId="2557D5FE" w14:textId="77777777" w:rsidR="00AE5610" w:rsidRPr="0046392F" w:rsidRDefault="00AE5610" w:rsidP="00BD0CBF">
      <w:pPr>
        <w:spacing w:after="0"/>
        <w:rPr>
          <w:rFonts w:cs="Open Sans"/>
          <w:szCs w:val="20"/>
        </w:rPr>
      </w:pPr>
      <w:r w:rsidRPr="0046392F">
        <w:rPr>
          <w:rFonts w:cs="Open Sans"/>
          <w:szCs w:val="20"/>
        </w:rPr>
        <w:t xml:space="preserve">The ARA thanks Department of Communications for the opportunity to comment of the Spectrum Review Potential Reform Directions Paper. </w:t>
      </w:r>
    </w:p>
    <w:p w14:paraId="2557D5FF" w14:textId="77777777" w:rsidR="00AE5610" w:rsidRPr="0046392F" w:rsidRDefault="00AE5610" w:rsidP="00BD0CBF">
      <w:pPr>
        <w:spacing w:after="0"/>
        <w:rPr>
          <w:szCs w:val="20"/>
        </w:rPr>
      </w:pPr>
      <w:r w:rsidRPr="0046392F">
        <w:rPr>
          <w:rFonts w:cs="Open Sans"/>
          <w:szCs w:val="20"/>
        </w:rPr>
        <w:lastRenderedPageBreak/>
        <w:t xml:space="preserve">The contact at the ARA is Phil Allan, Director Policy and Advocacy via </w:t>
      </w:r>
      <w:r w:rsidRPr="0046392F">
        <w:rPr>
          <w:szCs w:val="20"/>
        </w:rPr>
        <w:t xml:space="preserve">(02) 6270 4507 or </w:t>
      </w:r>
      <w:hyperlink r:id="rId10" w:history="1">
        <w:r w:rsidRPr="0046392F">
          <w:rPr>
            <w:rStyle w:val="Hyperlink"/>
            <w:szCs w:val="20"/>
          </w:rPr>
          <w:t>pallan@ara.net,au</w:t>
        </w:r>
      </w:hyperlink>
    </w:p>
    <w:p w14:paraId="2557D600" w14:textId="77777777" w:rsidR="00AE5610" w:rsidRPr="00183A54" w:rsidRDefault="00AE5610" w:rsidP="00797B4C">
      <w:r>
        <w:rPr>
          <w:rFonts w:cs="Open Sans"/>
          <w:bCs/>
          <w:caps/>
          <w:szCs w:val="20"/>
        </w:rPr>
        <w:br w:type="page"/>
      </w:r>
      <w:r>
        <w:rPr>
          <w:rStyle w:val="Heading1Char"/>
          <w:sz w:val="52"/>
        </w:rPr>
        <w:lastRenderedPageBreak/>
        <w:t>SUBMISSION</w:t>
      </w:r>
    </w:p>
    <w:p w14:paraId="2557D601" w14:textId="77777777" w:rsidR="00AE5610" w:rsidRPr="0046392F" w:rsidRDefault="00AE5610" w:rsidP="00A47DFF">
      <w:pPr>
        <w:pStyle w:val="NormalWeb"/>
        <w:spacing w:after="240" w:afterAutospacing="0"/>
        <w:rPr>
          <w:rFonts w:ascii="Open Sans" w:hAnsi="Open Sans" w:cs="Open Sans"/>
          <w:b/>
          <w:sz w:val="20"/>
          <w:szCs w:val="20"/>
        </w:rPr>
      </w:pPr>
      <w:r w:rsidRPr="0046392F">
        <w:rPr>
          <w:rFonts w:ascii="Open Sans" w:hAnsi="Open Sans" w:cs="Open Sans"/>
          <w:b/>
          <w:sz w:val="20"/>
          <w:szCs w:val="20"/>
        </w:rPr>
        <w:t>Overview</w:t>
      </w:r>
    </w:p>
    <w:p w14:paraId="2557D602" w14:textId="77777777" w:rsidR="00AE5610" w:rsidRPr="0046392F" w:rsidRDefault="00AE5610" w:rsidP="00A47DFF">
      <w:pPr>
        <w:pStyle w:val="NormalWeb"/>
        <w:spacing w:after="240" w:afterAutospacing="0"/>
        <w:rPr>
          <w:rFonts w:ascii="Open Sans" w:hAnsi="Open Sans" w:cs="Open Sans"/>
          <w:sz w:val="20"/>
          <w:szCs w:val="20"/>
        </w:rPr>
      </w:pPr>
      <w:r w:rsidRPr="0046392F">
        <w:rPr>
          <w:rFonts w:ascii="Open Sans" w:hAnsi="Open Sans" w:cs="Open Sans"/>
          <w:sz w:val="20"/>
          <w:szCs w:val="20"/>
        </w:rPr>
        <w:t xml:space="preserve">The Australian Rail Industry’s supports the reform principles and believes the eleven potential reform proposals present a well-founded approach to Spectrum Policy arrangements. </w:t>
      </w:r>
    </w:p>
    <w:p w14:paraId="2557D603" w14:textId="77777777" w:rsidR="00AE5610" w:rsidRPr="0046392F" w:rsidRDefault="00AE5610" w:rsidP="00A47DFF">
      <w:pPr>
        <w:pStyle w:val="NormalWeb"/>
        <w:spacing w:after="240" w:afterAutospacing="0"/>
        <w:rPr>
          <w:rFonts w:ascii="Open Sans" w:hAnsi="Open Sans" w:cs="Open Sans"/>
          <w:sz w:val="20"/>
          <w:szCs w:val="20"/>
        </w:rPr>
      </w:pPr>
      <w:r w:rsidRPr="0046392F">
        <w:rPr>
          <w:rFonts w:ascii="Open Sans" w:hAnsi="Open Sans" w:cs="Open Sans"/>
          <w:sz w:val="20"/>
          <w:szCs w:val="20"/>
        </w:rPr>
        <w:t xml:space="preserve">The Industry also notes that many of the proposed reforms were or are currently being worked through in our very positive dealings with ACMA.  </w:t>
      </w:r>
    </w:p>
    <w:p w14:paraId="2557D604" w14:textId="77777777" w:rsidR="00AE5610" w:rsidRPr="0046392F" w:rsidRDefault="00AE5610" w:rsidP="00214D67">
      <w:pPr>
        <w:pStyle w:val="NormalWeb"/>
        <w:spacing w:after="240" w:afterAutospacing="0"/>
        <w:rPr>
          <w:rFonts w:ascii="Open Sans" w:hAnsi="Open Sans" w:cs="Open Sans"/>
          <w:sz w:val="20"/>
          <w:szCs w:val="20"/>
        </w:rPr>
      </w:pPr>
      <w:r w:rsidRPr="0046392F">
        <w:rPr>
          <w:rFonts w:ascii="Open Sans" w:hAnsi="Open Sans" w:cs="Open Sans"/>
          <w:sz w:val="20"/>
          <w:szCs w:val="20"/>
        </w:rPr>
        <w:t xml:space="preserve">However, the industry notes the paper raises many complex questions in relation to the detail underlying the reform proposals and their implementation. This particularly applies to proposals 4 and 11 as outlined below. </w:t>
      </w:r>
    </w:p>
    <w:p w14:paraId="2557D605" w14:textId="77777777" w:rsidR="00AE5610" w:rsidRPr="0046392F" w:rsidRDefault="00AE5610" w:rsidP="00214D67">
      <w:pPr>
        <w:pStyle w:val="NormalWeb"/>
        <w:spacing w:after="240" w:afterAutospacing="0"/>
        <w:rPr>
          <w:rFonts w:ascii="Open Sans" w:hAnsi="Open Sans" w:cs="Open Sans"/>
          <w:sz w:val="20"/>
          <w:szCs w:val="20"/>
        </w:rPr>
      </w:pPr>
      <w:r w:rsidRPr="0046392F">
        <w:rPr>
          <w:rFonts w:ascii="Open Sans" w:hAnsi="Open Sans" w:cs="Open Sans"/>
          <w:sz w:val="20"/>
          <w:szCs w:val="20"/>
        </w:rPr>
        <w:t xml:space="preserve">The industry also believes further information about the timing of any implementation of the proposals and if there is to be a transition period should be provided. </w:t>
      </w:r>
    </w:p>
    <w:p w14:paraId="2557D606" w14:textId="77777777" w:rsidR="00AE5610" w:rsidRPr="0046392F" w:rsidRDefault="00AE5610" w:rsidP="00A47DFF">
      <w:pPr>
        <w:pStyle w:val="NormalWeb"/>
        <w:spacing w:after="240" w:afterAutospacing="0"/>
        <w:rPr>
          <w:rFonts w:ascii="Open Sans" w:hAnsi="Open Sans" w:cs="Open Sans"/>
          <w:b/>
          <w:sz w:val="20"/>
          <w:szCs w:val="20"/>
        </w:rPr>
      </w:pPr>
      <w:r w:rsidRPr="0046392F">
        <w:rPr>
          <w:rFonts w:ascii="Open Sans" w:hAnsi="Open Sans" w:cs="Open Sans"/>
          <w:b/>
          <w:sz w:val="20"/>
          <w:szCs w:val="20"/>
        </w:rPr>
        <w:t>Specific comments</w:t>
      </w:r>
    </w:p>
    <w:p w14:paraId="2557D607" w14:textId="77777777" w:rsidR="00AE5610" w:rsidRPr="0046392F" w:rsidRDefault="00AE5610" w:rsidP="00A47DFF">
      <w:pPr>
        <w:pStyle w:val="NormalWeb"/>
        <w:spacing w:after="240" w:afterAutospacing="0"/>
        <w:rPr>
          <w:rFonts w:ascii="Open Sans" w:hAnsi="Open Sans" w:cs="Open Sans"/>
          <w:b/>
          <w:i/>
          <w:sz w:val="20"/>
          <w:szCs w:val="20"/>
        </w:rPr>
      </w:pPr>
      <w:r w:rsidRPr="0046392F">
        <w:rPr>
          <w:rFonts w:ascii="Open Sans" w:hAnsi="Open Sans" w:cs="Open Sans"/>
          <w:b/>
          <w:i/>
          <w:sz w:val="20"/>
          <w:szCs w:val="20"/>
        </w:rPr>
        <w:t>Proposal 1</w:t>
      </w:r>
      <w:r w:rsidRPr="0046392F">
        <w:rPr>
          <w:rFonts w:ascii="Open Sans" w:hAnsi="Open Sans" w:cs="Open Sans"/>
          <w:b/>
          <w:i/>
          <w:sz w:val="20"/>
          <w:szCs w:val="20"/>
        </w:rPr>
        <w:tab/>
        <w:t>Implement a clear and simplified framework of policy accountability</w:t>
      </w:r>
    </w:p>
    <w:p w14:paraId="2557D608" w14:textId="77777777" w:rsidR="00AE5610" w:rsidRPr="0046392F" w:rsidRDefault="00AE5610" w:rsidP="00A47DFF">
      <w:pPr>
        <w:pStyle w:val="NormalWeb"/>
        <w:spacing w:after="240" w:afterAutospacing="0"/>
        <w:rPr>
          <w:rFonts w:ascii="Open Sans" w:hAnsi="Open Sans" w:cs="Open Sans"/>
          <w:sz w:val="20"/>
          <w:szCs w:val="20"/>
        </w:rPr>
      </w:pPr>
      <w:r w:rsidRPr="0046392F">
        <w:rPr>
          <w:rFonts w:ascii="Open Sans" w:hAnsi="Open Sans" w:cs="Open Sans"/>
          <w:sz w:val="20"/>
          <w:szCs w:val="20"/>
        </w:rPr>
        <w:lastRenderedPageBreak/>
        <w:t xml:space="preserve">This is supported by the ARA and its members. </w:t>
      </w:r>
    </w:p>
    <w:p w14:paraId="2557D609" w14:textId="77777777" w:rsidR="00AE5610" w:rsidRPr="0046392F" w:rsidRDefault="00AE5610" w:rsidP="00A47DFF">
      <w:pPr>
        <w:pStyle w:val="NormalWeb"/>
        <w:spacing w:after="240" w:afterAutospacing="0"/>
        <w:rPr>
          <w:rFonts w:ascii="Open Sans" w:hAnsi="Open Sans" w:cs="Open Sans"/>
          <w:sz w:val="20"/>
          <w:szCs w:val="20"/>
        </w:rPr>
      </w:pPr>
      <w:r w:rsidRPr="0046392F">
        <w:rPr>
          <w:rFonts w:ascii="Open Sans" w:hAnsi="Open Sans" w:cs="Open Sans"/>
          <w:sz w:val="20"/>
          <w:szCs w:val="20"/>
        </w:rPr>
        <w:t xml:space="preserve">It is important the Minister and ACMA have clear roles and responsibilities and the Minister retains powers in regard to decisions where there are major public policy implications. The rail industry would like to be consulted in regards to ACMA’s annual work program. </w:t>
      </w:r>
    </w:p>
    <w:p w14:paraId="2557D60A" w14:textId="77777777" w:rsidR="00AE5610" w:rsidRPr="0046392F" w:rsidRDefault="00AE5610" w:rsidP="00A47DFF">
      <w:pPr>
        <w:pStyle w:val="NormalWeb"/>
        <w:spacing w:after="240" w:afterAutospacing="0"/>
        <w:rPr>
          <w:rFonts w:ascii="Open Sans" w:hAnsi="Open Sans" w:cs="Open Sans"/>
          <w:b/>
          <w:i/>
          <w:sz w:val="20"/>
          <w:szCs w:val="20"/>
        </w:rPr>
      </w:pPr>
      <w:r w:rsidRPr="0046392F">
        <w:rPr>
          <w:rFonts w:ascii="Open Sans" w:hAnsi="Open Sans" w:cs="Open Sans"/>
          <w:b/>
          <w:i/>
          <w:sz w:val="20"/>
          <w:szCs w:val="20"/>
        </w:rPr>
        <w:t>Proposal 2</w:t>
      </w:r>
      <w:r w:rsidRPr="0046392F">
        <w:rPr>
          <w:rFonts w:ascii="Open Sans" w:hAnsi="Open Sans" w:cs="Open Sans"/>
          <w:b/>
          <w:i/>
          <w:sz w:val="20"/>
          <w:szCs w:val="20"/>
        </w:rPr>
        <w:tab/>
        <w:t>Establishing a single licencing framework</w:t>
      </w:r>
    </w:p>
    <w:p w14:paraId="2557D60B" w14:textId="77777777" w:rsidR="00AE5610" w:rsidRPr="0046392F" w:rsidRDefault="00AE5610" w:rsidP="00A47DFF">
      <w:pPr>
        <w:pStyle w:val="NormalWeb"/>
        <w:spacing w:after="240" w:afterAutospacing="0"/>
        <w:rPr>
          <w:rFonts w:ascii="Open Sans" w:hAnsi="Open Sans" w:cs="Open Sans"/>
          <w:sz w:val="20"/>
          <w:szCs w:val="20"/>
        </w:rPr>
      </w:pPr>
      <w:r w:rsidRPr="0046392F">
        <w:rPr>
          <w:rFonts w:ascii="Open Sans" w:hAnsi="Open Sans" w:cs="Open Sans"/>
          <w:sz w:val="20"/>
          <w:szCs w:val="20"/>
        </w:rPr>
        <w:t>This is supported by the ARA and its members.</w:t>
      </w:r>
    </w:p>
    <w:p w14:paraId="2557D60C" w14:textId="77777777" w:rsidR="00AE5610" w:rsidRPr="0046392F" w:rsidRDefault="00AE5610" w:rsidP="00A47DFF">
      <w:pPr>
        <w:pStyle w:val="NormalWeb"/>
        <w:spacing w:after="240" w:afterAutospacing="0"/>
        <w:rPr>
          <w:rFonts w:ascii="Open Sans" w:hAnsi="Open Sans" w:cs="Open Sans"/>
          <w:sz w:val="20"/>
          <w:szCs w:val="20"/>
        </w:rPr>
      </w:pPr>
      <w:r w:rsidRPr="0046392F">
        <w:rPr>
          <w:rFonts w:ascii="Open Sans" w:hAnsi="Open Sans" w:cs="Open Sans"/>
          <w:sz w:val="20"/>
          <w:szCs w:val="20"/>
        </w:rPr>
        <w:t xml:space="preserve">The reduction in red tape (and one assumes costs) and increase in flexibility for the ACMA is seen as a positive way forward. For certainty a maximum licence term of 15 years is seen as acceptable but consideration could be given to extending this to 25 years. </w:t>
      </w:r>
    </w:p>
    <w:p w14:paraId="2557D60D" w14:textId="77777777" w:rsidR="00AE5610" w:rsidRPr="0046392F" w:rsidRDefault="00AE5610" w:rsidP="00A47DFF">
      <w:pPr>
        <w:pStyle w:val="NormalWeb"/>
        <w:spacing w:after="240" w:afterAutospacing="0"/>
        <w:rPr>
          <w:rFonts w:ascii="Open Sans" w:hAnsi="Open Sans" w:cs="Open Sans"/>
          <w:b/>
          <w:i/>
          <w:sz w:val="20"/>
          <w:szCs w:val="20"/>
        </w:rPr>
      </w:pPr>
      <w:r w:rsidRPr="0046392F">
        <w:rPr>
          <w:rFonts w:ascii="Open Sans" w:hAnsi="Open Sans" w:cs="Open Sans"/>
          <w:b/>
          <w:i/>
          <w:sz w:val="20"/>
          <w:szCs w:val="20"/>
        </w:rPr>
        <w:t>Proposal 3</w:t>
      </w:r>
      <w:r w:rsidRPr="0046392F">
        <w:rPr>
          <w:rFonts w:ascii="Open Sans" w:hAnsi="Open Sans" w:cs="Open Sans"/>
          <w:b/>
          <w:i/>
          <w:sz w:val="20"/>
          <w:szCs w:val="20"/>
        </w:rPr>
        <w:tab/>
        <w:t>More flexible allocation and reallocation processes</w:t>
      </w:r>
    </w:p>
    <w:p w14:paraId="2557D60E" w14:textId="77777777" w:rsidR="00AE5610" w:rsidRDefault="00AE5610" w:rsidP="00A47DFF">
      <w:pPr>
        <w:pStyle w:val="NormalWeb"/>
        <w:spacing w:after="240" w:afterAutospacing="0"/>
        <w:rPr>
          <w:rFonts w:ascii="Open Sans" w:hAnsi="Open Sans" w:cs="Open Sans"/>
          <w:sz w:val="20"/>
          <w:szCs w:val="20"/>
        </w:rPr>
      </w:pPr>
      <w:r w:rsidRPr="0046392F">
        <w:rPr>
          <w:rFonts w:ascii="Open Sans" w:hAnsi="Open Sans" w:cs="Open Sans"/>
          <w:sz w:val="20"/>
          <w:szCs w:val="20"/>
        </w:rPr>
        <w:t xml:space="preserve">The ARA and its members support this proposal. </w:t>
      </w:r>
    </w:p>
    <w:p w14:paraId="2557D60F" w14:textId="77777777" w:rsidR="00797B4C" w:rsidRDefault="00797B4C" w:rsidP="00A47DFF">
      <w:pPr>
        <w:pStyle w:val="NormalWeb"/>
        <w:spacing w:after="240" w:afterAutospacing="0"/>
        <w:rPr>
          <w:rFonts w:ascii="Open Sans" w:hAnsi="Open Sans" w:cs="Open Sans"/>
          <w:sz w:val="20"/>
          <w:szCs w:val="20"/>
        </w:rPr>
      </w:pPr>
    </w:p>
    <w:p w14:paraId="2557D610" w14:textId="77777777" w:rsidR="00797B4C" w:rsidRPr="0046392F" w:rsidRDefault="00797B4C" w:rsidP="00A47DFF">
      <w:pPr>
        <w:pStyle w:val="NormalWeb"/>
        <w:spacing w:after="240" w:afterAutospacing="0"/>
        <w:rPr>
          <w:rFonts w:ascii="Open Sans" w:hAnsi="Open Sans" w:cs="Open Sans"/>
          <w:sz w:val="20"/>
          <w:szCs w:val="20"/>
        </w:rPr>
      </w:pPr>
    </w:p>
    <w:p w14:paraId="2557D611" w14:textId="77777777" w:rsidR="00AE5610" w:rsidRPr="0046392F" w:rsidRDefault="00AE5610" w:rsidP="00A47DFF">
      <w:pPr>
        <w:pStyle w:val="NormalWeb"/>
        <w:spacing w:after="240" w:afterAutospacing="0"/>
        <w:rPr>
          <w:rFonts w:ascii="Open Sans" w:hAnsi="Open Sans" w:cs="Open Sans"/>
          <w:b/>
          <w:i/>
          <w:sz w:val="20"/>
          <w:szCs w:val="20"/>
        </w:rPr>
      </w:pPr>
      <w:r w:rsidRPr="0046392F">
        <w:rPr>
          <w:rFonts w:ascii="Open Sans" w:hAnsi="Open Sans" w:cs="Open Sans"/>
          <w:b/>
          <w:i/>
          <w:sz w:val="20"/>
          <w:szCs w:val="20"/>
        </w:rPr>
        <w:t>Proposal 4</w:t>
      </w:r>
      <w:r w:rsidRPr="0046392F">
        <w:rPr>
          <w:rFonts w:ascii="Open Sans" w:hAnsi="Open Sans" w:cs="Open Sans"/>
          <w:b/>
          <w:i/>
          <w:sz w:val="20"/>
          <w:szCs w:val="20"/>
        </w:rPr>
        <w:tab/>
        <w:t>Pricing and market information</w:t>
      </w:r>
    </w:p>
    <w:p w14:paraId="2557D612" w14:textId="77777777" w:rsidR="00AE5610" w:rsidRPr="0046392F" w:rsidRDefault="00AE5610" w:rsidP="003C0555">
      <w:pPr>
        <w:pStyle w:val="NormalWeb"/>
        <w:rPr>
          <w:rFonts w:ascii="Open Sans" w:hAnsi="Open Sans" w:cs="Open Sans"/>
          <w:sz w:val="20"/>
          <w:szCs w:val="20"/>
        </w:rPr>
      </w:pPr>
      <w:r w:rsidRPr="0046392F">
        <w:rPr>
          <w:rFonts w:ascii="Open Sans" w:hAnsi="Open Sans" w:cs="Open Sans"/>
          <w:sz w:val="20"/>
          <w:szCs w:val="20"/>
        </w:rPr>
        <w:t xml:space="preserve">The Australian Rail Industry considers that the proposed market-based approach to allocating spectrum may not deliver the desired outcomes in spectrum efficiency and value. </w:t>
      </w:r>
    </w:p>
    <w:p w14:paraId="2557D613" w14:textId="77777777" w:rsidR="00AE5610" w:rsidRPr="0046392F" w:rsidRDefault="00AE5610" w:rsidP="003C0555">
      <w:pPr>
        <w:pStyle w:val="NormalWeb"/>
        <w:rPr>
          <w:rFonts w:ascii="Open Sans" w:hAnsi="Open Sans" w:cs="Open Sans"/>
          <w:sz w:val="20"/>
          <w:szCs w:val="20"/>
        </w:rPr>
      </w:pPr>
      <w:r w:rsidRPr="0046392F">
        <w:rPr>
          <w:rFonts w:ascii="Open Sans" w:hAnsi="Open Sans" w:cs="Open Sans"/>
          <w:sz w:val="20"/>
          <w:szCs w:val="20"/>
        </w:rPr>
        <w:lastRenderedPageBreak/>
        <w:t xml:space="preserve">It will be important when developing mechanisms to facilitate spectrum reaching its highest value use, the market for allocating spectrum cannot be considered in isolation. Markets where spectrum is an input (i.e. mobile broadband) and the effect the initial allocation of spectrum has on these markets must also be considered. </w:t>
      </w:r>
    </w:p>
    <w:p w14:paraId="2557D614" w14:textId="77777777" w:rsidR="00AE5610" w:rsidRPr="0046392F" w:rsidRDefault="00AE5610" w:rsidP="003C0555">
      <w:pPr>
        <w:pStyle w:val="NormalWeb"/>
        <w:rPr>
          <w:rFonts w:ascii="Open Sans" w:hAnsi="Open Sans" w:cs="Open Sans"/>
          <w:sz w:val="20"/>
          <w:szCs w:val="20"/>
        </w:rPr>
      </w:pPr>
      <w:r w:rsidRPr="0046392F">
        <w:rPr>
          <w:rFonts w:ascii="Open Sans" w:hAnsi="Open Sans" w:cs="Open Sans"/>
          <w:sz w:val="20"/>
          <w:szCs w:val="20"/>
        </w:rPr>
        <w:t xml:space="preserve">A number of factors can drive the ‘value’ of spectrum through market-based mechanisms that are not efficient, distort markets and create negative externalities (i.e. spectrum being purchased at a premium, further entrenching a monopoly). This is especially a concern in an already highly concentrated mobile broadband market where spectrum can affect long-term infrastructure investment decisions and create significant barriers to entry as well as other market distortions. </w:t>
      </w:r>
    </w:p>
    <w:p w14:paraId="2557D615" w14:textId="77777777" w:rsidR="00AE5610" w:rsidRPr="0046392F" w:rsidRDefault="00AE5610" w:rsidP="003C0555">
      <w:pPr>
        <w:pStyle w:val="NormalWeb"/>
        <w:rPr>
          <w:rFonts w:ascii="Open Sans" w:hAnsi="Open Sans" w:cs="Open Sans"/>
          <w:sz w:val="20"/>
          <w:szCs w:val="20"/>
        </w:rPr>
      </w:pPr>
      <w:r w:rsidRPr="0046392F">
        <w:rPr>
          <w:rFonts w:ascii="Open Sans" w:hAnsi="Open Sans" w:cs="Open Sans"/>
          <w:sz w:val="20"/>
          <w:szCs w:val="20"/>
        </w:rPr>
        <w:t xml:space="preserve">The Australian Rail Industry considers that using an unchecked market-based spectrum allocation approach without the express consideration of competition effects could reduce long-term competition. It is important that the spectrum management and allocation process should support an efficient telecommunications market sustaining competition across both the infrastructure, wholesale and retail layers. The lack of consideration for secondary market effects can have a particularly significant impact on consumers and State based entities as a procurer. </w:t>
      </w:r>
    </w:p>
    <w:p w14:paraId="2557D616" w14:textId="77777777" w:rsidR="00AE5610" w:rsidRPr="0046392F" w:rsidRDefault="00AE5610" w:rsidP="003C0555">
      <w:pPr>
        <w:pStyle w:val="NormalWeb"/>
        <w:rPr>
          <w:rFonts w:ascii="Open Sans" w:hAnsi="Open Sans" w:cs="Open Sans"/>
          <w:b/>
          <w:bCs/>
          <w:i/>
          <w:sz w:val="20"/>
          <w:szCs w:val="20"/>
        </w:rPr>
      </w:pPr>
      <w:r w:rsidRPr="0046392F">
        <w:rPr>
          <w:rFonts w:ascii="Open Sans" w:hAnsi="Open Sans" w:cs="Open Sans"/>
          <w:b/>
          <w:bCs/>
          <w:i/>
          <w:sz w:val="20"/>
          <w:szCs w:val="20"/>
        </w:rPr>
        <w:t>Proposal 5</w:t>
      </w:r>
      <w:r w:rsidRPr="0046392F">
        <w:rPr>
          <w:rFonts w:ascii="Open Sans" w:hAnsi="Open Sans" w:cs="Open Sans"/>
          <w:b/>
          <w:bCs/>
          <w:i/>
          <w:sz w:val="20"/>
          <w:szCs w:val="20"/>
        </w:rPr>
        <w:tab/>
        <w:t>Structuring payment schedules for licences</w:t>
      </w:r>
    </w:p>
    <w:p w14:paraId="2557D617" w14:textId="77777777" w:rsidR="00AE5610" w:rsidRPr="0046392F" w:rsidRDefault="00AE5610" w:rsidP="003C0555">
      <w:pPr>
        <w:pStyle w:val="NormalWeb"/>
        <w:rPr>
          <w:rFonts w:ascii="Open Sans" w:hAnsi="Open Sans" w:cs="Open Sans"/>
          <w:bCs/>
          <w:sz w:val="20"/>
          <w:szCs w:val="20"/>
        </w:rPr>
      </w:pPr>
      <w:r w:rsidRPr="0046392F">
        <w:rPr>
          <w:rFonts w:ascii="Open Sans" w:hAnsi="Open Sans" w:cs="Open Sans"/>
          <w:bCs/>
          <w:sz w:val="20"/>
          <w:szCs w:val="20"/>
        </w:rPr>
        <w:t>The ARA and its members support this proposal.</w:t>
      </w:r>
    </w:p>
    <w:p w14:paraId="2557D618" w14:textId="77777777" w:rsidR="00AE5610" w:rsidRPr="0046392F" w:rsidRDefault="00AE5610" w:rsidP="00813714">
      <w:pPr>
        <w:pStyle w:val="NormalWeb"/>
        <w:ind w:left="1440" w:hanging="1440"/>
        <w:rPr>
          <w:rFonts w:ascii="Open Sans" w:hAnsi="Open Sans" w:cs="Open Sans"/>
          <w:b/>
          <w:bCs/>
          <w:i/>
          <w:sz w:val="20"/>
          <w:szCs w:val="20"/>
        </w:rPr>
      </w:pPr>
      <w:r w:rsidRPr="0046392F">
        <w:rPr>
          <w:rFonts w:ascii="Open Sans" w:hAnsi="Open Sans" w:cs="Open Sans"/>
          <w:b/>
          <w:bCs/>
          <w:i/>
          <w:sz w:val="20"/>
          <w:szCs w:val="20"/>
        </w:rPr>
        <w:lastRenderedPageBreak/>
        <w:t>Proposal 6</w:t>
      </w:r>
      <w:r w:rsidRPr="0046392F">
        <w:rPr>
          <w:rFonts w:ascii="Open Sans" w:hAnsi="Open Sans" w:cs="Open Sans"/>
          <w:b/>
          <w:bCs/>
          <w:i/>
          <w:sz w:val="20"/>
          <w:szCs w:val="20"/>
        </w:rPr>
        <w:tab/>
        <w:t>The ACMA to take an open data approach to substantially improve the range, availability and quality of information provided to support and efficient spectrum market</w:t>
      </w:r>
    </w:p>
    <w:p w14:paraId="2557D619" w14:textId="77777777" w:rsidR="00AE5610" w:rsidRPr="0046392F" w:rsidRDefault="00AE5610" w:rsidP="003C0555">
      <w:pPr>
        <w:pStyle w:val="NormalWeb"/>
        <w:rPr>
          <w:rFonts w:ascii="Open Sans" w:hAnsi="Open Sans" w:cs="Open Sans"/>
          <w:sz w:val="20"/>
          <w:szCs w:val="20"/>
        </w:rPr>
      </w:pPr>
      <w:r w:rsidRPr="0046392F">
        <w:rPr>
          <w:rFonts w:ascii="Open Sans" w:hAnsi="Open Sans" w:cs="Open Sans"/>
          <w:sz w:val="20"/>
          <w:szCs w:val="20"/>
        </w:rPr>
        <w:t>The greater level of open source data is welcomed to support spectrum management. However this needs to be balanced against the need for security in regard to assigned spectrum, channels, locations and nature of use, which can play a crucial role as part of critical infrastructure control systems. Of particular note are the provisions being sought under the Australian Governments Critical Infrastructure Resilience Strategy and the Roadmap for Victorian Critical Infrastructure Resilience</w:t>
      </w:r>
    </w:p>
    <w:p w14:paraId="2557D61A" w14:textId="77777777" w:rsidR="00AE5610" w:rsidRDefault="00AE5610" w:rsidP="003C0555">
      <w:pPr>
        <w:rPr>
          <w:rFonts w:cs="Open Sans"/>
          <w:szCs w:val="20"/>
        </w:rPr>
      </w:pPr>
      <w:r w:rsidRPr="0046392F">
        <w:rPr>
          <w:rFonts w:cs="Open Sans"/>
          <w:b/>
          <w:i/>
          <w:szCs w:val="20"/>
        </w:rPr>
        <w:t>Proposal 7</w:t>
      </w:r>
      <w:r w:rsidRPr="0046392F">
        <w:rPr>
          <w:rFonts w:cs="Open Sans"/>
          <w:b/>
          <w:i/>
          <w:szCs w:val="20"/>
        </w:rPr>
        <w:tab/>
        <w:t>Payment of compensation for resuming all or part of a licence</w:t>
      </w:r>
      <w:r w:rsidRPr="0046392F">
        <w:rPr>
          <w:rFonts w:cs="Open Sans"/>
          <w:b/>
          <w:i/>
          <w:szCs w:val="20"/>
        </w:rPr>
        <w:br/>
      </w:r>
      <w:r w:rsidRPr="0046392F">
        <w:rPr>
          <w:rFonts w:cs="Open Sans"/>
          <w:szCs w:val="20"/>
        </w:rPr>
        <w:t>The ARA and its members are supportive of this proposal</w:t>
      </w:r>
    </w:p>
    <w:p w14:paraId="2557D61B" w14:textId="77777777" w:rsidR="00797B4C" w:rsidRPr="0046392F" w:rsidRDefault="00797B4C" w:rsidP="003C0555">
      <w:pPr>
        <w:rPr>
          <w:rFonts w:cs="Open Sans"/>
          <w:szCs w:val="20"/>
        </w:rPr>
      </w:pPr>
    </w:p>
    <w:p w14:paraId="2557D61C" w14:textId="77777777" w:rsidR="00AE5610" w:rsidRPr="0046392F" w:rsidRDefault="00AE5610" w:rsidP="003C0555">
      <w:pPr>
        <w:rPr>
          <w:rFonts w:cs="Open Sans"/>
          <w:b/>
          <w:i/>
          <w:szCs w:val="20"/>
        </w:rPr>
      </w:pPr>
      <w:r w:rsidRPr="0046392F">
        <w:rPr>
          <w:rFonts w:cs="Open Sans"/>
          <w:b/>
          <w:i/>
          <w:szCs w:val="20"/>
        </w:rPr>
        <w:t>Proposal 8</w:t>
      </w:r>
      <w:r w:rsidRPr="0046392F">
        <w:rPr>
          <w:rFonts w:cs="Open Sans"/>
          <w:b/>
          <w:i/>
          <w:szCs w:val="20"/>
        </w:rPr>
        <w:tab/>
        <w:t>Facilitate greater user involvement in spectrum management</w:t>
      </w:r>
    </w:p>
    <w:p w14:paraId="2557D61D" w14:textId="77777777" w:rsidR="00AE5610" w:rsidRPr="0046392F" w:rsidRDefault="00AE5610" w:rsidP="00577672">
      <w:pPr>
        <w:pStyle w:val="NormalWeb"/>
        <w:rPr>
          <w:rFonts w:ascii="Open Sans" w:hAnsi="Open Sans" w:cs="Open Sans"/>
          <w:sz w:val="20"/>
          <w:szCs w:val="20"/>
        </w:rPr>
      </w:pPr>
      <w:r w:rsidRPr="0046392F">
        <w:rPr>
          <w:rFonts w:ascii="Open Sans" w:hAnsi="Open Sans" w:cs="Open Sans"/>
          <w:sz w:val="20"/>
          <w:szCs w:val="20"/>
        </w:rPr>
        <w:t xml:space="preserve">While supportive of this proposal, the ARA believes there should be recognition of the added financial burden of the delegation of spectrum </w:t>
      </w:r>
      <w:r w:rsidRPr="0046392F">
        <w:rPr>
          <w:rFonts w:ascii="Open Sans" w:hAnsi="Open Sans" w:cs="Open Sans"/>
          <w:sz w:val="20"/>
          <w:szCs w:val="20"/>
        </w:rPr>
        <w:lastRenderedPageBreak/>
        <w:t>management functions to organisations such as the ARA with the continued oversight of the ACMA. This is said in the context of the ARA playing an active role and fully supporting that role in spectrum allocation and management.</w:t>
      </w:r>
    </w:p>
    <w:p w14:paraId="2557D61E" w14:textId="77777777" w:rsidR="00AE5610" w:rsidRPr="0046392F" w:rsidRDefault="00AE5610" w:rsidP="00577672">
      <w:pPr>
        <w:pStyle w:val="NormalWeb"/>
        <w:rPr>
          <w:rFonts w:ascii="Open Sans" w:hAnsi="Open Sans" w:cs="Open Sans"/>
          <w:b/>
          <w:i/>
          <w:sz w:val="20"/>
          <w:szCs w:val="20"/>
        </w:rPr>
      </w:pPr>
      <w:r w:rsidRPr="0046392F">
        <w:rPr>
          <w:rFonts w:ascii="Open Sans" w:hAnsi="Open Sans" w:cs="Open Sans"/>
          <w:b/>
          <w:i/>
          <w:sz w:val="20"/>
          <w:szCs w:val="20"/>
        </w:rPr>
        <w:t>Proposal 9</w:t>
      </w:r>
      <w:r w:rsidRPr="0046392F">
        <w:rPr>
          <w:rFonts w:ascii="Open Sans" w:hAnsi="Open Sans" w:cs="Open Sans"/>
          <w:b/>
          <w:i/>
          <w:sz w:val="20"/>
          <w:szCs w:val="20"/>
        </w:rPr>
        <w:tab/>
        <w:t>Develop more principles-based device supply regulation</w:t>
      </w:r>
    </w:p>
    <w:p w14:paraId="2557D61F" w14:textId="77777777" w:rsidR="00AE5610" w:rsidRPr="0046392F" w:rsidRDefault="00AE5610" w:rsidP="00577672">
      <w:pPr>
        <w:pStyle w:val="NormalWeb"/>
        <w:rPr>
          <w:rFonts w:ascii="Open Sans" w:hAnsi="Open Sans" w:cs="Open Sans"/>
          <w:sz w:val="20"/>
          <w:szCs w:val="20"/>
        </w:rPr>
      </w:pPr>
      <w:r w:rsidRPr="0046392F">
        <w:rPr>
          <w:rFonts w:ascii="Open Sans" w:hAnsi="Open Sans" w:cs="Open Sans"/>
          <w:sz w:val="20"/>
          <w:szCs w:val="20"/>
        </w:rPr>
        <w:t>The ARA and its member support this proposal.</w:t>
      </w:r>
    </w:p>
    <w:p w14:paraId="2557D620" w14:textId="77777777" w:rsidR="00AE5610" w:rsidRPr="0046392F" w:rsidRDefault="00AE5610" w:rsidP="00577672">
      <w:pPr>
        <w:pStyle w:val="NormalWeb"/>
        <w:rPr>
          <w:rFonts w:ascii="Open Sans" w:hAnsi="Open Sans" w:cs="Open Sans"/>
          <w:b/>
          <w:i/>
          <w:sz w:val="20"/>
          <w:szCs w:val="20"/>
        </w:rPr>
      </w:pPr>
      <w:r w:rsidRPr="0046392F">
        <w:rPr>
          <w:rFonts w:ascii="Open Sans" w:hAnsi="Open Sans" w:cs="Open Sans"/>
          <w:b/>
          <w:i/>
          <w:sz w:val="20"/>
          <w:szCs w:val="20"/>
        </w:rPr>
        <w:t>Proposal 10</w:t>
      </w:r>
      <w:r w:rsidRPr="0046392F">
        <w:rPr>
          <w:rFonts w:ascii="Open Sans" w:hAnsi="Open Sans" w:cs="Open Sans"/>
          <w:b/>
          <w:i/>
          <w:sz w:val="20"/>
          <w:szCs w:val="20"/>
        </w:rPr>
        <w:tab/>
        <w:t>Improve regulation by extending the suite of enforcement measures available to the ACMA</w:t>
      </w:r>
    </w:p>
    <w:p w14:paraId="2557D621" w14:textId="77777777" w:rsidR="00AE5610" w:rsidRPr="0046392F" w:rsidRDefault="00AE5610" w:rsidP="00577672">
      <w:pPr>
        <w:pStyle w:val="NormalWeb"/>
        <w:rPr>
          <w:rFonts w:ascii="Open Sans" w:hAnsi="Open Sans" w:cs="Open Sans"/>
          <w:sz w:val="20"/>
          <w:szCs w:val="20"/>
        </w:rPr>
      </w:pPr>
      <w:r w:rsidRPr="0046392F">
        <w:rPr>
          <w:rFonts w:ascii="Open Sans" w:hAnsi="Open Sans" w:cs="Open Sans"/>
          <w:sz w:val="20"/>
          <w:szCs w:val="20"/>
        </w:rPr>
        <w:t>The ARA and its members support this proposal</w:t>
      </w:r>
    </w:p>
    <w:p w14:paraId="2557D622" w14:textId="77777777" w:rsidR="00AE5610" w:rsidRPr="0046392F" w:rsidRDefault="00AE5610" w:rsidP="00577672">
      <w:pPr>
        <w:pStyle w:val="NormalWeb"/>
        <w:rPr>
          <w:rFonts w:ascii="Open Sans" w:hAnsi="Open Sans" w:cs="Open Sans"/>
          <w:b/>
          <w:i/>
          <w:sz w:val="20"/>
          <w:szCs w:val="20"/>
        </w:rPr>
      </w:pPr>
      <w:r w:rsidRPr="0046392F">
        <w:rPr>
          <w:rFonts w:ascii="Open Sans" w:hAnsi="Open Sans" w:cs="Open Sans"/>
          <w:b/>
          <w:i/>
          <w:sz w:val="20"/>
          <w:szCs w:val="20"/>
        </w:rPr>
        <w:t>Proposal 11</w:t>
      </w:r>
      <w:r w:rsidRPr="0046392F">
        <w:rPr>
          <w:rFonts w:ascii="Open Sans" w:hAnsi="Open Sans" w:cs="Open Sans"/>
          <w:b/>
          <w:i/>
          <w:sz w:val="20"/>
          <w:szCs w:val="20"/>
        </w:rPr>
        <w:tab/>
        <w:t>The ACMA to continually review options for allocating spectrum to alternative/higher value users and to ensure barriers to achieving this a reviewed and removed where appropriate</w:t>
      </w:r>
    </w:p>
    <w:p w14:paraId="2557D623" w14:textId="77777777" w:rsidR="00AE5610" w:rsidRPr="0046392F" w:rsidRDefault="00AE5610" w:rsidP="00577672">
      <w:pPr>
        <w:pStyle w:val="NormalWeb"/>
        <w:rPr>
          <w:rFonts w:ascii="Open Sans" w:hAnsi="Open Sans" w:cs="Open Sans"/>
          <w:sz w:val="20"/>
          <w:szCs w:val="20"/>
        </w:rPr>
      </w:pPr>
      <w:r w:rsidRPr="0046392F">
        <w:rPr>
          <w:rFonts w:ascii="Open Sans" w:hAnsi="Open Sans" w:cs="Open Sans"/>
          <w:sz w:val="20"/>
          <w:szCs w:val="20"/>
        </w:rPr>
        <w:t>The ARA and its members have concerns about this proposal if it is to mean the highest bidder wins.</w:t>
      </w:r>
    </w:p>
    <w:p w14:paraId="2557D624" w14:textId="77777777" w:rsidR="00AE5610" w:rsidRPr="0046392F" w:rsidRDefault="00AE5610" w:rsidP="00577672">
      <w:pPr>
        <w:pStyle w:val="NormalWeb"/>
        <w:rPr>
          <w:rFonts w:ascii="Open Sans" w:hAnsi="Open Sans" w:cs="Open Sans"/>
          <w:sz w:val="20"/>
          <w:szCs w:val="20"/>
        </w:rPr>
      </w:pPr>
      <w:r w:rsidRPr="0046392F">
        <w:rPr>
          <w:rFonts w:ascii="Open Sans" w:hAnsi="Open Sans" w:cs="Open Sans"/>
          <w:sz w:val="20"/>
          <w:szCs w:val="20"/>
        </w:rPr>
        <w:t xml:space="preserve">The Australian Rail Industry has worked closely with and made submission to the Commonwealth Government in the past emphasising the public interest value of spectrum for the Rail Industry. These submissions highlighted the significant public interest value of spectrum, the need for a robust methodology and framework to value this spectrum </w:t>
      </w:r>
      <w:r w:rsidRPr="0046392F">
        <w:rPr>
          <w:rFonts w:ascii="Open Sans" w:hAnsi="Open Sans" w:cs="Open Sans"/>
          <w:sz w:val="20"/>
          <w:szCs w:val="20"/>
        </w:rPr>
        <w:lastRenderedPageBreak/>
        <w:t xml:space="preserve">and a requirement for an appropriate allocation of spectrum for public interest uses such as the delivery of rail transport services. </w:t>
      </w:r>
    </w:p>
    <w:p w14:paraId="2557D625" w14:textId="77777777" w:rsidR="00AE5610" w:rsidRPr="0046392F" w:rsidRDefault="00AE5610" w:rsidP="003C0555">
      <w:pPr>
        <w:pStyle w:val="NormalWeb"/>
        <w:rPr>
          <w:rFonts w:ascii="Open Sans" w:hAnsi="Open Sans" w:cs="Open Sans"/>
          <w:sz w:val="20"/>
          <w:szCs w:val="20"/>
        </w:rPr>
      </w:pPr>
      <w:r w:rsidRPr="0046392F">
        <w:rPr>
          <w:rFonts w:ascii="Open Sans" w:hAnsi="Open Sans" w:cs="Open Sans"/>
          <w:sz w:val="20"/>
          <w:szCs w:val="20"/>
        </w:rPr>
        <w:t xml:space="preserve">It is noted that the Commonwealth’s proposed spectrum reforms recognise the importance of spectrum’s public interest value and that the public benefit derived from spectrum must be an important consideration of the review and the principles for reform. The acknowledgement of the significant public benefit resulting from the use of spectrum (which is not necessarily reflected in its market value) is crucial to realising ‘highest value’ use and recognising that this cannot always be facilitated through purely a market based approach and maximising spectrum’s financial return. </w:t>
      </w:r>
    </w:p>
    <w:p w14:paraId="2557D626" w14:textId="77777777" w:rsidR="00AE5610" w:rsidRPr="0046392F" w:rsidRDefault="00AE5610" w:rsidP="003C0555">
      <w:pPr>
        <w:pStyle w:val="NormalWeb"/>
        <w:rPr>
          <w:rFonts w:ascii="Open Sans" w:hAnsi="Open Sans" w:cs="Open Sans"/>
          <w:sz w:val="20"/>
          <w:szCs w:val="20"/>
        </w:rPr>
      </w:pPr>
      <w:r w:rsidRPr="0046392F">
        <w:rPr>
          <w:rFonts w:ascii="Open Sans" w:hAnsi="Open Sans" w:cs="Open Sans"/>
          <w:sz w:val="20"/>
          <w:szCs w:val="20"/>
        </w:rPr>
        <w:t xml:space="preserve">The Australian Rail Industry looks forward to working with the Commonwealth to clarify how public interest use of spectrum will be treated within the spectrum allocation and management framework. </w:t>
      </w:r>
      <w:r w:rsidRPr="0046392F">
        <w:rPr>
          <w:rFonts w:ascii="Open Sans" w:hAnsi="Open Sans" w:cs="Open Sans"/>
          <w:sz w:val="20"/>
          <w:szCs w:val="20"/>
        </w:rPr>
        <w:br/>
      </w:r>
      <w:r w:rsidRPr="0046392F">
        <w:rPr>
          <w:rFonts w:ascii="Open Sans" w:hAnsi="Open Sans" w:cs="Open Sans"/>
          <w:sz w:val="20"/>
          <w:szCs w:val="20"/>
        </w:rPr>
        <w:br/>
        <w:t xml:space="preserve">Particular points of note include: </w:t>
      </w:r>
    </w:p>
    <w:p w14:paraId="2557D627" w14:textId="77777777" w:rsidR="00AE5610" w:rsidRPr="0046392F" w:rsidRDefault="00AE5610" w:rsidP="003C0555">
      <w:pPr>
        <w:numPr>
          <w:ilvl w:val="0"/>
          <w:numId w:val="26"/>
        </w:numPr>
        <w:spacing w:before="100" w:beforeAutospacing="1" w:after="100" w:afterAutospacing="1" w:line="240" w:lineRule="auto"/>
        <w:rPr>
          <w:rFonts w:cs="Open Sans"/>
          <w:szCs w:val="20"/>
        </w:rPr>
      </w:pPr>
      <w:r w:rsidRPr="0046392F">
        <w:rPr>
          <w:rFonts w:cs="Open Sans"/>
          <w:szCs w:val="20"/>
        </w:rPr>
        <w:t xml:space="preserve">the review process should establish the principles for identifying public interest uses for spectrum, ascribe a value to the use and then determine an appropriate value for the necessary allocation of spectrum that reflects its public interest use </w:t>
      </w:r>
    </w:p>
    <w:p w14:paraId="2557D628" w14:textId="77777777" w:rsidR="00AE5610" w:rsidRPr="0046392F" w:rsidRDefault="00AE5610" w:rsidP="003C0555">
      <w:pPr>
        <w:numPr>
          <w:ilvl w:val="0"/>
          <w:numId w:val="26"/>
        </w:numPr>
        <w:spacing w:before="100" w:beforeAutospacing="1" w:after="100" w:afterAutospacing="1" w:line="240" w:lineRule="auto"/>
        <w:rPr>
          <w:rFonts w:cs="Open Sans"/>
          <w:szCs w:val="20"/>
        </w:rPr>
      </w:pPr>
      <w:r w:rsidRPr="0046392F">
        <w:rPr>
          <w:rFonts w:cs="Open Sans"/>
          <w:szCs w:val="20"/>
        </w:rPr>
        <w:t xml:space="preserve">decisions on spectrum allocation for public interest purposes should not be the sole domain of communication portfolio agencies but should be informed by whole of government guidance and coordination with State and Commonwealth governments </w:t>
      </w:r>
    </w:p>
    <w:p w14:paraId="2557D629" w14:textId="77777777" w:rsidR="00AE5610" w:rsidRPr="0046392F" w:rsidRDefault="00AE5610" w:rsidP="003C0555">
      <w:pPr>
        <w:numPr>
          <w:ilvl w:val="0"/>
          <w:numId w:val="26"/>
        </w:numPr>
        <w:spacing w:before="100" w:beforeAutospacing="1" w:after="100" w:afterAutospacing="1" w:line="240" w:lineRule="auto"/>
        <w:rPr>
          <w:rFonts w:cs="Open Sans"/>
          <w:szCs w:val="20"/>
        </w:rPr>
      </w:pPr>
      <w:r w:rsidRPr="0046392F">
        <w:rPr>
          <w:rFonts w:cs="Open Sans"/>
          <w:szCs w:val="20"/>
        </w:rPr>
        <w:lastRenderedPageBreak/>
        <w:t xml:space="preserve">strategic issues for State service planning and the impact of potential spectrum reforms on service delivery should be considered </w:t>
      </w:r>
    </w:p>
    <w:p w14:paraId="2557D62A" w14:textId="77777777" w:rsidR="00AE5610" w:rsidRPr="0046392F" w:rsidRDefault="00AE5610" w:rsidP="003C0555">
      <w:pPr>
        <w:numPr>
          <w:ilvl w:val="0"/>
          <w:numId w:val="26"/>
        </w:numPr>
        <w:spacing w:before="100" w:beforeAutospacing="1" w:after="100" w:afterAutospacing="1" w:line="240" w:lineRule="auto"/>
        <w:rPr>
          <w:rFonts w:cs="Open Sans"/>
          <w:szCs w:val="20"/>
        </w:rPr>
      </w:pPr>
      <w:r w:rsidRPr="0046392F">
        <w:rPr>
          <w:rFonts w:cs="Open Sans"/>
          <w:szCs w:val="20"/>
        </w:rPr>
        <w:t xml:space="preserve">there needs to be transparency and clarity around revenue constructs and where subsidies are deployed. </w:t>
      </w:r>
    </w:p>
    <w:p w14:paraId="2557D62B" w14:textId="77777777" w:rsidR="00AE5610" w:rsidRPr="0046392F" w:rsidRDefault="00AE5610" w:rsidP="009B7894">
      <w:pPr>
        <w:spacing w:after="0"/>
        <w:rPr>
          <w:rFonts w:cs="Open Sans"/>
          <w:szCs w:val="20"/>
        </w:rPr>
      </w:pPr>
      <w:r w:rsidRPr="0046392F">
        <w:rPr>
          <w:rFonts w:cs="Open Sans"/>
          <w:szCs w:val="20"/>
        </w:rPr>
        <w:t xml:space="preserve">Spectrum management and allocation decisions should be driven by a principle of ‘value’, with the anticipation that allocations of spectrum, outside of a market based approach, for the delivery of low revenue, high public benefit services may be necessary in order for the spectrum to achieve its ‘highest value’ use. </w:t>
      </w:r>
    </w:p>
    <w:p w14:paraId="2557D62C" w14:textId="77777777" w:rsidR="00AE5610" w:rsidRPr="0046392F" w:rsidRDefault="00AE5610" w:rsidP="009B7894">
      <w:pPr>
        <w:spacing w:after="0"/>
        <w:rPr>
          <w:rFonts w:cs="Open Sans"/>
          <w:szCs w:val="20"/>
        </w:rPr>
      </w:pPr>
      <w:r w:rsidRPr="0046392F">
        <w:rPr>
          <w:rFonts w:cs="Open Sans"/>
          <w:szCs w:val="20"/>
        </w:rPr>
        <w:t>The ARA and its members would also like to comment briefly on Case Study A. While the industry agrees with many of the statements made it would raise the following issues:</w:t>
      </w:r>
    </w:p>
    <w:p w14:paraId="2557D62D" w14:textId="77777777" w:rsidR="00AE5610" w:rsidRPr="0046392F" w:rsidRDefault="00AE5610" w:rsidP="003E5E62">
      <w:pPr>
        <w:pStyle w:val="ListParagraph"/>
        <w:numPr>
          <w:ilvl w:val="0"/>
          <w:numId w:val="27"/>
        </w:numPr>
        <w:rPr>
          <w:rFonts w:cs="Open Sans"/>
          <w:color w:val="auto"/>
          <w:szCs w:val="20"/>
        </w:rPr>
      </w:pPr>
      <w:r>
        <w:rPr>
          <w:rStyle w:val="Strong"/>
          <w:rFonts w:cs="Open Sans"/>
          <w:b w:val="0"/>
          <w:color w:val="auto"/>
          <w:szCs w:val="20"/>
        </w:rPr>
        <w:t>How w</w:t>
      </w:r>
      <w:r w:rsidRPr="0046392F">
        <w:rPr>
          <w:rStyle w:val="Strong"/>
          <w:rFonts w:cs="Open Sans"/>
          <w:b w:val="0"/>
          <w:color w:val="auto"/>
          <w:szCs w:val="20"/>
        </w:rPr>
        <w:t>ill up</w:t>
      </w:r>
      <w:r>
        <w:rPr>
          <w:rStyle w:val="Strong"/>
          <w:rFonts w:cs="Open Sans"/>
          <w:b w:val="0"/>
          <w:color w:val="auto"/>
          <w:szCs w:val="20"/>
        </w:rPr>
        <w:t>-</w:t>
      </w:r>
      <w:r w:rsidRPr="0046392F">
        <w:rPr>
          <w:rStyle w:val="Strong"/>
          <w:rFonts w:cs="Open Sans"/>
          <w:b w:val="0"/>
          <w:color w:val="auto"/>
          <w:szCs w:val="20"/>
        </w:rPr>
        <w:t>links be protected since they cannot be registered (except for fixed stations)?</w:t>
      </w:r>
    </w:p>
    <w:p w14:paraId="2557D62E" w14:textId="77777777" w:rsidR="00AE5610" w:rsidRPr="0046392F" w:rsidRDefault="00AE5610" w:rsidP="003E5E62">
      <w:pPr>
        <w:pStyle w:val="ListParagraph"/>
        <w:numPr>
          <w:ilvl w:val="0"/>
          <w:numId w:val="27"/>
        </w:numPr>
        <w:rPr>
          <w:rFonts w:cs="Open Sans"/>
          <w:color w:val="auto"/>
          <w:szCs w:val="20"/>
        </w:rPr>
      </w:pPr>
      <w:r w:rsidRPr="0046392F">
        <w:rPr>
          <w:rFonts w:cs="Open Sans"/>
          <w:color w:val="auto"/>
          <w:szCs w:val="20"/>
        </w:rPr>
        <w:t>Will conditions governing power and guard bands for rail-only spectrum be specified to enable coverage and C/I to be engineered?</w:t>
      </w:r>
    </w:p>
    <w:p w14:paraId="2557D62F" w14:textId="77777777" w:rsidR="00AE5610" w:rsidRPr="0046392F" w:rsidRDefault="00AE5610" w:rsidP="003E5E62">
      <w:pPr>
        <w:pStyle w:val="ListParagraph"/>
        <w:numPr>
          <w:ilvl w:val="0"/>
          <w:numId w:val="27"/>
        </w:numPr>
        <w:rPr>
          <w:rFonts w:cs="Open Sans"/>
          <w:szCs w:val="20"/>
        </w:rPr>
      </w:pPr>
      <w:r w:rsidRPr="0046392F">
        <w:rPr>
          <w:rFonts w:cs="Open Sans"/>
          <w:color w:val="auto"/>
          <w:szCs w:val="20"/>
        </w:rPr>
        <w:lastRenderedPageBreak/>
        <w:t>Will this complicate deployment of 'emergency BTS trailers'?</w:t>
      </w:r>
    </w:p>
    <w:p w14:paraId="2557D630" w14:textId="77777777" w:rsidR="00AE5610" w:rsidRPr="0046392F" w:rsidRDefault="00AE5610" w:rsidP="009B7894">
      <w:pPr>
        <w:spacing w:after="0"/>
        <w:rPr>
          <w:rFonts w:cs="Open Sans"/>
          <w:szCs w:val="20"/>
        </w:rPr>
      </w:pPr>
      <w:r w:rsidRPr="0046392F">
        <w:rPr>
          <w:rFonts w:cs="Open Sans"/>
          <w:szCs w:val="20"/>
        </w:rPr>
        <w:t>In Case Study B, would the ARA be considered a private ban</w:t>
      </w:r>
      <w:r w:rsidR="00E951FF">
        <w:rPr>
          <w:rFonts w:cs="Open Sans"/>
          <w:szCs w:val="20"/>
        </w:rPr>
        <w:t>d</w:t>
      </w:r>
      <w:r w:rsidRPr="0046392F">
        <w:rPr>
          <w:rFonts w:cs="Open Sans"/>
          <w:szCs w:val="20"/>
        </w:rPr>
        <w:t xml:space="preserve"> manager under current arrangements or future arrangements</w:t>
      </w:r>
      <w:r w:rsidR="00797B4C">
        <w:rPr>
          <w:rFonts w:cs="Open Sans"/>
          <w:szCs w:val="20"/>
        </w:rPr>
        <w:t>?</w:t>
      </w:r>
      <w:r w:rsidRPr="0046392F">
        <w:rPr>
          <w:rFonts w:cs="Open Sans"/>
          <w:szCs w:val="20"/>
        </w:rPr>
        <w:t xml:space="preserve"> </w:t>
      </w:r>
    </w:p>
    <w:p w14:paraId="2557D631" w14:textId="77777777" w:rsidR="00AE5610" w:rsidRDefault="00AE5610" w:rsidP="00041BF2">
      <w:pPr>
        <w:pStyle w:val="Heading1"/>
      </w:pPr>
      <w:r>
        <w:t>Conclusion</w:t>
      </w:r>
    </w:p>
    <w:p w14:paraId="2557D632" w14:textId="77777777" w:rsidR="00AE5610" w:rsidRPr="0046392F" w:rsidRDefault="00AE5610" w:rsidP="00653A75">
      <w:pPr>
        <w:pStyle w:val="NormalWeb"/>
        <w:spacing w:after="120" w:afterAutospacing="0"/>
        <w:rPr>
          <w:rFonts w:ascii="Open Sans" w:hAnsi="Open Sans" w:cs="Open Sans"/>
          <w:bCs/>
          <w:sz w:val="20"/>
          <w:szCs w:val="20"/>
        </w:rPr>
      </w:pPr>
      <w:r w:rsidRPr="0046392F">
        <w:rPr>
          <w:rFonts w:ascii="Open Sans" w:hAnsi="Open Sans" w:cs="Open Sans"/>
          <w:bCs/>
          <w:sz w:val="20"/>
          <w:szCs w:val="20"/>
        </w:rPr>
        <w:t xml:space="preserve">The ARA and its members are very appreciative of the collaborative and open relationship with the ACMA and in broad terms supports proposals for reform that are in line with a more efficient, flexible and responsive organisation. </w:t>
      </w:r>
    </w:p>
    <w:p w14:paraId="2557D633" w14:textId="77777777" w:rsidR="00AE5610" w:rsidRPr="0046392F" w:rsidRDefault="00AE5610" w:rsidP="00653A75">
      <w:pPr>
        <w:pStyle w:val="NormalWeb"/>
        <w:spacing w:after="120" w:afterAutospacing="0"/>
        <w:rPr>
          <w:rFonts w:ascii="Open Sans" w:hAnsi="Open Sans" w:cs="Open Sans"/>
          <w:bCs/>
          <w:sz w:val="20"/>
          <w:szCs w:val="20"/>
        </w:rPr>
      </w:pPr>
      <w:r w:rsidRPr="0046392F">
        <w:rPr>
          <w:rFonts w:ascii="Open Sans" w:hAnsi="Open Sans" w:cs="Open Sans"/>
          <w:bCs/>
          <w:sz w:val="20"/>
          <w:szCs w:val="20"/>
        </w:rPr>
        <w:t xml:space="preserve">As outlined above, with some limited but important concerns in regard to proposals 4 and 11, the industry believes the proposals will be helpful for the ACMA and their stakeholders. </w:t>
      </w:r>
    </w:p>
    <w:p w14:paraId="2557D634" w14:textId="77777777" w:rsidR="00AE5610" w:rsidRPr="0046392F" w:rsidRDefault="00AE5610" w:rsidP="00653A75">
      <w:pPr>
        <w:pStyle w:val="NormalWeb"/>
        <w:spacing w:after="120" w:afterAutospacing="0"/>
        <w:rPr>
          <w:rFonts w:ascii="Open Sans" w:hAnsi="Open Sans" w:cs="Open Sans"/>
          <w:bCs/>
          <w:sz w:val="20"/>
          <w:szCs w:val="20"/>
        </w:rPr>
      </w:pPr>
      <w:r w:rsidRPr="0046392F">
        <w:rPr>
          <w:rFonts w:ascii="Open Sans" w:hAnsi="Open Sans" w:cs="Open Sans"/>
          <w:bCs/>
          <w:sz w:val="20"/>
          <w:szCs w:val="20"/>
        </w:rPr>
        <w:t xml:space="preserve">While we broadly support market-based mechanisms and the allocation of spectrum in a way that delivers it highest-value use, how public interest spectrum is treated and valued is critical. The rail industry has demonstrated economic value (including the public interest benefit) in its pursuit of spectrum for rail and the financial arrangements reflect an understanding industry will contribute but at a level which demonstrates Government’s acknowledgement that non-financial benefits and externalities are realised with the spectrum. The Federal Government </w:t>
      </w:r>
      <w:r w:rsidRPr="0046392F">
        <w:rPr>
          <w:rFonts w:ascii="Open Sans" w:hAnsi="Open Sans" w:cs="Open Sans"/>
          <w:bCs/>
          <w:sz w:val="20"/>
          <w:szCs w:val="20"/>
        </w:rPr>
        <w:lastRenderedPageBreak/>
        <w:t xml:space="preserve">needs to balance the drive to an efficient and high-value spectrum with the public interest aspects as it has done and must continue to do with the rail industry.  </w:t>
      </w:r>
    </w:p>
    <w:p w14:paraId="2557D635" w14:textId="77777777" w:rsidR="00AE5610" w:rsidRPr="0046392F" w:rsidRDefault="00AE5610" w:rsidP="00653A75">
      <w:pPr>
        <w:pStyle w:val="NormalWeb"/>
        <w:spacing w:after="120" w:afterAutospacing="0"/>
        <w:rPr>
          <w:rFonts w:ascii="Open Sans" w:hAnsi="Open Sans" w:cs="Open Sans"/>
          <w:bCs/>
          <w:sz w:val="20"/>
          <w:szCs w:val="20"/>
        </w:rPr>
      </w:pPr>
      <w:r w:rsidRPr="0046392F">
        <w:rPr>
          <w:rFonts w:ascii="Open Sans" w:hAnsi="Open Sans" w:cs="Open Sans"/>
          <w:bCs/>
          <w:sz w:val="20"/>
          <w:szCs w:val="20"/>
        </w:rPr>
        <w:t xml:space="preserve">We have appreciated the opportunities for open dialogue and the transparent manner in which the ACMA has worked with the rail industry. </w:t>
      </w:r>
    </w:p>
    <w:p w14:paraId="2557D636" w14:textId="77777777" w:rsidR="00AE5610" w:rsidRPr="0046392F" w:rsidRDefault="00AE5610" w:rsidP="00653A75">
      <w:pPr>
        <w:pStyle w:val="NormalWeb"/>
        <w:spacing w:after="120" w:afterAutospacing="0"/>
        <w:rPr>
          <w:rFonts w:ascii="Open Sans" w:hAnsi="Open Sans" w:cs="Open Sans"/>
          <w:sz w:val="20"/>
          <w:szCs w:val="20"/>
        </w:rPr>
      </w:pPr>
      <w:r w:rsidRPr="0046392F">
        <w:rPr>
          <w:rFonts w:ascii="Open Sans" w:hAnsi="Open Sans" w:cs="Open Sans"/>
          <w:bCs/>
          <w:sz w:val="20"/>
          <w:szCs w:val="20"/>
        </w:rPr>
        <w:t>T</w:t>
      </w:r>
      <w:r w:rsidRPr="0046392F">
        <w:rPr>
          <w:rFonts w:ascii="Open Sans" w:hAnsi="Open Sans" w:cs="Open Sans"/>
          <w:sz w:val="20"/>
          <w:szCs w:val="20"/>
        </w:rPr>
        <w:t xml:space="preserve">he ARA on behalf of Australian Rail Industry Spectrum Licensees looks forward to continuing past collaboration with the Commonwealth and the ACMA in the further development of the potential reform proposals to improve the mechanisms for spectrum access. </w:t>
      </w:r>
    </w:p>
    <w:p w14:paraId="2557D637" w14:textId="77777777" w:rsidR="00AE5610" w:rsidRPr="0046392F" w:rsidRDefault="00AE5610" w:rsidP="00653A75">
      <w:pPr>
        <w:pStyle w:val="NormalWeb"/>
        <w:spacing w:after="120" w:afterAutospacing="0"/>
        <w:rPr>
          <w:rFonts w:ascii="Open Sans" w:hAnsi="Open Sans" w:cs="Open Sans"/>
          <w:sz w:val="20"/>
          <w:szCs w:val="20"/>
        </w:rPr>
      </w:pPr>
      <w:r w:rsidRPr="0046392F">
        <w:rPr>
          <w:rFonts w:ascii="Open Sans" w:hAnsi="Open Sans" w:cs="Open Sans"/>
          <w:sz w:val="20"/>
          <w:szCs w:val="20"/>
        </w:rPr>
        <w:t>If you have any queries in relation to this submission please do not hesitate to contact Mr Phil Allan,</w:t>
      </w:r>
      <w:r w:rsidRPr="0046392F">
        <w:rPr>
          <w:rFonts w:ascii="Open Sans" w:hAnsi="Open Sans" w:cs="Open Sans"/>
          <w:color w:val="5F5F5F"/>
          <w:sz w:val="20"/>
          <w:szCs w:val="20"/>
        </w:rPr>
        <w:t xml:space="preserve"> </w:t>
      </w:r>
      <w:r w:rsidRPr="0046392F">
        <w:rPr>
          <w:rFonts w:ascii="Open Sans" w:hAnsi="Open Sans" w:cs="Open Sans"/>
          <w:sz w:val="20"/>
          <w:szCs w:val="20"/>
        </w:rPr>
        <w:t xml:space="preserve">Director Policy and Advocacy, Australasian Railway Association on (02) 6270 4507. </w:t>
      </w:r>
    </w:p>
    <w:p w14:paraId="2557D638" w14:textId="77777777" w:rsidR="00AE5610" w:rsidRDefault="00AE5610" w:rsidP="00931E96"/>
    <w:p w14:paraId="2557D639" w14:textId="77777777" w:rsidR="00AE5610" w:rsidRPr="001A0D8C" w:rsidRDefault="00AE5610" w:rsidP="00FF4EC5">
      <w:r>
        <w:t xml:space="preserve"> </w:t>
      </w:r>
    </w:p>
    <w:sectPr w:rsidR="00AE5610" w:rsidRPr="001A0D8C" w:rsidSect="00DC2716">
      <w:headerReference w:type="default" r:id="rId11"/>
      <w:footerReference w:type="default" r:id="rId12"/>
      <w:headerReference w:type="first" r:id="rId13"/>
      <w:footerReference w:type="first" r:id="rId14"/>
      <w:pgSz w:w="11906" w:h="16838"/>
      <w:pgMar w:top="1812" w:right="707" w:bottom="1560" w:left="2694" w:header="708"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7D640" w14:textId="77777777" w:rsidR="00AE5610" w:rsidRDefault="00AE5610" w:rsidP="00CC3919">
      <w:r>
        <w:separator/>
      </w:r>
    </w:p>
  </w:endnote>
  <w:endnote w:type="continuationSeparator" w:id="0">
    <w:p w14:paraId="2557D641" w14:textId="77777777" w:rsidR="00AE5610" w:rsidRDefault="00AE5610" w:rsidP="00CC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Open Sans Light">
    <w:altName w:val="Corbel"/>
    <w:charset w:val="00"/>
    <w:family w:val="swiss"/>
    <w:pitch w:val="variable"/>
    <w:sig w:usb0="E00002EF" w:usb1="4000205B" w:usb2="00000028" w:usb3="00000000" w:csb0="0000019F" w:csb1="00000000"/>
  </w:font>
  <w:font w:name="Open Sans Semibold">
    <w:altName w:val="Arial"/>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7D643" w14:textId="77777777" w:rsidR="00AE5610" w:rsidRDefault="00797B4C" w:rsidP="00DC2716">
    <w:pPr>
      <w:pStyle w:val="Footer"/>
      <w:jc w:val="right"/>
    </w:pPr>
    <w:r>
      <w:rPr>
        <w:noProof/>
        <w:lang w:eastAsia="en-AU"/>
      </w:rPr>
      <mc:AlternateContent>
        <mc:Choice Requires="wps">
          <w:drawing>
            <wp:anchor distT="0" distB="0" distL="114300" distR="114300" simplePos="0" relativeHeight="251657728" behindDoc="0" locked="0" layoutInCell="1" allowOverlap="1" wp14:anchorId="2557D64C" wp14:editId="2557D64D">
              <wp:simplePos x="0" y="0"/>
              <wp:positionH relativeFrom="column">
                <wp:posOffset>-1314450</wp:posOffset>
              </wp:positionH>
              <wp:positionV relativeFrom="paragraph">
                <wp:posOffset>230505</wp:posOffset>
              </wp:positionV>
              <wp:extent cx="1362075" cy="681355"/>
              <wp:effectExtent l="0" t="1905"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681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7D65F" w14:textId="77777777" w:rsidR="00AE5610" w:rsidRPr="000B466A" w:rsidRDefault="00AE5610" w:rsidP="00DC2716">
                          <w:pPr>
                            <w:rPr>
                              <w:rFonts w:cs="Open Sans"/>
                              <w:color w:val="00CC99"/>
                              <w:sz w:val="22"/>
                            </w:rPr>
                          </w:pPr>
                          <w:r w:rsidRPr="000B466A">
                            <w:rPr>
                              <w:rFonts w:cs="Open Sans"/>
                              <w:color w:val="00CC99"/>
                              <w:sz w:val="22"/>
                            </w:rPr>
                            <w:t>15/04/2014</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57D64C" id="_x0000_t202" coordsize="21600,21600" o:spt="202" path="m,l,21600r21600,l21600,xe">
              <v:stroke joinstyle="miter"/>
              <v:path gradientshapeok="t" o:connecttype="rect"/>
            </v:shapetype>
            <v:shape id="Text Box 3" o:spid="_x0000_s1028" type="#_x0000_t202" style="position:absolute;left:0;text-align:left;margin-left:-103.5pt;margin-top:18.15pt;width:107.25pt;height:5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GTatAIAALk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" filled="f" stroked="f">
              <v:textbox style="mso-fit-shape-to-text:t">
                <w:txbxContent>
                  <w:p w14:paraId="2557D65F" w14:textId="77777777" w:rsidR="00AE5610" w:rsidRPr="000B466A" w:rsidRDefault="00AE5610" w:rsidP="00DC2716">
                    <w:pPr>
                      <w:rPr>
                        <w:rFonts w:cs="Open Sans"/>
                        <w:color w:val="00CC99"/>
                        <w:sz w:val="22"/>
                      </w:rPr>
                    </w:pPr>
                    <w:r w:rsidRPr="000B466A">
                      <w:rPr>
                        <w:rFonts w:cs="Open Sans"/>
                        <w:color w:val="00CC99"/>
                        <w:sz w:val="22"/>
                      </w:rPr>
                      <w:t>15/04/2014</w:t>
                    </w:r>
                  </w:p>
                </w:txbxContent>
              </v:textbox>
            </v:shape>
          </w:pict>
        </mc:Fallback>
      </mc:AlternateContent>
    </w:r>
  </w:p>
  <w:p w14:paraId="2557D644" w14:textId="77777777" w:rsidR="00AE5610" w:rsidRDefault="00797B4C" w:rsidP="00DC2716">
    <w:pPr>
      <w:pStyle w:val="Footer"/>
      <w:jc w:val="right"/>
      <w:rPr>
        <w:noProof/>
        <w:color w:val="00CC99"/>
        <w:szCs w:val="20"/>
      </w:rPr>
    </w:pPr>
    <w:r>
      <w:rPr>
        <w:noProof/>
        <w:lang w:eastAsia="en-AU"/>
      </w:rPr>
      <mc:AlternateContent>
        <mc:Choice Requires="wps">
          <w:drawing>
            <wp:anchor distT="0" distB="0" distL="114300" distR="114300" simplePos="0" relativeHeight="251656704" behindDoc="0" locked="0" layoutInCell="1" allowOverlap="1" wp14:anchorId="2557D64E" wp14:editId="2557D64F">
              <wp:simplePos x="0" y="0"/>
              <wp:positionH relativeFrom="column">
                <wp:posOffset>3794760</wp:posOffset>
              </wp:positionH>
              <wp:positionV relativeFrom="paragraph">
                <wp:posOffset>84455</wp:posOffset>
              </wp:positionV>
              <wp:extent cx="1562100" cy="418465"/>
              <wp:effectExtent l="0" t="0" r="0" b="6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18465"/>
                      </a:xfrm>
                      <a:prstGeom prst="rect">
                        <a:avLst/>
                      </a:prstGeom>
                      <a:noFill/>
                      <a:ln w="9525">
                        <a:noFill/>
                        <a:miter lim="800000"/>
                        <a:headEnd/>
                        <a:tailEnd/>
                      </a:ln>
                    </wps:spPr>
                    <wps:txbx>
                      <w:txbxContent>
                        <w:p w14:paraId="2557D660" w14:textId="77777777" w:rsidR="00AE5610" w:rsidRPr="000B466A" w:rsidRDefault="00AE5610" w:rsidP="00DC2716">
                          <w:pPr>
                            <w:pStyle w:val="Title"/>
                            <w:pBdr>
                              <w:top w:val="none" w:sz="0" w:space="0" w:color="auto"/>
                              <w:bottom w:val="none" w:sz="0" w:space="0" w:color="auto"/>
                            </w:pBdr>
                            <w:tabs>
                              <w:tab w:val="left" w:pos="284"/>
                            </w:tabs>
                            <w:spacing w:before="0"/>
                            <w:rPr>
                              <w:rFonts w:ascii="Open Sans" w:hAnsi="Open Sans" w:cs="Open Sans"/>
                              <w:color w:val="808080"/>
                              <w:sz w:val="16"/>
                              <w:szCs w:val="16"/>
                            </w:rPr>
                          </w:pPr>
                          <w:r w:rsidRPr="000B466A">
                            <w:rPr>
                              <w:rFonts w:ascii="Open Sans" w:hAnsi="Open Sans" w:cs="Open Sans"/>
                              <w:color w:val="808080"/>
                              <w:sz w:val="16"/>
                              <w:szCs w:val="16"/>
                            </w:rPr>
                            <w:t>E</w:t>
                          </w:r>
                          <w:r w:rsidRPr="000B466A">
                            <w:rPr>
                              <w:rFonts w:ascii="Open Sans" w:hAnsi="Open Sans" w:cs="Open Sans"/>
                              <w:color w:val="808080"/>
                              <w:sz w:val="16"/>
                              <w:szCs w:val="16"/>
                            </w:rPr>
                            <w:tab/>
                            <w:t>ara@ara.net.au</w:t>
                          </w:r>
                        </w:p>
                        <w:p w14:paraId="2557D661" w14:textId="77777777" w:rsidR="00AE5610" w:rsidRPr="000B466A" w:rsidRDefault="00AE5610" w:rsidP="00DC2716">
                          <w:pPr>
                            <w:pStyle w:val="Title"/>
                            <w:pBdr>
                              <w:top w:val="none" w:sz="0" w:space="0" w:color="auto"/>
                              <w:bottom w:val="none" w:sz="0" w:space="0" w:color="auto"/>
                            </w:pBdr>
                            <w:tabs>
                              <w:tab w:val="left" w:pos="284"/>
                            </w:tabs>
                            <w:spacing w:before="0"/>
                            <w:rPr>
                              <w:rFonts w:ascii="Open Sans" w:hAnsi="Open Sans" w:cs="Open Sans"/>
                              <w:color w:val="808080"/>
                              <w:sz w:val="16"/>
                              <w:szCs w:val="16"/>
                            </w:rPr>
                          </w:pPr>
                          <w:r w:rsidRPr="000B466A">
                            <w:rPr>
                              <w:rFonts w:ascii="Open Sans" w:hAnsi="Open Sans" w:cs="Open Sans"/>
                              <w:color w:val="808080"/>
                              <w:sz w:val="16"/>
                              <w:szCs w:val="16"/>
                            </w:rPr>
                            <w:t>W</w:t>
                          </w:r>
                          <w:r w:rsidRPr="000B466A">
                            <w:rPr>
                              <w:rFonts w:ascii="Open Sans" w:hAnsi="Open Sans" w:cs="Open Sans"/>
                              <w:color w:val="808080"/>
                              <w:sz w:val="16"/>
                              <w:szCs w:val="16"/>
                            </w:rPr>
                            <w:tab/>
                            <w:t>www.ara.net.au</w:t>
                          </w:r>
                        </w:p>
                        <w:p w14:paraId="2557D662" w14:textId="77777777" w:rsidR="00AE5610" w:rsidRPr="000B466A" w:rsidRDefault="00AE5610" w:rsidP="00DC2716">
                          <w:pPr>
                            <w:spacing w:before="0" w:line="240" w:lineRule="auto"/>
                            <w:rPr>
                              <w:rFonts w:cs="Open Sans"/>
                              <w:color w:val="808080"/>
                              <w:sz w:val="16"/>
                              <w:szCs w:val="16"/>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557D64E" id="_x0000_s1029" type="#_x0000_t202" style="position:absolute;left:0;text-align:left;margin-left:298.8pt;margin-top:6.65pt;width:123pt;height:32.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" filled="f" stroked="f">
              <v:textbox>
                <w:txbxContent>
                  <w:p w14:paraId="2557D660" w14:textId="77777777" w:rsidR="00AE5610" w:rsidRPr="000B466A" w:rsidRDefault="00AE5610" w:rsidP="00DC2716">
                    <w:pPr>
                      <w:pStyle w:val="Title"/>
                      <w:pBdr>
                        <w:top w:val="none" w:sz="0" w:space="0" w:color="auto"/>
                        <w:bottom w:val="none" w:sz="0" w:space="0" w:color="auto"/>
                      </w:pBdr>
                      <w:tabs>
                        <w:tab w:val="left" w:pos="284"/>
                      </w:tabs>
                      <w:spacing w:before="0"/>
                      <w:rPr>
                        <w:rFonts w:ascii="Open Sans" w:hAnsi="Open Sans" w:cs="Open Sans"/>
                        <w:color w:val="808080"/>
                        <w:sz w:val="16"/>
                        <w:szCs w:val="16"/>
                      </w:rPr>
                    </w:pPr>
                    <w:r w:rsidRPr="000B466A">
                      <w:rPr>
                        <w:rFonts w:ascii="Open Sans" w:hAnsi="Open Sans" w:cs="Open Sans"/>
                        <w:color w:val="808080"/>
                        <w:sz w:val="16"/>
                        <w:szCs w:val="16"/>
                      </w:rPr>
                      <w:t>E</w:t>
                    </w:r>
                    <w:r w:rsidRPr="000B466A">
                      <w:rPr>
                        <w:rFonts w:ascii="Open Sans" w:hAnsi="Open Sans" w:cs="Open Sans"/>
                        <w:color w:val="808080"/>
                        <w:sz w:val="16"/>
                        <w:szCs w:val="16"/>
                      </w:rPr>
                      <w:tab/>
                      <w:t>ara@ara.net.au</w:t>
                    </w:r>
                  </w:p>
                  <w:p w14:paraId="2557D661" w14:textId="77777777" w:rsidR="00AE5610" w:rsidRPr="000B466A" w:rsidRDefault="00AE5610" w:rsidP="00DC2716">
                    <w:pPr>
                      <w:pStyle w:val="Title"/>
                      <w:pBdr>
                        <w:top w:val="none" w:sz="0" w:space="0" w:color="auto"/>
                        <w:bottom w:val="none" w:sz="0" w:space="0" w:color="auto"/>
                      </w:pBdr>
                      <w:tabs>
                        <w:tab w:val="left" w:pos="284"/>
                      </w:tabs>
                      <w:spacing w:before="0"/>
                      <w:rPr>
                        <w:rFonts w:ascii="Open Sans" w:hAnsi="Open Sans" w:cs="Open Sans"/>
                        <w:color w:val="808080"/>
                        <w:sz w:val="16"/>
                        <w:szCs w:val="16"/>
                      </w:rPr>
                    </w:pPr>
                    <w:r w:rsidRPr="000B466A">
                      <w:rPr>
                        <w:rFonts w:ascii="Open Sans" w:hAnsi="Open Sans" w:cs="Open Sans"/>
                        <w:color w:val="808080"/>
                        <w:sz w:val="16"/>
                        <w:szCs w:val="16"/>
                      </w:rPr>
                      <w:t>W</w:t>
                    </w:r>
                    <w:r w:rsidRPr="000B466A">
                      <w:rPr>
                        <w:rFonts w:ascii="Open Sans" w:hAnsi="Open Sans" w:cs="Open Sans"/>
                        <w:color w:val="808080"/>
                        <w:sz w:val="16"/>
                        <w:szCs w:val="16"/>
                      </w:rPr>
                      <w:tab/>
                      <w:t>www.ara.net.au</w:t>
                    </w:r>
                  </w:p>
                  <w:p w14:paraId="2557D662" w14:textId="77777777" w:rsidR="00AE5610" w:rsidRPr="000B466A" w:rsidRDefault="00AE5610" w:rsidP="00DC2716">
                    <w:pPr>
                      <w:spacing w:before="0" w:line="240" w:lineRule="auto"/>
                      <w:rPr>
                        <w:rFonts w:cs="Open Sans"/>
                        <w:color w:val="808080"/>
                        <w:sz w:val="16"/>
                        <w:szCs w:val="16"/>
                      </w:rPr>
                    </w:pPr>
                  </w:p>
                </w:txbxContent>
              </v:textbox>
            </v:shape>
          </w:pict>
        </mc:Fallback>
      </mc:AlternateContent>
    </w:r>
    <w:r>
      <w:rPr>
        <w:noProof/>
        <w:lang w:eastAsia="en-AU"/>
      </w:rPr>
      <mc:AlternateContent>
        <mc:Choice Requires="wps">
          <w:drawing>
            <wp:anchor distT="0" distB="0" distL="114300" distR="114300" simplePos="0" relativeHeight="251655680" behindDoc="0" locked="0" layoutInCell="1" allowOverlap="1" wp14:anchorId="2557D650" wp14:editId="2557D651">
              <wp:simplePos x="0" y="0"/>
              <wp:positionH relativeFrom="column">
                <wp:posOffset>2518410</wp:posOffset>
              </wp:positionH>
              <wp:positionV relativeFrom="paragraph">
                <wp:posOffset>84455</wp:posOffset>
              </wp:positionV>
              <wp:extent cx="1562100" cy="41846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18465"/>
                      </a:xfrm>
                      <a:prstGeom prst="rect">
                        <a:avLst/>
                      </a:prstGeom>
                      <a:noFill/>
                      <a:ln w="9525">
                        <a:noFill/>
                        <a:miter lim="800000"/>
                        <a:headEnd/>
                        <a:tailEnd/>
                      </a:ln>
                    </wps:spPr>
                    <wps:txbx>
                      <w:txbxContent>
                        <w:p w14:paraId="2557D663" w14:textId="77777777" w:rsidR="00AE5610" w:rsidRPr="000B466A" w:rsidRDefault="00AE5610" w:rsidP="00DC2716">
                          <w:pPr>
                            <w:pStyle w:val="Title"/>
                            <w:pBdr>
                              <w:top w:val="none" w:sz="0" w:space="0" w:color="auto"/>
                              <w:bottom w:val="none" w:sz="0" w:space="0" w:color="auto"/>
                            </w:pBdr>
                            <w:tabs>
                              <w:tab w:val="left" w:pos="284"/>
                            </w:tabs>
                            <w:spacing w:before="0"/>
                            <w:rPr>
                              <w:rFonts w:ascii="Open Sans" w:hAnsi="Open Sans" w:cs="Open Sans"/>
                              <w:color w:val="808080"/>
                              <w:sz w:val="16"/>
                              <w:szCs w:val="16"/>
                            </w:rPr>
                          </w:pPr>
                          <w:r w:rsidRPr="000B466A">
                            <w:rPr>
                              <w:rFonts w:ascii="Open Sans" w:hAnsi="Open Sans" w:cs="Open Sans"/>
                              <w:color w:val="808080"/>
                              <w:sz w:val="16"/>
                              <w:szCs w:val="16"/>
                            </w:rPr>
                            <w:t>T</w:t>
                          </w:r>
                          <w:r w:rsidRPr="000B466A">
                            <w:rPr>
                              <w:rFonts w:ascii="Open Sans" w:hAnsi="Open Sans" w:cs="Open Sans"/>
                              <w:color w:val="808080"/>
                              <w:sz w:val="16"/>
                              <w:szCs w:val="16"/>
                            </w:rPr>
                            <w:tab/>
                            <w:t>+61 2 6270 4501</w:t>
                          </w:r>
                        </w:p>
                        <w:p w14:paraId="2557D664" w14:textId="77777777" w:rsidR="00AE5610" w:rsidRPr="000B466A" w:rsidRDefault="00AE5610" w:rsidP="00DC2716">
                          <w:pPr>
                            <w:pStyle w:val="Title"/>
                            <w:pBdr>
                              <w:top w:val="none" w:sz="0" w:space="0" w:color="auto"/>
                              <w:bottom w:val="none" w:sz="0" w:space="0" w:color="auto"/>
                            </w:pBdr>
                            <w:tabs>
                              <w:tab w:val="left" w:pos="284"/>
                            </w:tabs>
                            <w:spacing w:before="0"/>
                            <w:rPr>
                              <w:rFonts w:ascii="Open Sans" w:hAnsi="Open Sans" w:cs="Open Sans"/>
                              <w:color w:val="808080"/>
                              <w:sz w:val="16"/>
                              <w:szCs w:val="16"/>
                            </w:rPr>
                          </w:pPr>
                          <w:r w:rsidRPr="000B466A">
                            <w:rPr>
                              <w:rFonts w:ascii="Open Sans" w:hAnsi="Open Sans" w:cs="Open Sans"/>
                              <w:color w:val="808080"/>
                              <w:sz w:val="16"/>
                              <w:szCs w:val="16"/>
                            </w:rPr>
                            <w:t>F</w:t>
                          </w:r>
                          <w:r w:rsidRPr="000B466A">
                            <w:rPr>
                              <w:rFonts w:ascii="Open Sans" w:hAnsi="Open Sans" w:cs="Open Sans"/>
                              <w:color w:val="808080"/>
                              <w:sz w:val="16"/>
                              <w:szCs w:val="16"/>
                            </w:rPr>
                            <w:tab/>
                            <w:t>+61 2 6273 5581</w:t>
                          </w:r>
                        </w:p>
                        <w:p w14:paraId="2557D665" w14:textId="77777777" w:rsidR="00AE5610" w:rsidRPr="000B466A" w:rsidRDefault="00AE5610" w:rsidP="00DC2716">
                          <w:pPr>
                            <w:spacing w:before="0" w:line="240" w:lineRule="auto"/>
                            <w:rPr>
                              <w:rFonts w:cs="Open Sans"/>
                              <w:color w:val="808080"/>
                              <w:sz w:val="16"/>
                              <w:szCs w:val="16"/>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557D650" id="_x0000_s1030" type="#_x0000_t202" style="position:absolute;left:0;text-align:left;margin-left:198.3pt;margin-top:6.65pt;width:123pt;height:32.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" filled="f" stroked="f">
              <v:textbox>
                <w:txbxContent>
                  <w:p w14:paraId="2557D663" w14:textId="77777777" w:rsidR="00AE5610" w:rsidRPr="000B466A" w:rsidRDefault="00AE5610" w:rsidP="00DC2716">
                    <w:pPr>
                      <w:pStyle w:val="Title"/>
                      <w:pBdr>
                        <w:top w:val="none" w:sz="0" w:space="0" w:color="auto"/>
                        <w:bottom w:val="none" w:sz="0" w:space="0" w:color="auto"/>
                      </w:pBdr>
                      <w:tabs>
                        <w:tab w:val="left" w:pos="284"/>
                      </w:tabs>
                      <w:spacing w:before="0"/>
                      <w:rPr>
                        <w:rFonts w:ascii="Open Sans" w:hAnsi="Open Sans" w:cs="Open Sans"/>
                        <w:color w:val="808080"/>
                        <w:sz w:val="16"/>
                        <w:szCs w:val="16"/>
                      </w:rPr>
                    </w:pPr>
                    <w:r w:rsidRPr="000B466A">
                      <w:rPr>
                        <w:rFonts w:ascii="Open Sans" w:hAnsi="Open Sans" w:cs="Open Sans"/>
                        <w:color w:val="808080"/>
                        <w:sz w:val="16"/>
                        <w:szCs w:val="16"/>
                      </w:rPr>
                      <w:t>T</w:t>
                    </w:r>
                    <w:r w:rsidRPr="000B466A">
                      <w:rPr>
                        <w:rFonts w:ascii="Open Sans" w:hAnsi="Open Sans" w:cs="Open Sans"/>
                        <w:color w:val="808080"/>
                        <w:sz w:val="16"/>
                        <w:szCs w:val="16"/>
                      </w:rPr>
                      <w:tab/>
                      <w:t>+61 2 6270 4501</w:t>
                    </w:r>
                  </w:p>
                  <w:p w14:paraId="2557D664" w14:textId="77777777" w:rsidR="00AE5610" w:rsidRPr="000B466A" w:rsidRDefault="00AE5610" w:rsidP="00DC2716">
                    <w:pPr>
                      <w:pStyle w:val="Title"/>
                      <w:pBdr>
                        <w:top w:val="none" w:sz="0" w:space="0" w:color="auto"/>
                        <w:bottom w:val="none" w:sz="0" w:space="0" w:color="auto"/>
                      </w:pBdr>
                      <w:tabs>
                        <w:tab w:val="left" w:pos="284"/>
                      </w:tabs>
                      <w:spacing w:before="0"/>
                      <w:rPr>
                        <w:rFonts w:ascii="Open Sans" w:hAnsi="Open Sans" w:cs="Open Sans"/>
                        <w:color w:val="808080"/>
                        <w:sz w:val="16"/>
                        <w:szCs w:val="16"/>
                      </w:rPr>
                    </w:pPr>
                    <w:r w:rsidRPr="000B466A">
                      <w:rPr>
                        <w:rFonts w:ascii="Open Sans" w:hAnsi="Open Sans" w:cs="Open Sans"/>
                        <w:color w:val="808080"/>
                        <w:sz w:val="16"/>
                        <w:szCs w:val="16"/>
                      </w:rPr>
                      <w:t>F</w:t>
                    </w:r>
                    <w:r w:rsidRPr="000B466A">
                      <w:rPr>
                        <w:rFonts w:ascii="Open Sans" w:hAnsi="Open Sans" w:cs="Open Sans"/>
                        <w:color w:val="808080"/>
                        <w:sz w:val="16"/>
                        <w:szCs w:val="16"/>
                      </w:rPr>
                      <w:tab/>
                      <w:t>+61 2 6273 5581</w:t>
                    </w:r>
                  </w:p>
                  <w:p w14:paraId="2557D665" w14:textId="77777777" w:rsidR="00AE5610" w:rsidRPr="000B466A" w:rsidRDefault="00AE5610" w:rsidP="00DC2716">
                    <w:pPr>
                      <w:spacing w:before="0" w:line="240" w:lineRule="auto"/>
                      <w:rPr>
                        <w:rFonts w:cs="Open Sans"/>
                        <w:color w:val="808080"/>
                        <w:sz w:val="16"/>
                        <w:szCs w:val="16"/>
                      </w:rPr>
                    </w:pPr>
                  </w:p>
                </w:txbxContent>
              </v:textbox>
            </v:shape>
          </w:pict>
        </mc:Fallback>
      </mc:AlternateContent>
    </w:r>
    <w:r>
      <w:rPr>
        <w:noProof/>
        <w:lang w:eastAsia="en-AU"/>
      </w:rPr>
      <w:drawing>
        <wp:anchor distT="0" distB="0" distL="114300" distR="114300" simplePos="0" relativeHeight="251653632" behindDoc="1" locked="0" layoutInCell="1" allowOverlap="1" wp14:anchorId="2557D652" wp14:editId="2557D653">
          <wp:simplePos x="0" y="0"/>
          <wp:positionH relativeFrom="column">
            <wp:posOffset>-1710690</wp:posOffset>
          </wp:positionH>
          <wp:positionV relativeFrom="margin">
            <wp:posOffset>8698230</wp:posOffset>
          </wp:positionV>
          <wp:extent cx="7590155" cy="84455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0155" cy="8445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4656" behindDoc="0" locked="0" layoutInCell="1" allowOverlap="1" wp14:anchorId="2557D654" wp14:editId="2557D655">
              <wp:simplePos x="0" y="0"/>
              <wp:positionH relativeFrom="column">
                <wp:posOffset>1266825</wp:posOffset>
              </wp:positionH>
              <wp:positionV relativeFrom="paragraph">
                <wp:posOffset>84455</wp:posOffset>
              </wp:positionV>
              <wp:extent cx="1266825" cy="40957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7D666" w14:textId="77777777" w:rsidR="00AE5610" w:rsidRPr="000B466A" w:rsidRDefault="00AE5610" w:rsidP="00DC2716">
                          <w:pPr>
                            <w:spacing w:before="0" w:after="0" w:line="276" w:lineRule="auto"/>
                            <w:rPr>
                              <w:color w:val="808080"/>
                              <w:sz w:val="16"/>
                              <w:szCs w:val="16"/>
                            </w:rPr>
                          </w:pPr>
                          <w:smartTag w:uri="urn:schemas-microsoft-com:office:smarttags" w:element="address">
                            <w:smartTag w:uri="urn:schemas-microsoft-com:office:smarttags" w:element="Street">
                              <w:r w:rsidRPr="000B466A">
                                <w:rPr>
                                  <w:color w:val="808080"/>
                                  <w:sz w:val="16"/>
                                  <w:szCs w:val="16"/>
                                </w:rPr>
                                <w:t>PO Box 4608</w:t>
                              </w:r>
                            </w:smartTag>
                            <w:r w:rsidRPr="000B466A">
                              <w:rPr>
                                <w:color w:val="808080"/>
                                <w:sz w:val="16"/>
                                <w:szCs w:val="16"/>
                              </w:rPr>
                              <w:t xml:space="preserve">, </w:t>
                            </w:r>
                            <w:smartTag w:uri="urn:schemas-microsoft-com:office:smarttags" w:element="City">
                              <w:r w:rsidRPr="000B466A">
                                <w:rPr>
                                  <w:color w:val="808080"/>
                                  <w:sz w:val="16"/>
                                  <w:szCs w:val="16"/>
                                </w:rPr>
                                <w:t>Kingston</w:t>
                              </w:r>
                            </w:smartTag>
                          </w:smartTag>
                        </w:p>
                        <w:p w14:paraId="2557D667" w14:textId="77777777" w:rsidR="00AE5610" w:rsidRPr="000B466A" w:rsidRDefault="00AE5610" w:rsidP="00DC2716">
                          <w:pPr>
                            <w:spacing w:before="0" w:after="0" w:line="276" w:lineRule="auto"/>
                            <w:rPr>
                              <w:color w:val="808080"/>
                              <w:sz w:val="16"/>
                              <w:szCs w:val="16"/>
                            </w:rPr>
                          </w:pPr>
                          <w:r w:rsidRPr="000B466A">
                            <w:rPr>
                              <w:color w:val="808080"/>
                              <w:sz w:val="16"/>
                              <w:szCs w:val="16"/>
                            </w:rPr>
                            <w:t xml:space="preserve">ACT 2604 </w:t>
                          </w:r>
                          <w:smartTag w:uri="urn:schemas-microsoft-com:office:smarttags" w:element="place">
                            <w:smartTag w:uri="urn:schemas-microsoft-com:office:smarttags" w:element="country-region">
                              <w:r w:rsidRPr="000B466A">
                                <w:rPr>
                                  <w:color w:val="808080"/>
                                  <w:sz w:val="16"/>
                                  <w:szCs w:val="16"/>
                                </w:rPr>
                                <w:t>Australia</w:t>
                              </w:r>
                            </w:smartTag>
                          </w:smartTag>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57D654" id="Text Box 7" o:spid="_x0000_s1031" type="#_x0000_t202" style="position:absolute;left:0;text-align:left;margin-left:99.75pt;margin-top:6.65pt;width:99.75pt;height:3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Hv6tgIAAMA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" filled="f" stroked="f">
              <v:textbox style="mso-fit-shape-to-text:t">
                <w:txbxContent>
                  <w:p w14:paraId="2557D666" w14:textId="77777777" w:rsidR="00AE5610" w:rsidRPr="000B466A" w:rsidRDefault="00AE5610" w:rsidP="00DC2716">
                    <w:pPr>
                      <w:spacing w:before="0" w:after="0" w:line="276" w:lineRule="auto"/>
                      <w:rPr>
                        <w:color w:val="808080"/>
                        <w:sz w:val="16"/>
                        <w:szCs w:val="16"/>
                      </w:rPr>
                    </w:pPr>
                    <w:smartTag w:uri="urn:schemas-microsoft-com:office:smarttags" w:element="address">
                      <w:smartTag w:uri="urn:schemas-microsoft-com:office:smarttags" w:element="Street">
                        <w:r w:rsidRPr="000B466A">
                          <w:rPr>
                            <w:color w:val="808080"/>
                            <w:sz w:val="16"/>
                            <w:szCs w:val="16"/>
                          </w:rPr>
                          <w:t>PO Box 4608</w:t>
                        </w:r>
                      </w:smartTag>
                      <w:r w:rsidRPr="000B466A">
                        <w:rPr>
                          <w:color w:val="808080"/>
                          <w:sz w:val="16"/>
                          <w:szCs w:val="16"/>
                        </w:rPr>
                        <w:t xml:space="preserve">, </w:t>
                      </w:r>
                      <w:smartTag w:uri="urn:schemas-microsoft-com:office:smarttags" w:element="City">
                        <w:r w:rsidRPr="000B466A">
                          <w:rPr>
                            <w:color w:val="808080"/>
                            <w:sz w:val="16"/>
                            <w:szCs w:val="16"/>
                          </w:rPr>
                          <w:t>Kingston</w:t>
                        </w:r>
                      </w:smartTag>
                    </w:smartTag>
                  </w:p>
                  <w:p w14:paraId="2557D667" w14:textId="77777777" w:rsidR="00AE5610" w:rsidRPr="000B466A" w:rsidRDefault="00AE5610" w:rsidP="00DC2716">
                    <w:pPr>
                      <w:spacing w:before="0" w:after="0" w:line="276" w:lineRule="auto"/>
                      <w:rPr>
                        <w:color w:val="808080"/>
                        <w:sz w:val="16"/>
                        <w:szCs w:val="16"/>
                      </w:rPr>
                    </w:pPr>
                    <w:r w:rsidRPr="000B466A">
                      <w:rPr>
                        <w:color w:val="808080"/>
                        <w:sz w:val="16"/>
                        <w:szCs w:val="16"/>
                      </w:rPr>
                      <w:t xml:space="preserve">ACT 2604 </w:t>
                    </w:r>
                    <w:smartTag w:uri="urn:schemas-microsoft-com:office:smarttags" w:element="place">
                      <w:smartTag w:uri="urn:schemas-microsoft-com:office:smarttags" w:element="country-region">
                        <w:r w:rsidRPr="000B466A">
                          <w:rPr>
                            <w:color w:val="808080"/>
                            <w:sz w:val="16"/>
                            <w:szCs w:val="16"/>
                          </w:rPr>
                          <w:t>Australia</w:t>
                        </w:r>
                      </w:smartTag>
                    </w:smartTag>
                  </w:p>
                </w:txbxContent>
              </v:textbox>
            </v:shape>
          </w:pict>
        </mc:Fallback>
      </mc:AlternateContent>
    </w:r>
    <w:r w:rsidR="00AE5610" w:rsidRPr="00DC2716">
      <w:rPr>
        <w:color w:val="00CC99"/>
        <w:szCs w:val="20"/>
      </w:rPr>
      <w:fldChar w:fldCharType="begin"/>
    </w:r>
    <w:r w:rsidR="00AE5610" w:rsidRPr="00DC2716">
      <w:rPr>
        <w:color w:val="00CC99"/>
        <w:szCs w:val="20"/>
      </w:rPr>
      <w:instrText xml:space="preserve"> PAGE   \* MERGEFORMAT </w:instrText>
    </w:r>
    <w:r w:rsidR="00AE5610" w:rsidRPr="00DC2716">
      <w:rPr>
        <w:color w:val="00CC99"/>
        <w:szCs w:val="20"/>
      </w:rPr>
      <w:fldChar w:fldCharType="separate"/>
    </w:r>
    <w:r w:rsidR="00A567D0">
      <w:rPr>
        <w:noProof/>
        <w:color w:val="00CC99"/>
        <w:szCs w:val="20"/>
      </w:rPr>
      <w:t>2</w:t>
    </w:r>
    <w:r w:rsidR="00AE5610" w:rsidRPr="00DC2716">
      <w:rPr>
        <w:color w:val="00CC99"/>
        <w:szCs w:val="20"/>
      </w:rPr>
      <w:fldChar w:fldCharType="end"/>
    </w:r>
  </w:p>
  <w:p w14:paraId="2557D645" w14:textId="77777777" w:rsidR="00AE5610" w:rsidRPr="00DC2716" w:rsidRDefault="00AE5610" w:rsidP="00DC2716">
    <w:pPr>
      <w:pStyle w:val="Footer"/>
      <w:jc w:val="right"/>
      <w:rPr>
        <w:color w:val="00CC99"/>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7D647" w14:textId="77777777" w:rsidR="00AE5610" w:rsidRDefault="00797B4C" w:rsidP="00CC3919">
    <w:pPr>
      <w:pStyle w:val="Footer"/>
    </w:pPr>
    <w:r>
      <w:rPr>
        <w:noProof/>
        <w:lang w:eastAsia="en-AU"/>
      </w:rPr>
      <w:drawing>
        <wp:anchor distT="0" distB="0" distL="114300" distR="114300" simplePos="0" relativeHeight="251659776" behindDoc="1" locked="0" layoutInCell="1" allowOverlap="1" wp14:anchorId="2557D658" wp14:editId="2557D659">
          <wp:simplePos x="0" y="0"/>
          <wp:positionH relativeFrom="column">
            <wp:posOffset>-1786255</wp:posOffset>
          </wp:positionH>
          <wp:positionV relativeFrom="paragraph">
            <wp:posOffset>-1807210</wp:posOffset>
          </wp:positionV>
          <wp:extent cx="7712075" cy="2350135"/>
          <wp:effectExtent l="0" t="0" r="3175"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2075" cy="23501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7D63E" w14:textId="77777777" w:rsidR="00AE5610" w:rsidRDefault="00AE5610" w:rsidP="00CC3919">
      <w:r>
        <w:separator/>
      </w:r>
    </w:p>
  </w:footnote>
  <w:footnote w:type="continuationSeparator" w:id="0">
    <w:p w14:paraId="2557D63F" w14:textId="77777777" w:rsidR="00AE5610" w:rsidRDefault="00AE5610" w:rsidP="00CC3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7D642" w14:textId="77777777" w:rsidR="00AE5610" w:rsidRDefault="00797B4C" w:rsidP="00CC3919">
    <w:pPr>
      <w:pStyle w:val="Header"/>
    </w:pPr>
    <w:r>
      <w:rPr>
        <w:noProof/>
        <w:lang w:eastAsia="en-AU"/>
      </w:rPr>
      <mc:AlternateContent>
        <mc:Choice Requires="wps">
          <w:drawing>
            <wp:anchor distT="0" distB="0" distL="114300" distR="114300" simplePos="0" relativeHeight="251661824" behindDoc="0" locked="0" layoutInCell="1" allowOverlap="1" wp14:anchorId="2557D648" wp14:editId="2557D649">
              <wp:simplePos x="0" y="0"/>
              <wp:positionH relativeFrom="column">
                <wp:posOffset>-1278255</wp:posOffset>
              </wp:positionH>
              <wp:positionV relativeFrom="paragraph">
                <wp:posOffset>417195</wp:posOffset>
              </wp:positionV>
              <wp:extent cx="6696075" cy="38100"/>
              <wp:effectExtent l="17145" t="17145" r="11430" b="1143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96075" cy="38100"/>
                      </a:xfrm>
                      <a:prstGeom prst="line">
                        <a:avLst/>
                      </a:prstGeom>
                      <a:noFill/>
                      <a:ln w="19050">
                        <a:solidFill>
                          <a:srgbClr val="E2E9D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09736" id="Straight Connector 4"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5pt,32.85pt" to="426.6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" strokecolor="#e2e9d3" strokeweight="1.5pt"/>
          </w:pict>
        </mc:Fallback>
      </mc:AlternateContent>
    </w:r>
    <w:r>
      <w:rPr>
        <w:noProof/>
        <w:lang w:eastAsia="en-AU"/>
      </w:rPr>
      <w:drawing>
        <wp:anchor distT="0" distB="0" distL="114300" distR="114300" simplePos="0" relativeHeight="251660800" behindDoc="1" locked="0" layoutInCell="1" allowOverlap="1" wp14:anchorId="2557D64A" wp14:editId="2557D64B">
          <wp:simplePos x="0" y="0"/>
          <wp:positionH relativeFrom="column">
            <wp:posOffset>-1715770</wp:posOffset>
          </wp:positionH>
          <wp:positionV relativeFrom="paragraph">
            <wp:posOffset>-449580</wp:posOffset>
          </wp:positionV>
          <wp:extent cx="7571105" cy="78676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7867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7D646" w14:textId="77777777" w:rsidR="00AE5610" w:rsidRDefault="00797B4C" w:rsidP="00CC3919">
    <w:pPr>
      <w:pStyle w:val="Header"/>
    </w:pPr>
    <w:r>
      <w:rPr>
        <w:noProof/>
        <w:lang w:eastAsia="en-AU"/>
      </w:rPr>
      <w:drawing>
        <wp:anchor distT="0" distB="0" distL="114300" distR="114300" simplePos="0" relativeHeight="251658752" behindDoc="1" locked="0" layoutInCell="1" allowOverlap="1" wp14:anchorId="2557D656" wp14:editId="2557D657">
          <wp:simplePos x="0" y="0"/>
          <wp:positionH relativeFrom="column">
            <wp:posOffset>-1699260</wp:posOffset>
          </wp:positionH>
          <wp:positionV relativeFrom="paragraph">
            <wp:posOffset>-449580</wp:posOffset>
          </wp:positionV>
          <wp:extent cx="7537450" cy="1714500"/>
          <wp:effectExtent l="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450" cy="1714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5463C"/>
    <w:multiLevelType w:val="hybridMultilevel"/>
    <w:tmpl w:val="39C46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54189E"/>
    <w:multiLevelType w:val="multilevel"/>
    <w:tmpl w:val="378A2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E51657C"/>
    <w:multiLevelType w:val="multilevel"/>
    <w:tmpl w:val="1E309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EBC0374"/>
    <w:multiLevelType w:val="hybridMultilevel"/>
    <w:tmpl w:val="639A80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2627003"/>
    <w:multiLevelType w:val="hybridMultilevel"/>
    <w:tmpl w:val="E1480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F5727C"/>
    <w:multiLevelType w:val="hybridMultilevel"/>
    <w:tmpl w:val="71AE9704"/>
    <w:lvl w:ilvl="0" w:tplc="4A3EA988">
      <w:numFmt w:val="bullet"/>
      <w:lvlText w:val="•"/>
      <w:lvlJc w:val="left"/>
      <w:pPr>
        <w:ind w:left="1080" w:hanging="720"/>
      </w:pPr>
      <w:rPr>
        <w:rFonts w:ascii="Open Sans" w:eastAsia="Times New Roman" w:hAnsi="Open San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44328E"/>
    <w:multiLevelType w:val="multilevel"/>
    <w:tmpl w:val="57E2D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B1D6058"/>
    <w:multiLevelType w:val="hybridMultilevel"/>
    <w:tmpl w:val="D39CC66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rPr>
        <w:rFonts w:cs="Times New Roman"/>
      </w:rPr>
    </w:lvl>
    <w:lvl w:ilvl="2" w:tplc="0082B366">
      <w:numFmt w:val="bullet"/>
      <w:lvlText w:val="•"/>
      <w:lvlJc w:val="left"/>
      <w:pPr>
        <w:ind w:left="2700" w:hanging="720"/>
      </w:pPr>
      <w:rPr>
        <w:rFonts w:ascii="Open Sans" w:eastAsia="Times New Roman" w:hAnsi="Open Sans" w:hint="default"/>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nsid w:val="1E0310AF"/>
    <w:multiLevelType w:val="hybridMultilevel"/>
    <w:tmpl w:val="5CB4C2FE"/>
    <w:lvl w:ilvl="0" w:tplc="0C09000F">
      <w:start w:val="1"/>
      <w:numFmt w:val="decimal"/>
      <w:lvlText w:val="%1."/>
      <w:lvlJc w:val="left"/>
      <w:pPr>
        <w:ind w:left="1080" w:hanging="72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932308"/>
    <w:multiLevelType w:val="hybridMultilevel"/>
    <w:tmpl w:val="6A828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6927265"/>
    <w:multiLevelType w:val="hybridMultilevel"/>
    <w:tmpl w:val="DBE2FA40"/>
    <w:lvl w:ilvl="0" w:tplc="4A3EA988">
      <w:numFmt w:val="bullet"/>
      <w:lvlText w:val="•"/>
      <w:lvlJc w:val="left"/>
      <w:pPr>
        <w:ind w:left="1080" w:hanging="720"/>
      </w:pPr>
      <w:rPr>
        <w:rFonts w:ascii="Open Sans" w:eastAsia="Times New Roman" w:hAnsi="Open San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A2F08F2"/>
    <w:multiLevelType w:val="hybridMultilevel"/>
    <w:tmpl w:val="F992DB2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082B366">
      <w:numFmt w:val="bullet"/>
      <w:lvlText w:val="•"/>
      <w:lvlJc w:val="left"/>
      <w:pPr>
        <w:ind w:left="2700" w:hanging="720"/>
      </w:pPr>
      <w:rPr>
        <w:rFonts w:ascii="Open Sans" w:eastAsia="Times New Roman" w:hAnsi="Open Sans" w:hint="default"/>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3C375092"/>
    <w:multiLevelType w:val="hybridMultilevel"/>
    <w:tmpl w:val="5FFE2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D465D20"/>
    <w:multiLevelType w:val="hybridMultilevel"/>
    <w:tmpl w:val="C9FE95CA"/>
    <w:lvl w:ilvl="0" w:tplc="4A3EA988">
      <w:numFmt w:val="bullet"/>
      <w:lvlText w:val="•"/>
      <w:lvlJc w:val="left"/>
      <w:pPr>
        <w:ind w:left="1080" w:hanging="720"/>
      </w:pPr>
      <w:rPr>
        <w:rFonts w:ascii="Open Sans" w:eastAsia="Times New Roman" w:hAnsi="Open San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E365751"/>
    <w:multiLevelType w:val="multilevel"/>
    <w:tmpl w:val="509AB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FB2426B"/>
    <w:multiLevelType w:val="hybridMultilevel"/>
    <w:tmpl w:val="BF8266D4"/>
    <w:lvl w:ilvl="0" w:tplc="87903550">
      <w:start w:val="222"/>
      <w:numFmt w:val="bullet"/>
      <w:lvlText w:val="-"/>
      <w:lvlJc w:val="left"/>
      <w:pPr>
        <w:ind w:left="720" w:hanging="360"/>
      </w:pPr>
      <w:rPr>
        <w:rFonts w:ascii="Open Sans" w:eastAsia="Times New Roman" w:hAnsi="Open San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79E2EA2"/>
    <w:multiLevelType w:val="multilevel"/>
    <w:tmpl w:val="509AB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9F44D30"/>
    <w:multiLevelType w:val="hybridMultilevel"/>
    <w:tmpl w:val="C3DA2758"/>
    <w:lvl w:ilvl="0" w:tplc="4A3EA988">
      <w:numFmt w:val="bullet"/>
      <w:lvlText w:val="•"/>
      <w:lvlJc w:val="left"/>
      <w:pPr>
        <w:ind w:left="1080" w:hanging="720"/>
      </w:pPr>
      <w:rPr>
        <w:rFonts w:ascii="Open Sans" w:eastAsia="Times New Roman" w:hAnsi="Open San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A2E025F"/>
    <w:multiLevelType w:val="hybridMultilevel"/>
    <w:tmpl w:val="DB143B9A"/>
    <w:lvl w:ilvl="0" w:tplc="84FE90B4">
      <w:start w:val="1"/>
      <w:numFmt w:val="decimal"/>
      <w:lvlText w:val="%1."/>
      <w:lvlJc w:val="left"/>
      <w:pPr>
        <w:ind w:left="720" w:hanging="72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9">
    <w:nsid w:val="4B177AA2"/>
    <w:multiLevelType w:val="hybridMultilevel"/>
    <w:tmpl w:val="DBB8D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C3845EE"/>
    <w:multiLevelType w:val="hybridMultilevel"/>
    <w:tmpl w:val="16783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467397A"/>
    <w:multiLevelType w:val="hybridMultilevel"/>
    <w:tmpl w:val="8F6E0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C2C3C41"/>
    <w:multiLevelType w:val="hybridMultilevel"/>
    <w:tmpl w:val="4F607C8A"/>
    <w:lvl w:ilvl="0" w:tplc="D20CC80E">
      <w:numFmt w:val="bullet"/>
      <w:lvlText w:val="•"/>
      <w:lvlJc w:val="left"/>
      <w:pPr>
        <w:ind w:left="1080" w:hanging="720"/>
      </w:pPr>
      <w:rPr>
        <w:rFonts w:ascii="Open Sans" w:eastAsia="Times New Roman" w:hAnsi="Open San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31F68BB"/>
    <w:multiLevelType w:val="hybridMultilevel"/>
    <w:tmpl w:val="5834348E"/>
    <w:lvl w:ilvl="0" w:tplc="4A3EA988">
      <w:numFmt w:val="bullet"/>
      <w:lvlText w:val="•"/>
      <w:lvlJc w:val="left"/>
      <w:pPr>
        <w:ind w:left="1080" w:hanging="720"/>
      </w:pPr>
      <w:rPr>
        <w:rFonts w:ascii="Open Sans" w:eastAsia="Times New Roman" w:hAnsi="Open San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8681AAE"/>
    <w:multiLevelType w:val="multilevel"/>
    <w:tmpl w:val="6E981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9B54A2"/>
    <w:multiLevelType w:val="hybridMultilevel"/>
    <w:tmpl w:val="071E8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15"/>
  </w:num>
  <w:num w:numId="4">
    <w:abstractNumId w:val="3"/>
  </w:num>
  <w:num w:numId="5">
    <w:abstractNumId w:val="11"/>
  </w:num>
  <w:num w:numId="6">
    <w:abstractNumId w:val="18"/>
  </w:num>
  <w:num w:numId="7">
    <w:abstractNumId w:val="0"/>
  </w:num>
  <w:num w:numId="8">
    <w:abstractNumId w:val="7"/>
  </w:num>
  <w:num w:numId="9">
    <w:abstractNumId w:val="4"/>
  </w:num>
  <w:num w:numId="10">
    <w:abstractNumId w:val="21"/>
  </w:num>
  <w:num w:numId="11">
    <w:abstractNumId w:val="19"/>
  </w:num>
  <w:num w:numId="12">
    <w:abstractNumId w:val="25"/>
  </w:num>
  <w:num w:numId="13">
    <w:abstractNumId w:val="20"/>
  </w:num>
  <w:num w:numId="14">
    <w:abstractNumId w:val="12"/>
  </w:num>
  <w:num w:numId="15">
    <w:abstractNumId w:val="22"/>
  </w:num>
  <w:num w:numId="16">
    <w:abstractNumId w:val="9"/>
  </w:num>
  <w:num w:numId="17">
    <w:abstractNumId w:val="5"/>
  </w:num>
  <w:num w:numId="18">
    <w:abstractNumId w:val="8"/>
  </w:num>
  <w:num w:numId="19">
    <w:abstractNumId w:val="13"/>
  </w:num>
  <w:num w:numId="20">
    <w:abstractNumId w:val="17"/>
  </w:num>
  <w:num w:numId="21">
    <w:abstractNumId w:val="23"/>
  </w:num>
  <w:num w:numId="22">
    <w:abstractNumId w:val="10"/>
  </w:num>
  <w:num w:numId="23">
    <w:abstractNumId w:val="6"/>
  </w:num>
  <w:num w:numId="24">
    <w:abstractNumId w:val="2"/>
  </w:num>
  <w:num w:numId="25">
    <w:abstractNumId w:val="1"/>
  </w:num>
  <w:num w:numId="26">
    <w:abstractNumId w:val="1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efaultTableStyle w:val="MediumShading1-Accent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3D4"/>
    <w:rsid w:val="00041BF2"/>
    <w:rsid w:val="0006095A"/>
    <w:rsid w:val="0008770D"/>
    <w:rsid w:val="0009599F"/>
    <w:rsid w:val="000B08BC"/>
    <w:rsid w:val="000B466A"/>
    <w:rsid w:val="000B5155"/>
    <w:rsid w:val="000D4013"/>
    <w:rsid w:val="000F6BBF"/>
    <w:rsid w:val="00123184"/>
    <w:rsid w:val="00172921"/>
    <w:rsid w:val="00183A54"/>
    <w:rsid w:val="001A0D8C"/>
    <w:rsid w:val="001A23BB"/>
    <w:rsid w:val="001C7DD8"/>
    <w:rsid w:val="001D7CAC"/>
    <w:rsid w:val="00207EF8"/>
    <w:rsid w:val="00214D67"/>
    <w:rsid w:val="00240226"/>
    <w:rsid w:val="00265152"/>
    <w:rsid w:val="002832B8"/>
    <w:rsid w:val="002D21E0"/>
    <w:rsid w:val="002D6D74"/>
    <w:rsid w:val="002F45A7"/>
    <w:rsid w:val="00313AE0"/>
    <w:rsid w:val="00315261"/>
    <w:rsid w:val="00317375"/>
    <w:rsid w:val="00344C8C"/>
    <w:rsid w:val="003760AB"/>
    <w:rsid w:val="00377CBD"/>
    <w:rsid w:val="003843F0"/>
    <w:rsid w:val="003C0555"/>
    <w:rsid w:val="003C2737"/>
    <w:rsid w:val="003E5E62"/>
    <w:rsid w:val="003F5268"/>
    <w:rsid w:val="00422C3B"/>
    <w:rsid w:val="004258D3"/>
    <w:rsid w:val="004633A1"/>
    <w:rsid w:val="0046392F"/>
    <w:rsid w:val="00463A17"/>
    <w:rsid w:val="004678E7"/>
    <w:rsid w:val="004B1030"/>
    <w:rsid w:val="004E477C"/>
    <w:rsid w:val="00527477"/>
    <w:rsid w:val="00577672"/>
    <w:rsid w:val="005A0F86"/>
    <w:rsid w:val="005A5305"/>
    <w:rsid w:val="005C7453"/>
    <w:rsid w:val="00601D84"/>
    <w:rsid w:val="0061679B"/>
    <w:rsid w:val="006300AA"/>
    <w:rsid w:val="00633B5A"/>
    <w:rsid w:val="00653A75"/>
    <w:rsid w:val="00663095"/>
    <w:rsid w:val="006B60F9"/>
    <w:rsid w:val="006C5067"/>
    <w:rsid w:val="007250CF"/>
    <w:rsid w:val="007267E8"/>
    <w:rsid w:val="007272EF"/>
    <w:rsid w:val="007510DB"/>
    <w:rsid w:val="00766EE3"/>
    <w:rsid w:val="00797B4C"/>
    <w:rsid w:val="007F093B"/>
    <w:rsid w:val="00813714"/>
    <w:rsid w:val="0082149C"/>
    <w:rsid w:val="008466E9"/>
    <w:rsid w:val="008879BE"/>
    <w:rsid w:val="008912A6"/>
    <w:rsid w:val="00891AD5"/>
    <w:rsid w:val="00895046"/>
    <w:rsid w:val="008D101A"/>
    <w:rsid w:val="0090108E"/>
    <w:rsid w:val="00931E96"/>
    <w:rsid w:val="00941B3B"/>
    <w:rsid w:val="00987509"/>
    <w:rsid w:val="009A06D9"/>
    <w:rsid w:val="009B7894"/>
    <w:rsid w:val="009F227E"/>
    <w:rsid w:val="00A4532A"/>
    <w:rsid w:val="00A47DFF"/>
    <w:rsid w:val="00A567D0"/>
    <w:rsid w:val="00A93027"/>
    <w:rsid w:val="00AB3E7B"/>
    <w:rsid w:val="00AB58E3"/>
    <w:rsid w:val="00AD22E3"/>
    <w:rsid w:val="00AE5610"/>
    <w:rsid w:val="00AE7898"/>
    <w:rsid w:val="00B028FE"/>
    <w:rsid w:val="00B17C9A"/>
    <w:rsid w:val="00B22562"/>
    <w:rsid w:val="00B37B3F"/>
    <w:rsid w:val="00B60539"/>
    <w:rsid w:val="00B97C83"/>
    <w:rsid w:val="00BA0401"/>
    <w:rsid w:val="00BA42B8"/>
    <w:rsid w:val="00BD0CBF"/>
    <w:rsid w:val="00BE2C66"/>
    <w:rsid w:val="00C00C8E"/>
    <w:rsid w:val="00C1694F"/>
    <w:rsid w:val="00C55185"/>
    <w:rsid w:val="00CA0BC0"/>
    <w:rsid w:val="00CA3954"/>
    <w:rsid w:val="00CA6646"/>
    <w:rsid w:val="00CA6967"/>
    <w:rsid w:val="00CA7179"/>
    <w:rsid w:val="00CC0C25"/>
    <w:rsid w:val="00CC3919"/>
    <w:rsid w:val="00CD08DC"/>
    <w:rsid w:val="00CF0C93"/>
    <w:rsid w:val="00DC2716"/>
    <w:rsid w:val="00DC3AF3"/>
    <w:rsid w:val="00DC4E36"/>
    <w:rsid w:val="00DD19E3"/>
    <w:rsid w:val="00E4355D"/>
    <w:rsid w:val="00E561F5"/>
    <w:rsid w:val="00E74BDA"/>
    <w:rsid w:val="00E763B5"/>
    <w:rsid w:val="00E84775"/>
    <w:rsid w:val="00E84BB3"/>
    <w:rsid w:val="00E951FF"/>
    <w:rsid w:val="00EA05B6"/>
    <w:rsid w:val="00F21205"/>
    <w:rsid w:val="00F52797"/>
    <w:rsid w:val="00F7547D"/>
    <w:rsid w:val="00FB7D2E"/>
    <w:rsid w:val="00FC0AEA"/>
    <w:rsid w:val="00FC33D4"/>
    <w:rsid w:val="00FC5BAB"/>
    <w:rsid w:val="00FF4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4:docId w14:val="2557D5F7"/>
  <w15:docId w15:val="{CD364600-A47B-4B07-9B80-D82CDAC2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Open Sans" w:hAnsi="Open Sans"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954"/>
    <w:pPr>
      <w:spacing w:before="240" w:after="240" w:line="360" w:lineRule="auto"/>
    </w:pPr>
    <w:rPr>
      <w:color w:val="0D282D"/>
      <w:sz w:val="20"/>
      <w:lang w:val="en-AU"/>
    </w:rPr>
  </w:style>
  <w:style w:type="paragraph" w:styleId="Heading1">
    <w:name w:val="heading 1"/>
    <w:basedOn w:val="Normal"/>
    <w:next w:val="Normal"/>
    <w:link w:val="Heading1Char"/>
    <w:uiPriority w:val="99"/>
    <w:qFormat/>
    <w:rsid w:val="00FC0AEA"/>
    <w:pPr>
      <w:keepNext/>
      <w:keepLines/>
      <w:pBdr>
        <w:bottom w:val="single" w:sz="6" w:space="1" w:color="92D050"/>
      </w:pBdr>
      <w:spacing w:before="600" w:line="240" w:lineRule="auto"/>
      <w:outlineLvl w:val="0"/>
    </w:pPr>
    <w:rPr>
      <w:rFonts w:eastAsia="Times New Roman"/>
      <w:bCs/>
      <w:caps/>
      <w:color w:val="92D050"/>
      <w:sz w:val="52"/>
      <w:szCs w:val="28"/>
    </w:rPr>
  </w:style>
  <w:style w:type="paragraph" w:styleId="Heading2">
    <w:name w:val="heading 2"/>
    <w:basedOn w:val="Normal"/>
    <w:next w:val="Normal"/>
    <w:link w:val="Heading2Char"/>
    <w:uiPriority w:val="99"/>
    <w:qFormat/>
    <w:rsid w:val="0006095A"/>
    <w:pPr>
      <w:keepNext/>
      <w:keepLines/>
      <w:spacing w:before="320" w:after="120" w:line="240" w:lineRule="auto"/>
      <w:outlineLvl w:val="1"/>
    </w:pPr>
    <w:rPr>
      <w:rFonts w:eastAsia="Times New Roman"/>
      <w:bCs/>
      <w:color w:val="92D05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C0AEA"/>
    <w:rPr>
      <w:rFonts w:ascii="Open Sans" w:hAnsi="Open Sans" w:cs="Times New Roman"/>
      <w:bCs/>
      <w:caps/>
      <w:color w:val="92D050"/>
      <w:sz w:val="28"/>
      <w:szCs w:val="28"/>
    </w:rPr>
  </w:style>
  <w:style w:type="character" w:customStyle="1" w:styleId="Heading2Char">
    <w:name w:val="Heading 2 Char"/>
    <w:basedOn w:val="DefaultParagraphFont"/>
    <w:link w:val="Heading2"/>
    <w:uiPriority w:val="99"/>
    <w:locked/>
    <w:rsid w:val="0006095A"/>
    <w:rPr>
      <w:rFonts w:ascii="Open Sans" w:hAnsi="Open Sans" w:cs="Times New Roman"/>
      <w:bCs/>
      <w:color w:val="92D050"/>
      <w:sz w:val="26"/>
      <w:szCs w:val="26"/>
    </w:rPr>
  </w:style>
  <w:style w:type="paragraph" w:styleId="Header">
    <w:name w:val="header"/>
    <w:basedOn w:val="Normal"/>
    <w:link w:val="HeaderChar"/>
    <w:uiPriority w:val="99"/>
    <w:rsid w:val="00FC33D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C33D4"/>
    <w:rPr>
      <w:rFonts w:cs="Times New Roman"/>
    </w:rPr>
  </w:style>
  <w:style w:type="paragraph" w:styleId="Footer">
    <w:name w:val="footer"/>
    <w:basedOn w:val="Normal"/>
    <w:link w:val="FooterChar"/>
    <w:uiPriority w:val="99"/>
    <w:rsid w:val="00FC33D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C33D4"/>
    <w:rPr>
      <w:rFonts w:cs="Times New Roman"/>
    </w:rPr>
  </w:style>
  <w:style w:type="paragraph" w:styleId="BalloonText">
    <w:name w:val="Balloon Text"/>
    <w:basedOn w:val="Normal"/>
    <w:link w:val="BalloonTextChar"/>
    <w:uiPriority w:val="99"/>
    <w:semiHidden/>
    <w:rsid w:val="00FC3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33D4"/>
    <w:rPr>
      <w:rFonts w:ascii="Tahoma" w:hAnsi="Tahoma" w:cs="Tahoma"/>
      <w:sz w:val="16"/>
      <w:szCs w:val="16"/>
    </w:rPr>
  </w:style>
  <w:style w:type="paragraph" w:customStyle="1" w:styleId="BasicParagraph">
    <w:name w:val="[Basic Paragraph]"/>
    <w:basedOn w:val="Normal"/>
    <w:uiPriority w:val="99"/>
    <w:rsid w:val="00FC33D4"/>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Title">
    <w:name w:val="Title"/>
    <w:basedOn w:val="Normal"/>
    <w:next w:val="Normal"/>
    <w:link w:val="TitleChar"/>
    <w:uiPriority w:val="99"/>
    <w:qFormat/>
    <w:rsid w:val="0006095A"/>
    <w:pPr>
      <w:pBdr>
        <w:top w:val="single" w:sz="12" w:space="9" w:color="EDF1E3"/>
        <w:bottom w:val="single" w:sz="12" w:space="9" w:color="EDF1E3"/>
      </w:pBdr>
      <w:spacing w:after="0" w:line="240" w:lineRule="auto"/>
      <w:contextualSpacing/>
      <w:jc w:val="center"/>
    </w:pPr>
    <w:rPr>
      <w:rFonts w:ascii="Open Sans Light" w:eastAsia="Times New Roman" w:hAnsi="Open Sans Light"/>
      <w:color w:val="00CC99"/>
      <w:spacing w:val="5"/>
      <w:kern w:val="28"/>
      <w:sz w:val="72"/>
      <w:szCs w:val="52"/>
    </w:rPr>
  </w:style>
  <w:style w:type="character" w:customStyle="1" w:styleId="TitleChar">
    <w:name w:val="Title Char"/>
    <w:basedOn w:val="DefaultParagraphFont"/>
    <w:link w:val="Title"/>
    <w:uiPriority w:val="99"/>
    <w:locked/>
    <w:rsid w:val="0006095A"/>
    <w:rPr>
      <w:rFonts w:ascii="Open Sans Light" w:hAnsi="Open Sans Light" w:cs="Times New Roman"/>
      <w:color w:val="00CC99"/>
      <w:spacing w:val="5"/>
      <w:kern w:val="28"/>
      <w:sz w:val="52"/>
      <w:szCs w:val="52"/>
    </w:rPr>
  </w:style>
  <w:style w:type="paragraph" w:styleId="Subtitle">
    <w:name w:val="Subtitle"/>
    <w:basedOn w:val="Normal"/>
    <w:next w:val="Normal"/>
    <w:link w:val="SubtitleChar"/>
    <w:uiPriority w:val="99"/>
    <w:qFormat/>
    <w:rsid w:val="00CC3919"/>
    <w:pPr>
      <w:numPr>
        <w:ilvl w:val="1"/>
      </w:numPr>
      <w:jc w:val="center"/>
    </w:pPr>
    <w:rPr>
      <w:rFonts w:ascii="Open Sans Light" w:eastAsia="Times New Roman" w:hAnsi="Open Sans Light"/>
      <w:iCs/>
      <w:color w:val="92D050"/>
      <w:spacing w:val="15"/>
      <w:sz w:val="40"/>
      <w:szCs w:val="24"/>
    </w:rPr>
  </w:style>
  <w:style w:type="character" w:customStyle="1" w:styleId="SubtitleChar">
    <w:name w:val="Subtitle Char"/>
    <w:basedOn w:val="DefaultParagraphFont"/>
    <w:link w:val="Subtitle"/>
    <w:uiPriority w:val="99"/>
    <w:locked/>
    <w:rsid w:val="00CC3919"/>
    <w:rPr>
      <w:rFonts w:ascii="Open Sans Light" w:hAnsi="Open Sans Light" w:cs="Times New Roman"/>
      <w:iCs/>
      <w:color w:val="92D050"/>
      <w:spacing w:val="15"/>
      <w:sz w:val="24"/>
      <w:szCs w:val="24"/>
    </w:rPr>
  </w:style>
  <w:style w:type="character" w:styleId="SubtleEmphasis">
    <w:name w:val="Subtle Emphasis"/>
    <w:basedOn w:val="DefaultParagraphFont"/>
    <w:uiPriority w:val="99"/>
    <w:qFormat/>
    <w:rsid w:val="0006095A"/>
    <w:rPr>
      <w:rFonts w:ascii="Open Sans Light" w:hAnsi="Open Sans Light" w:cs="Times New Roman"/>
      <w:iCs/>
      <w:color w:val="00CC99"/>
      <w:sz w:val="48"/>
    </w:rPr>
  </w:style>
  <w:style w:type="paragraph" w:styleId="BodyText">
    <w:name w:val="Body Text"/>
    <w:basedOn w:val="Normal"/>
    <w:link w:val="BodyTextChar"/>
    <w:uiPriority w:val="99"/>
    <w:rsid w:val="0006095A"/>
    <w:pPr>
      <w:autoSpaceDE w:val="0"/>
      <w:autoSpaceDN w:val="0"/>
      <w:adjustRightInd w:val="0"/>
      <w:spacing w:after="170" w:line="320" w:lineRule="atLeast"/>
      <w:textAlignment w:val="center"/>
    </w:pPr>
    <w:rPr>
      <w:rFonts w:cs="Open Sans"/>
      <w:color w:val="00313A"/>
      <w:szCs w:val="18"/>
      <w:lang w:val="en-GB"/>
    </w:rPr>
  </w:style>
  <w:style w:type="character" w:customStyle="1" w:styleId="BodyTextChar">
    <w:name w:val="Body Text Char"/>
    <w:basedOn w:val="DefaultParagraphFont"/>
    <w:link w:val="BodyText"/>
    <w:uiPriority w:val="99"/>
    <w:locked/>
    <w:rsid w:val="0006095A"/>
    <w:rPr>
      <w:rFonts w:ascii="Open Sans" w:hAnsi="Open Sans" w:cs="Open Sans"/>
      <w:color w:val="00313A"/>
      <w:sz w:val="18"/>
      <w:szCs w:val="18"/>
      <w:lang w:val="en-GB"/>
    </w:rPr>
  </w:style>
  <w:style w:type="paragraph" w:styleId="Quote">
    <w:name w:val="Quote"/>
    <w:basedOn w:val="BodyText"/>
    <w:link w:val="QuoteChar"/>
    <w:uiPriority w:val="99"/>
    <w:qFormat/>
    <w:rsid w:val="0006095A"/>
    <w:pPr>
      <w:spacing w:line="340" w:lineRule="atLeast"/>
    </w:pPr>
    <w:rPr>
      <w:rFonts w:ascii="Open Sans Semibold" w:hAnsi="Open Sans Semibold" w:cs="Open Sans Semibold"/>
      <w:i/>
      <w:iCs/>
      <w:color w:val="77C043"/>
      <w:sz w:val="22"/>
      <w:szCs w:val="22"/>
    </w:rPr>
  </w:style>
  <w:style w:type="character" w:customStyle="1" w:styleId="QuoteChar">
    <w:name w:val="Quote Char"/>
    <w:basedOn w:val="DefaultParagraphFont"/>
    <w:link w:val="Quote"/>
    <w:uiPriority w:val="99"/>
    <w:locked/>
    <w:rsid w:val="0006095A"/>
    <w:rPr>
      <w:rFonts w:ascii="Open Sans Semibold" w:hAnsi="Open Sans Semibold" w:cs="Open Sans Semibold"/>
      <w:i/>
      <w:iCs/>
      <w:color w:val="77C043"/>
      <w:lang w:val="en-GB"/>
    </w:rPr>
  </w:style>
  <w:style w:type="character" w:styleId="Emphasis">
    <w:name w:val="Emphasis"/>
    <w:aliases w:val="Pull Out Quote"/>
    <w:basedOn w:val="DefaultParagraphFont"/>
    <w:uiPriority w:val="99"/>
    <w:qFormat/>
    <w:rsid w:val="0006095A"/>
    <w:rPr>
      <w:rFonts w:ascii="Open Sans" w:hAnsi="Open Sans" w:cs="Times New Roman"/>
      <w:i/>
      <w:color w:val="92D050"/>
      <w:sz w:val="20"/>
    </w:rPr>
  </w:style>
  <w:style w:type="character" w:styleId="IntenseEmphasis">
    <w:name w:val="Intense Emphasis"/>
    <w:basedOn w:val="DefaultParagraphFont"/>
    <w:uiPriority w:val="99"/>
    <w:qFormat/>
    <w:rsid w:val="0006095A"/>
    <w:rPr>
      <w:rFonts w:cs="Times New Roman"/>
      <w:b/>
      <w:bCs/>
      <w:i/>
      <w:iCs/>
      <w:color w:val="92D050"/>
    </w:rPr>
  </w:style>
  <w:style w:type="character" w:styleId="Strong">
    <w:name w:val="Strong"/>
    <w:basedOn w:val="DefaultParagraphFont"/>
    <w:uiPriority w:val="99"/>
    <w:qFormat/>
    <w:rsid w:val="0006095A"/>
    <w:rPr>
      <w:rFonts w:cs="Times New Roman"/>
      <w:b/>
      <w:bCs/>
    </w:rPr>
  </w:style>
  <w:style w:type="paragraph" w:styleId="NoSpacing">
    <w:name w:val="No Spacing"/>
    <w:uiPriority w:val="99"/>
    <w:qFormat/>
    <w:rsid w:val="0006095A"/>
    <w:pPr>
      <w:spacing w:before="240"/>
    </w:pPr>
    <w:rPr>
      <w:color w:val="0D282D"/>
      <w:sz w:val="18"/>
      <w:lang w:val="en-AU"/>
    </w:rPr>
  </w:style>
  <w:style w:type="table" w:styleId="TableGrid">
    <w:name w:val="Table Grid"/>
    <w:basedOn w:val="TableNormal"/>
    <w:uiPriority w:val="99"/>
    <w:rsid w:val="0006095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5">
    <w:name w:val="Medium Shading 1 Accent 5"/>
    <w:basedOn w:val="TableNormal"/>
    <w:uiPriority w:val="99"/>
    <w:rsid w:val="0006095A"/>
    <w:pPr>
      <w:jc w:val="center"/>
    </w:pPr>
    <w:rPr>
      <w:color w:val="FFFFFF"/>
      <w:sz w:val="18"/>
      <w:szCs w:val="20"/>
    </w:rPr>
    <w:tblPr>
      <w:tblStyleRowBandSize w:val="1"/>
      <w:tblStyleColBandSize w:val="1"/>
      <w:tblInd w:w="0" w:type="dxa"/>
      <w:tblBorders>
        <w:top w:val="single" w:sz="6" w:space="0" w:color="00688E"/>
        <w:left w:val="single" w:sz="6" w:space="0" w:color="00688E"/>
        <w:bottom w:val="single" w:sz="6" w:space="0" w:color="00688E"/>
        <w:right w:val="single" w:sz="6" w:space="0" w:color="00688E"/>
        <w:insideH w:val="single" w:sz="6" w:space="0" w:color="00688E"/>
      </w:tblBorders>
      <w:tblCellMar>
        <w:top w:w="0" w:type="dxa"/>
        <w:left w:w="108" w:type="dxa"/>
        <w:bottom w:w="0" w:type="dxa"/>
        <w:right w:w="108" w:type="dxa"/>
      </w:tblCellMar>
    </w:tblPr>
    <w:tblStylePr w:type="firstRow">
      <w:pPr>
        <w:spacing w:before="0" w:after="0"/>
      </w:pPr>
      <w:rPr>
        <w:rFonts w:ascii="Open Sans Semibold" w:hAnsi="Open Sans Semibold" w:cs="Times New Roman"/>
        <w:b w:val="0"/>
        <w:bCs/>
        <w:color w:val="FFFFFF"/>
        <w:sz w:val="18"/>
      </w:rPr>
      <w:tblPr/>
      <w:tcPr>
        <w:tcBorders>
          <w:top w:val="single" w:sz="6" w:space="0" w:color="00688E"/>
          <w:left w:val="single" w:sz="6" w:space="0" w:color="00688E"/>
          <w:bottom w:val="single" w:sz="6" w:space="0" w:color="00688E"/>
          <w:right w:val="single" w:sz="6" w:space="0" w:color="00688E"/>
          <w:insideH w:val="single" w:sz="6" w:space="0" w:color="00688E"/>
          <w:insideV w:val="single" w:sz="6" w:space="0" w:color="00688E"/>
        </w:tcBorders>
        <w:shd w:val="clear" w:color="auto" w:fill="00688E"/>
      </w:tcPr>
    </w:tblStylePr>
    <w:tblStylePr w:type="lastRow">
      <w:pPr>
        <w:spacing w:before="0" w:after="0"/>
      </w:pPr>
      <w:rPr>
        <w:rFonts w:ascii="Open Sans" w:hAnsi="Open Sans" w:cs="Times New Roman"/>
        <w:b/>
        <w:bCs/>
        <w:color w:val="0D282D"/>
        <w:sz w:val="18"/>
      </w:rPr>
      <w:tblPr/>
      <w:tcPr>
        <w:tcBorders>
          <w:top w:val="single" w:sz="6" w:space="0" w:color="00688E"/>
          <w:left w:val="single" w:sz="6" w:space="0" w:color="00688E"/>
          <w:bottom w:val="single" w:sz="6" w:space="0" w:color="00688E"/>
          <w:right w:val="single" w:sz="6" w:space="0" w:color="00688E"/>
          <w:insideH w:val="single" w:sz="6" w:space="0" w:color="00688E"/>
          <w:insideV w:val="single" w:sz="6" w:space="0" w:color="00688E"/>
        </w:tcBorders>
        <w:shd w:val="clear" w:color="auto" w:fill="6BD7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tcPr>
    </w:tblStylePr>
    <w:tblStylePr w:type="band1Horz">
      <w:rPr>
        <w:rFonts w:ascii="Open Sans" w:hAnsi="Open Sans" w:cs="Times New Roman"/>
        <w:color w:val="0D282D"/>
        <w:sz w:val="18"/>
      </w:rPr>
      <w:tblPr/>
      <w:tcPr>
        <w:tcBorders>
          <w:top w:val="single" w:sz="6" w:space="0" w:color="00688E"/>
          <w:left w:val="single" w:sz="6" w:space="0" w:color="00688E"/>
          <w:bottom w:val="single" w:sz="6" w:space="0" w:color="00688E"/>
          <w:right w:val="single" w:sz="6" w:space="0" w:color="00688E"/>
          <w:insideH w:val="single" w:sz="6" w:space="0" w:color="00688E"/>
          <w:insideV w:val="single" w:sz="6" w:space="0" w:color="00688E"/>
        </w:tcBorders>
        <w:shd w:val="clear" w:color="auto" w:fill="A4E6FF"/>
      </w:tcPr>
    </w:tblStylePr>
    <w:tblStylePr w:type="band2Horz">
      <w:rPr>
        <w:rFonts w:ascii="Open Sans" w:hAnsi="Open Sans" w:cs="Times New Roman"/>
        <w:color w:val="0D282D"/>
        <w:sz w:val="18"/>
      </w:rPr>
      <w:tblPr/>
      <w:tcPr>
        <w:tcBorders>
          <w:top w:val="single" w:sz="6" w:space="0" w:color="00688E"/>
          <w:left w:val="single" w:sz="6" w:space="0" w:color="00688E"/>
          <w:bottom w:val="single" w:sz="6" w:space="0" w:color="00688E"/>
          <w:right w:val="single" w:sz="6" w:space="0" w:color="00688E"/>
          <w:insideH w:val="single" w:sz="6" w:space="0" w:color="00688E"/>
          <w:insideV w:val="single" w:sz="6" w:space="0" w:color="00688E"/>
        </w:tcBorders>
        <w:shd w:val="clear" w:color="auto" w:fill="DBF0F4"/>
      </w:tcPr>
    </w:tblStylePr>
  </w:style>
  <w:style w:type="character" w:styleId="Hyperlink">
    <w:name w:val="Hyperlink"/>
    <w:basedOn w:val="DefaultParagraphFont"/>
    <w:uiPriority w:val="99"/>
    <w:rsid w:val="006B60F9"/>
    <w:rPr>
      <w:rFonts w:cs="Times New Roman"/>
      <w:color w:val="00688E"/>
      <w:u w:val="single"/>
    </w:rPr>
  </w:style>
  <w:style w:type="paragraph" w:customStyle="1" w:styleId="Default">
    <w:name w:val="Default"/>
    <w:uiPriority w:val="99"/>
    <w:rsid w:val="007267E8"/>
    <w:pPr>
      <w:autoSpaceDE w:val="0"/>
      <w:autoSpaceDN w:val="0"/>
      <w:adjustRightInd w:val="0"/>
    </w:pPr>
    <w:rPr>
      <w:rFonts w:ascii="Arial" w:hAnsi="Arial" w:cs="Arial"/>
      <w:color w:val="000000"/>
      <w:sz w:val="24"/>
      <w:szCs w:val="24"/>
      <w:lang w:val="en-AU"/>
    </w:rPr>
  </w:style>
  <w:style w:type="paragraph" w:styleId="PlainText">
    <w:name w:val="Plain Text"/>
    <w:basedOn w:val="Normal"/>
    <w:link w:val="PlainTextChar"/>
    <w:uiPriority w:val="99"/>
    <w:semiHidden/>
    <w:rsid w:val="002D21E0"/>
    <w:pPr>
      <w:spacing w:before="0" w:after="0" w:line="240" w:lineRule="auto"/>
    </w:pPr>
    <w:rPr>
      <w:rFonts w:ascii="Calibri" w:hAnsi="Calibri"/>
      <w:color w:val="auto"/>
      <w:sz w:val="22"/>
      <w:szCs w:val="21"/>
    </w:rPr>
  </w:style>
  <w:style w:type="character" w:customStyle="1" w:styleId="PlainTextChar">
    <w:name w:val="Plain Text Char"/>
    <w:basedOn w:val="DefaultParagraphFont"/>
    <w:link w:val="PlainText"/>
    <w:uiPriority w:val="99"/>
    <w:semiHidden/>
    <w:locked/>
    <w:rsid w:val="002D21E0"/>
    <w:rPr>
      <w:rFonts w:ascii="Calibri" w:hAnsi="Calibri" w:cs="Times New Roman"/>
      <w:sz w:val="21"/>
      <w:szCs w:val="21"/>
    </w:rPr>
  </w:style>
  <w:style w:type="character" w:customStyle="1" w:styleId="apple-converted-space">
    <w:name w:val="apple-converted-space"/>
    <w:basedOn w:val="DefaultParagraphFont"/>
    <w:uiPriority w:val="99"/>
    <w:rsid w:val="002D21E0"/>
    <w:rPr>
      <w:rFonts w:cs="Times New Roman"/>
    </w:rPr>
  </w:style>
  <w:style w:type="paragraph" w:styleId="EndnoteText">
    <w:name w:val="endnote text"/>
    <w:basedOn w:val="Normal"/>
    <w:link w:val="EndnoteTextChar"/>
    <w:uiPriority w:val="99"/>
    <w:semiHidden/>
    <w:rsid w:val="002D21E0"/>
    <w:pPr>
      <w:spacing w:before="0" w:after="0" w:line="240" w:lineRule="auto"/>
    </w:pPr>
    <w:rPr>
      <w:szCs w:val="20"/>
    </w:rPr>
  </w:style>
  <w:style w:type="character" w:customStyle="1" w:styleId="EndnoteTextChar">
    <w:name w:val="Endnote Text Char"/>
    <w:basedOn w:val="DefaultParagraphFont"/>
    <w:link w:val="EndnoteText"/>
    <w:uiPriority w:val="99"/>
    <w:semiHidden/>
    <w:locked/>
    <w:rsid w:val="002D21E0"/>
    <w:rPr>
      <w:rFonts w:cs="Times New Roman"/>
      <w:color w:val="0D282D"/>
      <w:sz w:val="20"/>
      <w:szCs w:val="20"/>
    </w:rPr>
  </w:style>
  <w:style w:type="character" w:styleId="EndnoteReference">
    <w:name w:val="endnote reference"/>
    <w:basedOn w:val="DefaultParagraphFont"/>
    <w:uiPriority w:val="99"/>
    <w:semiHidden/>
    <w:rsid w:val="002D21E0"/>
    <w:rPr>
      <w:rFonts w:cs="Times New Roman"/>
      <w:vertAlign w:val="superscript"/>
    </w:rPr>
  </w:style>
  <w:style w:type="paragraph" w:styleId="ListParagraph">
    <w:name w:val="List Paragraph"/>
    <w:basedOn w:val="Normal"/>
    <w:uiPriority w:val="99"/>
    <w:qFormat/>
    <w:rsid w:val="00987509"/>
    <w:pPr>
      <w:ind w:left="720"/>
      <w:contextualSpacing/>
    </w:pPr>
  </w:style>
  <w:style w:type="paragraph" w:styleId="FootnoteText">
    <w:name w:val="footnote text"/>
    <w:basedOn w:val="Normal"/>
    <w:link w:val="FootnoteTextChar"/>
    <w:uiPriority w:val="99"/>
    <w:semiHidden/>
    <w:rsid w:val="00E84BB3"/>
    <w:pPr>
      <w:spacing w:before="0" w:after="0" w:line="240" w:lineRule="auto"/>
    </w:pPr>
    <w:rPr>
      <w:szCs w:val="20"/>
    </w:rPr>
  </w:style>
  <w:style w:type="character" w:customStyle="1" w:styleId="FootnoteTextChar">
    <w:name w:val="Footnote Text Char"/>
    <w:basedOn w:val="DefaultParagraphFont"/>
    <w:link w:val="FootnoteText"/>
    <w:uiPriority w:val="99"/>
    <w:semiHidden/>
    <w:locked/>
    <w:rsid w:val="00E84BB3"/>
    <w:rPr>
      <w:rFonts w:cs="Times New Roman"/>
      <w:color w:val="0D282D"/>
      <w:sz w:val="20"/>
      <w:szCs w:val="20"/>
    </w:rPr>
  </w:style>
  <w:style w:type="character" w:styleId="FootnoteReference">
    <w:name w:val="footnote reference"/>
    <w:basedOn w:val="DefaultParagraphFont"/>
    <w:uiPriority w:val="99"/>
    <w:semiHidden/>
    <w:rsid w:val="00E84BB3"/>
    <w:rPr>
      <w:rFonts w:cs="Times New Roman"/>
      <w:vertAlign w:val="superscript"/>
    </w:rPr>
  </w:style>
  <w:style w:type="paragraph" w:styleId="NormalWeb">
    <w:name w:val="Normal (Web)"/>
    <w:basedOn w:val="Normal"/>
    <w:uiPriority w:val="99"/>
    <w:semiHidden/>
    <w:rsid w:val="003C0555"/>
    <w:pPr>
      <w:spacing w:before="100" w:beforeAutospacing="1" w:after="100" w:afterAutospacing="1" w:line="240" w:lineRule="auto"/>
    </w:pPr>
    <w:rPr>
      <w:rFonts w:ascii="Times New Roman" w:hAnsi="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899962">
      <w:marLeft w:val="0"/>
      <w:marRight w:val="0"/>
      <w:marTop w:val="0"/>
      <w:marBottom w:val="0"/>
      <w:divBdr>
        <w:top w:val="none" w:sz="0" w:space="0" w:color="auto"/>
        <w:left w:val="none" w:sz="0" w:space="0" w:color="auto"/>
        <w:bottom w:val="none" w:sz="0" w:space="0" w:color="auto"/>
        <w:right w:val="none" w:sz="0" w:space="0" w:color="auto"/>
      </w:divBdr>
    </w:div>
    <w:div w:id="1791899963">
      <w:marLeft w:val="0"/>
      <w:marRight w:val="0"/>
      <w:marTop w:val="0"/>
      <w:marBottom w:val="0"/>
      <w:divBdr>
        <w:top w:val="none" w:sz="0" w:space="0" w:color="auto"/>
        <w:left w:val="none" w:sz="0" w:space="0" w:color="auto"/>
        <w:bottom w:val="none" w:sz="0" w:space="0" w:color="auto"/>
        <w:right w:val="none" w:sz="0" w:space="0" w:color="auto"/>
      </w:divBdr>
    </w:div>
    <w:div w:id="1791899964">
      <w:marLeft w:val="0"/>
      <w:marRight w:val="0"/>
      <w:marTop w:val="0"/>
      <w:marBottom w:val="0"/>
      <w:divBdr>
        <w:top w:val="none" w:sz="0" w:space="0" w:color="auto"/>
        <w:left w:val="none" w:sz="0" w:space="0" w:color="auto"/>
        <w:bottom w:val="none" w:sz="0" w:space="0" w:color="auto"/>
        <w:right w:val="none" w:sz="0" w:space="0" w:color="auto"/>
      </w:divBdr>
    </w:div>
    <w:div w:id="1791899965">
      <w:marLeft w:val="0"/>
      <w:marRight w:val="0"/>
      <w:marTop w:val="0"/>
      <w:marBottom w:val="0"/>
      <w:divBdr>
        <w:top w:val="none" w:sz="0" w:space="0" w:color="auto"/>
        <w:left w:val="none" w:sz="0" w:space="0" w:color="auto"/>
        <w:bottom w:val="none" w:sz="0" w:space="0" w:color="auto"/>
        <w:right w:val="none" w:sz="0" w:space="0" w:color="auto"/>
      </w:divBdr>
    </w:div>
    <w:div w:id="1791899966">
      <w:marLeft w:val="0"/>
      <w:marRight w:val="0"/>
      <w:marTop w:val="0"/>
      <w:marBottom w:val="0"/>
      <w:divBdr>
        <w:top w:val="none" w:sz="0" w:space="0" w:color="auto"/>
        <w:left w:val="none" w:sz="0" w:space="0" w:color="auto"/>
        <w:bottom w:val="none" w:sz="0" w:space="0" w:color="auto"/>
        <w:right w:val="none" w:sz="0" w:space="0" w:color="auto"/>
      </w:divBdr>
    </w:div>
    <w:div w:id="1791899967">
      <w:marLeft w:val="0"/>
      <w:marRight w:val="0"/>
      <w:marTop w:val="0"/>
      <w:marBottom w:val="0"/>
      <w:divBdr>
        <w:top w:val="none" w:sz="0" w:space="0" w:color="auto"/>
        <w:left w:val="none" w:sz="0" w:space="0" w:color="auto"/>
        <w:bottom w:val="none" w:sz="0" w:space="0" w:color="auto"/>
        <w:right w:val="none" w:sz="0" w:space="0" w:color="auto"/>
      </w:divBdr>
    </w:div>
    <w:div w:id="17918999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allan@ara.net,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0540AB8B7FCF4AACD6452221ACE0D3" ma:contentTypeVersion="0" ma:contentTypeDescription="Create a new document." ma:contentTypeScope="" ma:versionID="3fae09d7732c8a68f34daa61a7ca5eb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FD0665-306A-46E6-9FCA-7AC9AC4905D0}">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7C9D13C-325B-4961-9EB8-C49EBA20C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5D09E26-D781-4DCF-B5E8-DE9F149CE3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1588</Words>
  <Characters>9053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Voodoo3</dc:creator>
  <cp:lastModifiedBy>Steele, Bettina</cp:lastModifiedBy>
  <cp:revision>2</cp:revision>
  <cp:lastPrinted>2014-11-25T02:33:00Z</cp:lastPrinted>
  <dcterms:created xsi:type="dcterms:W3CDTF">2014-12-04T23:27:00Z</dcterms:created>
  <dcterms:modified xsi:type="dcterms:W3CDTF">2014-12-04T23:27:00Z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0x010100E10540AB8B7FCF4AACD6452221ACE0D3</vt:lpwstr>
  </property>
  <property fmtid="{D5CDD505-2E9C-101B-9397-08002B2CF9AE}" pid="3" name="TrimRevisionNumber">
    <vt:i4>1</vt:i4>
  </property>
</Properties>
</file>