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30" w:rsidRDefault="00AD6F03">
      <w:pPr>
        <w:pStyle w:val="BodyText"/>
        <w:ind w:left="121"/>
        <w:rPr>
          <w:rFonts w:ascii="Times New Roman"/>
        </w:rPr>
      </w:pPr>
      <w:r>
        <w:rPr>
          <w:rFonts w:ascii="Times New Roman"/>
          <w:position w:val="15"/>
        </w:rPr>
      </w:r>
      <w:r>
        <w:rPr>
          <w:rFonts w:ascii="Times New Roman"/>
          <w:position w:val="15"/>
        </w:rPr>
        <w:pict>
          <v:group id="_x0000_s1052" style="width:12.35pt;height:24.9pt;mso-position-horizontal-relative:char;mso-position-vertical-relative:line" coordsize="247,498">
            <v:shape id="_x0000_s1053" style="position:absolute;width:247;height:498" coordsize="247,498" path="m170,l78,r,53l74,77,64,96,45,109r-26,4l,113r,91l69,204r,177l77,430r24,37l139,490r50,8l209,497r17,-2l238,492r9,-3l247,404r-6,1l228,407,170,363r,-159l247,204r,-91l170,113,170,xe" fillcolor="#002144" stroked="f">
              <v:path arrowok="t"/>
            </v:shape>
            <w10:wrap type="none"/>
            <w10:anchorlock/>
          </v:group>
        </w:pict>
      </w:r>
      <w:r>
        <w:rPr>
          <w:rFonts w:ascii="Times New Roman"/>
          <w:spacing w:val="13"/>
          <w:position w:val="15"/>
        </w:rPr>
        <w:t xml:space="preserve"> </w:t>
      </w:r>
      <w:r>
        <w:rPr>
          <w:rFonts w:ascii="Times New Roman"/>
          <w:spacing w:val="13"/>
        </w:rPr>
      </w:r>
      <w:r>
        <w:rPr>
          <w:rFonts w:ascii="Times New Roman"/>
          <w:spacing w:val="13"/>
        </w:rPr>
        <w:pict>
          <v:group id="_x0000_s1050" style="width:41.4pt;height:27.3pt;mso-position-horizontal-relative:char;mso-position-vertical-relative:line" coordsize="828,546">
            <v:shape id="_x0000_s1051" style="position:absolute;left:-1;width:828;height:546" coordsize="828,546" o:spt="100" adj="0,,0" path="m391,197l379,119,364,92,345,56r-2,-1l290,15r,l290,198r-7,46l263,277r-30,21l196,305r-37,-7l129,277,108,243r-7,-45l108,153r21,-33l159,99r37,-7l233,99r30,21l283,153r7,45l290,15,216,,176,4,143,16,117,34,99,55,99,8,,8,,536r102,l102,351r18,18l145,383r30,10l212,397r73,-15l327,351r15,-11l362,305r16,-28l378,277r13,-80xm827,8r-98,l729,53r-1,-1l728,187r-7,39l703,257r-29,19l638,283r-36,-7l573,257,554,227r-6,-40l555,147r19,-30l603,98r35,-7l673,98r29,19l721,147r7,40l728,52,715,34,692,18,661,6,621,1,549,16,493,56r-36,59l444,187r13,73l494,319r57,38l621,371r37,-4l688,356r23,-16l726,322r,28l720,397r-20,33l669,449r-44,7l592,450,565,435,547,413,537,384r-93,25l463,461r38,43l557,534r71,12l720,529r61,-44l798,456r18,-34l827,347r,-25l827,283r,-192l827,53r,-45xe" fillcolor="#002144" stroked="f">
              <v:stroke joinstyle="round"/>
              <v:formulas/>
              <v:path arrowok="t" o:connecttype="segments"/>
            </v:shape>
            <w10:wrap type="none"/>
            <w10:anchorlock/>
          </v:group>
        </w:pict>
      </w:r>
      <w:r>
        <w:rPr>
          <w:rFonts w:ascii="Times New Roman"/>
          <w:spacing w:val="27"/>
        </w:rPr>
        <w:t xml:space="preserve"> </w:t>
      </w:r>
      <w:r>
        <w:rPr>
          <w:rFonts w:ascii="Times New Roman"/>
          <w:spacing w:val="27"/>
          <w:position w:val="17"/>
        </w:rPr>
      </w:r>
      <w:r>
        <w:rPr>
          <w:rFonts w:ascii="Times New Roman"/>
          <w:spacing w:val="27"/>
          <w:position w:val="17"/>
        </w:rPr>
        <w:pict>
          <v:group id="_x0000_s1039" style="width:59.3pt;height:18.65pt;mso-position-horizontal-relative:char;mso-position-vertical-relative:line" coordsize="1186,373">
            <v:shape id="_x0000_s1049" style="position:absolute;left:12;top:216;width:560;height:152" coordorigin="12,217" coordsize="560,152" o:spt="100" adj="0,,0" path="m141,217r-129,l12,249r47,l59,369r34,l93,249r48,l141,217xm281,337r-64,l217,307r57,l274,277r-57,l217,249r63,l280,217r-97,l183,249r,28l183,307r,30l183,369r98,l281,337xm431,337r-66,l365,217r-34,l331,337r,32l431,369r,-32xm572,337r-63,l509,307r57,l566,277r-57,l509,249r63,l572,217r-97,l475,249r,28l475,307r,30l475,369r97,l572,337xe" fillcolor="#002144"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613;top:212;width:153;height:160">
              <v:imagedata r:id="rId4" o:title=""/>
            </v:shape>
            <v:shape id="_x0000_s1047" type="#_x0000_t75" style="position:absolute;left:802;top:212;width:160;height:160">
              <v:imagedata r:id="rId5" o:title=""/>
            </v:shape>
            <v:shape id="_x0000_s1046" type="#_x0000_t75" style="position:absolute;left:1007;top:215;width:174;height:154">
              <v:imagedata r:id="rId6" o:title=""/>
            </v:shape>
            <v:shape id="_x0000_s1045" type="#_x0000_t75" style="position:absolute;width:160;height:160">
              <v:imagedata r:id="rId7" o:title=""/>
            </v:shape>
            <v:shape id="_x0000_s1044" type="#_x0000_t75" style="position:absolute;left:615;width:160;height:160">
              <v:imagedata r:id="rId8" o:title=""/>
            </v:shape>
            <v:shape id="_x0000_s1043" type="#_x0000_t75" style="position:absolute;left:820;width:160;height:160">
              <v:imagedata r:id="rId9" o:title=""/>
            </v:shape>
            <v:shape id="_x0000_s1042" type="#_x0000_t75" style="position:absolute;left:410;width:160;height:160">
              <v:imagedata r:id="rId10" o:title=""/>
            </v:shape>
            <v:shape id="_x0000_s1041" type="#_x0000_t75" style="position:absolute;left:205;width:160;height:160">
              <v:imagedata r:id="rId11" o:title=""/>
            </v:shape>
            <v:shape id="_x0000_s1040" type="#_x0000_t75" style="position:absolute;left:1026;width:160;height:160">
              <v:imagedata r:id="rId12" o:title=""/>
            </v:shape>
            <w10:wrap type="none"/>
            <w10:anchorlock/>
          </v:group>
        </w:pict>
      </w:r>
    </w:p>
    <w:p w:rsidR="00DB0730" w:rsidRDefault="00DB0730">
      <w:pPr>
        <w:pStyle w:val="BodyText"/>
        <w:rPr>
          <w:rFonts w:ascii="Times New Roman"/>
        </w:rPr>
      </w:pPr>
    </w:p>
    <w:p w:rsidR="00DB0730" w:rsidRDefault="00DB0730">
      <w:pPr>
        <w:pStyle w:val="BodyText"/>
        <w:rPr>
          <w:rFonts w:ascii="Times New Roman"/>
        </w:rPr>
      </w:pPr>
    </w:p>
    <w:p w:rsidR="00DB0730" w:rsidRDefault="00DB0730">
      <w:pPr>
        <w:pStyle w:val="BodyText"/>
        <w:rPr>
          <w:rFonts w:ascii="Times New Roman"/>
        </w:rPr>
      </w:pPr>
    </w:p>
    <w:p w:rsidR="00DB0730" w:rsidRDefault="00DB0730">
      <w:pPr>
        <w:pStyle w:val="BodyText"/>
        <w:rPr>
          <w:rFonts w:ascii="Times New Roman"/>
        </w:rPr>
      </w:pPr>
    </w:p>
    <w:p w:rsidR="00DB0730" w:rsidRDefault="00DB0730">
      <w:pPr>
        <w:pStyle w:val="BodyText"/>
        <w:rPr>
          <w:rFonts w:ascii="Times New Roman"/>
        </w:rPr>
      </w:pPr>
    </w:p>
    <w:p w:rsidR="00DB0730" w:rsidRDefault="00DB0730">
      <w:pPr>
        <w:pStyle w:val="BodyText"/>
        <w:rPr>
          <w:rFonts w:ascii="Times New Roman"/>
        </w:rPr>
      </w:pPr>
    </w:p>
    <w:p w:rsidR="00DB0730" w:rsidRDefault="00DB0730">
      <w:pPr>
        <w:pStyle w:val="BodyText"/>
        <w:rPr>
          <w:rFonts w:ascii="Times New Roman"/>
          <w:sz w:val="21"/>
        </w:rPr>
      </w:pPr>
    </w:p>
    <w:p w:rsidR="00DB0730" w:rsidRDefault="00AD6F03">
      <w:pPr>
        <w:pStyle w:val="BodyText"/>
        <w:spacing w:before="93"/>
        <w:ind w:left="119"/>
      </w:pPr>
      <w:r>
        <w:t>21 October 2020</w:t>
      </w:r>
    </w:p>
    <w:p w:rsidR="00DB0730" w:rsidRDefault="00DB0730">
      <w:pPr>
        <w:pStyle w:val="BodyText"/>
        <w:rPr>
          <w:sz w:val="22"/>
        </w:rPr>
      </w:pPr>
    </w:p>
    <w:p w:rsidR="00DB0730" w:rsidRDefault="00DB0730">
      <w:pPr>
        <w:pStyle w:val="BodyText"/>
        <w:spacing w:before="1"/>
        <w:rPr>
          <w:sz w:val="18"/>
        </w:rPr>
      </w:pPr>
    </w:p>
    <w:p w:rsidR="00DB0730" w:rsidRDefault="00AD6F03">
      <w:pPr>
        <w:pStyle w:val="BodyText"/>
        <w:spacing w:before="1"/>
        <w:ind w:left="119"/>
      </w:pPr>
      <w:r>
        <w:t>The Director</w:t>
      </w:r>
    </w:p>
    <w:p w:rsidR="00DB0730" w:rsidRDefault="00AD6F03">
      <w:pPr>
        <w:pStyle w:val="BodyText"/>
        <w:spacing w:line="229" w:lineRule="exact"/>
        <w:ind w:left="119"/>
      </w:pPr>
      <w:r>
        <w:t>Spectrum Access and Management</w:t>
      </w:r>
    </w:p>
    <w:p w:rsidR="00DB0730" w:rsidRDefault="00AD6F03">
      <w:pPr>
        <w:pStyle w:val="BodyText"/>
        <w:ind w:left="119" w:right="2484"/>
      </w:pPr>
      <w:r>
        <w:t xml:space="preserve">Department </w:t>
      </w:r>
      <w:r>
        <w:t>of Infrastructure, Transport, Regional Development and Communications GPO Box 594</w:t>
      </w:r>
    </w:p>
    <w:p w:rsidR="00DB0730" w:rsidRDefault="00AD6F03">
      <w:pPr>
        <w:pStyle w:val="BodyText"/>
        <w:ind w:left="119"/>
      </w:pPr>
      <w:r>
        <w:t>Canberra ACT 2601</w:t>
      </w:r>
    </w:p>
    <w:p w:rsidR="00DB0730" w:rsidRDefault="00DB0730">
      <w:pPr>
        <w:pStyle w:val="BodyText"/>
        <w:spacing w:before="1"/>
      </w:pPr>
    </w:p>
    <w:p w:rsidR="00DB0730" w:rsidRDefault="00AD6F03">
      <w:pPr>
        <w:pStyle w:val="BodyText"/>
        <w:ind w:left="119"/>
      </w:pPr>
      <w:r>
        <w:t xml:space="preserve">By email: </w:t>
      </w:r>
      <w:hyperlink r:id="rId13">
        <w:r>
          <w:t>spectrumaccessandmanagement@communications.gov.au</w:t>
        </w:r>
      </w:hyperlink>
    </w:p>
    <w:p w:rsidR="00DB0730" w:rsidRDefault="00DB0730">
      <w:pPr>
        <w:pStyle w:val="BodyText"/>
        <w:rPr>
          <w:sz w:val="22"/>
        </w:rPr>
      </w:pPr>
    </w:p>
    <w:p w:rsidR="00DB0730" w:rsidRDefault="00DB0730">
      <w:pPr>
        <w:pStyle w:val="BodyText"/>
        <w:spacing w:before="10"/>
        <w:rPr>
          <w:sz w:val="17"/>
        </w:rPr>
      </w:pPr>
    </w:p>
    <w:p w:rsidR="00DB0730" w:rsidRDefault="00AD6F03">
      <w:pPr>
        <w:pStyle w:val="BodyText"/>
        <w:spacing w:before="1"/>
        <w:ind w:left="119"/>
      </w:pPr>
      <w:r>
        <w:t>To the Director</w:t>
      </w:r>
    </w:p>
    <w:p w:rsidR="00DB0730" w:rsidRDefault="00DB0730">
      <w:pPr>
        <w:pStyle w:val="BodyText"/>
      </w:pPr>
    </w:p>
    <w:p w:rsidR="00DB0730" w:rsidRDefault="00AD6F03">
      <w:pPr>
        <w:pStyle w:val="Title"/>
      </w:pPr>
      <w:r>
        <w:t>Re: Designation of spectrum in the 3.4 GHz band for spectrum licensing—Consultation Paper</w:t>
      </w:r>
    </w:p>
    <w:p w:rsidR="00DB0730" w:rsidRDefault="00DB0730">
      <w:pPr>
        <w:pStyle w:val="BodyText"/>
        <w:rPr>
          <w:b/>
        </w:rPr>
      </w:pPr>
    </w:p>
    <w:p w:rsidR="00DB0730" w:rsidRDefault="00AD6F03">
      <w:pPr>
        <w:pStyle w:val="BodyText"/>
        <w:ind w:left="119" w:right="238"/>
      </w:pPr>
      <w:r>
        <w:t>TPG Telecom Ltd (</w:t>
      </w:r>
      <w:r>
        <w:rPr>
          <w:b/>
        </w:rPr>
        <w:t>TPG</w:t>
      </w:r>
      <w:r>
        <w:t>) welcomes the opportunity to provide its comments in regard to the above consultation paper.</w:t>
      </w:r>
    </w:p>
    <w:p w:rsidR="00DB0730" w:rsidRDefault="00DB0730">
      <w:pPr>
        <w:pStyle w:val="BodyText"/>
        <w:spacing w:before="11"/>
        <w:rPr>
          <w:sz w:val="19"/>
        </w:rPr>
      </w:pPr>
    </w:p>
    <w:p w:rsidR="00DB0730" w:rsidRDefault="00AD6F03">
      <w:pPr>
        <w:pStyle w:val="BodyText"/>
        <w:ind w:left="119" w:right="115"/>
      </w:pPr>
      <w:r>
        <w:t>TPG understands the Minister is considering whether to designate parts of the spectrum in the 3.4 GHz band for allocation by spectrum licences with respect to specified areas. These areas include Adelaide, Brisbane, Canberra, Melbourne, Perth and Sydney, a</w:t>
      </w:r>
      <w:r>
        <w:t>nd major regional centres (as outlined in the consultation paper).</w:t>
      </w:r>
    </w:p>
    <w:p w:rsidR="00DB0730" w:rsidRDefault="00DB0730">
      <w:pPr>
        <w:pStyle w:val="BodyText"/>
        <w:spacing w:before="11"/>
        <w:rPr>
          <w:sz w:val="19"/>
        </w:rPr>
      </w:pPr>
    </w:p>
    <w:p w:rsidR="00DB0730" w:rsidRDefault="00AD6F03">
      <w:pPr>
        <w:pStyle w:val="BodyText"/>
        <w:ind w:left="119"/>
      </w:pPr>
      <w:r>
        <w:t xml:space="preserve">The purpose of this proposed designation is to enable the ACMA to convert NBN </w:t>
      </w:r>
      <w:proofErr w:type="spellStart"/>
      <w:r>
        <w:t>Co’s</w:t>
      </w:r>
      <w:proofErr w:type="spellEnd"/>
      <w:r>
        <w:t xml:space="preserve"> apparatus licences in the</w:t>
      </w:r>
    </w:p>
    <w:p w:rsidR="00DB0730" w:rsidRDefault="00AD6F03">
      <w:pPr>
        <w:pStyle w:val="BodyText"/>
        <w:ind w:left="119" w:right="93"/>
      </w:pPr>
      <w:r>
        <w:t>3.4 GHz band to spectrum licences. This then facilitates the defragmentation of</w:t>
      </w:r>
      <w:r>
        <w:t xml:space="preserve"> Optus and NBN </w:t>
      </w:r>
      <w:proofErr w:type="spellStart"/>
      <w:r>
        <w:t>Co’s</w:t>
      </w:r>
      <w:proofErr w:type="spellEnd"/>
      <w:r>
        <w:t xml:space="preserve"> 3.4 GHz spectrum holdings and enables the ACMA to resume NBN </w:t>
      </w:r>
      <w:proofErr w:type="spellStart"/>
      <w:r>
        <w:t>Co’s</w:t>
      </w:r>
      <w:proofErr w:type="spellEnd"/>
      <w:r>
        <w:t xml:space="preserve"> unused 3.4 GHz spectrum covering urban areas in the Australian capital cities.</w:t>
      </w:r>
    </w:p>
    <w:p w:rsidR="00DB0730" w:rsidRDefault="00DB0730">
      <w:pPr>
        <w:pStyle w:val="BodyText"/>
        <w:spacing w:before="11"/>
        <w:rPr>
          <w:sz w:val="19"/>
        </w:rPr>
      </w:pPr>
    </w:p>
    <w:p w:rsidR="00DB0730" w:rsidRDefault="00AD6F03">
      <w:pPr>
        <w:pStyle w:val="BodyText"/>
        <w:ind w:left="119" w:right="471"/>
      </w:pPr>
      <w:r>
        <w:t>TPG supports the proposed designation, and the intention to defragment the band and to exc</w:t>
      </w:r>
      <w:r>
        <w:t>ise the unused spectrum. TPG is particularly supportive of the urban excise as this highly valued 5G spectrum has been left unused since NBN Co was granted access to its 3.4 GHz spectrum holdings. Furthermore, NBN Co has no foreseeable use for its urban sp</w:t>
      </w:r>
      <w:r>
        <w:t>ectrum and if it remains unused it will be a significant loss to the public.</w:t>
      </w:r>
    </w:p>
    <w:p w:rsidR="00DB0730" w:rsidRDefault="00DB0730">
      <w:pPr>
        <w:pStyle w:val="BodyText"/>
        <w:spacing w:before="2"/>
      </w:pPr>
    </w:p>
    <w:p w:rsidR="00DB0730" w:rsidRDefault="00AD6F03">
      <w:pPr>
        <w:pStyle w:val="BodyText"/>
        <w:ind w:left="119" w:right="126"/>
      </w:pPr>
      <w:r>
        <w:t>In this regard, TPG notes that the consultation paper does not provide many details regarding the Government’s plan to put this unused spectrum to the market. We urge the Governm</w:t>
      </w:r>
      <w:r>
        <w:t>ent to develop concrete plans and a timetable for doing so.</w:t>
      </w:r>
    </w:p>
    <w:p w:rsidR="00DB0730" w:rsidRDefault="00AD6F03">
      <w:pPr>
        <w:pStyle w:val="BodyText"/>
        <w:spacing w:before="11"/>
        <w:rPr>
          <w:sz w:val="19"/>
        </w:rPr>
      </w:pPr>
      <w:r>
        <w:rPr>
          <w:noProof/>
          <w:sz w:val="19"/>
          <w:lang w:eastAsia="en-AU"/>
        </w:rPr>
        <w:pict>
          <v:rect id="_x0000_s1055" style="position:absolute;margin-left:252.5pt;margin-top:10.4pt;width:176.25pt;height:18pt;z-index:487594496" fillcolor="black [3200]" strokecolor="#f2f2f2 [3041]" strokeweight="3pt">
            <v:shadow type="perspective" color="#7f7f7f [1601]" opacity=".5" offset="1pt" offset2="-1pt"/>
          </v:rect>
        </w:pict>
      </w:r>
    </w:p>
    <w:p w:rsidR="00AD6F03" w:rsidRDefault="00AD6F03">
      <w:pPr>
        <w:pStyle w:val="BodyText"/>
        <w:spacing w:line="482" w:lineRule="auto"/>
        <w:ind w:left="119" w:right="1535"/>
      </w:pPr>
      <w:r>
        <w:rPr>
          <w:noProof/>
          <w:lang w:eastAsia="en-AU"/>
        </w:rPr>
        <w:pict>
          <v:rect id="_x0000_s1054" style="position:absolute;left:0;text-align:left;margin-left:6.8pt;margin-top:45.45pt;width:207.3pt;height:55.5pt;z-index:487593472" fillcolor="black [3200]" strokecolor="#f2f2f2 [3041]" strokeweight="3pt">
            <v:shadow type="perspective" color="#7f7f7f [1601]" opacity=".5" offset="1pt" offset2="-1pt"/>
          </v:rect>
        </w:pict>
      </w:r>
      <w:r>
        <w:t xml:space="preserve">If you have any further questions, please contact me or </w:t>
      </w:r>
    </w:p>
    <w:p w:rsidR="00DB0730" w:rsidRDefault="00AD6F03">
      <w:pPr>
        <w:pStyle w:val="BodyText"/>
        <w:spacing w:line="482" w:lineRule="auto"/>
        <w:ind w:left="119" w:right="1535"/>
      </w:pPr>
      <w:r>
        <w:t>Yours sincerely</w:t>
      </w:r>
    </w:p>
    <w:p w:rsidR="00AD6F03" w:rsidRDefault="00AD6F03">
      <w:pPr>
        <w:pStyle w:val="BodyText"/>
        <w:ind w:left="119"/>
      </w:pPr>
    </w:p>
    <w:p w:rsidR="00AD6F03" w:rsidRDefault="00AD6F03">
      <w:pPr>
        <w:pStyle w:val="BodyText"/>
        <w:ind w:left="119"/>
      </w:pPr>
      <w:bookmarkStart w:id="0" w:name="_GoBack"/>
      <w:bookmarkEnd w:id="0"/>
    </w:p>
    <w:p w:rsidR="00AD6F03" w:rsidRDefault="00AD6F03">
      <w:pPr>
        <w:pStyle w:val="BodyText"/>
        <w:ind w:left="119"/>
      </w:pPr>
    </w:p>
    <w:p w:rsidR="00AD6F03" w:rsidRDefault="00AD6F03">
      <w:pPr>
        <w:pStyle w:val="BodyText"/>
        <w:ind w:left="119"/>
      </w:pPr>
    </w:p>
    <w:p w:rsidR="00AD6F03" w:rsidRDefault="00AD6F03">
      <w:pPr>
        <w:pStyle w:val="BodyText"/>
        <w:ind w:left="119"/>
      </w:pPr>
    </w:p>
    <w:p w:rsidR="00DB0730" w:rsidRDefault="00AD6F03">
      <w:pPr>
        <w:pStyle w:val="BodyText"/>
        <w:ind w:left="119"/>
      </w:pPr>
      <w:r>
        <w:t>Group Executive</w:t>
      </w:r>
      <w:r>
        <w:t xml:space="preserve"> Legal &amp; External Affairs</w:t>
      </w:r>
    </w:p>
    <w:p w:rsidR="00DB0730" w:rsidRDefault="00DB0730">
      <w:pPr>
        <w:pStyle w:val="BodyText"/>
      </w:pPr>
    </w:p>
    <w:p w:rsidR="00DB0730" w:rsidRDefault="00DB0730">
      <w:pPr>
        <w:pStyle w:val="BodyText"/>
      </w:pPr>
    </w:p>
    <w:p w:rsidR="00DB0730" w:rsidRDefault="00DB0730">
      <w:pPr>
        <w:pStyle w:val="BodyText"/>
        <w:spacing w:before="3"/>
        <w:rPr>
          <w:sz w:val="21"/>
        </w:rPr>
      </w:pPr>
    </w:p>
    <w:p w:rsidR="00DB0730" w:rsidRDefault="00DB0730">
      <w:pPr>
        <w:rPr>
          <w:sz w:val="21"/>
        </w:rPr>
        <w:sectPr w:rsidR="00DB0730">
          <w:type w:val="continuous"/>
          <w:pgSz w:w="11920" w:h="16850"/>
          <w:pgMar w:top="1000" w:right="960" w:bottom="280" w:left="800" w:header="720" w:footer="720" w:gutter="0"/>
          <w:cols w:space="720"/>
        </w:sectPr>
      </w:pPr>
    </w:p>
    <w:p w:rsidR="00DB0730" w:rsidRDefault="00AD6F03">
      <w:pPr>
        <w:pStyle w:val="BodyText"/>
        <w:spacing w:before="59"/>
        <w:ind w:left="119"/>
        <w:rPr>
          <w:rFonts w:ascii="Calibri"/>
        </w:rPr>
      </w:pPr>
      <w:r>
        <w:rPr>
          <w:rFonts w:ascii="Calibri"/>
        </w:rPr>
        <w:t>Public</w:t>
      </w:r>
    </w:p>
    <w:p w:rsidR="00DB0730" w:rsidRDefault="00AD6F03">
      <w:pPr>
        <w:pStyle w:val="BodyText"/>
        <w:rPr>
          <w:rFonts w:ascii="Calibri"/>
        </w:rPr>
      </w:pPr>
      <w:r>
        <w:br w:type="column"/>
      </w:r>
    </w:p>
    <w:p w:rsidR="00DB0730" w:rsidRDefault="00AD6F03">
      <w:pPr>
        <w:pStyle w:val="BodyText"/>
        <w:spacing w:before="5"/>
        <w:rPr>
          <w:rFonts w:ascii="Calibri"/>
          <w:sz w:val="19"/>
        </w:rPr>
      </w:pPr>
      <w:r>
        <w:rPr>
          <w:noProof/>
          <w:lang w:eastAsia="en-AU"/>
        </w:rPr>
        <w:drawing>
          <wp:anchor distT="0" distB="0" distL="0" distR="0" simplePos="0" relativeHeight="4" behindDoc="0" locked="0" layoutInCell="1" allowOverlap="1">
            <wp:simplePos x="0" y="0"/>
            <wp:positionH relativeFrom="page">
              <wp:posOffset>1039280</wp:posOffset>
            </wp:positionH>
            <wp:positionV relativeFrom="paragraph">
              <wp:posOffset>182616</wp:posOffset>
            </wp:positionV>
            <wp:extent cx="885391" cy="219075"/>
            <wp:effectExtent l="0" t="0" r="0" b="0"/>
            <wp:wrapTopAndBottom/>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4" cstate="print"/>
                    <a:stretch>
                      <a:fillRect/>
                    </a:stretch>
                  </pic:blipFill>
                  <pic:spPr>
                    <a:xfrm>
                      <a:off x="0" y="0"/>
                      <a:ext cx="885391" cy="219075"/>
                    </a:xfrm>
                    <a:prstGeom prst="rect">
                      <a:avLst/>
                    </a:prstGeom>
                  </pic:spPr>
                </pic:pic>
              </a:graphicData>
            </a:graphic>
          </wp:anchor>
        </w:drawing>
      </w:r>
      <w:r>
        <w:pict>
          <v:group id="_x0000_s1036" style="position:absolute;margin-left:173.3pt;margin-top:13.8pt;width:44.55pt;height:15.4pt;z-index:-15726080;mso-wrap-distance-left:0;mso-wrap-distance-right:0;mso-position-horizontal-relative:page;mso-position-vertical-relative:text" coordorigin="3466,276" coordsize="891,308">
            <v:shape id="_x0000_s1038" style="position:absolute;left:3466;top:275;width:891;height:308" coordorigin="3466,276" coordsize="891,308" o:spt="100" adj="0,,0" path="m3769,276l3466,584r891,l4357,572r-589,l3769,294r18,l3769,276xm3787,294r-18,l4046,572r18,l3787,294xe" fillcolor="#fcb812" stroked="f">
              <v:stroke joinstyle="round"/>
              <v:formulas/>
              <v:path arrowok="t" o:connecttype="segments"/>
            </v:shape>
            <v:shape id="_x0000_s1037" style="position:absolute;left:3567;top:355;width:790;height:217" coordorigin="3568,355" coordsize="790,217" o:spt="100" adj="0,,0" path="m3769,404r-108,l3661,572r108,l3769,404xm4018,355r-146,l3862,366r,206l3969,572r,-168l4228,404r6,-2l4260,399r11,l4347,399r,-14l4116,385r-33,-18l4051,359r-24,-4l4018,355xm4173,492r-110,l4064,496r3,9l4073,518r9,14l4087,539r7,9l4102,556r9,7l4119,567r5,3l4129,572r228,l4357,524r-106,l4235,523r-17,-2l4201,516r-15,-9l4174,494r-1,-2xm4357,463r-113,l4279,503r,18l4261,523r-2,l4251,524r106,l4357,463xm4228,404r-197,l4035,404r10,4l4054,418r4,16l4058,439r-1,19l4029,458r-59,l4010,498r22,2l4042,498r20,-4l4063,492r110,l4168,483r-3,-12l4165,463r,-5l4168,447r2,-8l4175,434r5,-7l4204,410r24,-6xm3813,355r-245,l3568,395r9,9l3862,404r-49,-49xm4339,355r-141,l4166,361r-26,10l4123,381r-7,4l4347,385r,-19l4339,355xe" fillcolor="#61126c" stroked="f">
              <v:stroke joinstyle="round"/>
              <v:formulas/>
              <v:path arrowok="t" o:connecttype="segments"/>
            </v:shape>
            <w10:wrap type="topAndBottom" anchorx="page"/>
          </v:group>
        </w:pict>
      </w:r>
      <w:r>
        <w:pict>
          <v:group id="_x0000_s1031" style="position:absolute;margin-left:241.8pt;margin-top:16.1pt;width:34.7pt;height:13.1pt;z-index:-15725568;mso-wrap-distance-left:0;mso-wrap-distance-right:0;mso-position-horizontal-relative:page;mso-position-vertical-relative:text" coordorigin="4836,322" coordsize="694,262">
            <v:shape id="_x0000_s1035" type="#_x0000_t75" style="position:absolute;left:5245;top:322;width:285;height:262">
              <v:imagedata r:id="rId15" o:title=""/>
            </v:shape>
            <v:shape id="_x0000_s1034" style="position:absolute;left:4836;top:322;width:75;height:262" coordorigin="4836,322" coordsize="75,262" o:spt="100" adj="0,,0" path="m4911,398r-10,-10l4846,388r-10,10l4836,574r10,10l4901,584r10,-10l4911,562r,-164xm4911,332r-10,-10l4846,322r-10,10l4836,359r10,9l4901,368r10,-9l4911,347r,-15xe" fillcolor="#f5821f" stroked="f">
              <v:stroke joinstyle="round"/>
              <v:formulas/>
              <v:path arrowok="t" o:connecttype="segments"/>
            </v:shape>
            <v:shape id="_x0000_s1033" style="position:absolute;left:4944;top:322;width:75;height:262" coordorigin="4944,322" coordsize="75,262" o:spt="100" adj="0,,0" path="m5019,398r-9,-10l4954,388r-10,10l4944,574r10,10l5010,584r9,-10l5019,562r,-164xm5019,332r-9,-10l4954,322r-10,10l4944,359r10,9l5010,368r9,-9l5019,347r,-15xe" fillcolor="#d6172a" stroked="f">
              <v:stroke joinstyle="round"/>
              <v:formulas/>
              <v:path arrowok="t" o:connecttype="segments"/>
            </v:shape>
            <v:shape id="_x0000_s1032" type="#_x0000_t75" style="position:absolute;left:5054;top:384;width:157;height:199">
              <v:imagedata r:id="rId16" o:title=""/>
            </v:shape>
            <w10:wrap type="topAndBottom" anchorx="page"/>
          </v:group>
        </w:pict>
      </w:r>
      <w:r>
        <w:pict>
          <v:group id="_x0000_s1028" style="position:absolute;margin-left:300.7pt;margin-top:14.6pt;width:65.8pt;height:14.85pt;z-index:-15725056;mso-wrap-distance-left:0;mso-wrap-distance-right:0;mso-position-horizontal-relative:page;mso-position-vertical-relative:text" coordorigin="6014,292" coordsize="1316,297">
            <v:shape id="_x0000_s1030" type="#_x0000_t75" style="position:absolute;left:6013;top:292;width:270;height:297">
              <v:imagedata r:id="rId17" o:title=""/>
            </v:shape>
            <v:shape id="_x0000_s1029" type="#_x0000_t75" style="position:absolute;left:6342;top:363;width:987;height:169">
              <v:imagedata r:id="rId18" o:title=""/>
            </v:shape>
            <w10:wrap type="topAndBottom" anchorx="page"/>
          </v:group>
        </w:pict>
      </w:r>
      <w:r>
        <w:pict>
          <v:shape id="_x0000_s1027" style="position:absolute;margin-left:390.5pt;margin-top:18.15pt;width:45.15pt;height:9.5pt;z-index:-15724544;mso-wrap-distance-left:0;mso-wrap-distance-right:0;mso-position-horizontal-relative:page;mso-position-vertical-relative:text" coordorigin="7810,363" coordsize="903,190" o:spt="100" adj="0,,0" path="m7926,519r-64,l7855,517r-3,-3l7848,512r-1,-5l7847,363r-37,l7810,499r1,13l7814,523r4,9l7824,539r8,5l7843,548r12,3l7870,552r56,l7926,519xm8065,363r-124,l7941,502r1,12l7944,525r4,9l7954,541r8,4l7972,549r12,2l7999,552r66,l8065,519r-73,l7986,517r-3,-3l7979,512r-1,-5l7978,473r58,l8039,440r-61,l7978,396r87,l8065,363xm8220,497r-1,-15l8214,470r,l8206,460r-11,-7l8200,450r6,-5l8210,439r2,-3l8215,432r3,-8l8218,414r-1,-11l8215,396r-1,-4l8210,384r-6,-8l8197,370r-10,-4l8184,365r,122l8184,511r-7,8l8136,519r-6,-2l8126,514r-4,-2l8121,507r,-37l8171,470r5,2l8179,476r3,4l8184,487r,-122l8181,365r,37l8181,430r-7,6l8121,436r,-40l8174,396r7,6l8181,365r-5,-2l8163,363r-79,l8084,521r4,12l8097,541r8,4l8115,549r12,2l8141,552r26,l8179,551r10,-3l8198,544r8,-6l8213,530r4,-10l8217,519r3,-10l8220,497xm8384,552r-12,-33l8362,488r-26,-75l8326,386r,102l8281,488r23,-75l8326,488r,-102l8324,378r-3,-6l8318,368r-6,-4l8309,363r-10,l8295,364r-3,2l8289,368r-3,4l8283,378r-60,174l8261,552r11,-33l8335,519r10,33l8384,552xm8540,552r-39,-71l8498,475r10,-3l8516,466r7,-10l8526,451r3,-4l8532,436r,-13l8531,411r-3,-12l8527,396r-4,-7l8516,380r-9,-8l8497,367r-1,l8496,414r,17l8493,437r-5,6l8483,448r-6,3l8434,451r,-50l8440,396r37,l8484,398r9,10l8496,414r,-47l8485,364r-13,-1l8425,363r-11,3l8407,372r-6,7l8398,389r,163l8434,552r,-71l8461,481r36,71l8540,552xm8712,552r-11,-33l8690,488r-26,-75l8655,386r,102l8609,488r23,-75l8655,488r,-102l8652,378r-2,-6l8647,368r-6,-4l8637,363r-9,l8624,364r-3,2l8617,368r-3,4l8612,378r-60,174l8590,552r10,-33l8663,519r11,33l8712,552xe" fillcolor="#008fd4" stroked="f">
            <v:stroke joinstyle="round"/>
            <v:formulas/>
            <v:path arrowok="t" o:connecttype="segments"/>
            <w10:wrap type="topAndBottom" anchorx="page"/>
          </v:shape>
        </w:pict>
      </w:r>
      <w:r>
        <w:pict>
          <v:shape id="_x0000_s1026" style="position:absolute;margin-left:456.15pt;margin-top:17.7pt;width:49.3pt;height:9.9pt;z-index:-15724032;mso-wrap-distance-left:0;mso-wrap-distance-right:0;mso-position-horizontal-relative:page;mso-position-vertical-relative:text" coordorigin="9123,354" coordsize="986,198" o:spt="100" adj="0,,0" path="m9392,454r-2,-21l9385,415r-9,-16l9366,385r-12,-11l9339,365r-17,-7l9302,354r-28,1l9250,363r-19,12l9217,389r-10,14l9200,419r-5,18l9195,457r,3l9196,466r,3l9195,472r-5,5l9187,479r-17,17l9154,514r-16,17l9123,549r19,-16l9179,499r18,-16l9197,479r1,-5l9196,471r19,-19l9237,434r22,-18l9284,401r9,-4l9303,392r10,-3l9324,388r18,5l9350,406r3,17l9350,443r-9,27l9330,496r-13,22l9303,539r6,-12l9315,514r6,-14l9327,485r5,-15l9337,455r3,-17l9341,421r-8,-15l9318,403r-17,4l9286,414r-24,16l9240,447r-22,17l9198,483r14,26l9230,529r25,15l9287,552r13,l9319,548r18,-7l9352,532r12,-11l9375,508r9,-16l9390,474r2,-20xm9591,518r-5,l9582,517r-4,-1l9571,492r-9,-28l9554,439r-12,-39l9537,385r-7,-23l9526,362r,102l9481,464r6,-20l9493,425r6,-20l9504,385r5,20l9515,425r5,20l9526,464r,-102l9458,362r-1,7l9458,379r,8l9462,387r4,1l9470,389r-20,64l9440,485r-11,31l9425,517r-4,1l9417,518r,26l9476,544r,-10l9477,527r-1,-9l9469,518r-2,-1l9470,509r2,-9l9475,492r58,l9536,501r2,8l9541,518r-4,-1l9535,518r-3,l9532,544r59,l9591,518r,xm9783,518r-4,-1l9774,517r-4,-1l9762,492r-4,-15l9754,464r,l9746,438r-12,-38l9729,385r-8,-24l9721,361r-2,l9719,464r-11,l9697,464r-12,l9674,464r4,-14l9682,436r4,-15l9690,407r2,-7l9694,390r1,-3l9696,385r5,21l9707,425r12,39l9719,361r-15,l9650,361r,1l9650,387r4,1l9660,387r3,2l9652,421r-10,32l9632,485r-10,31l9618,517r-5,l9609,518r,8l9609,536r1,8l9668,544r,-26l9665,517r-3,1l9659,517r3,-8l9664,501r3,-9l9725,492r2,9l9731,510r1,8l9729,517r-3,1l9724,518r,26l9783,544r,-26xm9948,419r-2,-19l9941,389r-2,-5l9928,373r-14,-7l9914,413r,14l9909,438r-10,8l9884,448r-18,1l9848,448r,-59l9849,389r14,l9877,389r,l9891,390r12,4l9910,401r4,12l9914,366r-1,-1l9888,360r-29,-1l9802,362r,25l9806,387r4,1l9814,389r,127l9810,517r-8,1l9802,544r14,l9830,544r30,l9861,536r,-9l9861,518r-2,-1l9857,517r-6,l9848,516r1,-12l9848,490r,-12l9872,478r22,-1l9913,473r16,-8l9938,456r4,-7l9944,445r3,-13l9948,419xm10108,362r-35,-1l10000,362r-36,l9964,404r6,1l9979,404r7,l9988,400r,-5l9989,390r30,l10019,516r-3,2l10007,518r,26l10066,544r1,-8l10066,527r,-8l10062,517r-4,1l10054,517r,-127l10084,390r1,5l10085,399r1,5l10108,404r,-42xe" fillcolor="#092142" stroked="f">
            <v:stroke joinstyle="round"/>
            <v:formulas/>
            <v:path arrowok="t" o:connecttype="segments"/>
            <w10:wrap type="topAndBottom" anchorx="page"/>
          </v:shape>
        </w:pict>
      </w:r>
    </w:p>
    <w:p w:rsidR="00DB0730" w:rsidRDefault="00DB0730">
      <w:pPr>
        <w:pStyle w:val="BodyText"/>
        <w:spacing w:before="11"/>
        <w:rPr>
          <w:rFonts w:ascii="Calibri"/>
          <w:sz w:val="15"/>
        </w:rPr>
      </w:pPr>
    </w:p>
    <w:p w:rsidR="00DB0730" w:rsidRDefault="00AD6F03">
      <w:pPr>
        <w:ind w:left="988"/>
        <w:rPr>
          <w:b/>
          <w:sz w:val="14"/>
        </w:rPr>
      </w:pPr>
      <w:r>
        <w:rPr>
          <w:b/>
          <w:color w:val="7E7E7E"/>
          <w:sz w:val="14"/>
        </w:rPr>
        <w:t>TPG Telecom Limited ABN 76 096 304 620 Level 1, 177 Pacific Highway, North Sydney, NSW 2060</w:t>
      </w:r>
    </w:p>
    <w:sectPr w:rsidR="00DB0730">
      <w:type w:val="continuous"/>
      <w:pgSz w:w="11920" w:h="16850"/>
      <w:pgMar w:top="1000" w:right="960" w:bottom="280" w:left="800" w:header="720" w:footer="720" w:gutter="0"/>
      <w:cols w:num="2" w:space="720" w:equalWidth="0">
        <w:col w:w="650" w:space="68"/>
        <w:col w:w="94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B0730"/>
    <w:rsid w:val="00AD6F03"/>
    <w:rsid w:val="00DB0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colormenu v:ext="edit" shadowcolor="none"/>
    </o:shapedefaults>
    <o:shapelayout v:ext="edit">
      <o:idmap v:ext="edit" data="1"/>
    </o:shapelayout>
  </w:shapeDefaults>
  <w:decimalSymbol w:val="."/>
  <w:listSeparator w:val=","/>
  <w14:docId w14:val="05CF5AD6"/>
  <w15:docId w15:val="{C6E7CD84-DF1E-42C7-BC41-347AEF00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119"/>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spectrumaccessandmanagement@communications.gov.au" TargetMode="External"/><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1876</Characters>
  <Application>Microsoft Office Word</Application>
  <DocSecurity>0</DocSecurity>
  <Lines>15</Lines>
  <Paragraphs>4</Paragraphs>
  <ScaleCrop>false</ScaleCrop>
  <Company>Department of Communications and the Arts</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Mitchell, Vodafone Australia</dc:creator>
  <cp:lastModifiedBy>Jay, Rory</cp:lastModifiedBy>
  <cp:revision>2</cp:revision>
  <dcterms:created xsi:type="dcterms:W3CDTF">2020-12-16T05:56:00Z</dcterms:created>
  <dcterms:modified xsi:type="dcterms:W3CDTF">2020-12-18T04:34:00Z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for Office 365</vt:lpwstr>
  </property>
  <property fmtid="{D5CDD505-2E9C-101B-9397-08002B2CF9AE}" pid="4" name="LastSaved">
    <vt:filetime>2020-12-16T00:00:00Z</vt:filetime>
  </property>
</Properties>
</file>