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52C" w:rsidRDefault="0030252C">
      <w:pPr>
        <w:pStyle w:val="BodyText"/>
        <w:rPr>
          <w:rFonts w:ascii="Times New Roman"/>
        </w:rPr>
      </w:pPr>
    </w:p>
    <w:p w:rsidR="0030252C" w:rsidRDefault="0030252C">
      <w:pPr>
        <w:pStyle w:val="BodyText"/>
        <w:rPr>
          <w:rFonts w:ascii="Times New Roman"/>
        </w:rPr>
      </w:pPr>
    </w:p>
    <w:p w:rsidR="0030252C" w:rsidRDefault="0030252C">
      <w:pPr>
        <w:pStyle w:val="BodyText"/>
        <w:rPr>
          <w:rFonts w:ascii="Times New Roman"/>
        </w:rPr>
      </w:pPr>
    </w:p>
    <w:p w:rsidR="0030252C" w:rsidRDefault="0030252C">
      <w:pPr>
        <w:pStyle w:val="BodyText"/>
        <w:rPr>
          <w:rFonts w:ascii="Times New Roman"/>
        </w:rPr>
      </w:pPr>
    </w:p>
    <w:p w:rsidR="0030252C" w:rsidRDefault="0030252C">
      <w:pPr>
        <w:pStyle w:val="BodyText"/>
        <w:rPr>
          <w:rFonts w:ascii="Times New Roman"/>
        </w:rPr>
      </w:pPr>
    </w:p>
    <w:p w:rsidR="0030252C" w:rsidRDefault="0030252C">
      <w:pPr>
        <w:pStyle w:val="BodyText"/>
        <w:spacing w:before="5"/>
        <w:rPr>
          <w:rFonts w:ascii="Times New Roman"/>
          <w:sz w:val="23"/>
        </w:rPr>
      </w:pPr>
    </w:p>
    <w:p w:rsidR="0030252C" w:rsidRDefault="00883620">
      <w:pPr>
        <w:pStyle w:val="BodyText"/>
        <w:ind w:left="118"/>
      </w:pPr>
      <w:r>
        <w:rPr>
          <w:noProof/>
          <w:lang w:eastAsia="en-AU"/>
        </w:rPr>
        <w:drawing>
          <wp:anchor distT="0" distB="0" distL="0" distR="0" simplePos="0" relativeHeight="15728640" behindDoc="0" locked="0" layoutInCell="1" allowOverlap="1">
            <wp:simplePos x="0" y="0"/>
            <wp:positionH relativeFrom="page">
              <wp:posOffset>6172834</wp:posOffset>
            </wp:positionH>
            <wp:positionV relativeFrom="paragraph">
              <wp:posOffset>-896256</wp:posOffset>
            </wp:positionV>
            <wp:extent cx="899794" cy="11918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99794" cy="1191895"/>
                    </a:xfrm>
                    <a:prstGeom prst="rect">
                      <a:avLst/>
                    </a:prstGeom>
                  </pic:spPr>
                </pic:pic>
              </a:graphicData>
            </a:graphic>
          </wp:anchor>
        </w:drawing>
      </w:r>
      <w:r>
        <w:t>20 October 2020</w:t>
      </w:r>
    </w:p>
    <w:p w:rsidR="0030252C" w:rsidRDefault="0030252C">
      <w:pPr>
        <w:pStyle w:val="BodyText"/>
        <w:rPr>
          <w:sz w:val="24"/>
        </w:rPr>
      </w:pPr>
    </w:p>
    <w:p w:rsidR="0030252C" w:rsidRDefault="0030252C">
      <w:pPr>
        <w:pStyle w:val="BodyText"/>
        <w:spacing w:before="11"/>
        <w:rPr>
          <w:sz w:val="35"/>
        </w:rPr>
      </w:pPr>
    </w:p>
    <w:p w:rsidR="0030252C" w:rsidRDefault="00883620">
      <w:pPr>
        <w:pStyle w:val="BodyText"/>
        <w:spacing w:before="2" w:line="245" w:lineRule="exact"/>
        <w:ind w:left="118"/>
      </w:pPr>
      <w:r>
        <w:t>Director, Spectrum Access and Management</w:t>
      </w:r>
    </w:p>
    <w:p w:rsidR="0030252C" w:rsidRDefault="00883620">
      <w:pPr>
        <w:pStyle w:val="BodyText"/>
        <w:ind w:left="118" w:right="1550"/>
      </w:pPr>
      <w:r>
        <w:t>Department of Infrastructure, Transport, Regional Development and Communications GPO Box 594</w:t>
      </w:r>
    </w:p>
    <w:p w:rsidR="0030252C" w:rsidRDefault="00883620">
      <w:pPr>
        <w:pStyle w:val="BodyText"/>
        <w:spacing w:line="244" w:lineRule="exact"/>
        <w:ind w:left="118"/>
      </w:pPr>
      <w:r>
        <w:t>Canberra ACT 2601</w:t>
      </w:r>
    </w:p>
    <w:p w:rsidR="0030252C" w:rsidRDefault="0030252C">
      <w:pPr>
        <w:pStyle w:val="BodyText"/>
        <w:spacing w:before="11"/>
        <w:rPr>
          <w:sz w:val="19"/>
        </w:rPr>
      </w:pPr>
    </w:p>
    <w:p w:rsidR="0030252C" w:rsidRDefault="00883620">
      <w:pPr>
        <w:pStyle w:val="BodyText"/>
        <w:ind w:left="118"/>
      </w:pPr>
      <w:r>
        <w:t xml:space="preserve">Email: </w:t>
      </w:r>
      <w:hyperlink r:id="rId7">
        <w:r>
          <w:rPr>
            <w:color w:val="0462C1"/>
            <w:u w:val="single" w:color="0462C1"/>
          </w:rPr>
          <w:t>mailto:spectrumaccessandmanagement@communications.gov.au</w:t>
        </w:r>
      </w:hyperlink>
    </w:p>
    <w:p w:rsidR="0030252C" w:rsidRDefault="0030252C">
      <w:pPr>
        <w:pStyle w:val="BodyText"/>
      </w:pPr>
    </w:p>
    <w:p w:rsidR="0030252C" w:rsidRDefault="0030252C">
      <w:pPr>
        <w:pStyle w:val="BodyText"/>
      </w:pPr>
    </w:p>
    <w:p w:rsidR="0030252C" w:rsidRDefault="00883620">
      <w:pPr>
        <w:pStyle w:val="BodyText"/>
        <w:spacing w:before="1"/>
      </w:pPr>
      <w:r>
        <w:rPr>
          <w:noProof/>
          <w:lang w:eastAsia="en-AU"/>
        </w:rPr>
        <w:pict>
          <v:rect id="_x0000_s2053" style="position:absolute;margin-left:30.25pt;margin-top:10.75pt;width:40.5pt;height:16.15pt;z-index:251661312" fillcolor="black [3200]" strokecolor="#f2f2f2 [3041]" strokeweight="3pt">
            <v:shadow type="perspective" color="#7f7f7f [1601]" opacity=".5" offset="1pt" offset2="-1pt"/>
          </v:rect>
        </w:pict>
      </w:r>
    </w:p>
    <w:p w:rsidR="0030252C" w:rsidRDefault="00883620">
      <w:pPr>
        <w:pStyle w:val="BodyText"/>
        <w:ind w:left="118"/>
      </w:pPr>
      <w:r>
        <w:t xml:space="preserve">Dear </w:t>
      </w:r>
      <w:bookmarkStart w:id="0" w:name="_GoBack"/>
      <w:bookmarkEnd w:id="0"/>
    </w:p>
    <w:p w:rsidR="0030252C" w:rsidRDefault="0030252C">
      <w:pPr>
        <w:pStyle w:val="BodyText"/>
        <w:spacing w:before="2"/>
      </w:pPr>
    </w:p>
    <w:p w:rsidR="0030252C" w:rsidRDefault="00883620">
      <w:pPr>
        <w:pStyle w:val="Heading1"/>
      </w:pPr>
      <w:r>
        <w:t>RE: Designation of spectrum in the 3.4 GHz band for spectrum licensing</w:t>
      </w:r>
    </w:p>
    <w:p w:rsidR="0030252C" w:rsidRDefault="0030252C">
      <w:pPr>
        <w:pStyle w:val="BodyText"/>
        <w:spacing w:before="11"/>
        <w:rPr>
          <w:b/>
          <w:sz w:val="19"/>
        </w:rPr>
      </w:pPr>
    </w:p>
    <w:p w:rsidR="0030252C" w:rsidRDefault="00883620">
      <w:pPr>
        <w:spacing w:before="1"/>
        <w:ind w:left="118" w:right="1575"/>
        <w:rPr>
          <w:sz w:val="20"/>
        </w:rPr>
      </w:pPr>
      <w:r>
        <w:rPr>
          <w:sz w:val="20"/>
        </w:rPr>
        <w:t xml:space="preserve">The Communications Alliance Satellite Services Working Group (SSWG) welcomes the opportunity to comment on the Department of Infrastructure, Transport, Regional Development and Communications </w:t>
      </w:r>
      <w:r>
        <w:rPr>
          <w:i/>
          <w:sz w:val="20"/>
        </w:rPr>
        <w:t>Designation of spectrum in the 3.4 GHz band for spectrum licensi</w:t>
      </w:r>
      <w:r>
        <w:rPr>
          <w:i/>
          <w:sz w:val="20"/>
        </w:rPr>
        <w:t xml:space="preserve">ng </w:t>
      </w:r>
      <w:r>
        <w:rPr>
          <w:sz w:val="20"/>
        </w:rPr>
        <w:t>Consultation.</w:t>
      </w:r>
    </w:p>
    <w:p w:rsidR="0030252C" w:rsidRDefault="0030252C">
      <w:pPr>
        <w:pStyle w:val="BodyText"/>
      </w:pPr>
    </w:p>
    <w:p w:rsidR="0030252C" w:rsidRDefault="00883620">
      <w:pPr>
        <w:pStyle w:val="BodyText"/>
        <w:ind w:left="118" w:right="956"/>
      </w:pPr>
      <w:r>
        <w:t>The members of the SSWG are comfortable with the proposed approach to designate the specified geographic areas and frequency ranges for spectrum licensing. We welcome the benefits to be derived from the efficiencies in aggregating spectru</w:t>
      </w:r>
      <w:r>
        <w:t>m for fixed and mobile terrestrial broadband use in the 3.4 GHz band.</w:t>
      </w:r>
    </w:p>
    <w:p w:rsidR="0030252C" w:rsidRDefault="0030252C">
      <w:pPr>
        <w:pStyle w:val="BodyText"/>
      </w:pPr>
    </w:p>
    <w:p w:rsidR="0030252C" w:rsidRDefault="00883620">
      <w:pPr>
        <w:pStyle w:val="BodyText"/>
        <w:ind w:left="118" w:right="747"/>
      </w:pPr>
      <w:r>
        <w:t xml:space="preserve">The SSWG supports the approach to provide that apparatus licensing will still be available, for (up to) 65 MHz of spectrum in some regional areas and major regional centres, for fixed- </w:t>
      </w:r>
      <w:r>
        <w:t>satellite service (FSS) and amateur use as well as point-multipoint (PMP) licensing optimised for localised wireless broadband use.</w:t>
      </w:r>
    </w:p>
    <w:p w:rsidR="0030252C" w:rsidRDefault="0030252C">
      <w:pPr>
        <w:pStyle w:val="BodyText"/>
        <w:spacing w:before="11"/>
        <w:rPr>
          <w:sz w:val="19"/>
        </w:rPr>
      </w:pPr>
    </w:p>
    <w:p w:rsidR="0030252C" w:rsidRDefault="00883620">
      <w:pPr>
        <w:pStyle w:val="BodyText"/>
        <w:ind w:left="118" w:right="988"/>
      </w:pPr>
      <w:r>
        <w:t>The SSWG supports retaining access to the 3400 to 3442.5 MHz and 3475 to 3542.5 MHz frequency range for use by the FSS at t</w:t>
      </w:r>
      <w:r>
        <w:t>he Moree, Roma and Uralla Earth station protection zones (ESPZs) and access to the 3475 to 3510 MHz frequency range for use by the FSS at the Quirindi ESPZ.</w:t>
      </w:r>
    </w:p>
    <w:p w:rsidR="0030252C" w:rsidRDefault="0030252C">
      <w:pPr>
        <w:pStyle w:val="BodyText"/>
      </w:pPr>
    </w:p>
    <w:p w:rsidR="0030252C" w:rsidRDefault="00883620">
      <w:pPr>
        <w:pStyle w:val="BodyText"/>
        <w:ind w:left="118" w:right="810"/>
      </w:pPr>
      <w:r>
        <w:t>The SSWG would like to bring to the Department’s attention the importance to the satellite communi</w:t>
      </w:r>
      <w:r>
        <w:t xml:space="preserve">ty for this spectrum to be preserved and therefore the current procedure on ESPZs (i.e. </w:t>
      </w:r>
      <w:hyperlink r:id="rId8">
        <w:r>
          <w:rPr>
            <w:color w:val="0462C1"/>
            <w:u w:val="single" w:color="0462C1"/>
          </w:rPr>
          <w:t>https://www.acma.gov.au/pub</w:t>
        </w:r>
        <w:r>
          <w:rPr>
            <w:color w:val="0462C1"/>
            <w:u w:val="single" w:color="0462C1"/>
          </w:rPr>
          <w:t>lications/2019-08/publication/frequency-coordination-</w:t>
        </w:r>
      </w:hyperlink>
      <w:r>
        <w:rPr>
          <w:color w:val="0462C1"/>
        </w:rPr>
        <w:t xml:space="preserve"> </w:t>
      </w:r>
      <w:hyperlink r:id="rId9">
        <w:r>
          <w:rPr>
            <w:color w:val="0462C1"/>
            <w:u w:val="single" w:color="0462C1"/>
          </w:rPr>
          <w:t>procedures-earth-station-protection-zones</w:t>
        </w:r>
      </w:hyperlink>
      <w:r>
        <w:t>) need to remain val</w:t>
      </w:r>
      <w:r>
        <w:t>id. This would create a degree of certainty for its users and would assist in looking after the needs of future telemetry, tracking, and control (TT&amp;C) operational stations serving satellite systems and networks for broadcasting and communications services</w:t>
      </w:r>
      <w:r>
        <w:t>.</w:t>
      </w:r>
    </w:p>
    <w:p w:rsidR="0030252C" w:rsidRDefault="0030252C">
      <w:pPr>
        <w:sectPr w:rsidR="0030252C">
          <w:footerReference w:type="default" r:id="rId10"/>
          <w:type w:val="continuous"/>
          <w:pgSz w:w="11910" w:h="16840"/>
          <w:pgMar w:top="540" w:right="660" w:bottom="1280" w:left="1300" w:header="720" w:footer="1084" w:gutter="0"/>
          <w:pgNumType w:start="1"/>
          <w:cols w:space="720"/>
        </w:sectPr>
      </w:pPr>
    </w:p>
    <w:p w:rsidR="0030252C" w:rsidRDefault="0030252C">
      <w:pPr>
        <w:pStyle w:val="BodyText"/>
        <w:spacing w:before="11"/>
        <w:rPr>
          <w:sz w:val="22"/>
        </w:rPr>
      </w:pPr>
    </w:p>
    <w:p w:rsidR="0030252C" w:rsidRDefault="00883620">
      <w:pPr>
        <w:pStyle w:val="BodyText"/>
        <w:spacing w:before="99"/>
        <w:ind w:left="118" w:right="1457"/>
      </w:pPr>
      <w:r>
        <w:rPr>
          <w:noProof/>
          <w:lang w:eastAsia="en-AU"/>
        </w:rPr>
        <w:pict>
          <v:rect id="_x0000_s2052" style="position:absolute;left:0;text-align:left;margin-left:148.75pt;margin-top:19.45pt;width:60.75pt;height:11.25pt;z-index:251660288" fillcolor="black [3200]" strokecolor="#f2f2f2 [3041]" strokeweight="3pt">
            <v:shadow type="perspective" color="#7f7f7f [1601]" opacity=".5" offset="1pt" offset2="-1pt"/>
          </v:rect>
        </w:pict>
      </w:r>
      <w:r>
        <w:rPr>
          <w:noProof/>
          <w:lang w:eastAsia="en-AU"/>
        </w:rPr>
        <w:pict>
          <v:rect id="_x0000_s2051" style="position:absolute;left:0;text-align:left;margin-left:358.75pt;margin-top:6.7pt;width:51.75pt;height:10.5pt;z-index:251659264" fillcolor="black [3200]" strokecolor="#f2f2f2 [3041]" strokeweight="3pt">
            <v:shadow type="perspective" color="#7f7f7f [1601]" opacity=".5" offset="1pt" offset2="-1pt"/>
          </v:rect>
        </w:pict>
      </w:r>
      <w:r>
        <w:t xml:space="preserve">If you have any questions with respect to this submission, please contact                   </w:t>
      </w:r>
      <w:r>
        <w:t xml:space="preserve"> at Communications Alliance on </w:t>
      </w:r>
      <w:r>
        <w:t>.</w:t>
      </w:r>
    </w:p>
    <w:p w:rsidR="0030252C" w:rsidRDefault="0030252C">
      <w:pPr>
        <w:pStyle w:val="BodyText"/>
        <w:spacing w:before="11"/>
        <w:rPr>
          <w:sz w:val="19"/>
        </w:rPr>
      </w:pPr>
    </w:p>
    <w:p w:rsidR="0030252C" w:rsidRDefault="00883620">
      <w:pPr>
        <w:pStyle w:val="BodyText"/>
        <w:ind w:left="118"/>
      </w:pPr>
      <w:r>
        <w:t>Yours sincerely,</w:t>
      </w:r>
    </w:p>
    <w:p w:rsidR="0030252C" w:rsidRDefault="0030252C">
      <w:pPr>
        <w:pStyle w:val="BodyText"/>
        <w:spacing w:before="2"/>
        <w:rPr>
          <w:noProof/>
          <w:lang w:eastAsia="en-AU"/>
        </w:rPr>
      </w:pPr>
    </w:p>
    <w:p w:rsidR="00883620" w:rsidRDefault="00883620">
      <w:pPr>
        <w:pStyle w:val="BodyText"/>
        <w:spacing w:before="2"/>
        <w:rPr>
          <w:noProof/>
          <w:lang w:eastAsia="en-AU"/>
        </w:rPr>
      </w:pPr>
      <w:r>
        <w:rPr>
          <w:noProof/>
          <w:lang w:eastAsia="en-AU"/>
        </w:rPr>
        <w:pict>
          <v:rect id="_x0000_s2050" style="position:absolute;margin-left:7.75pt;margin-top:1.15pt;width:192pt;height:70.5pt;z-index:251658240" fillcolor="black [3200]" strokecolor="#f2f2f2 [3041]" strokeweight="3pt">
            <v:shadow type="perspective" color="#7f7f7f [1601]" opacity=".5" offset="1pt" offset2="-1pt"/>
          </v:rect>
        </w:pict>
      </w:r>
    </w:p>
    <w:p w:rsidR="00883620" w:rsidRDefault="00883620">
      <w:pPr>
        <w:pStyle w:val="BodyText"/>
        <w:spacing w:before="2"/>
        <w:rPr>
          <w:noProof/>
          <w:lang w:eastAsia="en-AU"/>
        </w:rPr>
      </w:pPr>
    </w:p>
    <w:p w:rsidR="00883620" w:rsidRDefault="00883620">
      <w:pPr>
        <w:pStyle w:val="BodyText"/>
        <w:spacing w:before="2"/>
        <w:rPr>
          <w:noProof/>
          <w:lang w:eastAsia="en-AU"/>
        </w:rPr>
      </w:pPr>
    </w:p>
    <w:p w:rsidR="00883620" w:rsidRDefault="00883620">
      <w:pPr>
        <w:pStyle w:val="BodyText"/>
        <w:spacing w:before="2"/>
        <w:rPr>
          <w:noProof/>
          <w:lang w:eastAsia="en-AU"/>
        </w:rPr>
      </w:pPr>
    </w:p>
    <w:p w:rsidR="00883620" w:rsidRDefault="00883620">
      <w:pPr>
        <w:pStyle w:val="BodyText"/>
        <w:spacing w:before="2"/>
        <w:rPr>
          <w:sz w:val="19"/>
        </w:rPr>
      </w:pPr>
    </w:p>
    <w:p w:rsidR="00883620" w:rsidRDefault="00883620">
      <w:pPr>
        <w:pStyle w:val="Heading1"/>
        <w:spacing w:line="245" w:lineRule="exact"/>
      </w:pPr>
    </w:p>
    <w:p w:rsidR="0030252C" w:rsidRDefault="00883620">
      <w:pPr>
        <w:pStyle w:val="Heading1"/>
        <w:spacing w:line="245" w:lineRule="exact"/>
      </w:pPr>
      <w:r>
        <w:t>Chief Executive Officer</w:t>
      </w:r>
    </w:p>
    <w:p w:rsidR="0030252C" w:rsidRDefault="0030252C">
      <w:pPr>
        <w:pStyle w:val="BodyText"/>
        <w:rPr>
          <w:b/>
          <w:sz w:val="24"/>
        </w:rPr>
      </w:pPr>
    </w:p>
    <w:p w:rsidR="0030252C" w:rsidRDefault="0030252C">
      <w:pPr>
        <w:pStyle w:val="BodyText"/>
        <w:rPr>
          <w:b/>
          <w:sz w:val="24"/>
        </w:rPr>
      </w:pPr>
    </w:p>
    <w:p w:rsidR="0030252C" w:rsidRDefault="0030252C">
      <w:pPr>
        <w:pStyle w:val="BodyText"/>
        <w:rPr>
          <w:b/>
          <w:sz w:val="24"/>
        </w:rPr>
      </w:pPr>
    </w:p>
    <w:p w:rsidR="0030252C" w:rsidRDefault="0030252C">
      <w:pPr>
        <w:pStyle w:val="BodyText"/>
        <w:rPr>
          <w:b/>
          <w:sz w:val="24"/>
        </w:rPr>
      </w:pPr>
    </w:p>
    <w:p w:rsidR="0030252C" w:rsidRDefault="0030252C">
      <w:pPr>
        <w:pStyle w:val="BodyText"/>
        <w:rPr>
          <w:b/>
          <w:sz w:val="24"/>
        </w:rPr>
      </w:pPr>
    </w:p>
    <w:p w:rsidR="0030252C" w:rsidRDefault="0030252C">
      <w:pPr>
        <w:pStyle w:val="BodyText"/>
        <w:rPr>
          <w:b/>
          <w:sz w:val="24"/>
        </w:rPr>
      </w:pPr>
    </w:p>
    <w:p w:rsidR="0030252C" w:rsidRDefault="0030252C">
      <w:pPr>
        <w:pStyle w:val="BodyText"/>
        <w:rPr>
          <w:b/>
          <w:sz w:val="24"/>
        </w:rPr>
      </w:pPr>
    </w:p>
    <w:p w:rsidR="0030252C" w:rsidRDefault="0030252C">
      <w:pPr>
        <w:pStyle w:val="BodyText"/>
        <w:rPr>
          <w:b/>
          <w:sz w:val="24"/>
        </w:rPr>
      </w:pPr>
    </w:p>
    <w:p w:rsidR="0030252C" w:rsidRDefault="0030252C">
      <w:pPr>
        <w:pStyle w:val="BodyText"/>
        <w:rPr>
          <w:b/>
          <w:sz w:val="24"/>
        </w:rPr>
      </w:pPr>
    </w:p>
    <w:p w:rsidR="0030252C" w:rsidRDefault="0030252C">
      <w:pPr>
        <w:pStyle w:val="BodyText"/>
        <w:rPr>
          <w:b/>
          <w:sz w:val="24"/>
        </w:rPr>
      </w:pPr>
    </w:p>
    <w:p w:rsidR="0030252C" w:rsidRDefault="0030252C">
      <w:pPr>
        <w:pStyle w:val="BodyText"/>
        <w:rPr>
          <w:b/>
          <w:sz w:val="24"/>
        </w:rPr>
      </w:pPr>
    </w:p>
    <w:p w:rsidR="0030252C" w:rsidRDefault="0030252C">
      <w:pPr>
        <w:pStyle w:val="BodyText"/>
        <w:rPr>
          <w:b/>
          <w:sz w:val="24"/>
        </w:rPr>
      </w:pPr>
    </w:p>
    <w:p w:rsidR="0030252C" w:rsidRDefault="0030252C">
      <w:pPr>
        <w:pStyle w:val="BodyText"/>
        <w:rPr>
          <w:b/>
          <w:sz w:val="24"/>
        </w:rPr>
      </w:pPr>
    </w:p>
    <w:p w:rsidR="0030252C" w:rsidRDefault="0030252C">
      <w:pPr>
        <w:pStyle w:val="BodyText"/>
        <w:rPr>
          <w:b/>
          <w:sz w:val="24"/>
        </w:rPr>
      </w:pPr>
    </w:p>
    <w:p w:rsidR="0030252C" w:rsidRDefault="0030252C">
      <w:pPr>
        <w:pStyle w:val="BodyText"/>
        <w:rPr>
          <w:b/>
          <w:sz w:val="24"/>
        </w:rPr>
      </w:pPr>
    </w:p>
    <w:p w:rsidR="0030252C" w:rsidRDefault="0030252C">
      <w:pPr>
        <w:pStyle w:val="BodyText"/>
        <w:rPr>
          <w:b/>
          <w:sz w:val="24"/>
        </w:rPr>
      </w:pPr>
    </w:p>
    <w:p w:rsidR="0030252C" w:rsidRDefault="0030252C">
      <w:pPr>
        <w:pStyle w:val="BodyText"/>
        <w:rPr>
          <w:b/>
          <w:sz w:val="24"/>
        </w:rPr>
      </w:pPr>
    </w:p>
    <w:p w:rsidR="0030252C" w:rsidRDefault="0030252C">
      <w:pPr>
        <w:pStyle w:val="BodyText"/>
        <w:rPr>
          <w:b/>
          <w:sz w:val="24"/>
        </w:rPr>
      </w:pPr>
    </w:p>
    <w:p w:rsidR="0030252C" w:rsidRDefault="0030252C">
      <w:pPr>
        <w:pStyle w:val="BodyText"/>
        <w:rPr>
          <w:b/>
          <w:sz w:val="24"/>
        </w:rPr>
      </w:pPr>
    </w:p>
    <w:p w:rsidR="0030252C" w:rsidRDefault="0030252C">
      <w:pPr>
        <w:pStyle w:val="BodyText"/>
        <w:rPr>
          <w:b/>
          <w:sz w:val="24"/>
        </w:rPr>
      </w:pPr>
    </w:p>
    <w:p w:rsidR="0030252C" w:rsidRDefault="0030252C">
      <w:pPr>
        <w:pStyle w:val="BodyText"/>
        <w:rPr>
          <w:b/>
          <w:sz w:val="24"/>
        </w:rPr>
      </w:pPr>
    </w:p>
    <w:p w:rsidR="0030252C" w:rsidRDefault="00883620">
      <w:pPr>
        <w:spacing w:before="198" w:line="245" w:lineRule="exact"/>
        <w:ind w:left="118"/>
        <w:rPr>
          <w:b/>
          <w:sz w:val="20"/>
        </w:rPr>
      </w:pPr>
      <w:r>
        <w:rPr>
          <w:b/>
          <w:sz w:val="20"/>
        </w:rPr>
        <w:t>About Communications Alliance</w:t>
      </w:r>
    </w:p>
    <w:p w:rsidR="0030252C" w:rsidRDefault="00883620">
      <w:pPr>
        <w:pStyle w:val="BodyText"/>
        <w:ind w:left="118" w:right="744"/>
      </w:pPr>
      <w:r>
        <w:t>Communications Alliance is the primary telecommunications industry body in Australia. Its membership is drawn from a wide cross-section of the communications industry, including carriers, carriage and internet service providers, content providers, equipmen</w:t>
      </w:r>
      <w:r>
        <w:t>t vendors, IT companies, consultants and business groups. Its vision is to provide a unified voice for the telecommunications industry and to lead it into the next generation of converging networks, technologies and services. The prime mission of Communica</w:t>
      </w:r>
      <w:r>
        <w:t>tions Alliance is to promote the growth of the Australian communications industry and the protection of consumer interests by fostering the highest standards of business ethics and behaviour through industry self- governance.</w:t>
      </w:r>
    </w:p>
    <w:p w:rsidR="0030252C" w:rsidRDefault="0030252C">
      <w:pPr>
        <w:pStyle w:val="BodyText"/>
        <w:spacing w:before="1"/>
      </w:pPr>
    </w:p>
    <w:p w:rsidR="0030252C" w:rsidRDefault="00883620">
      <w:pPr>
        <w:pStyle w:val="BodyText"/>
        <w:ind w:left="118" w:right="4569"/>
      </w:pPr>
      <w:r>
        <w:t>For more details about Commun</w:t>
      </w:r>
      <w:r>
        <w:t xml:space="preserve">ications Alliance, see: </w:t>
      </w:r>
      <w:hyperlink r:id="rId11">
        <w:r>
          <w:rPr>
            <w:color w:val="0462C1"/>
            <w:u w:val="single" w:color="0462C1"/>
          </w:rPr>
          <w:t>http://www.commsalliance.com.au/</w:t>
        </w:r>
      </w:hyperlink>
    </w:p>
    <w:sectPr w:rsidR="0030252C">
      <w:pgSz w:w="11910" w:h="16840"/>
      <w:pgMar w:top="1580" w:right="660" w:bottom="1280" w:left="1300" w:header="0" w:footer="10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83620">
      <w:r>
        <w:separator/>
      </w:r>
    </w:p>
  </w:endnote>
  <w:endnote w:type="continuationSeparator" w:id="0">
    <w:p w:rsidR="00000000" w:rsidRDefault="0088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52C" w:rsidRDefault="00883620">
    <w:pPr>
      <w:pStyle w:val="BodyText"/>
      <w:spacing w:line="14" w:lineRule="auto"/>
    </w:pPr>
    <w:r>
      <w:pict>
        <v:shape id="_x0000_s1027" style="position:absolute;margin-left:63.85pt;margin-top:773.75pt;width:496.2pt;height:24.6pt;z-index:-15785472;mso-position-horizontal-relative:page;mso-position-vertical-relative:page" coordorigin="1277,15475" coordsize="9924,492" o:spt="100" adj="0,,0" path="m9638,15475r-8361,l1277,15484r8361,l9638,15475xm11201,15475r-1553,l9638,15475r,9l9638,15542r,425l9648,15967r,-425l9648,15484r1553,l11201,15475xe" fillcolor="#163179"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1026" type="#_x0000_t202" style="position:absolute;margin-left:68.25pt;margin-top:776.2pt;width:345.3pt;height:21.1pt;z-index:-15784960;mso-position-horizontal-relative:page;mso-position-vertical-relative:page" filled="f" stroked="f">
          <v:textbox inset="0,0,0,0">
            <w:txbxContent>
              <w:p w:rsidR="0030252C" w:rsidRDefault="00883620">
                <w:pPr>
                  <w:spacing w:before="19"/>
                  <w:ind w:left="20"/>
                  <w:rPr>
                    <w:sz w:val="14"/>
                  </w:rPr>
                </w:pPr>
                <w:r>
                  <w:rPr>
                    <w:b/>
                    <w:color w:val="163179"/>
                    <w:sz w:val="14"/>
                  </w:rPr>
                  <w:t>A</w:t>
                </w:r>
                <w:r>
                  <w:rPr>
                    <w:b/>
                    <w:color w:val="163179"/>
                    <w:spacing w:val="-21"/>
                    <w:sz w:val="14"/>
                  </w:rPr>
                  <w:t xml:space="preserve"> </w:t>
                </w:r>
                <w:r>
                  <w:rPr>
                    <w:b/>
                    <w:color w:val="163179"/>
                    <w:sz w:val="14"/>
                  </w:rPr>
                  <w:t>d</w:t>
                </w:r>
                <w:r>
                  <w:rPr>
                    <w:b/>
                    <w:color w:val="163179"/>
                    <w:spacing w:val="-19"/>
                    <w:sz w:val="14"/>
                  </w:rPr>
                  <w:t xml:space="preserve"> </w:t>
                </w:r>
                <w:r>
                  <w:rPr>
                    <w:b/>
                    <w:color w:val="163179"/>
                    <w:sz w:val="14"/>
                  </w:rPr>
                  <w:t>d</w:t>
                </w:r>
                <w:r>
                  <w:rPr>
                    <w:b/>
                    <w:color w:val="163179"/>
                    <w:spacing w:val="-21"/>
                    <w:sz w:val="14"/>
                  </w:rPr>
                  <w:t xml:space="preserve"> </w:t>
                </w:r>
                <w:r>
                  <w:rPr>
                    <w:b/>
                    <w:color w:val="163179"/>
                    <w:sz w:val="14"/>
                  </w:rPr>
                  <w:t>r</w:t>
                </w:r>
                <w:r>
                  <w:rPr>
                    <w:b/>
                    <w:color w:val="163179"/>
                    <w:spacing w:val="-17"/>
                    <w:sz w:val="14"/>
                  </w:rPr>
                  <w:t xml:space="preserve"> </w:t>
                </w:r>
                <w:r>
                  <w:rPr>
                    <w:b/>
                    <w:color w:val="163179"/>
                    <w:sz w:val="14"/>
                  </w:rPr>
                  <w:t>e</w:t>
                </w:r>
                <w:r>
                  <w:rPr>
                    <w:b/>
                    <w:color w:val="163179"/>
                    <w:spacing w:val="-22"/>
                    <w:sz w:val="14"/>
                  </w:rPr>
                  <w:t xml:space="preserve"> </w:t>
                </w:r>
                <w:r>
                  <w:rPr>
                    <w:b/>
                    <w:color w:val="163179"/>
                    <w:sz w:val="14"/>
                  </w:rPr>
                  <w:t>s</w:t>
                </w:r>
                <w:r>
                  <w:rPr>
                    <w:b/>
                    <w:color w:val="163179"/>
                    <w:spacing w:val="-19"/>
                    <w:sz w:val="14"/>
                  </w:rPr>
                  <w:t xml:space="preserve"> </w:t>
                </w:r>
                <w:r>
                  <w:rPr>
                    <w:b/>
                    <w:color w:val="163179"/>
                    <w:sz w:val="14"/>
                  </w:rPr>
                  <w:t>s</w:t>
                </w:r>
                <w:r>
                  <w:rPr>
                    <w:b/>
                    <w:color w:val="163179"/>
                    <w:spacing w:val="-17"/>
                    <w:sz w:val="14"/>
                  </w:rPr>
                  <w:t xml:space="preserve"> </w:t>
                </w:r>
                <w:r>
                  <w:rPr>
                    <w:b/>
                    <w:color w:val="163179"/>
                    <w:sz w:val="14"/>
                  </w:rPr>
                  <w:t>:</w:t>
                </w:r>
                <w:r>
                  <w:rPr>
                    <w:b/>
                    <w:color w:val="163179"/>
                    <w:spacing w:val="36"/>
                    <w:sz w:val="14"/>
                  </w:rPr>
                  <w:t xml:space="preserve"> </w:t>
                </w:r>
                <w:r>
                  <w:rPr>
                    <w:color w:val="163179"/>
                    <w:sz w:val="14"/>
                  </w:rPr>
                  <w:t>L</w:t>
                </w:r>
                <w:r>
                  <w:rPr>
                    <w:color w:val="163179"/>
                    <w:spacing w:val="-17"/>
                    <w:sz w:val="14"/>
                  </w:rPr>
                  <w:t xml:space="preserve"> </w:t>
                </w:r>
                <w:r>
                  <w:rPr>
                    <w:color w:val="163179"/>
                    <w:sz w:val="14"/>
                  </w:rPr>
                  <w:t>e</w:t>
                </w:r>
                <w:r>
                  <w:rPr>
                    <w:color w:val="163179"/>
                    <w:spacing w:val="-19"/>
                    <w:sz w:val="14"/>
                  </w:rPr>
                  <w:t xml:space="preserve"> </w:t>
                </w:r>
                <w:r>
                  <w:rPr>
                    <w:color w:val="163179"/>
                    <w:sz w:val="14"/>
                  </w:rPr>
                  <w:t>v</w:t>
                </w:r>
                <w:r>
                  <w:rPr>
                    <w:color w:val="163179"/>
                    <w:spacing w:val="-21"/>
                    <w:sz w:val="14"/>
                  </w:rPr>
                  <w:t xml:space="preserve"> </w:t>
                </w:r>
                <w:r>
                  <w:rPr>
                    <w:color w:val="163179"/>
                    <w:sz w:val="14"/>
                  </w:rPr>
                  <w:t>e</w:t>
                </w:r>
                <w:r>
                  <w:rPr>
                    <w:color w:val="163179"/>
                    <w:spacing w:val="-19"/>
                    <w:sz w:val="14"/>
                  </w:rPr>
                  <w:t xml:space="preserve"> </w:t>
                </w:r>
                <w:r>
                  <w:rPr>
                    <w:color w:val="163179"/>
                    <w:sz w:val="14"/>
                  </w:rPr>
                  <w:t>l</w:t>
                </w:r>
                <w:r>
                  <w:rPr>
                    <w:color w:val="163179"/>
                    <w:spacing w:val="3"/>
                    <w:sz w:val="14"/>
                  </w:rPr>
                  <w:t xml:space="preserve"> </w:t>
                </w:r>
                <w:r>
                  <w:rPr>
                    <w:color w:val="163179"/>
                    <w:sz w:val="14"/>
                  </w:rPr>
                  <w:t>1</w:t>
                </w:r>
                <w:r>
                  <w:rPr>
                    <w:color w:val="163179"/>
                    <w:spacing w:val="-20"/>
                    <w:sz w:val="14"/>
                  </w:rPr>
                  <w:t xml:space="preserve"> </w:t>
                </w:r>
                <w:r>
                  <w:rPr>
                    <w:color w:val="163179"/>
                    <w:sz w:val="14"/>
                  </w:rPr>
                  <w:t>2 7</w:t>
                </w:r>
                <w:r>
                  <w:rPr>
                    <w:color w:val="163179"/>
                    <w:spacing w:val="-18"/>
                    <w:sz w:val="14"/>
                  </w:rPr>
                  <w:t xml:space="preserve"> </w:t>
                </w:r>
                <w:r>
                  <w:rPr>
                    <w:color w:val="163179"/>
                    <w:sz w:val="14"/>
                  </w:rPr>
                  <w:t>5</w:t>
                </w:r>
                <w:r>
                  <w:rPr>
                    <w:color w:val="163179"/>
                    <w:spacing w:val="2"/>
                    <w:sz w:val="14"/>
                  </w:rPr>
                  <w:t xml:space="preserve"> </w:t>
                </w:r>
                <w:r>
                  <w:rPr>
                    <w:color w:val="163179"/>
                    <w:sz w:val="14"/>
                  </w:rPr>
                  <w:t>M</w:t>
                </w:r>
                <w:r>
                  <w:rPr>
                    <w:color w:val="163179"/>
                    <w:spacing w:val="-21"/>
                    <w:sz w:val="14"/>
                  </w:rPr>
                  <w:t xml:space="preserve"> </w:t>
                </w:r>
                <w:r>
                  <w:rPr>
                    <w:color w:val="163179"/>
                    <w:sz w:val="14"/>
                  </w:rPr>
                  <w:t>i</w:t>
                </w:r>
                <w:r>
                  <w:rPr>
                    <w:color w:val="163179"/>
                    <w:spacing w:val="-20"/>
                    <w:sz w:val="14"/>
                  </w:rPr>
                  <w:t xml:space="preserve"> </w:t>
                </w:r>
                <w:r>
                  <w:rPr>
                    <w:color w:val="163179"/>
                    <w:sz w:val="14"/>
                  </w:rPr>
                  <w:t>l</w:t>
                </w:r>
                <w:r>
                  <w:rPr>
                    <w:color w:val="163179"/>
                    <w:spacing w:val="-19"/>
                    <w:sz w:val="14"/>
                  </w:rPr>
                  <w:t xml:space="preserve"> </w:t>
                </w:r>
                <w:r>
                  <w:rPr>
                    <w:color w:val="163179"/>
                    <w:sz w:val="14"/>
                  </w:rPr>
                  <w:t>l</w:t>
                </w:r>
                <w:r>
                  <w:rPr>
                    <w:color w:val="163179"/>
                    <w:spacing w:val="-19"/>
                    <w:sz w:val="14"/>
                  </w:rPr>
                  <w:t xml:space="preserve"> </w:t>
                </w:r>
                <w:r>
                  <w:rPr>
                    <w:color w:val="163179"/>
                    <w:sz w:val="14"/>
                  </w:rPr>
                  <w:t>e</w:t>
                </w:r>
                <w:r>
                  <w:rPr>
                    <w:color w:val="163179"/>
                    <w:spacing w:val="-17"/>
                    <w:sz w:val="14"/>
                  </w:rPr>
                  <w:t xml:space="preserve"> </w:t>
                </w:r>
                <w:r>
                  <w:rPr>
                    <w:color w:val="163179"/>
                    <w:sz w:val="14"/>
                  </w:rPr>
                  <w:t>r</w:t>
                </w:r>
                <w:r>
                  <w:rPr>
                    <w:color w:val="163179"/>
                    <w:spacing w:val="2"/>
                    <w:sz w:val="14"/>
                  </w:rPr>
                  <w:t xml:space="preserve"> </w:t>
                </w:r>
                <w:r>
                  <w:rPr>
                    <w:color w:val="163179"/>
                    <w:sz w:val="14"/>
                  </w:rPr>
                  <w:t>S</w:t>
                </w:r>
                <w:r>
                  <w:rPr>
                    <w:color w:val="163179"/>
                    <w:spacing w:val="-18"/>
                    <w:sz w:val="14"/>
                  </w:rPr>
                  <w:t xml:space="preserve"> </w:t>
                </w:r>
                <w:r>
                  <w:rPr>
                    <w:color w:val="163179"/>
                    <w:sz w:val="14"/>
                  </w:rPr>
                  <w:t>t</w:t>
                </w:r>
                <w:r>
                  <w:rPr>
                    <w:color w:val="163179"/>
                    <w:spacing w:val="-20"/>
                    <w:sz w:val="14"/>
                  </w:rPr>
                  <w:t xml:space="preserve"> </w:t>
                </w:r>
                <w:r>
                  <w:rPr>
                    <w:color w:val="163179"/>
                    <w:sz w:val="14"/>
                  </w:rPr>
                  <w:t>r</w:t>
                </w:r>
                <w:r>
                  <w:rPr>
                    <w:color w:val="163179"/>
                    <w:spacing w:val="-21"/>
                    <w:sz w:val="14"/>
                  </w:rPr>
                  <w:t xml:space="preserve"> </w:t>
                </w:r>
                <w:r>
                  <w:rPr>
                    <w:color w:val="163179"/>
                    <w:sz w:val="14"/>
                  </w:rPr>
                  <w:t>e</w:t>
                </w:r>
                <w:r>
                  <w:rPr>
                    <w:color w:val="163179"/>
                    <w:spacing w:val="-19"/>
                    <w:sz w:val="14"/>
                  </w:rPr>
                  <w:t xml:space="preserve"> </w:t>
                </w:r>
                <w:r>
                  <w:rPr>
                    <w:color w:val="163179"/>
                    <w:sz w:val="14"/>
                  </w:rPr>
                  <w:t>e</w:t>
                </w:r>
                <w:r>
                  <w:rPr>
                    <w:color w:val="163179"/>
                    <w:spacing w:val="-17"/>
                    <w:sz w:val="14"/>
                  </w:rPr>
                  <w:t xml:space="preserve"> </w:t>
                </w:r>
                <w:r>
                  <w:rPr>
                    <w:color w:val="163179"/>
                    <w:sz w:val="14"/>
                  </w:rPr>
                  <w:t>t</w:t>
                </w:r>
                <w:r>
                  <w:rPr>
                    <w:color w:val="163179"/>
                    <w:spacing w:val="1"/>
                    <w:sz w:val="14"/>
                  </w:rPr>
                  <w:t xml:space="preserve"> </w:t>
                </w:r>
                <w:r>
                  <w:rPr>
                    <w:color w:val="163179"/>
                    <w:sz w:val="14"/>
                  </w:rPr>
                  <w:t>N</w:t>
                </w:r>
                <w:r>
                  <w:rPr>
                    <w:color w:val="163179"/>
                    <w:spacing w:val="-21"/>
                    <w:sz w:val="14"/>
                  </w:rPr>
                  <w:t xml:space="preserve"> </w:t>
                </w:r>
                <w:r>
                  <w:rPr>
                    <w:color w:val="163179"/>
                    <w:sz w:val="14"/>
                  </w:rPr>
                  <w:t>o</w:t>
                </w:r>
                <w:r>
                  <w:rPr>
                    <w:color w:val="163179"/>
                    <w:spacing w:val="-18"/>
                    <w:sz w:val="14"/>
                  </w:rPr>
                  <w:t xml:space="preserve"> </w:t>
                </w:r>
                <w:r>
                  <w:rPr>
                    <w:color w:val="163179"/>
                    <w:sz w:val="14"/>
                  </w:rPr>
                  <w:t>r</w:t>
                </w:r>
                <w:r>
                  <w:rPr>
                    <w:color w:val="163179"/>
                    <w:spacing w:val="-21"/>
                    <w:sz w:val="14"/>
                  </w:rPr>
                  <w:t xml:space="preserve"> </w:t>
                </w:r>
                <w:r>
                  <w:rPr>
                    <w:color w:val="163179"/>
                    <w:sz w:val="14"/>
                  </w:rPr>
                  <w:t>t</w:t>
                </w:r>
                <w:r>
                  <w:rPr>
                    <w:color w:val="163179"/>
                    <w:spacing w:val="-17"/>
                    <w:sz w:val="14"/>
                  </w:rPr>
                  <w:t xml:space="preserve"> </w:t>
                </w:r>
                <w:r>
                  <w:rPr>
                    <w:color w:val="163179"/>
                    <w:sz w:val="14"/>
                  </w:rPr>
                  <w:t>h</w:t>
                </w:r>
                <w:r>
                  <w:rPr>
                    <w:color w:val="163179"/>
                    <w:spacing w:val="38"/>
                    <w:sz w:val="14"/>
                  </w:rPr>
                  <w:t xml:space="preserve"> </w:t>
                </w:r>
                <w:r>
                  <w:rPr>
                    <w:color w:val="163179"/>
                    <w:sz w:val="14"/>
                  </w:rPr>
                  <w:t>S</w:t>
                </w:r>
                <w:r>
                  <w:rPr>
                    <w:color w:val="163179"/>
                    <w:spacing w:val="-21"/>
                    <w:sz w:val="14"/>
                  </w:rPr>
                  <w:t xml:space="preserve"> </w:t>
                </w:r>
                <w:r>
                  <w:rPr>
                    <w:color w:val="163179"/>
                    <w:sz w:val="14"/>
                  </w:rPr>
                  <w:t>y</w:t>
                </w:r>
                <w:r>
                  <w:rPr>
                    <w:color w:val="163179"/>
                    <w:spacing w:val="-18"/>
                    <w:sz w:val="14"/>
                  </w:rPr>
                  <w:t xml:space="preserve"> </w:t>
                </w:r>
                <w:r>
                  <w:rPr>
                    <w:color w:val="163179"/>
                    <w:sz w:val="14"/>
                  </w:rPr>
                  <w:t>d</w:t>
                </w:r>
                <w:r>
                  <w:rPr>
                    <w:color w:val="163179"/>
                    <w:spacing w:val="-17"/>
                    <w:sz w:val="14"/>
                  </w:rPr>
                  <w:t xml:space="preserve"> </w:t>
                </w:r>
                <w:r>
                  <w:rPr>
                    <w:color w:val="163179"/>
                    <w:sz w:val="14"/>
                  </w:rPr>
                  <w:t>n</w:t>
                </w:r>
                <w:r>
                  <w:rPr>
                    <w:color w:val="163179"/>
                    <w:spacing w:val="-21"/>
                    <w:sz w:val="14"/>
                  </w:rPr>
                  <w:t xml:space="preserve"> </w:t>
                </w:r>
                <w:r>
                  <w:rPr>
                    <w:color w:val="163179"/>
                    <w:sz w:val="14"/>
                  </w:rPr>
                  <w:t>e</w:t>
                </w:r>
                <w:r>
                  <w:rPr>
                    <w:color w:val="163179"/>
                    <w:spacing w:val="-18"/>
                    <w:sz w:val="14"/>
                  </w:rPr>
                  <w:t xml:space="preserve"> </w:t>
                </w:r>
                <w:r>
                  <w:rPr>
                    <w:color w:val="163179"/>
                    <w:sz w:val="14"/>
                  </w:rPr>
                  <w:t>y</w:t>
                </w:r>
                <w:r>
                  <w:rPr>
                    <w:color w:val="163179"/>
                    <w:spacing w:val="1"/>
                    <w:sz w:val="14"/>
                  </w:rPr>
                  <w:t xml:space="preserve"> </w:t>
                </w:r>
                <w:r>
                  <w:rPr>
                    <w:color w:val="163179"/>
                    <w:sz w:val="14"/>
                  </w:rPr>
                  <w:t>N</w:t>
                </w:r>
                <w:r>
                  <w:rPr>
                    <w:color w:val="163179"/>
                    <w:spacing w:val="-21"/>
                    <w:sz w:val="14"/>
                  </w:rPr>
                  <w:t xml:space="preserve"> </w:t>
                </w:r>
                <w:r>
                  <w:rPr>
                    <w:color w:val="163179"/>
                    <w:sz w:val="14"/>
                  </w:rPr>
                  <w:t>S</w:t>
                </w:r>
                <w:r>
                  <w:rPr>
                    <w:color w:val="163179"/>
                    <w:spacing w:val="-20"/>
                    <w:sz w:val="14"/>
                  </w:rPr>
                  <w:t xml:space="preserve"> </w:t>
                </w:r>
                <w:r>
                  <w:rPr>
                    <w:color w:val="163179"/>
                    <w:sz w:val="14"/>
                  </w:rPr>
                  <w:t>W</w:t>
                </w:r>
                <w:r>
                  <w:rPr>
                    <w:color w:val="163179"/>
                    <w:spacing w:val="4"/>
                    <w:sz w:val="14"/>
                  </w:rPr>
                  <w:t xml:space="preserve"> </w:t>
                </w:r>
                <w:r>
                  <w:rPr>
                    <w:color w:val="163179"/>
                    <w:spacing w:val="15"/>
                    <w:sz w:val="14"/>
                  </w:rPr>
                  <w:t>2060</w:t>
                </w:r>
                <w:r>
                  <w:rPr>
                    <w:color w:val="163179"/>
                    <w:spacing w:val="37"/>
                    <w:sz w:val="14"/>
                  </w:rPr>
                  <w:t xml:space="preserve"> </w:t>
                </w:r>
                <w:r>
                  <w:rPr>
                    <w:b/>
                    <w:color w:val="163179"/>
                    <w:sz w:val="14"/>
                  </w:rPr>
                  <w:t>P</w:t>
                </w:r>
                <w:r>
                  <w:rPr>
                    <w:b/>
                    <w:color w:val="163179"/>
                    <w:spacing w:val="-19"/>
                    <w:sz w:val="14"/>
                  </w:rPr>
                  <w:t xml:space="preserve"> </w:t>
                </w:r>
                <w:r>
                  <w:rPr>
                    <w:b/>
                    <w:color w:val="163179"/>
                    <w:sz w:val="14"/>
                  </w:rPr>
                  <w:t>h</w:t>
                </w:r>
                <w:r>
                  <w:rPr>
                    <w:b/>
                    <w:color w:val="163179"/>
                    <w:spacing w:val="-19"/>
                    <w:sz w:val="14"/>
                  </w:rPr>
                  <w:t xml:space="preserve"> </w:t>
                </w:r>
                <w:r>
                  <w:rPr>
                    <w:b/>
                    <w:color w:val="163179"/>
                    <w:sz w:val="14"/>
                  </w:rPr>
                  <w:t>o</w:t>
                </w:r>
                <w:r>
                  <w:rPr>
                    <w:b/>
                    <w:color w:val="163179"/>
                    <w:spacing w:val="-19"/>
                    <w:sz w:val="14"/>
                  </w:rPr>
                  <w:t xml:space="preserve"> </w:t>
                </w:r>
                <w:r>
                  <w:rPr>
                    <w:b/>
                    <w:color w:val="163179"/>
                    <w:sz w:val="14"/>
                  </w:rPr>
                  <w:t>n</w:t>
                </w:r>
                <w:r>
                  <w:rPr>
                    <w:b/>
                    <w:color w:val="163179"/>
                    <w:spacing w:val="-20"/>
                    <w:sz w:val="14"/>
                  </w:rPr>
                  <w:t xml:space="preserve"> </w:t>
                </w:r>
                <w:r>
                  <w:rPr>
                    <w:b/>
                    <w:color w:val="163179"/>
                    <w:sz w:val="14"/>
                  </w:rPr>
                  <w:t>e</w:t>
                </w:r>
                <w:r>
                  <w:rPr>
                    <w:b/>
                    <w:color w:val="163179"/>
                    <w:spacing w:val="-19"/>
                    <w:sz w:val="14"/>
                  </w:rPr>
                  <w:t xml:space="preserve"> </w:t>
                </w:r>
                <w:r>
                  <w:rPr>
                    <w:b/>
                    <w:color w:val="163179"/>
                    <w:sz w:val="14"/>
                  </w:rPr>
                  <w:t xml:space="preserve">: </w:t>
                </w:r>
                <w:r>
                  <w:rPr>
                    <w:color w:val="163179"/>
                    <w:sz w:val="14"/>
                  </w:rPr>
                  <w:t>6</w:t>
                </w:r>
                <w:r>
                  <w:rPr>
                    <w:color w:val="163179"/>
                    <w:spacing w:val="-18"/>
                    <w:sz w:val="14"/>
                  </w:rPr>
                  <w:t xml:space="preserve"> </w:t>
                </w:r>
                <w:r>
                  <w:rPr>
                    <w:color w:val="163179"/>
                    <w:sz w:val="14"/>
                  </w:rPr>
                  <w:t>1 2 9</w:t>
                </w:r>
                <w:r>
                  <w:rPr>
                    <w:color w:val="163179"/>
                    <w:spacing w:val="-18"/>
                    <w:sz w:val="14"/>
                  </w:rPr>
                  <w:t xml:space="preserve"> </w:t>
                </w:r>
                <w:r>
                  <w:rPr>
                    <w:color w:val="163179"/>
                    <w:sz w:val="14"/>
                  </w:rPr>
                  <w:t>9</w:t>
                </w:r>
                <w:r>
                  <w:rPr>
                    <w:color w:val="163179"/>
                    <w:spacing w:val="-21"/>
                    <w:sz w:val="14"/>
                  </w:rPr>
                  <w:t xml:space="preserve"> </w:t>
                </w:r>
                <w:r>
                  <w:rPr>
                    <w:color w:val="163179"/>
                    <w:sz w:val="14"/>
                  </w:rPr>
                  <w:t>5</w:t>
                </w:r>
                <w:r>
                  <w:rPr>
                    <w:color w:val="163179"/>
                    <w:spacing w:val="-18"/>
                    <w:sz w:val="14"/>
                  </w:rPr>
                  <w:t xml:space="preserve"> </w:t>
                </w:r>
                <w:r>
                  <w:rPr>
                    <w:color w:val="163179"/>
                    <w:sz w:val="14"/>
                  </w:rPr>
                  <w:t>9 9</w:t>
                </w:r>
                <w:r>
                  <w:rPr>
                    <w:color w:val="163179"/>
                    <w:spacing w:val="-18"/>
                    <w:sz w:val="14"/>
                  </w:rPr>
                  <w:t xml:space="preserve"> </w:t>
                </w:r>
                <w:r>
                  <w:rPr>
                    <w:color w:val="163179"/>
                    <w:sz w:val="14"/>
                  </w:rPr>
                  <w:t>1</w:t>
                </w:r>
                <w:r>
                  <w:rPr>
                    <w:color w:val="163179"/>
                    <w:spacing w:val="-20"/>
                    <w:sz w:val="14"/>
                  </w:rPr>
                  <w:t xml:space="preserve"> </w:t>
                </w:r>
                <w:r>
                  <w:rPr>
                    <w:color w:val="163179"/>
                    <w:sz w:val="14"/>
                  </w:rPr>
                  <w:t>1</w:t>
                </w:r>
                <w:r>
                  <w:rPr>
                    <w:color w:val="163179"/>
                    <w:spacing w:val="-18"/>
                    <w:sz w:val="14"/>
                  </w:rPr>
                  <w:t xml:space="preserve"> </w:t>
                </w:r>
                <w:r>
                  <w:rPr>
                    <w:color w:val="163179"/>
                    <w:sz w:val="14"/>
                  </w:rPr>
                  <w:t>1</w:t>
                </w:r>
              </w:p>
              <w:p w:rsidR="0030252C" w:rsidRDefault="00883620">
                <w:pPr>
                  <w:spacing w:before="39"/>
                  <w:ind w:left="20"/>
                  <w:rPr>
                    <w:sz w:val="14"/>
                  </w:rPr>
                </w:pPr>
                <w:r>
                  <w:rPr>
                    <w:b/>
                    <w:color w:val="163179"/>
                    <w:sz w:val="14"/>
                  </w:rPr>
                  <w:t xml:space="preserve">P o s t a l A d d r e s s : </w:t>
                </w:r>
                <w:r>
                  <w:rPr>
                    <w:color w:val="163179"/>
                    <w:sz w:val="14"/>
                  </w:rPr>
                  <w:t xml:space="preserve">P . O . B o x 4 4 4 M i l s o n s P o i n t N S W 1 5 6 5 </w:t>
                </w:r>
                <w:r>
                  <w:rPr>
                    <w:b/>
                    <w:color w:val="163179"/>
                    <w:sz w:val="14"/>
                  </w:rPr>
                  <w:t xml:space="preserve">:  A B N </w:t>
                </w:r>
                <w:r>
                  <w:rPr>
                    <w:color w:val="163179"/>
                    <w:sz w:val="14"/>
                  </w:rPr>
                  <w:t xml:space="preserve">5 6 0 7 8 0 2 6 5 07 </w:t>
                </w:r>
              </w:p>
            </w:txbxContent>
          </v:textbox>
          <w10:wrap anchorx="page" anchory="page"/>
        </v:shape>
      </w:pict>
    </w:r>
    <w:r>
      <w:pict>
        <v:shape id="_x0000_s1025" type="#_x0000_t202" style="position:absolute;margin-left:511.5pt;margin-top:784.2pt;width:46.4pt;height:13.05pt;z-index:-15784448;mso-position-horizontal-relative:page;mso-position-vertical-relative:page" filled="f" stroked="f">
          <v:textbox inset="0,0,0,0">
            <w:txbxContent>
              <w:p w:rsidR="0030252C" w:rsidRDefault="00883620">
                <w:pPr>
                  <w:spacing w:before="20"/>
                  <w:ind w:left="20"/>
                  <w:rPr>
                    <w:b/>
                    <w:sz w:val="18"/>
                  </w:rPr>
                </w:pPr>
                <w:r>
                  <w:rPr>
                    <w:b/>
                    <w:color w:val="808080"/>
                    <w:sz w:val="18"/>
                  </w:rPr>
                  <w:t xml:space="preserve">P a g e </w:t>
                </w:r>
                <w:r>
                  <w:fldChar w:fldCharType="begin"/>
                </w:r>
                <w:r>
                  <w:rPr>
                    <w:b/>
                    <w:sz w:val="18"/>
                  </w:rPr>
                  <w:instrText xml:space="preserve"> PAGE </w:instrText>
                </w:r>
                <w:r>
                  <w:fldChar w:fldCharType="separate"/>
                </w:r>
                <w:r>
                  <w:rPr>
                    <w:b/>
                    <w:noProof/>
                    <w:sz w:val="18"/>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83620">
      <w:r>
        <w:separator/>
      </w:r>
    </w:p>
  </w:footnote>
  <w:footnote w:type="continuationSeparator" w:id="0">
    <w:p w:rsidR="00000000" w:rsidRDefault="00883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4">
      <o:colormenu v:ext="edit" shadowcolor="none"/>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30252C"/>
    <w:rsid w:val="0030252C"/>
    <w:rsid w:val="00883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shadowcolor="none"/>
    </o:shapedefaults>
    <o:shapelayout v:ext="edit">
      <o:idmap v:ext="edit" data="2"/>
    </o:shapelayout>
  </w:shapeDefaults>
  <w:decimalSymbol w:val="."/>
  <w:listSeparator w:val=","/>
  <w14:docId w14:val="22F33534"/>
  <w15:docId w15:val="{E114CE62-7A26-43DA-872F-18766FCF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lang w:val="en-AU"/>
    </w:rPr>
  </w:style>
  <w:style w:type="paragraph" w:styleId="Heading1">
    <w:name w:val="heading 1"/>
    <w:basedOn w:val="Normal"/>
    <w:uiPriority w:val="1"/>
    <w:qFormat/>
    <w:pPr>
      <w:ind w:left="11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cma.gov.au/publications/2019-08/publication/frequency-coordination-procedures-earth-station-protection-zon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pectrumaccessandmanagement@communications.gov.a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commsalliance.com.au/" TargetMode="Externa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acma.gov.au/publications/2019-08/publication/frequency-coordination-procedures-earth-station-protection-z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531</Words>
  <Characters>3027</Characters>
  <Application>Microsoft Office Word</Application>
  <DocSecurity>0</DocSecurity>
  <Lines>25</Lines>
  <Paragraphs>7</Paragraphs>
  <ScaleCrop>false</ScaleCrop>
  <Company>Department of Communications and the Arts</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Harland</dc:creator>
  <cp:lastModifiedBy>Jay, Rory</cp:lastModifiedBy>
  <cp:revision>2</cp:revision>
  <dcterms:created xsi:type="dcterms:W3CDTF">2020-12-16T05:55:00Z</dcterms:created>
  <dcterms:modified xsi:type="dcterms:W3CDTF">2020-12-18T04:37:00Z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Microsoft® Word for Microsoft 365</vt:lpwstr>
  </property>
  <property fmtid="{D5CDD505-2E9C-101B-9397-08002B2CF9AE}" pid="4" name="LastSaved">
    <vt:filetime>2020-12-16T00:00:00Z</vt:filetime>
  </property>
</Properties>
</file>