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EC" w:rsidRDefault="00F00800" w:rsidP="00F00800">
      <w:pPr>
        <w:pStyle w:val="Heading1"/>
        <w:keepNext/>
      </w:pPr>
      <w:r>
        <w:t>Statement of Expectations</w:t>
      </w:r>
    </w:p>
    <w:p w:rsidR="00F34AEC" w:rsidRDefault="00F00800" w:rsidP="00F00800">
      <w:pPr>
        <w:pStyle w:val="Heading1"/>
        <w:keepNext/>
      </w:pPr>
      <w:r>
        <w:t>Minister for Communications, Cyber Safety and the Arts to the</w:t>
      </w:r>
    </w:p>
    <w:p w:rsidR="00F34AEC" w:rsidRDefault="00F00800" w:rsidP="00820964">
      <w:pPr>
        <w:pStyle w:val="Heading1"/>
        <w:keepNext/>
        <w:spacing w:after="240"/>
      </w:pPr>
      <w:r>
        <w:t>Australian Competition and Consumer Commis</w:t>
      </w:r>
      <w:bookmarkStart w:id="0" w:name="_GoBack"/>
      <w:bookmarkEnd w:id="0"/>
      <w:r>
        <w:t>sion</w:t>
      </w:r>
    </w:p>
    <w:p w:rsidR="00F34AEC" w:rsidRPr="009E0F86" w:rsidRDefault="00820964" w:rsidP="009E0F86">
      <w:r w:rsidRPr="009E0F86">
        <w:t>This</w:t>
      </w:r>
      <w:r w:rsidRPr="009E0F86">
        <w:t xml:space="preserve"> </w:t>
      </w:r>
      <w:r w:rsidRPr="009E0F86">
        <w:t>Statement</w:t>
      </w:r>
      <w:r w:rsidRPr="009E0F86">
        <w:t xml:space="preserve"> </w:t>
      </w:r>
      <w:r w:rsidRPr="009E0F86">
        <w:t>communicates</w:t>
      </w:r>
      <w:r w:rsidRPr="009E0F86">
        <w:t xml:space="preserve"> </w:t>
      </w:r>
      <w:r w:rsidRPr="009E0F86">
        <w:t>my</w:t>
      </w:r>
      <w:r w:rsidRPr="009E0F86">
        <w:t xml:space="preserve"> </w:t>
      </w:r>
      <w:r w:rsidRPr="009E0F86">
        <w:t>expectations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Australian</w:t>
      </w:r>
      <w:r w:rsidRPr="009E0F86">
        <w:t xml:space="preserve"> </w:t>
      </w:r>
      <w:r w:rsidRPr="009E0F86">
        <w:t>Competition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 xml:space="preserve">Consumer </w:t>
      </w:r>
      <w:r w:rsidRPr="009E0F86">
        <w:t>Commission's</w:t>
      </w:r>
      <w:r w:rsidRPr="009E0F86">
        <w:t xml:space="preserve"> </w:t>
      </w:r>
      <w:r w:rsidRPr="009E0F86">
        <w:t>(ACCC)</w:t>
      </w:r>
      <w:r w:rsidRPr="009E0F86">
        <w:t xml:space="preserve"> </w:t>
      </w:r>
      <w:r w:rsidRPr="009E0F86">
        <w:t>relationship</w:t>
      </w:r>
      <w:r w:rsidRPr="009E0F86">
        <w:t xml:space="preserve"> </w:t>
      </w:r>
      <w:r w:rsidRPr="009E0F86">
        <w:t>with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Australian</w:t>
      </w:r>
      <w:r w:rsidRPr="009E0F86">
        <w:t xml:space="preserve"> </w:t>
      </w:r>
      <w:r w:rsidR="009E0F86" w:rsidRPr="009E0F86">
        <w:t>Government</w:t>
      </w:r>
      <w:r w:rsidRPr="009E0F86">
        <w:t>,</w:t>
      </w:r>
      <w:r w:rsidRPr="009E0F86">
        <w:t xml:space="preserve"> </w:t>
      </w:r>
      <w:r w:rsidRPr="009E0F86">
        <w:t>along</w:t>
      </w:r>
      <w:r w:rsidRPr="009E0F86">
        <w:t xml:space="preserve"> </w:t>
      </w:r>
      <w:r w:rsidRPr="009E0F86">
        <w:t>with</w:t>
      </w:r>
      <w:r w:rsidRPr="009E0F86">
        <w:t xml:space="preserve"> </w:t>
      </w:r>
      <w:r w:rsidRPr="009E0F86">
        <w:t>issues</w:t>
      </w:r>
      <w:r w:rsidRPr="009E0F86">
        <w:t xml:space="preserve"> </w:t>
      </w:r>
      <w:r w:rsidRPr="009E0F86">
        <w:t xml:space="preserve">of </w:t>
      </w:r>
      <w:r w:rsidRPr="009E0F86">
        <w:t>accountability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operational</w:t>
      </w:r>
      <w:r w:rsidRPr="009E0F86">
        <w:t xml:space="preserve"> </w:t>
      </w:r>
      <w:r w:rsidRPr="009E0F86">
        <w:t>priorities</w:t>
      </w:r>
      <w:r w:rsidRPr="009E0F86">
        <w:t xml:space="preserve"> </w:t>
      </w:r>
      <w:r w:rsidRPr="009E0F86">
        <w:t>relating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its</w:t>
      </w:r>
      <w:r w:rsidRPr="009E0F86">
        <w:t xml:space="preserve"> </w:t>
      </w:r>
      <w:r w:rsidRPr="009E0F86">
        <w:t>telecommunications-related</w:t>
      </w:r>
      <w:r w:rsidRPr="009E0F86">
        <w:t xml:space="preserve"> </w:t>
      </w:r>
      <w:r w:rsidRPr="009E0F86">
        <w:t>functions. This</w:t>
      </w:r>
      <w:r w:rsidRPr="009E0F86">
        <w:t xml:space="preserve"> </w:t>
      </w:r>
      <w:r w:rsidRPr="009E0F86">
        <w:t>Statement</w:t>
      </w:r>
      <w:r w:rsidRPr="009E0F86">
        <w:t xml:space="preserve"> </w:t>
      </w:r>
      <w:r w:rsidRPr="009E0F86">
        <w:t>complements</w:t>
      </w:r>
      <w:r w:rsidRPr="009E0F86">
        <w:t xml:space="preserve"> </w:t>
      </w:r>
      <w:r w:rsidRPr="009E0F86">
        <w:t>any</w:t>
      </w:r>
      <w:r w:rsidRPr="009E0F86">
        <w:t xml:space="preserve"> </w:t>
      </w:r>
      <w:r w:rsidRPr="009E0F86">
        <w:t>statements</w:t>
      </w:r>
      <w:r w:rsidRPr="009E0F86">
        <w:t xml:space="preserve"> </w:t>
      </w:r>
      <w:r w:rsidRPr="009E0F86">
        <w:t>from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Treasurer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relation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 xml:space="preserve">expectations </w:t>
      </w:r>
      <w:r w:rsidRPr="009E0F86">
        <w:t>relating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ACCC's</w:t>
      </w:r>
      <w:r w:rsidRPr="009E0F86">
        <w:t xml:space="preserve"> </w:t>
      </w:r>
      <w:r w:rsidRPr="009E0F86">
        <w:t>broader</w:t>
      </w:r>
      <w:r w:rsidRPr="009E0F86">
        <w:t xml:space="preserve"> </w:t>
      </w:r>
      <w:r w:rsidRPr="009E0F86">
        <w:t>responsibilities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regulatory</w:t>
      </w:r>
      <w:r w:rsidRPr="009E0F86">
        <w:t xml:space="preserve"> </w:t>
      </w:r>
      <w:r w:rsidRPr="009E0F86">
        <w:t>functions.</w:t>
      </w:r>
    </w:p>
    <w:p w:rsidR="00F34AEC" w:rsidRPr="009E0F86" w:rsidRDefault="00820964" w:rsidP="009E0F86">
      <w:r w:rsidRPr="009E0F86">
        <w:t xml:space="preserve">The </w:t>
      </w:r>
      <w:r w:rsidR="009E0F86" w:rsidRPr="009E0F86">
        <w:t>Government</w:t>
      </w:r>
      <w:r w:rsidRPr="009E0F86">
        <w:t xml:space="preserve"> recognises and respects the statutory independence </w:t>
      </w:r>
      <w:r w:rsidRPr="009E0F86">
        <w:t>of</w:t>
      </w:r>
      <w:r w:rsidR="009E0F86" w:rsidRPr="009E0F86">
        <w:t xml:space="preserve"> </w:t>
      </w:r>
      <w:r w:rsidRPr="009E0F86">
        <w:t xml:space="preserve">the </w:t>
      </w:r>
      <w:r w:rsidRPr="009E0F86">
        <w:t xml:space="preserve">ACCC. </w:t>
      </w:r>
      <w:r w:rsidRPr="009E0F86">
        <w:t>Confidence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regulatory</w:t>
      </w:r>
      <w:r w:rsidRPr="009E0F86">
        <w:t xml:space="preserve"> </w:t>
      </w:r>
      <w:r w:rsidRPr="009E0F86">
        <w:t>framework</w:t>
      </w:r>
      <w:r w:rsidRPr="009E0F86">
        <w:t xml:space="preserve"> </w:t>
      </w:r>
      <w:r w:rsidRPr="009E0F86">
        <w:t>requires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exercise,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be</w:t>
      </w:r>
      <w:r w:rsidRPr="009E0F86">
        <w:t xml:space="preserve"> </w:t>
      </w:r>
      <w:r w:rsidRPr="009E0F86">
        <w:t>seen</w:t>
      </w:r>
      <w:r w:rsidRPr="009E0F86">
        <w:t xml:space="preserve"> </w:t>
      </w:r>
      <w:r w:rsidRPr="009E0F86">
        <w:t xml:space="preserve">as </w:t>
      </w:r>
      <w:r w:rsidRPr="009E0F86">
        <w:t>exercising,</w:t>
      </w:r>
      <w:r w:rsidRPr="009E0F86">
        <w:t xml:space="preserve"> </w:t>
      </w:r>
      <w:r w:rsidRPr="009E0F86">
        <w:t>independent</w:t>
      </w:r>
      <w:r w:rsidRPr="009E0F86">
        <w:t xml:space="preserve"> </w:t>
      </w:r>
      <w:r w:rsidRPr="009E0F86">
        <w:t>judgment</w:t>
      </w:r>
      <w:r w:rsidRPr="009E0F86">
        <w:t xml:space="preserve"> </w:t>
      </w:r>
      <w:r w:rsidRPr="009E0F86">
        <w:t>about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application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regulatory</w:t>
      </w:r>
      <w:r w:rsidRPr="009E0F86">
        <w:t xml:space="preserve"> </w:t>
      </w:r>
      <w:r w:rsidRPr="009E0F86">
        <w:t>framework</w:t>
      </w:r>
      <w:r w:rsidRPr="009E0F86">
        <w:t xml:space="preserve"> </w:t>
      </w:r>
      <w:r w:rsidRPr="009E0F86">
        <w:t xml:space="preserve">in </w:t>
      </w:r>
      <w:r w:rsidR="009E0F86" w:rsidRPr="009E0F86">
        <w:t>particular</w:t>
      </w:r>
      <w:r w:rsidRPr="009E0F86">
        <w:t xml:space="preserve"> circumstances. The ACCC plays a critical role in administering regulatory </w:t>
      </w:r>
      <w:r w:rsidR="006B3B48">
        <w:t xml:space="preserve">frameworks </w:t>
      </w:r>
      <w:r w:rsidR="006605C8">
        <w:t>pert</w:t>
      </w:r>
      <w:r w:rsidR="006605C8" w:rsidRPr="009E0F86">
        <w:t>aining</w:t>
      </w:r>
      <w:r w:rsidRPr="009E0F86">
        <w:t xml:space="preserve"> to telecommunications competition and consumer protection. In discharging</w:t>
      </w:r>
      <w:r w:rsidRPr="009E0F86">
        <w:t xml:space="preserve"> </w:t>
      </w:r>
      <w:r w:rsidRPr="009E0F86">
        <w:t>its</w:t>
      </w:r>
      <w:r w:rsidRPr="009E0F86">
        <w:t xml:space="preserve"> </w:t>
      </w:r>
      <w:r w:rsidRPr="009E0F86">
        <w:t>role,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</w:t>
      </w:r>
      <w:r w:rsidRPr="009E0F86">
        <w:t xml:space="preserve"> </w:t>
      </w:r>
      <w:r w:rsidRPr="009E0F86">
        <w:t>should</w:t>
      </w:r>
      <w:r w:rsidRPr="009E0F86">
        <w:t xml:space="preserve"> </w:t>
      </w:r>
      <w:r w:rsidRPr="009E0F86">
        <w:t>have</w:t>
      </w:r>
      <w:r w:rsidRPr="009E0F86">
        <w:t xml:space="preserve"> </w:t>
      </w:r>
      <w:r w:rsidRPr="009E0F86">
        <w:t>regard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="008133CD">
        <w:t>Government</w:t>
      </w:r>
      <w:r w:rsidRPr="009E0F86">
        <w:t>'s</w:t>
      </w:r>
      <w:r w:rsidRPr="009E0F86">
        <w:t xml:space="preserve"> </w:t>
      </w:r>
      <w:r w:rsidRPr="009E0F86">
        <w:t>specific</w:t>
      </w:r>
      <w:r w:rsidRPr="009E0F86">
        <w:t xml:space="preserve"> </w:t>
      </w:r>
      <w:r w:rsidRPr="009E0F86">
        <w:t>policies</w:t>
      </w:r>
      <w:r w:rsidRPr="009E0F86">
        <w:t xml:space="preserve"> </w:t>
      </w:r>
      <w:r w:rsidRPr="009E0F86">
        <w:t xml:space="preserve">and </w:t>
      </w:r>
      <w:r w:rsidRPr="009E0F86">
        <w:t>priorities in those</w:t>
      </w:r>
      <w:r w:rsidRPr="009E0F86">
        <w:t xml:space="preserve"> </w:t>
      </w:r>
      <w:r w:rsidRPr="009E0F86">
        <w:t>areas.</w:t>
      </w:r>
    </w:p>
    <w:p w:rsidR="00F34AEC" w:rsidRPr="009E0F86" w:rsidRDefault="00820964" w:rsidP="009E0F86">
      <w:r w:rsidRPr="009E0F86">
        <w:t xml:space="preserve">The ACCC </w:t>
      </w:r>
      <w:r w:rsidRPr="009E0F86">
        <w:t xml:space="preserve">has </w:t>
      </w:r>
      <w:r w:rsidRPr="009E0F86">
        <w:t>a number of</w:t>
      </w:r>
      <w:r w:rsidRPr="009E0F86">
        <w:t xml:space="preserve"> </w:t>
      </w:r>
      <w:r w:rsidRPr="009E0F86">
        <w:t xml:space="preserve">specific roles in the telecommunications sector, as detailed </w:t>
      </w:r>
      <w:r w:rsidRPr="009E0F86">
        <w:t>in</w:t>
      </w:r>
      <w:r w:rsidRPr="009E0F86">
        <w:t xml:space="preserve"> </w:t>
      </w:r>
      <w:r w:rsidRPr="009E0F86">
        <w:t>the</w:t>
      </w:r>
      <w:r w:rsidR="009E0F86" w:rsidRPr="009E0F86">
        <w:t xml:space="preserve"> </w:t>
      </w:r>
      <w:r w:rsidRPr="009E0F86">
        <w:t xml:space="preserve">Competition and Consumer Act 2010, </w:t>
      </w:r>
      <w:r w:rsidRPr="009E0F86">
        <w:t xml:space="preserve">the </w:t>
      </w:r>
      <w:r w:rsidRPr="009E0F86">
        <w:t>Telecommunication</w:t>
      </w:r>
      <w:r w:rsidRPr="009E0F86">
        <w:t xml:space="preserve">s Act 1997, </w:t>
      </w:r>
      <w:r w:rsidRPr="009E0F86">
        <w:t>the</w:t>
      </w:r>
      <w:r w:rsidR="009E0F86" w:rsidRPr="009E0F86">
        <w:t xml:space="preserve"> </w:t>
      </w:r>
      <w:r w:rsidRPr="009E0F86">
        <w:t>National</w:t>
      </w:r>
      <w:r w:rsidRPr="009E0F86">
        <w:t xml:space="preserve"> </w:t>
      </w:r>
      <w:r w:rsidRPr="009E0F86">
        <w:t>Broadband</w:t>
      </w:r>
      <w:r w:rsidRPr="009E0F86">
        <w:t xml:space="preserve"> </w:t>
      </w:r>
      <w:r w:rsidRPr="009E0F86">
        <w:t>Network</w:t>
      </w:r>
      <w:r w:rsidRPr="009E0F86">
        <w:t xml:space="preserve"> </w:t>
      </w:r>
      <w:r w:rsidRPr="009E0F86">
        <w:t>Companies</w:t>
      </w:r>
      <w:r w:rsidRPr="009E0F86">
        <w:t xml:space="preserve"> </w:t>
      </w:r>
      <w:r w:rsidRPr="009E0F86">
        <w:t>Act</w:t>
      </w:r>
      <w:r w:rsidRPr="009E0F86">
        <w:t xml:space="preserve"> </w:t>
      </w:r>
      <w:r w:rsidRPr="009E0F86">
        <w:t>2011,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Radiocommunications</w:t>
      </w:r>
      <w:r w:rsidRPr="009E0F86">
        <w:t xml:space="preserve"> </w:t>
      </w:r>
      <w:r w:rsidRPr="009E0F86">
        <w:t>Act</w:t>
      </w:r>
      <w:r w:rsidRPr="009E0F86">
        <w:t xml:space="preserve"> </w:t>
      </w:r>
      <w:r w:rsidRPr="009E0F86">
        <w:t>1992</w:t>
      </w:r>
      <w:r w:rsidRPr="009E0F86">
        <w:t xml:space="preserve"> </w:t>
      </w:r>
      <w:r w:rsidRPr="009E0F86">
        <w:t xml:space="preserve">and </w:t>
      </w:r>
      <w:r w:rsidRPr="009E0F86">
        <w:t>associated</w:t>
      </w:r>
      <w:r w:rsidRPr="009E0F86">
        <w:t xml:space="preserve"> </w:t>
      </w:r>
      <w:r w:rsidRPr="009E0F86">
        <w:t>regulatory</w:t>
      </w:r>
      <w:r w:rsidRPr="009E0F86">
        <w:t xml:space="preserve"> </w:t>
      </w:r>
      <w:r w:rsidRPr="009E0F86">
        <w:t>instruments.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particular,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</w:t>
      </w:r>
      <w:r w:rsidRPr="009E0F86">
        <w:t xml:space="preserve"> </w:t>
      </w:r>
      <w:r w:rsidRPr="009E0F86">
        <w:t>plays</w:t>
      </w:r>
      <w:r w:rsidRPr="009E0F86">
        <w:t xml:space="preserve"> </w:t>
      </w:r>
      <w:r w:rsidRPr="009E0F86">
        <w:t>a</w:t>
      </w:r>
      <w:r w:rsidRPr="009E0F86">
        <w:t xml:space="preserve"> </w:t>
      </w:r>
      <w:r w:rsidRPr="009E0F86">
        <w:t>key</w:t>
      </w:r>
      <w:r w:rsidRPr="009E0F86">
        <w:t xml:space="preserve"> </w:t>
      </w:r>
      <w:r w:rsidRPr="009E0F86">
        <w:t>role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 xml:space="preserve">regulating </w:t>
      </w:r>
      <w:r w:rsidRPr="009E0F86">
        <w:t>access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bottleneck</w:t>
      </w:r>
      <w:r w:rsidRPr="009E0F86">
        <w:t xml:space="preserve"> </w:t>
      </w:r>
      <w:r w:rsidRPr="009E0F86">
        <w:t>infrastructure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promoting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economically</w:t>
      </w:r>
      <w:r w:rsidRPr="009E0F86">
        <w:t xml:space="preserve"> </w:t>
      </w:r>
      <w:r w:rsidRPr="009E0F86">
        <w:t>efficient</w:t>
      </w:r>
      <w:r w:rsidRPr="009E0F86">
        <w:t xml:space="preserve"> </w:t>
      </w:r>
      <w:r w:rsidRPr="009E0F86">
        <w:t>operation</w:t>
      </w:r>
      <w:r w:rsidRPr="009E0F86">
        <w:t xml:space="preserve"> </w:t>
      </w:r>
      <w:r w:rsidRPr="009E0F86">
        <w:t>of,</w:t>
      </w:r>
      <w:r w:rsidRPr="009E0F86">
        <w:t xml:space="preserve"> </w:t>
      </w:r>
      <w:r w:rsidRPr="009E0F86">
        <w:t xml:space="preserve">and </w:t>
      </w:r>
      <w:r w:rsidRPr="009E0F86">
        <w:t>investment</w:t>
      </w:r>
      <w:r w:rsidRPr="009E0F86">
        <w:t xml:space="preserve"> </w:t>
      </w:r>
      <w:r w:rsidRPr="009E0F86">
        <w:t>in,</w:t>
      </w:r>
      <w:r w:rsidRPr="009E0F86">
        <w:t xml:space="preserve"> </w:t>
      </w:r>
      <w:r w:rsidRPr="009E0F86">
        <w:t>infrastructure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radiofrequency</w:t>
      </w:r>
      <w:r w:rsidRPr="009E0F86">
        <w:t xml:space="preserve"> </w:t>
      </w:r>
      <w:r w:rsidRPr="009E0F86">
        <w:t>spectrum.</w:t>
      </w:r>
    </w:p>
    <w:p w:rsidR="00F34AEC" w:rsidRPr="009E0F86" w:rsidRDefault="00820964" w:rsidP="009E0F86">
      <w:r w:rsidRPr="009E0F86">
        <w:t xml:space="preserve">The ACCC also has a broader economy-wide role, which is relevant to the </w:t>
      </w:r>
      <w:r w:rsidRPr="009E0F86">
        <w:t>telecommunications</w:t>
      </w:r>
      <w:r w:rsidRPr="009E0F86">
        <w:t xml:space="preserve"> </w:t>
      </w:r>
      <w:r w:rsidRPr="009E0F86">
        <w:t>sector.</w:t>
      </w:r>
      <w:r w:rsidRPr="009E0F86">
        <w:t xml:space="preserve"> </w:t>
      </w:r>
      <w:r w:rsidRPr="009E0F86">
        <w:t>Its</w:t>
      </w:r>
      <w:r w:rsidRPr="009E0F86">
        <w:t xml:space="preserve"> </w:t>
      </w:r>
      <w:r w:rsidRPr="009E0F86">
        <w:t>role</w:t>
      </w:r>
      <w:r w:rsidRPr="009E0F86">
        <w:t xml:space="preserve"> </w:t>
      </w:r>
      <w:r w:rsidRPr="009E0F86">
        <w:t>includes</w:t>
      </w:r>
      <w:r w:rsidRPr="009E0F86">
        <w:t xml:space="preserve"> </w:t>
      </w:r>
      <w:r w:rsidRPr="009E0F86">
        <w:t>promoting</w:t>
      </w:r>
      <w:r w:rsidRPr="009E0F86">
        <w:t xml:space="preserve"> </w:t>
      </w:r>
      <w:r w:rsidRPr="009E0F86">
        <w:t>competition</w:t>
      </w:r>
      <w:r w:rsidRPr="009E0F86">
        <w:t xml:space="preserve"> </w:t>
      </w:r>
      <w:r w:rsidRPr="009E0F86">
        <w:t>by</w:t>
      </w:r>
      <w:r w:rsidRPr="009E0F86">
        <w:t xml:space="preserve"> </w:t>
      </w:r>
      <w:r w:rsidRPr="009E0F86">
        <w:t>taking</w:t>
      </w:r>
      <w:r w:rsidRPr="009E0F86">
        <w:t xml:space="preserve"> </w:t>
      </w:r>
      <w:r w:rsidRPr="009E0F86">
        <w:t>action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stop anti-competitive</w:t>
      </w:r>
      <w:r w:rsidRPr="009E0F86">
        <w:t xml:space="preserve"> </w:t>
      </w:r>
      <w:r w:rsidRPr="009E0F86">
        <w:t>conduct,</w:t>
      </w:r>
      <w:r w:rsidRPr="009E0F86">
        <w:t xml:space="preserve"> </w:t>
      </w:r>
      <w:r w:rsidRPr="009E0F86">
        <w:t>protecting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interests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safety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consumers,</w:t>
      </w:r>
      <w:r w:rsidRPr="009E0F86">
        <w:t xml:space="preserve"> </w:t>
      </w:r>
      <w:r w:rsidR="006B3B48">
        <w:t>supporting</w:t>
      </w:r>
      <w:r w:rsidRPr="009E0F86">
        <w:t xml:space="preserve"> </w:t>
      </w:r>
      <w:r w:rsidRPr="009E0F86">
        <w:t xml:space="preserve">fair </w:t>
      </w:r>
      <w:r w:rsidRPr="009E0F86">
        <w:t>trading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markets,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promoting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economically</w:t>
      </w:r>
      <w:r w:rsidRPr="009E0F86">
        <w:t xml:space="preserve"> </w:t>
      </w:r>
      <w:r w:rsidRPr="009E0F86">
        <w:t>efficient</w:t>
      </w:r>
      <w:r w:rsidRPr="009E0F86">
        <w:t xml:space="preserve"> </w:t>
      </w:r>
      <w:r w:rsidRPr="009E0F86">
        <w:t>operation</w:t>
      </w:r>
      <w:r w:rsidRPr="009E0F86">
        <w:t xml:space="preserve"> </w:t>
      </w:r>
      <w:r w:rsidRPr="009E0F86">
        <w:t>of,</w:t>
      </w:r>
      <w:r w:rsidRPr="009E0F86">
        <w:t xml:space="preserve"> </w:t>
      </w:r>
      <w:r w:rsidRPr="009E0F86">
        <w:t>use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and investment in monopoly</w:t>
      </w:r>
      <w:r w:rsidRPr="009E0F86">
        <w:t xml:space="preserve"> </w:t>
      </w:r>
      <w:r w:rsidRPr="009E0F86">
        <w:t>infrastructure.</w:t>
      </w:r>
    </w:p>
    <w:p w:rsidR="00F34AEC" w:rsidRPr="009E0F86" w:rsidRDefault="00820964" w:rsidP="009E0F86">
      <w:r w:rsidRPr="009E0F86">
        <w:t>More</w:t>
      </w:r>
      <w:r w:rsidRPr="009E0F86">
        <w:t xml:space="preserve"> </w:t>
      </w:r>
      <w:r w:rsidRPr="009E0F86">
        <w:t>specifically,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telecommunications</w:t>
      </w:r>
      <w:r w:rsidRPr="009E0F86">
        <w:t xml:space="preserve"> </w:t>
      </w:r>
      <w:r w:rsidRPr="009E0F86">
        <w:t>market</w:t>
      </w:r>
      <w:r w:rsidRPr="009E0F86">
        <w:t xml:space="preserve"> </w:t>
      </w:r>
      <w:r w:rsidRPr="009E0F86">
        <w:t>is</w:t>
      </w:r>
      <w:r w:rsidRPr="009E0F86">
        <w:t xml:space="preserve"> </w:t>
      </w:r>
      <w:r w:rsidRPr="009E0F86">
        <w:t>undergoing</w:t>
      </w:r>
      <w:r w:rsidRPr="009E0F86">
        <w:t xml:space="preserve"> </w:t>
      </w:r>
      <w:r w:rsidRPr="009E0F86">
        <w:t>significant</w:t>
      </w:r>
      <w:r w:rsidRPr="009E0F86">
        <w:t xml:space="preserve"> </w:t>
      </w:r>
      <w:r w:rsidRPr="009E0F86">
        <w:t>change</w:t>
      </w:r>
      <w:r w:rsidRPr="009E0F86">
        <w:t xml:space="preserve"> </w:t>
      </w:r>
      <w:r w:rsidRPr="009E0F86">
        <w:t>with</w:t>
      </w:r>
      <w:r w:rsidRPr="009E0F86">
        <w:t xml:space="preserve"> </w:t>
      </w:r>
      <w:r w:rsidRPr="009E0F86">
        <w:t xml:space="preserve">the </w:t>
      </w:r>
      <w:r w:rsidRPr="009E0F86">
        <w:t xml:space="preserve">completion of the volume rollout of the National Broadband Network (NBN) and </w:t>
      </w:r>
      <w:r w:rsidRPr="009E0F86">
        <w:t xml:space="preserve">the </w:t>
      </w:r>
      <w:r w:rsidRPr="009E0F86">
        <w:t>emergence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Fifth</w:t>
      </w:r>
      <w:r w:rsidRPr="009E0F86">
        <w:t xml:space="preserve"> </w:t>
      </w:r>
      <w:r w:rsidRPr="009E0F86">
        <w:t>Generation</w:t>
      </w:r>
      <w:r w:rsidRPr="009E0F86">
        <w:t xml:space="preserve"> </w:t>
      </w:r>
      <w:r w:rsidRPr="009E0F86">
        <w:t>Mobile</w:t>
      </w:r>
      <w:r w:rsidRPr="009E0F86">
        <w:t xml:space="preserve"> </w:t>
      </w:r>
      <w:r w:rsidRPr="009E0F86">
        <w:t>Technologies</w:t>
      </w:r>
      <w:r w:rsidRPr="009E0F86">
        <w:t xml:space="preserve"> </w:t>
      </w:r>
      <w:r w:rsidRPr="009E0F86">
        <w:t>(5G).</w:t>
      </w:r>
      <w:r w:rsidRPr="009E0F86">
        <w:t xml:space="preserve"> </w:t>
      </w:r>
      <w:r w:rsidRPr="009E0F86">
        <w:t>I</w:t>
      </w:r>
      <w:r w:rsidRPr="009E0F86">
        <w:t xml:space="preserve"> </w:t>
      </w:r>
      <w:r w:rsidRPr="009E0F86">
        <w:t>consider</w:t>
      </w:r>
      <w:r w:rsidRPr="009E0F86">
        <w:t xml:space="preserve"> </w:t>
      </w:r>
      <w:r w:rsidRPr="009E0F86">
        <w:t>that</w:t>
      </w:r>
      <w:r w:rsidRPr="009E0F86">
        <w:t xml:space="preserve"> </w:t>
      </w:r>
      <w:r w:rsidRPr="009E0F86">
        <w:t>given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ACCC's regulatory</w:t>
      </w:r>
      <w:r w:rsidRPr="009E0F86">
        <w:t xml:space="preserve"> </w:t>
      </w:r>
      <w:r w:rsidRPr="009E0F86">
        <w:t>functions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responsibilities,</w:t>
      </w:r>
      <w:r w:rsidRPr="009E0F86">
        <w:t xml:space="preserve"> </w:t>
      </w:r>
      <w:r w:rsidRPr="009E0F86">
        <w:t>it</w:t>
      </w:r>
      <w:r w:rsidRPr="009E0F86">
        <w:t xml:space="preserve"> </w:t>
      </w:r>
      <w:r w:rsidRPr="009E0F86">
        <w:t>can</w:t>
      </w:r>
      <w:r w:rsidRPr="009E0F86">
        <w:t xml:space="preserve"> </w:t>
      </w:r>
      <w:r w:rsidRPr="009E0F86">
        <w:t>play</w:t>
      </w:r>
      <w:r w:rsidRPr="009E0F86">
        <w:t xml:space="preserve"> </w:t>
      </w:r>
      <w:r w:rsidRPr="009E0F86">
        <w:t>a</w:t>
      </w:r>
      <w:r w:rsidRPr="009E0F86">
        <w:t xml:space="preserve"> </w:t>
      </w:r>
      <w:r w:rsidRPr="009E0F86">
        <w:t>vital</w:t>
      </w:r>
      <w:r w:rsidRPr="009E0F86">
        <w:t xml:space="preserve"> </w:t>
      </w:r>
      <w:r w:rsidRPr="009E0F86">
        <w:t>role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helping</w:t>
      </w:r>
      <w:r w:rsidRPr="009E0F86">
        <w:t xml:space="preserve"> </w:t>
      </w:r>
      <w:r w:rsidRPr="009E0F86">
        <w:t>foster</w:t>
      </w:r>
      <w:r w:rsidRPr="009E0F86">
        <w:t xml:space="preserve"> </w:t>
      </w:r>
      <w:r w:rsidRPr="009E0F86">
        <w:t>a</w:t>
      </w:r>
      <w:r w:rsidRPr="009E0F86">
        <w:t xml:space="preserve"> </w:t>
      </w:r>
      <w:r w:rsidRPr="009E0F86">
        <w:t>strong</w:t>
      </w:r>
      <w:r w:rsidRPr="009E0F86">
        <w:t xml:space="preserve"> </w:t>
      </w:r>
      <w:r w:rsidRPr="009E0F86">
        <w:t xml:space="preserve">and </w:t>
      </w:r>
      <w:r w:rsidRPr="009E0F86">
        <w:t>vibrant</w:t>
      </w:r>
      <w:r w:rsidRPr="009E0F86">
        <w:t xml:space="preserve"> </w:t>
      </w:r>
      <w:r w:rsidRPr="009E0F86">
        <w:t>communications</w:t>
      </w:r>
      <w:r w:rsidRPr="009E0F86">
        <w:t xml:space="preserve"> </w:t>
      </w:r>
      <w:r w:rsidRPr="009E0F86">
        <w:t>sector</w:t>
      </w:r>
      <w:r w:rsidRPr="009E0F86">
        <w:t xml:space="preserve"> </w:t>
      </w:r>
      <w:r w:rsidRPr="009E0F86">
        <w:t>during</w:t>
      </w:r>
      <w:r w:rsidRPr="009E0F86">
        <w:t xml:space="preserve"> </w:t>
      </w:r>
      <w:r w:rsidRPr="009E0F86">
        <w:t>this</w:t>
      </w:r>
      <w:r w:rsidRPr="009E0F86">
        <w:t xml:space="preserve"> </w:t>
      </w:r>
      <w:r w:rsidRPr="009E0F86">
        <w:t>turbulent</w:t>
      </w:r>
      <w:r w:rsidRPr="009E0F86">
        <w:t xml:space="preserve"> </w:t>
      </w:r>
      <w:r w:rsidRPr="009E0F86">
        <w:t>period.</w:t>
      </w:r>
    </w:p>
    <w:p w:rsidR="00F34AEC" w:rsidRPr="009E0F86" w:rsidRDefault="00820964" w:rsidP="006B3B48">
      <w:pPr>
        <w:pStyle w:val="Heading2"/>
      </w:pPr>
      <w:r w:rsidRPr="009E0F86">
        <w:t>Relationship with the Minister for Communications, Cyber Safety and the Arts</w:t>
      </w:r>
    </w:p>
    <w:p w:rsidR="00F34AEC" w:rsidRDefault="00820964" w:rsidP="009E0F86">
      <w:pPr>
        <w:pStyle w:val="BodyText"/>
      </w:pPr>
      <w:r>
        <w:t>My policies and priorities for the telecommunications sector include:</w:t>
      </w:r>
    </w:p>
    <w:p w:rsidR="00F34AEC" w:rsidRDefault="00820964" w:rsidP="009E0F86">
      <w:pPr>
        <w:pStyle w:val="ListParagraph"/>
        <w:numPr>
          <w:ilvl w:val="0"/>
          <w:numId w:val="1"/>
        </w:numPr>
        <w:ind w:left="567" w:hanging="567"/>
      </w:pPr>
      <w:r>
        <w:rPr>
          <w:w w:val="95"/>
        </w:rPr>
        <w:t>ensuring that policy and regulatory</w:t>
      </w:r>
      <w:r>
        <w:rPr>
          <w:spacing w:val="-48"/>
          <w:w w:val="95"/>
        </w:rPr>
        <w:t xml:space="preserve"> </w:t>
      </w:r>
      <w:r>
        <w:rPr>
          <w:w w:val="95"/>
        </w:rPr>
        <w:t>settings:</w:t>
      </w:r>
    </w:p>
    <w:p w:rsidR="00F34AEC" w:rsidRDefault="009E0F86" w:rsidP="009E0F86">
      <w:pPr>
        <w:pStyle w:val="ListParagraph"/>
        <w:numPr>
          <w:ilvl w:val="1"/>
          <w:numId w:val="1"/>
        </w:numPr>
        <w:ind w:left="1134" w:hanging="567"/>
      </w:pPr>
      <w:r>
        <w:rPr>
          <w:w w:val="95"/>
        </w:rPr>
        <w:t>support</w:t>
      </w:r>
      <w:r>
        <w:rPr>
          <w:spacing w:val="-27"/>
          <w:w w:val="95"/>
        </w:rPr>
        <w:t xml:space="preserve"> </w:t>
      </w:r>
      <w:r w:rsidR="00820964">
        <w:rPr>
          <w:w w:val="95"/>
        </w:rPr>
        <w:t>sustainable</w:t>
      </w:r>
      <w:r w:rsidR="00820964">
        <w:rPr>
          <w:spacing w:val="-20"/>
          <w:w w:val="95"/>
        </w:rPr>
        <w:t xml:space="preserve"> </w:t>
      </w:r>
      <w:r w:rsidR="00820964">
        <w:rPr>
          <w:w w:val="95"/>
        </w:rPr>
        <w:t>investment</w:t>
      </w:r>
      <w:r w:rsidR="00820964">
        <w:rPr>
          <w:spacing w:val="-15"/>
          <w:w w:val="95"/>
        </w:rPr>
        <w:t xml:space="preserve"> </w:t>
      </w:r>
      <w:r w:rsidR="00820964">
        <w:rPr>
          <w:w w:val="95"/>
        </w:rPr>
        <w:t>in</w:t>
      </w:r>
      <w:r w:rsidR="00820964">
        <w:rPr>
          <w:spacing w:val="-15"/>
          <w:w w:val="95"/>
        </w:rPr>
        <w:t xml:space="preserve"> </w:t>
      </w:r>
      <w:r w:rsidR="00820964">
        <w:rPr>
          <w:w w:val="95"/>
        </w:rPr>
        <w:t>telecommunications</w:t>
      </w:r>
    </w:p>
    <w:p w:rsidR="00F34AEC" w:rsidRDefault="00820964" w:rsidP="009E0F86">
      <w:pPr>
        <w:pStyle w:val="ListParagraph"/>
        <w:numPr>
          <w:ilvl w:val="1"/>
          <w:numId w:val="1"/>
        </w:numPr>
        <w:ind w:left="1134" w:hanging="567"/>
      </w:pPr>
      <w:r>
        <w:rPr>
          <w:w w:val="95"/>
        </w:rPr>
        <w:t>support</w:t>
      </w:r>
      <w:r>
        <w:rPr>
          <w:spacing w:val="-27"/>
          <w:w w:val="95"/>
        </w:rPr>
        <w:t xml:space="preserve"> </w:t>
      </w:r>
      <w:r>
        <w:rPr>
          <w:w w:val="95"/>
        </w:rPr>
        <w:t>domestic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14"/>
          <w:w w:val="95"/>
        </w:rPr>
        <w:t xml:space="preserve"> </w:t>
      </w:r>
      <w:r>
        <w:rPr>
          <w:w w:val="95"/>
        </w:rPr>
        <w:t>competitiveness</w:t>
      </w:r>
    </w:p>
    <w:p w:rsidR="00F34AEC" w:rsidRDefault="00820964" w:rsidP="009E0F86">
      <w:pPr>
        <w:pStyle w:val="ListParagraph"/>
        <w:numPr>
          <w:ilvl w:val="1"/>
          <w:numId w:val="1"/>
        </w:numPr>
        <w:ind w:left="1134" w:hanging="567"/>
      </w:pPr>
      <w:r>
        <w:rPr>
          <w:w w:val="95"/>
        </w:rPr>
        <w:t>sensibly balance national security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w w:val="95"/>
        </w:rPr>
        <w:t>bjectives</w:t>
      </w:r>
    </w:p>
    <w:p w:rsidR="00F34AEC" w:rsidRDefault="00820964" w:rsidP="009E0F86">
      <w:pPr>
        <w:pStyle w:val="ListParagraph"/>
        <w:numPr>
          <w:ilvl w:val="0"/>
          <w:numId w:val="1"/>
        </w:numPr>
        <w:ind w:left="567" w:hanging="567"/>
      </w:pPr>
      <w:r>
        <w:t>facilitating</w:t>
      </w:r>
      <w:r>
        <w:rPr>
          <w:spacing w:val="-42"/>
        </w:rPr>
        <w:t xml:space="preserve"> </w:t>
      </w:r>
      <w:r>
        <w:t>consumer</w:t>
      </w:r>
      <w:r>
        <w:rPr>
          <w:spacing w:val="-42"/>
        </w:rPr>
        <w:t xml:space="preserve"> </w:t>
      </w:r>
      <w:r>
        <w:t>access</w:t>
      </w:r>
      <w:r>
        <w:rPr>
          <w:spacing w:val="-40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affordable</w:t>
      </w:r>
      <w:r>
        <w:rPr>
          <w:spacing w:val="-39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reliable</w:t>
      </w:r>
      <w:r>
        <w:rPr>
          <w:spacing w:val="-43"/>
        </w:rPr>
        <w:t xml:space="preserve"> </w:t>
      </w:r>
      <w:r>
        <w:t>communications</w:t>
      </w:r>
      <w:r>
        <w:rPr>
          <w:spacing w:val="-41"/>
        </w:rPr>
        <w:t xml:space="preserve"> </w:t>
      </w:r>
      <w:r>
        <w:t xml:space="preserve">services, </w:t>
      </w:r>
      <w:r>
        <w:t>irrespective</w:t>
      </w:r>
      <w:r>
        <w:rPr>
          <w:spacing w:val="-28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where</w:t>
      </w:r>
      <w:r>
        <w:rPr>
          <w:spacing w:val="-22"/>
        </w:rPr>
        <w:t xml:space="preserve"> </w:t>
      </w:r>
      <w:r>
        <w:t>consumers</w:t>
      </w:r>
      <w:r>
        <w:rPr>
          <w:spacing w:val="-21"/>
        </w:rPr>
        <w:t xml:space="preserve"> </w:t>
      </w:r>
      <w:r>
        <w:t>live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work;</w:t>
      </w:r>
      <w:r>
        <w:rPr>
          <w:spacing w:val="-15"/>
        </w:rPr>
        <w:t xml:space="preserve"> </w:t>
      </w:r>
      <w:r>
        <w:rPr>
          <w:spacing w:val="-2"/>
        </w:rPr>
        <w:t>and</w:t>
      </w:r>
    </w:p>
    <w:p w:rsidR="009E0F86" w:rsidRDefault="00820964" w:rsidP="006B3B48">
      <w:pPr>
        <w:pStyle w:val="ListParagraph"/>
        <w:keepLines/>
        <w:numPr>
          <w:ilvl w:val="0"/>
          <w:numId w:val="1"/>
        </w:numPr>
        <w:ind w:left="567" w:hanging="567"/>
      </w:pPr>
      <w:r>
        <w:lastRenderedPageBreak/>
        <w:t>facilitating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efficient</w:t>
      </w:r>
      <w:r>
        <w:rPr>
          <w:spacing w:val="-18"/>
        </w:rPr>
        <w:t xml:space="preserve"> </w:t>
      </w:r>
      <w:r>
        <w:t>deployment</w:t>
      </w:r>
      <w:r>
        <w:rPr>
          <w:spacing w:val="-23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use</w:t>
      </w:r>
      <w:r>
        <w:rPr>
          <w:spacing w:val="-25"/>
        </w:rPr>
        <w:t xml:space="preserve"> </w:t>
      </w:r>
      <w:r>
        <w:t>of</w:t>
      </w:r>
      <w:r w:rsidR="006B3B48">
        <w:t xml:space="preserve"> </w:t>
      </w:r>
      <w:r>
        <w:rPr>
          <w:spacing w:val="-46"/>
        </w:rPr>
        <w:t xml:space="preserve"> </w:t>
      </w:r>
      <w:r>
        <w:t>new</w:t>
      </w:r>
      <w:r>
        <w:rPr>
          <w:spacing w:val="-23"/>
        </w:rPr>
        <w:t xml:space="preserve"> </w:t>
      </w:r>
      <w:r>
        <w:t>networks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 xml:space="preserve">technologies, </w:t>
      </w:r>
      <w:r w:rsidR="008133CD">
        <w:t>particularly</w:t>
      </w:r>
      <w:r>
        <w:rPr>
          <w:spacing w:val="-1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NBN</w:t>
      </w:r>
      <w:r>
        <w:rPr>
          <w:spacing w:val="-16"/>
        </w:rPr>
        <w:t xml:space="preserve"> </w:t>
      </w:r>
      <w:r w:rsidRPr="009E0F86">
        <w:t>and</w:t>
      </w:r>
      <w:r w:rsidRPr="009E0F86">
        <w:t xml:space="preserve"> </w:t>
      </w:r>
      <w:r w:rsidRPr="009E0F86">
        <w:t>5</w:t>
      </w:r>
      <w:r w:rsidR="009E0F86">
        <w:t>G</w:t>
      </w:r>
      <w:r w:rsidRPr="009E0F86">
        <w:t>.</w:t>
      </w:r>
    </w:p>
    <w:p w:rsidR="00F34AEC" w:rsidRPr="009E0F86" w:rsidRDefault="00820964" w:rsidP="009E0F86">
      <w:pPr>
        <w:keepLines/>
      </w:pPr>
      <w:r w:rsidRPr="009E0F86">
        <w:t>My</w:t>
      </w:r>
      <w:r w:rsidRPr="009E0F86">
        <w:t xml:space="preserve"> </w:t>
      </w:r>
      <w:r w:rsidRPr="009E0F86">
        <w:t>preference</w:t>
      </w:r>
      <w:r w:rsidRPr="009E0F86">
        <w:t xml:space="preserve"> </w:t>
      </w:r>
      <w:r w:rsidRPr="009E0F86">
        <w:t>is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encourage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commercial</w:t>
      </w:r>
      <w:r w:rsidRPr="009E0F86">
        <w:t xml:space="preserve"> </w:t>
      </w:r>
      <w:r w:rsidRPr="009E0F86">
        <w:t>operation</w:t>
      </w:r>
      <w:r w:rsidRPr="009E0F86">
        <w:t xml:space="preserve"> </w:t>
      </w:r>
      <w:r w:rsidRPr="009E0F86">
        <w:t>of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telecommunications</w:t>
      </w:r>
      <w:r w:rsidRPr="009E0F86">
        <w:t xml:space="preserve"> </w:t>
      </w:r>
      <w:r w:rsidRPr="009E0F86">
        <w:t>sector and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keep</w:t>
      </w:r>
      <w:r w:rsidRPr="009E0F86">
        <w:t xml:space="preserve"> </w:t>
      </w:r>
      <w:r w:rsidRPr="009E0F86">
        <w:t>regulation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>intervention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a</w:t>
      </w:r>
      <w:r w:rsidRPr="009E0F86">
        <w:t xml:space="preserve"> </w:t>
      </w:r>
      <w:r w:rsidRPr="009E0F86">
        <w:t>minimum</w:t>
      </w:r>
      <w:r w:rsidRPr="009E0F86">
        <w:t xml:space="preserve"> </w:t>
      </w:r>
      <w:r w:rsidRPr="009E0F86">
        <w:t>except</w:t>
      </w:r>
      <w:r w:rsidRPr="009E0F86">
        <w:t xml:space="preserve"> </w:t>
      </w:r>
      <w:r w:rsidRPr="009E0F86">
        <w:t>where</w:t>
      </w:r>
      <w:r w:rsidRPr="009E0F86">
        <w:t xml:space="preserve"> </w:t>
      </w:r>
      <w:r w:rsidRPr="009E0F86">
        <w:t>a</w:t>
      </w:r>
      <w:r w:rsidRPr="009E0F86">
        <w:t xml:space="preserve"> </w:t>
      </w:r>
      <w:r w:rsidRPr="009E0F86">
        <w:t>clear</w:t>
      </w:r>
      <w:r w:rsidRPr="009E0F86">
        <w:t xml:space="preserve"> </w:t>
      </w:r>
      <w:r w:rsidRPr="009E0F86">
        <w:t>market</w:t>
      </w:r>
      <w:r w:rsidRPr="009E0F86">
        <w:t xml:space="preserve"> </w:t>
      </w:r>
      <w:r w:rsidRPr="009E0F86">
        <w:t>failure</w:t>
      </w:r>
      <w:r w:rsidRPr="009E0F86">
        <w:t xml:space="preserve"> </w:t>
      </w:r>
      <w:r w:rsidRPr="009E0F86">
        <w:t xml:space="preserve">has </w:t>
      </w:r>
      <w:r w:rsidRPr="009E0F86">
        <w:t>developed.</w:t>
      </w:r>
      <w:r w:rsidRPr="009E0F86">
        <w:t xml:space="preserve"> </w:t>
      </w:r>
      <w:r w:rsidRPr="009E0F86">
        <w:t>With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Government's</w:t>
      </w:r>
      <w:r w:rsidRPr="009E0F86">
        <w:t xml:space="preserve"> </w:t>
      </w:r>
      <w:r w:rsidRPr="009E0F86">
        <w:t>overarching</w:t>
      </w:r>
      <w:r w:rsidRPr="009E0F86">
        <w:t xml:space="preserve"> </w:t>
      </w:r>
      <w:r w:rsidRPr="009E0F86">
        <w:t>priority</w:t>
      </w:r>
      <w:r w:rsidRPr="009E0F86">
        <w:t xml:space="preserve"> </w:t>
      </w:r>
      <w:r w:rsidRPr="009E0F86">
        <w:t>being</w:t>
      </w:r>
      <w:r w:rsidRPr="009E0F86">
        <w:t xml:space="preserve"> </w:t>
      </w:r>
      <w:r w:rsidRPr="009E0F86">
        <w:t>sustainable</w:t>
      </w:r>
      <w:r w:rsidRPr="009E0F86">
        <w:t xml:space="preserve"> </w:t>
      </w:r>
      <w:r w:rsidRPr="009E0F86">
        <w:t>investment</w:t>
      </w:r>
      <w:r w:rsidRPr="009E0F86">
        <w:t xml:space="preserve"> </w:t>
      </w:r>
      <w:r w:rsidRPr="009E0F86">
        <w:t>in telecommunications,</w:t>
      </w:r>
      <w:r w:rsidRPr="009E0F86">
        <w:t xml:space="preserve"> </w:t>
      </w:r>
      <w:r w:rsidRPr="009E0F86">
        <w:t>it</w:t>
      </w:r>
      <w:r w:rsidRPr="009E0F86">
        <w:t xml:space="preserve"> </w:t>
      </w:r>
      <w:r w:rsidRPr="009E0F86">
        <w:t>is</w:t>
      </w:r>
      <w:r w:rsidRPr="009E0F86">
        <w:t xml:space="preserve"> </w:t>
      </w:r>
      <w:r w:rsidRPr="009E0F86">
        <w:t>preferable</w:t>
      </w:r>
      <w:r w:rsidRPr="009E0F86">
        <w:t xml:space="preserve"> </w:t>
      </w:r>
      <w:r w:rsidRPr="009E0F86">
        <w:t>that</w:t>
      </w:r>
      <w:r w:rsidRPr="009E0F86">
        <w:t xml:space="preserve"> </w:t>
      </w:r>
      <w:r w:rsidRPr="009E0F86">
        <w:t>wholesale</w:t>
      </w:r>
      <w:r w:rsidRPr="009E0F86">
        <w:t xml:space="preserve"> </w:t>
      </w:r>
      <w:r w:rsidRPr="009E0F86">
        <w:t>providers,</w:t>
      </w:r>
      <w:r w:rsidRPr="009E0F86">
        <w:t xml:space="preserve"> </w:t>
      </w:r>
      <w:r w:rsidRPr="009E0F86">
        <w:t>including</w:t>
      </w:r>
      <w:r w:rsidRPr="009E0F86">
        <w:t xml:space="preserve"> </w:t>
      </w:r>
      <w:r w:rsidRPr="009E0F86">
        <w:t>NBN</w:t>
      </w:r>
      <w:r w:rsidRPr="009E0F86">
        <w:t xml:space="preserve"> </w:t>
      </w:r>
      <w:r w:rsidRPr="009E0F86">
        <w:t>Co</w:t>
      </w:r>
      <w:r w:rsidRPr="009E0F86">
        <w:t xml:space="preserve"> </w:t>
      </w:r>
      <w:r w:rsidRPr="009E0F86">
        <w:t>Ltd</w:t>
      </w:r>
    </w:p>
    <w:p w:rsidR="00F34AEC" w:rsidRPr="009E0F86" w:rsidRDefault="00820964" w:rsidP="009E0F86">
      <w:r w:rsidRPr="009E0F86">
        <w:t>(NBN Co), have reasonable flexibility to set prices in response to market developments.</w:t>
      </w:r>
    </w:p>
    <w:p w:rsidR="00F34AEC" w:rsidRPr="009E0F86" w:rsidRDefault="00820964" w:rsidP="009E0F86">
      <w:r w:rsidRPr="009E0F86">
        <w:t>I</w:t>
      </w:r>
      <w:r w:rsidRPr="009E0F86">
        <w:t xml:space="preserve"> </w:t>
      </w:r>
      <w:r w:rsidRPr="009E0F86">
        <w:t>expect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</w:t>
      </w:r>
      <w:r w:rsidRPr="009E0F86">
        <w:t xml:space="preserve"> </w:t>
      </w:r>
      <w:r w:rsidRPr="009E0F86">
        <w:t>will</w:t>
      </w:r>
      <w:r w:rsidRPr="009E0F86">
        <w:t xml:space="preserve"> </w:t>
      </w:r>
      <w:r w:rsidRPr="009E0F86">
        <w:t>inform</w:t>
      </w:r>
      <w:r w:rsidRPr="009E0F86">
        <w:t xml:space="preserve"> </w:t>
      </w:r>
      <w:r w:rsidRPr="009E0F86">
        <w:t>me</w:t>
      </w:r>
      <w:r w:rsidRPr="009E0F86">
        <w:t xml:space="preserve"> </w:t>
      </w:r>
      <w:r w:rsidRPr="009E0F86">
        <w:t>prior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any</w:t>
      </w:r>
      <w:r w:rsidRPr="009E0F86">
        <w:t xml:space="preserve"> </w:t>
      </w:r>
      <w:r w:rsidRPr="009E0F86">
        <w:t>significant</w:t>
      </w:r>
      <w:r w:rsidRPr="009E0F86">
        <w:t xml:space="preserve"> </w:t>
      </w:r>
      <w:r w:rsidRPr="009E0F86">
        <w:t>regulation</w:t>
      </w:r>
      <w:r w:rsidRPr="009E0F86">
        <w:t xml:space="preserve"> </w:t>
      </w:r>
      <w:r w:rsidRPr="009E0F86">
        <w:t>or</w:t>
      </w:r>
      <w:r w:rsidRPr="009E0F86">
        <w:t xml:space="preserve"> </w:t>
      </w:r>
      <w:r w:rsidRPr="009E0F86">
        <w:t>intervention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 xml:space="preserve">the </w:t>
      </w:r>
      <w:r w:rsidRPr="009E0F86">
        <w:t>telecommunications</w:t>
      </w:r>
      <w:r w:rsidRPr="009E0F86">
        <w:t xml:space="preserve"> </w:t>
      </w:r>
      <w:r w:rsidRPr="009E0F86">
        <w:t>markets.</w:t>
      </w:r>
      <w:r w:rsidRPr="009E0F86">
        <w:t xml:space="preserve"> </w:t>
      </w:r>
      <w:r w:rsidRPr="009E0F86">
        <w:t>I</w:t>
      </w:r>
      <w:r w:rsidRPr="009E0F86">
        <w:t xml:space="preserve"> </w:t>
      </w:r>
      <w:r w:rsidRPr="009E0F86">
        <w:t>also</w:t>
      </w:r>
      <w:r w:rsidRPr="009E0F86">
        <w:t xml:space="preserve"> </w:t>
      </w:r>
      <w:r w:rsidRPr="009E0F86">
        <w:t>expect</w:t>
      </w:r>
      <w:r w:rsidRPr="009E0F86">
        <w:t xml:space="preserve"> </w:t>
      </w:r>
      <w:r w:rsidRPr="009E0F86">
        <w:t>the</w:t>
      </w:r>
      <w:r w:rsidRPr="009E0F86">
        <w:t xml:space="preserve"> </w:t>
      </w:r>
      <w:r w:rsidRPr="009E0F86">
        <w:t>ACCC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provide</w:t>
      </w:r>
      <w:r w:rsidRPr="009E0F86">
        <w:t xml:space="preserve"> </w:t>
      </w:r>
      <w:r w:rsidRPr="009E0F86">
        <w:t>me</w:t>
      </w:r>
      <w:r w:rsidRPr="009E0F86">
        <w:t xml:space="preserve"> </w:t>
      </w:r>
      <w:r w:rsidRPr="009E0F86">
        <w:t>with</w:t>
      </w:r>
      <w:r w:rsidRPr="009E0F86">
        <w:t xml:space="preserve"> </w:t>
      </w:r>
      <w:r w:rsidRPr="009E0F86">
        <w:t>sufficient</w:t>
      </w:r>
      <w:r w:rsidRPr="009E0F86">
        <w:t xml:space="preserve"> </w:t>
      </w:r>
      <w:r w:rsidRPr="009E0F86">
        <w:t>advance notice</w:t>
      </w:r>
      <w:r w:rsidRPr="009E0F86">
        <w:t xml:space="preserve"> </w:t>
      </w:r>
      <w:r w:rsidRPr="009E0F86">
        <w:t>in</w:t>
      </w:r>
      <w:r w:rsidRPr="009E0F86">
        <w:t xml:space="preserve"> </w:t>
      </w:r>
      <w:r w:rsidRPr="009E0F86">
        <w:t>relation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major</w:t>
      </w:r>
      <w:r w:rsidRPr="009E0F86">
        <w:t xml:space="preserve"> </w:t>
      </w:r>
      <w:r w:rsidR="008133CD">
        <w:t>announcements</w:t>
      </w:r>
      <w:r w:rsidRPr="009E0F86">
        <w:t>,</w:t>
      </w:r>
      <w:r w:rsidRPr="009E0F86">
        <w:t xml:space="preserve"> </w:t>
      </w:r>
      <w:r w:rsidRPr="009E0F86">
        <w:t>public</w:t>
      </w:r>
      <w:r w:rsidRPr="009E0F86">
        <w:t xml:space="preserve"> </w:t>
      </w:r>
      <w:r w:rsidRPr="009E0F86">
        <w:t>submissions,</w:t>
      </w:r>
      <w:r w:rsidRPr="009E0F86">
        <w:t xml:space="preserve"> </w:t>
      </w:r>
      <w:r w:rsidRPr="009E0F86">
        <w:t>media</w:t>
      </w:r>
      <w:r w:rsidRPr="009E0F86">
        <w:t xml:space="preserve"> </w:t>
      </w:r>
      <w:r w:rsidRPr="009E0F86">
        <w:t>releases</w:t>
      </w:r>
      <w:r w:rsidRPr="009E0F86">
        <w:t xml:space="preserve"> </w:t>
      </w:r>
      <w:r w:rsidRPr="009E0F86">
        <w:t>and</w:t>
      </w:r>
      <w:r w:rsidRPr="009E0F86">
        <w:t xml:space="preserve"> </w:t>
      </w:r>
      <w:r w:rsidRPr="009E0F86">
        <w:t xml:space="preserve">major </w:t>
      </w:r>
      <w:r w:rsidRPr="009E0F86">
        <w:t>speeches</w:t>
      </w:r>
      <w:r w:rsidRPr="009E0F86">
        <w:t xml:space="preserve"> </w:t>
      </w:r>
      <w:r w:rsidRPr="009E0F86">
        <w:t>relevant</w:t>
      </w:r>
      <w:r w:rsidRPr="009E0F86">
        <w:t xml:space="preserve"> </w:t>
      </w:r>
      <w:r w:rsidRPr="009E0F86">
        <w:t>to</w:t>
      </w:r>
      <w:r w:rsidRPr="009E0F86">
        <w:t xml:space="preserve"> </w:t>
      </w:r>
      <w:r w:rsidRPr="009E0F86">
        <w:t>my</w:t>
      </w:r>
      <w:r w:rsidRPr="009E0F86">
        <w:t xml:space="preserve"> </w:t>
      </w:r>
      <w:r w:rsidRPr="009E0F86">
        <w:t>portfolio</w:t>
      </w:r>
      <w:r w:rsidRPr="009E0F86">
        <w:t xml:space="preserve"> </w:t>
      </w:r>
      <w:r w:rsidRPr="009E0F86">
        <w:t>responsibilities.</w:t>
      </w:r>
    </w:p>
    <w:p w:rsidR="00F34AEC" w:rsidRDefault="00820964" w:rsidP="006B3B48">
      <w:pPr>
        <w:pStyle w:val="Heading2"/>
      </w:pPr>
      <w:r>
        <w:t>Specific priorities</w:t>
      </w:r>
    </w:p>
    <w:p w:rsidR="00F34AEC" w:rsidRPr="009E0F86" w:rsidRDefault="00820964" w:rsidP="009E0F86">
      <w:pPr>
        <w:pStyle w:val="Heading3"/>
      </w:pPr>
      <w:r w:rsidRPr="009E0F86">
        <w:t>NBN wholesale pricing</w:t>
      </w:r>
    </w:p>
    <w:p w:rsidR="00F34AEC" w:rsidRDefault="00820964" w:rsidP="009E0F86"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my</w:t>
      </w:r>
      <w:r>
        <w:rPr>
          <w:spacing w:val="-38"/>
          <w:w w:val="95"/>
        </w:rPr>
        <w:t xml:space="preserve"> </w:t>
      </w:r>
      <w:r>
        <w:rPr>
          <w:w w:val="95"/>
        </w:rPr>
        <w:t>opinion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ACCC</w:t>
      </w:r>
      <w:r>
        <w:rPr>
          <w:spacing w:val="-38"/>
          <w:w w:val="95"/>
        </w:rPr>
        <w:t xml:space="preserve"> </w:t>
      </w:r>
      <w:r>
        <w:rPr>
          <w:w w:val="95"/>
        </w:rPr>
        <w:t>should</w:t>
      </w:r>
      <w:r>
        <w:rPr>
          <w:spacing w:val="-40"/>
          <w:w w:val="95"/>
        </w:rPr>
        <w:t xml:space="preserve"> </w:t>
      </w:r>
      <w:r>
        <w:rPr>
          <w:w w:val="95"/>
        </w:rPr>
        <w:t>work</w:t>
      </w:r>
      <w:r>
        <w:rPr>
          <w:spacing w:val="-37"/>
          <w:w w:val="95"/>
        </w:rPr>
        <w:t xml:space="preserve"> </w:t>
      </w:r>
      <w:r>
        <w:rPr>
          <w:w w:val="95"/>
        </w:rPr>
        <w:t>constructively</w:t>
      </w:r>
      <w:r>
        <w:rPr>
          <w:spacing w:val="-38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rPr>
          <w:w w:val="95"/>
        </w:rPr>
        <w:t>my</w:t>
      </w:r>
      <w:r>
        <w:rPr>
          <w:spacing w:val="-40"/>
          <w:w w:val="95"/>
        </w:rPr>
        <w:t xml:space="preserve"> </w:t>
      </w:r>
      <w:r w:rsidR="008133CD">
        <w:rPr>
          <w:w w:val="95"/>
        </w:rPr>
        <w:t>Department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NBN</w:t>
      </w:r>
      <w:r>
        <w:rPr>
          <w:spacing w:val="-37"/>
          <w:w w:val="95"/>
        </w:rPr>
        <w:t xml:space="preserve"> </w:t>
      </w:r>
      <w:r>
        <w:rPr>
          <w:w w:val="95"/>
        </w:rPr>
        <w:t>Co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on </w:t>
      </w:r>
      <w:r>
        <w:t>how</w:t>
      </w:r>
      <w:r>
        <w:rPr>
          <w:spacing w:val="-22"/>
        </w:rPr>
        <w:t xml:space="preserve"> </w:t>
      </w:r>
      <w:r>
        <w:t>best</w:t>
      </w:r>
      <w:r>
        <w:rPr>
          <w:spacing w:val="-22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develop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comprehensive</w:t>
      </w:r>
      <w:r>
        <w:rPr>
          <w:spacing w:val="-17"/>
        </w:rPr>
        <w:t xml:space="preserve"> </w:t>
      </w:r>
      <w:r>
        <w:t>regulatory</w:t>
      </w:r>
      <w:r>
        <w:rPr>
          <w:spacing w:val="-12"/>
        </w:rPr>
        <w:t xml:space="preserve"> </w:t>
      </w:r>
      <w:r>
        <w:t>solution</w:t>
      </w:r>
      <w:r>
        <w:rPr>
          <w:spacing w:val="-20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NBN's</w:t>
      </w:r>
      <w:r>
        <w:rPr>
          <w:spacing w:val="-16"/>
        </w:rPr>
        <w:t xml:space="preserve"> </w:t>
      </w:r>
      <w:r>
        <w:t>wholesale</w:t>
      </w:r>
      <w:r>
        <w:rPr>
          <w:spacing w:val="-18"/>
        </w:rPr>
        <w:t xml:space="preserve"> </w:t>
      </w:r>
      <w:r>
        <w:t>pricing</w:t>
      </w:r>
      <w:r>
        <w:rPr>
          <w:spacing w:val="-19"/>
        </w:rPr>
        <w:t xml:space="preserve"> </w:t>
      </w:r>
      <w:r>
        <w:t xml:space="preserve">that </w:t>
      </w:r>
      <w:r>
        <w:rPr>
          <w:w w:val="95"/>
        </w:rPr>
        <w:t>delivers</w:t>
      </w:r>
      <w:r>
        <w:rPr>
          <w:spacing w:val="-37"/>
          <w:w w:val="95"/>
        </w:rPr>
        <w:t xml:space="preserve"> </w:t>
      </w:r>
      <w:r w:rsidR="006B3B48">
        <w:rPr>
          <w:w w:val="95"/>
        </w:rPr>
        <w:t>certainty</w:t>
      </w:r>
      <w:r>
        <w:rPr>
          <w:spacing w:val="-42"/>
          <w:w w:val="95"/>
        </w:rPr>
        <w:t xml:space="preserve"> </w:t>
      </w:r>
      <w:r>
        <w:rPr>
          <w:w w:val="95"/>
        </w:rPr>
        <w:t>for</w:t>
      </w:r>
      <w:r>
        <w:rPr>
          <w:spacing w:val="-45"/>
          <w:w w:val="95"/>
        </w:rPr>
        <w:t xml:space="preserve"> </w:t>
      </w:r>
      <w:r>
        <w:rPr>
          <w:w w:val="95"/>
        </w:rPr>
        <w:t>all</w:t>
      </w:r>
      <w:r>
        <w:rPr>
          <w:spacing w:val="-45"/>
          <w:w w:val="95"/>
        </w:rPr>
        <w:t xml:space="preserve"> </w:t>
      </w:r>
      <w:r>
        <w:rPr>
          <w:w w:val="95"/>
        </w:rPr>
        <w:t>stakeholders,</w:t>
      </w:r>
      <w:r>
        <w:rPr>
          <w:spacing w:val="-37"/>
          <w:w w:val="95"/>
        </w:rPr>
        <w:t xml:space="preserve"> </w:t>
      </w:r>
      <w:r>
        <w:rPr>
          <w:w w:val="95"/>
        </w:rPr>
        <w:t>including</w:t>
      </w:r>
      <w:r>
        <w:rPr>
          <w:spacing w:val="-42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Special</w:t>
      </w:r>
      <w:r>
        <w:rPr>
          <w:spacing w:val="-45"/>
          <w:w w:val="95"/>
        </w:rPr>
        <w:t xml:space="preserve"> </w:t>
      </w:r>
      <w:r>
        <w:rPr>
          <w:w w:val="95"/>
        </w:rPr>
        <w:t>Access</w:t>
      </w:r>
      <w:r>
        <w:rPr>
          <w:spacing w:val="-43"/>
          <w:w w:val="95"/>
        </w:rPr>
        <w:t xml:space="preserve"> </w:t>
      </w:r>
      <w:r>
        <w:rPr>
          <w:w w:val="95"/>
        </w:rPr>
        <w:t>Unde</w:t>
      </w:r>
      <w:r w:rsidR="006B3B48">
        <w:rPr>
          <w:w w:val="95"/>
        </w:rPr>
        <w:t>rt</w:t>
      </w:r>
      <w:r>
        <w:rPr>
          <w:w w:val="95"/>
        </w:rPr>
        <w:t>aking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(SAU) </w:t>
      </w:r>
      <w:r>
        <w:t>variation</w:t>
      </w:r>
      <w:r>
        <w:rPr>
          <w:spacing w:val="-2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incorporate</w:t>
      </w:r>
      <w:r>
        <w:rPr>
          <w:spacing w:val="-24"/>
        </w:rPr>
        <w:t xml:space="preserve"> </w:t>
      </w:r>
      <w:r>
        <w:t>all</w:t>
      </w:r>
      <w:r>
        <w:rPr>
          <w:spacing w:val="-27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Multi-Technology</w:t>
      </w:r>
      <w:r>
        <w:rPr>
          <w:spacing w:val="-27"/>
        </w:rPr>
        <w:t xml:space="preserve"> </w:t>
      </w:r>
      <w:r>
        <w:t>Mix</w:t>
      </w:r>
      <w:r>
        <w:rPr>
          <w:spacing w:val="-28"/>
        </w:rPr>
        <w:t xml:space="preserve"> </w:t>
      </w:r>
      <w:r>
        <w:t>networks.</w:t>
      </w:r>
    </w:p>
    <w:p w:rsidR="00F34AEC" w:rsidRPr="003D0E53" w:rsidRDefault="00820964" w:rsidP="003D0E53">
      <w:r w:rsidRPr="003D0E53">
        <w:t>In</w:t>
      </w:r>
      <w:r w:rsidRPr="003D0E53">
        <w:t xml:space="preserve"> </w:t>
      </w:r>
      <w:r w:rsidRPr="003D0E53">
        <w:t>developing</w:t>
      </w:r>
      <w:r w:rsidRPr="003D0E53">
        <w:t xml:space="preserve"> </w:t>
      </w:r>
      <w:r w:rsidRPr="003D0E53">
        <w:t>an</w:t>
      </w:r>
      <w:r w:rsidRPr="003D0E53">
        <w:t xml:space="preserve"> </w:t>
      </w:r>
      <w:r w:rsidRPr="003D0E53">
        <w:t>agreed</w:t>
      </w:r>
      <w:r w:rsidRPr="003D0E53">
        <w:t xml:space="preserve"> </w:t>
      </w:r>
      <w:r w:rsidRPr="003D0E53">
        <w:t>SAU</w:t>
      </w:r>
      <w:r w:rsidRPr="003D0E53">
        <w:t xml:space="preserve"> </w:t>
      </w:r>
      <w:r w:rsidRPr="003D0E53">
        <w:t>variation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NBN</w:t>
      </w:r>
      <w:r w:rsidRPr="003D0E53">
        <w:t xml:space="preserve"> </w:t>
      </w:r>
      <w:r w:rsidRPr="003D0E53">
        <w:t>Co,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could</w:t>
      </w:r>
      <w:r w:rsidRPr="003D0E53">
        <w:t xml:space="preserve"> </w:t>
      </w:r>
      <w:r w:rsidRPr="003D0E53">
        <w:t>have</w:t>
      </w:r>
      <w:r w:rsidRPr="003D0E53">
        <w:t xml:space="preserve"> </w:t>
      </w:r>
      <w:r w:rsidRPr="003D0E53">
        <w:t>regard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the Ve</w:t>
      </w:r>
      <w:r w:rsidR="006B3B48">
        <w:t>rt</w:t>
      </w:r>
      <w:r w:rsidRPr="003D0E53">
        <w:t>igan</w:t>
      </w:r>
      <w:r w:rsidRPr="003D0E53">
        <w:t xml:space="preserve"> </w:t>
      </w:r>
      <w:r w:rsidRPr="003D0E53">
        <w:t>Panel's</w:t>
      </w:r>
      <w:r w:rsidRPr="003D0E53">
        <w:t xml:space="preserve"> </w:t>
      </w:r>
      <w:r w:rsidRPr="003D0E53">
        <w:t>Recommendation</w:t>
      </w:r>
      <w:r w:rsidRPr="003D0E53">
        <w:t xml:space="preserve"> </w:t>
      </w:r>
      <w:r w:rsidRPr="003D0E53">
        <w:t>19</w:t>
      </w:r>
      <w:r w:rsidRPr="003D0E53">
        <w:t xml:space="preserve"> </w:t>
      </w:r>
      <w:r w:rsidR="008133CD" w:rsidRPr="003D0E53">
        <w:rPr>
          <w:vertAlign w:val="superscript"/>
        </w:rPr>
        <w:footnoteReference w:id="1"/>
      </w:r>
      <w:r w:rsidRPr="003D0E53">
        <w:t xml:space="preserve"> </w:t>
      </w:r>
      <w:r w:rsidRPr="003D0E53">
        <w:t>that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should</w:t>
      </w:r>
      <w:r w:rsidRPr="003D0E53">
        <w:t xml:space="preserve"> </w:t>
      </w:r>
      <w:r w:rsidRPr="003D0E53">
        <w:t>use</w:t>
      </w:r>
      <w:r w:rsidRPr="003D0E53">
        <w:t xml:space="preserve"> </w:t>
      </w:r>
      <w:r w:rsidRPr="003D0E53">
        <w:t>a</w:t>
      </w:r>
      <w:r w:rsidRPr="003D0E53">
        <w:t xml:space="preserve"> </w:t>
      </w:r>
      <w:r w:rsidRPr="003D0E53">
        <w:t>"building</w:t>
      </w:r>
      <w:r w:rsidRPr="003D0E53">
        <w:t xml:space="preserve"> </w:t>
      </w:r>
      <w:r w:rsidRPr="003D0E53">
        <w:t>block"</w:t>
      </w:r>
      <w:r w:rsidRPr="003D0E53">
        <w:t xml:space="preserve"> </w:t>
      </w:r>
      <w:r w:rsidRPr="003D0E53">
        <w:t>cost model.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my</w:t>
      </w:r>
      <w:r w:rsidRPr="003D0E53">
        <w:t xml:space="preserve"> </w:t>
      </w:r>
      <w:r w:rsidRPr="003D0E53">
        <w:t>view,</w:t>
      </w:r>
      <w:r w:rsidRPr="003D0E53">
        <w:t xml:space="preserve"> </w:t>
      </w:r>
      <w:r w:rsidRPr="003D0E53">
        <w:t>work</w:t>
      </w:r>
      <w:r w:rsidRPr="003D0E53">
        <w:t xml:space="preserve"> </w:t>
      </w:r>
      <w:r w:rsidRPr="003D0E53">
        <w:t>could</w:t>
      </w:r>
      <w:r w:rsidRPr="003D0E53">
        <w:t xml:space="preserve"> </w:t>
      </w:r>
      <w:r w:rsidRPr="003D0E53">
        <w:t>begin</w:t>
      </w:r>
      <w:r w:rsidRPr="003D0E53">
        <w:t xml:space="preserve"> </w:t>
      </w:r>
      <w:r w:rsidRPr="003D0E53">
        <w:t>on</w:t>
      </w:r>
      <w:r w:rsidRPr="003D0E53">
        <w:t xml:space="preserve"> </w:t>
      </w:r>
      <w:r w:rsidRPr="003D0E53">
        <w:t>such</w:t>
      </w:r>
      <w:r w:rsidRPr="003D0E53">
        <w:t xml:space="preserve"> </w:t>
      </w:r>
      <w:r w:rsidRPr="003D0E53">
        <w:t>a</w:t>
      </w:r>
      <w:r w:rsidRPr="003D0E53">
        <w:t xml:space="preserve"> </w:t>
      </w:r>
      <w:r w:rsidRPr="003D0E53">
        <w:t>model</w:t>
      </w:r>
      <w:r w:rsidRPr="003D0E53">
        <w:t xml:space="preserve"> </w:t>
      </w:r>
      <w:r w:rsidRPr="003D0E53">
        <w:t>immediately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accordance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the framework</w:t>
      </w:r>
      <w:r w:rsidRPr="003D0E53">
        <w:t xml:space="preserve"> </w:t>
      </w:r>
      <w:r w:rsidRPr="003D0E53">
        <w:t>under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SAU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could</w:t>
      </w:r>
      <w:r w:rsidRPr="003D0E53">
        <w:t xml:space="preserve"> </w:t>
      </w:r>
      <w:r w:rsidRPr="003D0E53">
        <w:t>include</w:t>
      </w:r>
      <w:r w:rsidRPr="003D0E53">
        <w:t xml:space="preserve"> </w:t>
      </w:r>
      <w:r w:rsidRPr="003D0E53">
        <w:t>NBN</w:t>
      </w:r>
      <w:r w:rsidRPr="003D0E53">
        <w:t xml:space="preserve"> </w:t>
      </w:r>
      <w:r w:rsidR="003D0E53">
        <w:t>technologies</w:t>
      </w:r>
      <w:r w:rsidRPr="003D0E53">
        <w:t xml:space="preserve"> </w:t>
      </w:r>
      <w:r w:rsidRPr="003D0E53">
        <w:t>not</w:t>
      </w:r>
      <w:r w:rsidRPr="003D0E53">
        <w:t xml:space="preserve"> </w:t>
      </w:r>
      <w:r w:rsidRPr="003D0E53">
        <w:t>currently covered</w:t>
      </w:r>
      <w:r w:rsidRPr="003D0E53">
        <w:t xml:space="preserve"> </w:t>
      </w:r>
      <w:r w:rsidRPr="003D0E53">
        <w:t>by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SAU</w:t>
      </w:r>
      <w:r w:rsidRPr="003D0E53">
        <w:t xml:space="preserve"> </w:t>
      </w:r>
      <w:r w:rsidR="006B3B48">
        <w:t>in</w:t>
      </w:r>
      <w:r w:rsidRPr="003D0E53">
        <w:t xml:space="preserve"> </w:t>
      </w:r>
      <w:r w:rsidRPr="003D0E53">
        <w:t>this</w:t>
      </w:r>
      <w:r w:rsidRPr="003D0E53">
        <w:t xml:space="preserve"> </w:t>
      </w:r>
      <w:r w:rsidRPr="003D0E53">
        <w:t>building</w:t>
      </w:r>
      <w:r w:rsidRPr="003D0E53">
        <w:t xml:space="preserve"> </w:t>
      </w:r>
      <w:r w:rsidRPr="003D0E53">
        <w:t>block</w:t>
      </w:r>
      <w:r w:rsidRPr="003D0E53">
        <w:t xml:space="preserve"> </w:t>
      </w:r>
      <w:r w:rsidRPr="003D0E53">
        <w:t>cost</w:t>
      </w:r>
      <w:r w:rsidRPr="003D0E53">
        <w:t xml:space="preserve"> </w:t>
      </w:r>
      <w:r w:rsidRPr="003D0E53">
        <w:t>model.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cost</w:t>
      </w:r>
      <w:r w:rsidRPr="003D0E53">
        <w:t xml:space="preserve"> </w:t>
      </w:r>
      <w:r w:rsidRPr="003D0E53">
        <w:t>model</w:t>
      </w:r>
      <w:r w:rsidRPr="003D0E53">
        <w:t xml:space="preserve"> </w:t>
      </w:r>
      <w:r w:rsidRPr="003D0E53">
        <w:t>could</w:t>
      </w:r>
      <w:r w:rsidRPr="003D0E53">
        <w:t xml:space="preserve"> </w:t>
      </w:r>
      <w:r w:rsidRPr="003D0E53">
        <w:t>be</w:t>
      </w:r>
      <w:r w:rsidRPr="003D0E53">
        <w:t xml:space="preserve"> </w:t>
      </w:r>
      <w:r w:rsidRPr="003D0E53">
        <w:t>based</w:t>
      </w:r>
      <w:r w:rsidRPr="003D0E53">
        <w:t xml:space="preserve"> </w:t>
      </w:r>
      <w:r w:rsidRPr="003D0E53">
        <w:t xml:space="preserve">on </w:t>
      </w:r>
      <w:r w:rsidRPr="003D0E53">
        <w:t>NBN</w:t>
      </w:r>
      <w:r w:rsidRPr="003D0E53">
        <w:t xml:space="preserve"> </w:t>
      </w:r>
      <w:r w:rsidRPr="003D0E53">
        <w:t>Co's</w:t>
      </w:r>
      <w:r w:rsidRPr="003D0E53">
        <w:t xml:space="preserve"> </w:t>
      </w:r>
      <w:r w:rsidRPr="003D0E53">
        <w:t>actual</w:t>
      </w:r>
      <w:r w:rsidRPr="003D0E53">
        <w:t xml:space="preserve"> </w:t>
      </w:r>
      <w:r w:rsidRPr="003D0E53">
        <w:t>prudently</w:t>
      </w:r>
      <w:r w:rsidRPr="003D0E53">
        <w:t xml:space="preserve"> </w:t>
      </w:r>
      <w:r w:rsidRPr="003D0E53">
        <w:t>incurred</w:t>
      </w:r>
      <w:r w:rsidRPr="003D0E53">
        <w:t xml:space="preserve"> </w:t>
      </w:r>
      <w:r w:rsidRPr="003D0E53">
        <w:t>costs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accordance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methodology</w:t>
      </w:r>
      <w:r w:rsidRPr="003D0E53">
        <w:t xml:space="preserve"> </w:t>
      </w:r>
      <w:r w:rsidRPr="003D0E53">
        <w:t>set</w:t>
      </w:r>
      <w:r w:rsidRPr="003D0E53">
        <w:t xml:space="preserve"> </w:t>
      </w:r>
      <w:r w:rsidRPr="003D0E53">
        <w:t>out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 xml:space="preserve">the </w:t>
      </w:r>
      <w:r w:rsidRPr="003D0E53">
        <w:t>existing</w:t>
      </w:r>
      <w:r w:rsidRPr="003D0E53">
        <w:t xml:space="preserve"> </w:t>
      </w:r>
      <w:r w:rsidRPr="003D0E53">
        <w:t>SAU.</w:t>
      </w:r>
    </w:p>
    <w:p w:rsidR="00F34AEC" w:rsidRDefault="00820964" w:rsidP="009E0F86">
      <w:pPr>
        <w:pStyle w:val="Heading3"/>
      </w:pPr>
      <w:r>
        <w:t>Business market competition</w:t>
      </w:r>
    </w:p>
    <w:p w:rsidR="00F34AEC" w:rsidRPr="003D0E53" w:rsidRDefault="00820964" w:rsidP="003D0E53">
      <w:r w:rsidRPr="003D0E53">
        <w:t xml:space="preserve">It </w:t>
      </w:r>
      <w:r w:rsidRPr="003D0E53">
        <w:t xml:space="preserve">is </w:t>
      </w:r>
      <w:r w:rsidRPr="003D0E53">
        <w:t xml:space="preserve">the Government's expectation that NBN </w:t>
      </w:r>
      <w:r w:rsidRPr="003D0E53">
        <w:t xml:space="preserve">Co </w:t>
      </w:r>
      <w:r w:rsidRPr="003D0E53">
        <w:t>will play a key role in increasing competition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business</w:t>
      </w:r>
      <w:r w:rsidRPr="003D0E53">
        <w:t xml:space="preserve"> </w:t>
      </w:r>
      <w:r w:rsidRPr="003D0E53">
        <w:t>segment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market</w:t>
      </w:r>
      <w:r w:rsidRPr="003D0E53">
        <w:t xml:space="preserve"> </w:t>
      </w:r>
      <w:r w:rsidRPr="003D0E53">
        <w:t>via</w:t>
      </w:r>
      <w:r w:rsidRPr="003D0E53">
        <w:t xml:space="preserve"> </w:t>
      </w:r>
      <w:r w:rsidRPr="003D0E53">
        <w:t>its</w:t>
      </w:r>
      <w:r w:rsidRPr="003D0E53">
        <w:t xml:space="preserve"> </w:t>
      </w:r>
      <w:r w:rsidRPr="003D0E53">
        <w:t>build</w:t>
      </w:r>
      <w:r w:rsidRPr="003D0E53">
        <w:t xml:space="preserve"> </w:t>
      </w:r>
      <w:r w:rsidRPr="003D0E53">
        <w:t>activities.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NBN</w:t>
      </w:r>
      <w:r w:rsidRPr="003D0E53">
        <w:t xml:space="preserve"> </w:t>
      </w:r>
      <w:r w:rsidRPr="003D0E53">
        <w:t xml:space="preserve">rollout </w:t>
      </w:r>
      <w:r w:rsidRPr="003D0E53">
        <w:t>ensures</w:t>
      </w:r>
      <w:r w:rsidRPr="003D0E53">
        <w:t xml:space="preserve"> </w:t>
      </w:r>
      <w:r w:rsidRPr="003D0E53">
        <w:t>all</w:t>
      </w:r>
      <w:r w:rsidRPr="003D0E53">
        <w:t xml:space="preserve"> </w:t>
      </w:r>
      <w:r w:rsidRPr="003D0E53">
        <w:t>service</w:t>
      </w:r>
      <w:r w:rsidRPr="003D0E53">
        <w:t xml:space="preserve"> </w:t>
      </w:r>
      <w:r w:rsidRPr="003D0E53">
        <w:t>providers,</w:t>
      </w:r>
      <w:r w:rsidRPr="003D0E53">
        <w:t xml:space="preserve"> </w:t>
      </w:r>
      <w:r w:rsidRPr="003D0E53">
        <w:t>including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smaller</w:t>
      </w:r>
      <w:r w:rsidRPr="003D0E53">
        <w:t xml:space="preserve"> </w:t>
      </w:r>
      <w:r w:rsidRPr="003D0E53">
        <w:t>Retail</w:t>
      </w:r>
      <w:r w:rsidRPr="003D0E53">
        <w:t xml:space="preserve"> </w:t>
      </w:r>
      <w:r w:rsidRPr="003D0E53">
        <w:t>Service</w:t>
      </w:r>
      <w:r w:rsidRPr="003D0E53">
        <w:t xml:space="preserve"> </w:t>
      </w:r>
      <w:r w:rsidRPr="003D0E53">
        <w:t>Providers</w:t>
      </w:r>
      <w:r w:rsidRPr="003D0E53">
        <w:t xml:space="preserve"> </w:t>
      </w:r>
      <w:r w:rsidRPr="003D0E53">
        <w:t>(RSPs),</w:t>
      </w:r>
      <w:r w:rsidRPr="003D0E53">
        <w:t xml:space="preserve"> </w:t>
      </w:r>
      <w:r w:rsidRPr="003D0E53">
        <w:t>have</w:t>
      </w:r>
      <w:r w:rsidRPr="003D0E53">
        <w:t xml:space="preserve"> </w:t>
      </w:r>
      <w:r w:rsidRPr="003D0E53">
        <w:t xml:space="preserve">an </w:t>
      </w:r>
      <w:r w:rsidR="006B3B48">
        <w:t>opportunity</w:t>
      </w:r>
      <w:r w:rsidRPr="003D0E53">
        <w:t xml:space="preserve"> </w:t>
      </w:r>
      <w:r w:rsidRPr="003D0E53">
        <w:t xml:space="preserve">to </w:t>
      </w:r>
      <w:r w:rsidRPr="003D0E53">
        <w:t xml:space="preserve">access </w:t>
      </w:r>
      <w:r w:rsidRPr="003D0E53">
        <w:t xml:space="preserve">NBN Co's </w:t>
      </w:r>
      <w:r w:rsidRPr="003D0E53">
        <w:t>whol</w:t>
      </w:r>
      <w:r w:rsidRPr="003D0E53">
        <w:t xml:space="preserve">esale network to compete, including in </w:t>
      </w:r>
      <w:r w:rsidRPr="003D0E53">
        <w:t xml:space="preserve">the </w:t>
      </w:r>
      <w:r w:rsidRPr="003D0E53">
        <w:t xml:space="preserve">business </w:t>
      </w:r>
      <w:r w:rsidRPr="003D0E53">
        <w:t>segment.</w:t>
      </w:r>
      <w:r w:rsidRPr="003D0E53">
        <w:t xml:space="preserve"> </w:t>
      </w:r>
      <w:r w:rsidRPr="003D0E53">
        <w:t>This</w:t>
      </w:r>
      <w:r w:rsidRPr="003D0E53">
        <w:t xml:space="preserve"> </w:t>
      </w:r>
      <w:r w:rsidRPr="003D0E53">
        <w:t>increased</w:t>
      </w:r>
      <w:r w:rsidRPr="003D0E53">
        <w:t xml:space="preserve"> </w:t>
      </w:r>
      <w:r w:rsidRPr="003D0E53">
        <w:t>competition</w:t>
      </w:r>
      <w:r w:rsidRPr="003D0E53">
        <w:t xml:space="preserve"> </w:t>
      </w:r>
      <w:r w:rsidRPr="003D0E53">
        <w:t>will</w:t>
      </w:r>
      <w:r w:rsidRPr="003D0E53">
        <w:t xml:space="preserve"> </w:t>
      </w:r>
      <w:r w:rsidRPr="003D0E53">
        <w:t>also</w:t>
      </w:r>
      <w:r w:rsidRPr="003D0E53">
        <w:t xml:space="preserve"> </w:t>
      </w:r>
      <w:r w:rsidRPr="003D0E53">
        <w:t>stimulate</w:t>
      </w:r>
      <w:r w:rsidRPr="003D0E53">
        <w:t xml:space="preserve"> </w:t>
      </w:r>
      <w:r w:rsidRPr="003D0E53">
        <w:t>lower</w:t>
      </w:r>
      <w:r w:rsidRPr="003D0E53">
        <w:t xml:space="preserve"> </w:t>
      </w:r>
      <w:r w:rsidRPr="003D0E53">
        <w:t>pricing</w:t>
      </w:r>
      <w:r w:rsidRPr="003D0E53">
        <w:t xml:space="preserve"> </w:t>
      </w:r>
      <w:r w:rsidRPr="003D0E53">
        <w:t>from</w:t>
      </w:r>
      <w:r w:rsidRPr="003D0E53">
        <w:t xml:space="preserve"> </w:t>
      </w:r>
      <w:r w:rsidRPr="003D0E53">
        <w:t>RSPs</w:t>
      </w:r>
      <w:r w:rsidRPr="003D0E53">
        <w:t xml:space="preserve"> </w:t>
      </w:r>
      <w:r w:rsidRPr="003D0E53">
        <w:t>for</w:t>
      </w:r>
      <w:r w:rsidRPr="003D0E53">
        <w:t xml:space="preserve"> </w:t>
      </w:r>
      <w:r w:rsidRPr="003D0E53">
        <w:t xml:space="preserve">the </w:t>
      </w:r>
      <w:r w:rsidRPr="003D0E53">
        <w:t>benefit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end-users.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my</w:t>
      </w:r>
      <w:r w:rsidRPr="003D0E53">
        <w:t xml:space="preserve"> </w:t>
      </w:r>
      <w:r w:rsidRPr="003D0E53">
        <w:t>opinion,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should</w:t>
      </w:r>
      <w:r w:rsidRPr="003D0E53">
        <w:t xml:space="preserve"> </w:t>
      </w:r>
      <w:r w:rsidRPr="003D0E53">
        <w:t>suppo</w:t>
      </w:r>
      <w:r w:rsidR="006B3B48">
        <w:t>r</w:t>
      </w:r>
      <w:r w:rsidRPr="003D0E53">
        <w:t>t</w:t>
      </w:r>
      <w:r w:rsidRPr="003D0E53">
        <w:t xml:space="preserve"> </w:t>
      </w:r>
      <w:r w:rsidRPr="003D0E53">
        <w:t>new</w:t>
      </w:r>
      <w:r w:rsidRPr="003D0E53">
        <w:t xml:space="preserve"> </w:t>
      </w:r>
      <w:r w:rsidRPr="003D0E53">
        <w:t>entry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competition</w:t>
      </w:r>
      <w:r w:rsidRPr="003D0E53">
        <w:t xml:space="preserve"> </w:t>
      </w:r>
      <w:r w:rsidRPr="003D0E53">
        <w:t xml:space="preserve">in </w:t>
      </w:r>
      <w:r w:rsidRPr="003D0E53">
        <w:t>this</w:t>
      </w:r>
      <w:r w:rsidRPr="003D0E53">
        <w:t xml:space="preserve"> </w:t>
      </w:r>
      <w:r w:rsidRPr="003D0E53">
        <w:t>market</w:t>
      </w:r>
      <w:r w:rsidRPr="003D0E53">
        <w:t xml:space="preserve"> </w:t>
      </w:r>
      <w:r w:rsidRPr="003D0E53">
        <w:t>within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constraints</w:t>
      </w:r>
      <w:r w:rsidRPr="003D0E53">
        <w:t xml:space="preserve"> </w:t>
      </w:r>
      <w:r w:rsidRPr="003D0E53">
        <w:t>established</w:t>
      </w:r>
      <w:r w:rsidRPr="003D0E53">
        <w:t xml:space="preserve"> </w:t>
      </w:r>
      <w:r w:rsidRPr="003D0E53">
        <w:t>by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="006B3B48">
        <w:t>regulatory</w:t>
      </w:r>
      <w:r w:rsidRPr="003D0E53">
        <w:t xml:space="preserve"> </w:t>
      </w:r>
      <w:r w:rsidRPr="003D0E53">
        <w:t>framework.</w:t>
      </w:r>
    </w:p>
    <w:p w:rsidR="00F34AEC" w:rsidRDefault="00820964" w:rsidP="009E0F86">
      <w:pPr>
        <w:pStyle w:val="Heading3"/>
      </w:pPr>
      <w:r>
        <w:t>Spectrum</w:t>
      </w:r>
    </w:p>
    <w:p w:rsidR="00F34AEC" w:rsidRDefault="00820964" w:rsidP="003D0E53">
      <w:pPr>
        <w:ind w:left="110" w:firstLine="0"/>
      </w:pPr>
      <w:r>
        <w:rPr>
          <w:w w:val="95"/>
        </w:rPr>
        <w:t>Spectrum</w:t>
      </w:r>
      <w:r>
        <w:rPr>
          <w:spacing w:val="-46"/>
          <w:w w:val="95"/>
        </w:rPr>
        <w:t xml:space="preserve"> </w:t>
      </w:r>
      <w:r>
        <w:rPr>
          <w:w w:val="95"/>
        </w:rPr>
        <w:t>is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48"/>
          <w:w w:val="95"/>
        </w:rPr>
        <w:t xml:space="preserve"> </w:t>
      </w:r>
      <w:r>
        <w:rPr>
          <w:w w:val="95"/>
        </w:rPr>
        <w:t>scarce</w:t>
      </w:r>
      <w:r>
        <w:rPr>
          <w:spacing w:val="-46"/>
          <w:w w:val="95"/>
        </w:rPr>
        <w:t xml:space="preserve"> </w:t>
      </w:r>
      <w:r>
        <w:rPr>
          <w:w w:val="95"/>
        </w:rPr>
        <w:t>and</w:t>
      </w:r>
      <w:r>
        <w:rPr>
          <w:spacing w:val="-46"/>
          <w:w w:val="95"/>
        </w:rPr>
        <w:t xml:space="preserve"> </w:t>
      </w:r>
      <w:r>
        <w:rPr>
          <w:w w:val="95"/>
        </w:rPr>
        <w:t>finite</w:t>
      </w:r>
      <w:r>
        <w:rPr>
          <w:spacing w:val="-46"/>
          <w:w w:val="95"/>
        </w:rPr>
        <w:t xml:space="preserve"> </w:t>
      </w:r>
      <w:r>
        <w:rPr>
          <w:w w:val="95"/>
        </w:rPr>
        <w:t>resource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46"/>
          <w:w w:val="95"/>
        </w:rPr>
        <w:t xml:space="preserve"> </w:t>
      </w:r>
      <w:r>
        <w:rPr>
          <w:w w:val="95"/>
        </w:rPr>
        <w:t>is</w:t>
      </w:r>
      <w:r>
        <w:rPr>
          <w:spacing w:val="-45"/>
          <w:w w:val="95"/>
        </w:rPr>
        <w:t xml:space="preserve"> </w:t>
      </w:r>
      <w:r>
        <w:rPr>
          <w:w w:val="95"/>
        </w:rPr>
        <w:t>essential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the</w:t>
      </w:r>
      <w:r>
        <w:rPr>
          <w:spacing w:val="-47"/>
          <w:w w:val="95"/>
        </w:rPr>
        <w:t xml:space="preserve"> </w:t>
      </w:r>
      <w:r>
        <w:rPr>
          <w:w w:val="95"/>
        </w:rPr>
        <w:t>provision</w:t>
      </w:r>
      <w:r>
        <w:rPr>
          <w:spacing w:val="-45"/>
          <w:w w:val="95"/>
        </w:rPr>
        <w:t xml:space="preserve"> </w:t>
      </w:r>
      <w:r>
        <w:rPr>
          <w:w w:val="95"/>
        </w:rPr>
        <w:t>of</w:t>
      </w:r>
      <w:r>
        <w:rPr>
          <w:spacing w:val="-55"/>
          <w:w w:val="95"/>
        </w:rPr>
        <w:t xml:space="preserve"> </w:t>
      </w:r>
      <w:r>
        <w:rPr>
          <w:w w:val="95"/>
        </w:rPr>
        <w:t>services</w:t>
      </w:r>
      <w:r>
        <w:rPr>
          <w:spacing w:val="-46"/>
          <w:w w:val="95"/>
        </w:rPr>
        <w:t xml:space="preserve"> </w:t>
      </w:r>
      <w:r>
        <w:rPr>
          <w:spacing w:val="-4"/>
          <w:w w:val="95"/>
        </w:rPr>
        <w:t xml:space="preserve">in </w:t>
      </w:r>
      <w:r>
        <w:t>downstream</w:t>
      </w:r>
      <w:r>
        <w:rPr>
          <w:spacing w:val="-27"/>
        </w:rPr>
        <w:t xml:space="preserve"> </w:t>
      </w:r>
      <w:r>
        <w:rPr>
          <w:spacing w:val="-4"/>
        </w:rPr>
        <w:t>markets,</w:t>
      </w:r>
      <w:r>
        <w:rPr>
          <w:spacing w:val="-25"/>
        </w:rPr>
        <w:t xml:space="preserve"> </w:t>
      </w:r>
      <w:r>
        <w:t>so</w:t>
      </w:r>
      <w:r>
        <w:rPr>
          <w:spacing w:val="-32"/>
        </w:rPr>
        <w:t xml:space="preserve"> </w:t>
      </w:r>
      <w:r>
        <w:t>consideration</w:t>
      </w:r>
      <w:r>
        <w:rPr>
          <w:spacing w:val="-3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competition</w:t>
      </w:r>
      <w:r>
        <w:rPr>
          <w:spacing w:val="-32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rPr>
          <w:spacing w:val="-4"/>
        </w:rPr>
        <w:t>consumer</w:t>
      </w:r>
      <w:r>
        <w:rPr>
          <w:spacing w:val="-23"/>
        </w:rPr>
        <w:t xml:space="preserve"> </w:t>
      </w:r>
      <w:r>
        <w:rPr>
          <w:spacing w:val="-4"/>
        </w:rPr>
        <w:t>issues</w:t>
      </w:r>
      <w:r>
        <w:rPr>
          <w:spacing w:val="-24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spectrum allocations</w:t>
      </w:r>
      <w:r>
        <w:rPr>
          <w:spacing w:val="-19"/>
        </w:rPr>
        <w:t xml:space="preserve"> </w:t>
      </w:r>
      <w:r>
        <w:t>is</w:t>
      </w:r>
      <w:r>
        <w:rPr>
          <w:spacing w:val="-22"/>
        </w:rPr>
        <w:t xml:space="preserve"> </w:t>
      </w:r>
      <w:r w:rsidR="008133CD">
        <w:t>particularly</w:t>
      </w:r>
      <w:r>
        <w:rPr>
          <w:spacing w:val="-22"/>
        </w:rPr>
        <w:t xml:space="preserve"> </w:t>
      </w:r>
      <w:r>
        <w:t>important.</w:t>
      </w:r>
      <w:r>
        <w:rPr>
          <w:spacing w:val="-7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expect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ACCC</w:t>
      </w:r>
      <w:r>
        <w:rPr>
          <w:spacing w:val="-14"/>
        </w:rPr>
        <w:t xml:space="preserve"> </w:t>
      </w:r>
      <w:r>
        <w:rPr>
          <w:spacing w:val="-3"/>
        </w:rPr>
        <w:t>to</w:t>
      </w:r>
      <w:r>
        <w:rPr>
          <w:spacing w:val="-21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 xml:space="preserve">issues when requested, and to take into account the communications policy objectives </w:t>
      </w:r>
      <w:r>
        <w:rPr>
          <w:spacing w:val="5"/>
        </w:rPr>
        <w:t>of</w:t>
      </w:r>
      <w:r w:rsidR="006B3B48">
        <w:rPr>
          <w:spacing w:val="5"/>
        </w:rPr>
        <w:t xml:space="preserve"> </w:t>
      </w:r>
      <w:r>
        <w:rPr>
          <w:spacing w:val="5"/>
        </w:rPr>
        <w:t xml:space="preserve">the </w:t>
      </w:r>
      <w:r>
        <w:rPr>
          <w:w w:val="95"/>
        </w:rPr>
        <w:t>Government</w:t>
      </w:r>
      <w:r>
        <w:rPr>
          <w:spacing w:val="-23"/>
          <w:w w:val="95"/>
        </w:rPr>
        <w:t xml:space="preserve"> </w:t>
      </w:r>
      <w:r>
        <w:rPr>
          <w:w w:val="95"/>
        </w:rPr>
        <w:t>when</w:t>
      </w:r>
      <w:r>
        <w:rPr>
          <w:spacing w:val="-19"/>
          <w:w w:val="95"/>
        </w:rPr>
        <w:t xml:space="preserve"> </w:t>
      </w:r>
      <w:r>
        <w:rPr>
          <w:w w:val="95"/>
        </w:rPr>
        <w:t>preparing</w:t>
      </w:r>
      <w:r>
        <w:rPr>
          <w:spacing w:val="-25"/>
          <w:w w:val="95"/>
        </w:rPr>
        <w:t xml:space="preserve"> </w:t>
      </w:r>
      <w:r>
        <w:rPr>
          <w:w w:val="95"/>
        </w:rPr>
        <w:t>advice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spectrum</w:t>
      </w:r>
      <w:r>
        <w:rPr>
          <w:spacing w:val="-23"/>
          <w:w w:val="95"/>
        </w:rPr>
        <w:t xml:space="preserve"> </w:t>
      </w:r>
      <w:r>
        <w:rPr>
          <w:w w:val="95"/>
        </w:rPr>
        <w:t>allocation</w:t>
      </w:r>
      <w:r>
        <w:rPr>
          <w:spacing w:val="-20"/>
          <w:w w:val="95"/>
        </w:rPr>
        <w:t xml:space="preserve"> </w:t>
      </w:r>
      <w:r>
        <w:rPr>
          <w:w w:val="95"/>
        </w:rPr>
        <w:t>issues.</w:t>
      </w:r>
    </w:p>
    <w:p w:rsidR="00F34AEC" w:rsidRDefault="00820964" w:rsidP="006B3B48">
      <w:pPr>
        <w:pStyle w:val="Heading2"/>
      </w:pPr>
      <w:r>
        <w:lastRenderedPageBreak/>
        <w:t>Regulator performance</w:t>
      </w:r>
    </w:p>
    <w:p w:rsidR="00F34AEC" w:rsidRPr="008133CD" w:rsidRDefault="00820964" w:rsidP="006605C8">
      <w:pPr>
        <w:keepLines/>
        <w:ind w:left="110" w:firstLine="0"/>
      </w:pPr>
      <w:r w:rsidRPr="008133CD">
        <w:t>The</w:t>
      </w:r>
      <w:r w:rsidRPr="008133CD">
        <w:t xml:space="preserve"> </w:t>
      </w:r>
      <w:r w:rsidRPr="008133CD">
        <w:t>ACCC</w:t>
      </w:r>
      <w:r w:rsidRPr="008133CD">
        <w:t xml:space="preserve"> </w:t>
      </w:r>
      <w:r w:rsidRPr="008133CD">
        <w:t>is</w:t>
      </w:r>
      <w:r w:rsidRPr="008133CD">
        <w:t xml:space="preserve"> </w:t>
      </w:r>
      <w:r w:rsidRPr="008133CD">
        <w:t>required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comply</w:t>
      </w:r>
      <w:r w:rsidRPr="008133CD">
        <w:t xml:space="preserve"> </w:t>
      </w:r>
      <w:r w:rsidRPr="008133CD">
        <w:t>with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Government's</w:t>
      </w:r>
      <w:r w:rsidRPr="008133CD">
        <w:t xml:space="preserve"> </w:t>
      </w:r>
      <w:r w:rsidRPr="008133CD">
        <w:t>Regulator</w:t>
      </w:r>
      <w:r w:rsidRPr="008133CD">
        <w:t xml:space="preserve"> </w:t>
      </w:r>
      <w:r w:rsidRPr="008133CD">
        <w:t>Performance</w:t>
      </w:r>
      <w:r w:rsidRPr="008133CD">
        <w:t xml:space="preserve"> </w:t>
      </w:r>
      <w:r w:rsidRPr="008133CD">
        <w:t xml:space="preserve">Framework, </w:t>
      </w:r>
      <w:r w:rsidRPr="008133CD">
        <w:t>including</w:t>
      </w:r>
      <w:r w:rsidRPr="008133CD">
        <w:t xml:space="preserve"> </w:t>
      </w:r>
      <w:r w:rsidRPr="008133CD">
        <w:t>associated</w:t>
      </w:r>
      <w:r w:rsidRPr="008133CD">
        <w:t xml:space="preserve"> </w:t>
      </w:r>
      <w:r w:rsidRPr="008133CD">
        <w:t>assessment</w:t>
      </w:r>
      <w:r w:rsidRPr="008133CD">
        <w:t xml:space="preserve"> </w:t>
      </w:r>
      <w:r w:rsidRPr="008133CD">
        <w:t>requirements</w:t>
      </w:r>
      <w:r w:rsidRPr="008133CD">
        <w:t xml:space="preserve"> </w:t>
      </w:r>
      <w:r w:rsidRPr="008133CD">
        <w:t>and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Legal</w:t>
      </w:r>
      <w:r w:rsidRPr="008133CD">
        <w:t xml:space="preserve"> </w:t>
      </w:r>
      <w:r w:rsidR="006605C8">
        <w:t>Serv</w:t>
      </w:r>
      <w:r w:rsidRPr="008133CD">
        <w:t>ices</w:t>
      </w:r>
      <w:r w:rsidRPr="008133CD">
        <w:t xml:space="preserve"> </w:t>
      </w:r>
      <w:r w:rsidRPr="008133CD">
        <w:t>Directions</w:t>
      </w:r>
      <w:r w:rsidRPr="008133CD">
        <w:t xml:space="preserve"> </w:t>
      </w:r>
      <w:r w:rsidRPr="008133CD">
        <w:t>2017.</w:t>
      </w:r>
      <w:r w:rsidRPr="008133CD">
        <w:t xml:space="preserve"> </w:t>
      </w:r>
      <w:r w:rsidRPr="008133CD">
        <w:t xml:space="preserve">I </w:t>
      </w:r>
      <w:r w:rsidRPr="008133CD">
        <w:t>expect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ACCC's</w:t>
      </w:r>
      <w:r w:rsidRPr="008133CD">
        <w:t xml:space="preserve"> </w:t>
      </w:r>
      <w:r w:rsidRPr="008133CD">
        <w:t>decisions</w:t>
      </w:r>
      <w:r w:rsidRPr="008133CD">
        <w:t xml:space="preserve"> </w:t>
      </w:r>
      <w:r w:rsidRPr="008133CD">
        <w:t>will</w:t>
      </w:r>
      <w:r w:rsidRPr="008133CD">
        <w:t xml:space="preserve"> </w:t>
      </w:r>
      <w:r w:rsidRPr="008133CD">
        <w:t>be</w:t>
      </w:r>
      <w:r w:rsidRPr="008133CD">
        <w:t xml:space="preserve"> </w:t>
      </w:r>
      <w:r w:rsidRPr="008133CD">
        <w:t>underpinned</w:t>
      </w:r>
      <w:r w:rsidRPr="008133CD">
        <w:t xml:space="preserve"> </w:t>
      </w:r>
      <w:r w:rsidRPr="008133CD">
        <w:t>by</w:t>
      </w:r>
      <w:r w:rsidRPr="008133CD">
        <w:t xml:space="preserve"> </w:t>
      </w:r>
      <w:r w:rsidRPr="008133CD">
        <w:t>robust</w:t>
      </w:r>
      <w:r w:rsidRPr="008133CD">
        <w:t xml:space="preserve"> </w:t>
      </w:r>
      <w:r w:rsidRPr="008133CD">
        <w:t>evidence</w:t>
      </w:r>
      <w:r w:rsidRPr="008133CD">
        <w:t xml:space="preserve"> </w:t>
      </w:r>
      <w:r w:rsidRPr="008133CD">
        <w:t>and</w:t>
      </w:r>
      <w:r w:rsidRPr="008133CD">
        <w:t xml:space="preserve"> </w:t>
      </w:r>
      <w:r w:rsidRPr="008133CD">
        <w:t>sound</w:t>
      </w:r>
      <w:r w:rsidRPr="008133CD">
        <w:t xml:space="preserve"> </w:t>
      </w:r>
      <w:r w:rsidRPr="008133CD">
        <w:t>principles.</w:t>
      </w:r>
    </w:p>
    <w:p w:rsidR="00F34AEC" w:rsidRPr="008133CD" w:rsidRDefault="00820964" w:rsidP="008133CD">
      <w:r>
        <w:rPr>
          <w:w w:val="95"/>
        </w:rPr>
        <w:t>Where</w:t>
      </w:r>
      <w:r>
        <w:rPr>
          <w:spacing w:val="-42"/>
          <w:w w:val="95"/>
        </w:rPr>
        <w:t xml:space="preserve"> </w:t>
      </w:r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rPr>
          <w:w w:val="95"/>
        </w:rPr>
        <w:t>clear</w:t>
      </w:r>
      <w:r>
        <w:rPr>
          <w:spacing w:val="-45"/>
          <w:w w:val="95"/>
        </w:rPr>
        <w:t xml:space="preserve"> </w:t>
      </w:r>
      <w:r>
        <w:rPr>
          <w:w w:val="95"/>
        </w:rPr>
        <w:t>problem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is</w:t>
      </w:r>
      <w:r>
        <w:rPr>
          <w:spacing w:val="-44"/>
          <w:w w:val="95"/>
        </w:rPr>
        <w:t xml:space="preserve"> </w:t>
      </w:r>
      <w:r>
        <w:rPr>
          <w:w w:val="95"/>
        </w:rPr>
        <w:t>evident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42"/>
          <w:w w:val="95"/>
        </w:rPr>
        <w:t xml:space="preserve"> </w:t>
      </w:r>
      <w:r>
        <w:rPr>
          <w:w w:val="95"/>
        </w:rPr>
        <w:t>regulatory</w:t>
      </w:r>
      <w:r>
        <w:rPr>
          <w:spacing w:val="-44"/>
          <w:w w:val="95"/>
        </w:rPr>
        <w:t xml:space="preserve"> </w:t>
      </w:r>
      <w:r>
        <w:rPr>
          <w:w w:val="95"/>
        </w:rPr>
        <w:t>intervention</w:t>
      </w:r>
      <w:r>
        <w:rPr>
          <w:spacing w:val="-44"/>
          <w:w w:val="95"/>
        </w:rPr>
        <w:t xml:space="preserve"> </w:t>
      </w:r>
      <w:r>
        <w:rPr>
          <w:w w:val="95"/>
        </w:rPr>
        <w:t>is</w:t>
      </w:r>
      <w:r>
        <w:rPr>
          <w:spacing w:val="-47"/>
          <w:w w:val="95"/>
        </w:rPr>
        <w:t xml:space="preserve"> </w:t>
      </w:r>
      <w:r>
        <w:rPr>
          <w:w w:val="95"/>
        </w:rPr>
        <w:t>required,</w:t>
      </w:r>
      <w:r>
        <w:rPr>
          <w:spacing w:val="-44"/>
          <w:w w:val="95"/>
        </w:rPr>
        <w:t xml:space="preserve"> </w:t>
      </w:r>
      <w:r>
        <w:rPr>
          <w:w w:val="95"/>
        </w:rPr>
        <w:t>any</w:t>
      </w:r>
      <w:r>
        <w:rPr>
          <w:spacing w:val="-45"/>
          <w:w w:val="95"/>
        </w:rPr>
        <w:t xml:space="preserve"> </w:t>
      </w:r>
      <w:r>
        <w:rPr>
          <w:w w:val="95"/>
        </w:rPr>
        <w:t>ACCC</w:t>
      </w:r>
      <w:r>
        <w:rPr>
          <w:spacing w:val="-44"/>
          <w:w w:val="95"/>
        </w:rPr>
        <w:t xml:space="preserve"> </w:t>
      </w:r>
      <w:r>
        <w:rPr>
          <w:w w:val="95"/>
        </w:rPr>
        <w:t>action should</w:t>
      </w:r>
      <w:r>
        <w:rPr>
          <w:spacing w:val="-45"/>
          <w:w w:val="95"/>
        </w:rPr>
        <w:t xml:space="preserve"> </w:t>
      </w:r>
      <w:r>
        <w:rPr>
          <w:w w:val="95"/>
        </w:rPr>
        <w:t>be</w:t>
      </w:r>
      <w:r>
        <w:rPr>
          <w:spacing w:val="-45"/>
          <w:w w:val="95"/>
        </w:rPr>
        <w:t xml:space="preserve"> </w:t>
      </w:r>
      <w:r>
        <w:rPr>
          <w:w w:val="95"/>
        </w:rPr>
        <w:t>based</w:t>
      </w:r>
      <w:r>
        <w:rPr>
          <w:spacing w:val="-47"/>
          <w:w w:val="95"/>
        </w:rPr>
        <w:t xml:space="preserve"> </w:t>
      </w:r>
      <w:r>
        <w:rPr>
          <w:w w:val="95"/>
        </w:rPr>
        <w:t>on</w:t>
      </w:r>
      <w:r>
        <w:rPr>
          <w:spacing w:val="-50"/>
          <w:w w:val="95"/>
        </w:rPr>
        <w:t xml:space="preserve"> </w:t>
      </w:r>
      <w:r>
        <w:rPr>
          <w:w w:val="95"/>
        </w:rPr>
        <w:t>consultation</w:t>
      </w:r>
      <w:r>
        <w:rPr>
          <w:spacing w:val="-47"/>
          <w:w w:val="95"/>
        </w:rPr>
        <w:t xml:space="preserve"> </w:t>
      </w:r>
      <w:r>
        <w:rPr>
          <w:w w:val="95"/>
        </w:rPr>
        <w:t>with</w:t>
      </w:r>
      <w:r>
        <w:rPr>
          <w:spacing w:val="-48"/>
          <w:w w:val="95"/>
        </w:rPr>
        <w:t xml:space="preserve"> </w:t>
      </w:r>
      <w:r>
        <w:rPr>
          <w:w w:val="95"/>
        </w:rPr>
        <w:t>stakeholders,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be</w:t>
      </w:r>
      <w:r>
        <w:rPr>
          <w:spacing w:val="-45"/>
          <w:w w:val="95"/>
        </w:rPr>
        <w:t xml:space="preserve"> </w:t>
      </w:r>
      <w:r>
        <w:rPr>
          <w:w w:val="95"/>
        </w:rPr>
        <w:t>targeted,</w:t>
      </w:r>
      <w:r>
        <w:rPr>
          <w:spacing w:val="-49"/>
          <w:w w:val="95"/>
        </w:rPr>
        <w:t xml:space="preserve"> </w:t>
      </w:r>
      <w:r>
        <w:rPr>
          <w:w w:val="95"/>
        </w:rPr>
        <w:t>effective,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proportionate, </w:t>
      </w:r>
      <w:r>
        <w:t>designed</w:t>
      </w:r>
      <w:r>
        <w:rPr>
          <w:spacing w:val="-1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minimise</w:t>
      </w:r>
      <w:r>
        <w:rPr>
          <w:spacing w:val="-31"/>
        </w:rPr>
        <w:t xml:space="preserve"> </w:t>
      </w:r>
      <w:r>
        <w:t>negative</w:t>
      </w:r>
      <w:r>
        <w:rPr>
          <w:spacing w:val="-29"/>
        </w:rPr>
        <w:t xml:space="preserve"> </w:t>
      </w:r>
      <w:r>
        <w:t>consequences,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regard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Government's</w:t>
      </w:r>
      <w:r>
        <w:rPr>
          <w:spacing w:val="-26"/>
        </w:rPr>
        <w:t xml:space="preserve"> </w:t>
      </w:r>
      <w:r>
        <w:t>policy objectives.</w:t>
      </w:r>
      <w:r>
        <w:rPr>
          <w:spacing w:val="-28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decision-making</w:t>
      </w:r>
      <w:r>
        <w:rPr>
          <w:spacing w:val="-29"/>
        </w:rPr>
        <w:t xml:space="preserve"> </w:t>
      </w:r>
      <w:r>
        <w:t>process</w:t>
      </w:r>
      <w:r>
        <w:rPr>
          <w:spacing w:val="-30"/>
        </w:rPr>
        <w:t xml:space="preserve"> </w:t>
      </w:r>
      <w:r>
        <w:t>should</w:t>
      </w:r>
      <w:r>
        <w:rPr>
          <w:spacing w:val="-30"/>
        </w:rPr>
        <w:t xml:space="preserve"> </w:t>
      </w:r>
      <w:r>
        <w:rPr>
          <w:spacing w:val="1"/>
        </w:rPr>
        <w:t>be</w:t>
      </w:r>
      <w:r>
        <w:rPr>
          <w:spacing w:val="-32"/>
        </w:rPr>
        <w:t xml:space="preserve"> </w:t>
      </w:r>
      <w:r>
        <w:t>transparent</w:t>
      </w:r>
      <w:r>
        <w:rPr>
          <w:spacing w:val="-36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follow</w:t>
      </w:r>
      <w:r>
        <w:rPr>
          <w:spacing w:val="-31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robust</w:t>
      </w:r>
      <w:r>
        <w:rPr>
          <w:spacing w:val="-30"/>
        </w:rPr>
        <w:t xml:space="preserve"> </w:t>
      </w:r>
      <w:r>
        <w:t>process.</w:t>
      </w:r>
      <w:r>
        <w:rPr>
          <w:spacing w:val="-21"/>
        </w:rPr>
        <w:t xml:space="preserve"> </w:t>
      </w:r>
      <w:r>
        <w:t>I encourage</w:t>
      </w:r>
      <w:r>
        <w:rPr>
          <w:spacing w:val="-26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ACCC</w:t>
      </w:r>
      <w:r>
        <w:rPr>
          <w:spacing w:val="-23"/>
        </w:rPr>
        <w:t xml:space="preserve"> </w:t>
      </w:r>
      <w:r>
        <w:rPr>
          <w:spacing w:val="-3"/>
        </w:rPr>
        <w:t>to</w:t>
      </w:r>
      <w:r>
        <w:rPr>
          <w:spacing w:val="-29"/>
        </w:rPr>
        <w:t xml:space="preserve"> </w:t>
      </w:r>
      <w:r>
        <w:t>continue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publish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reasons</w:t>
      </w:r>
      <w:r>
        <w:rPr>
          <w:spacing w:val="-24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its</w:t>
      </w:r>
      <w:r>
        <w:rPr>
          <w:spacing w:val="-29"/>
        </w:rPr>
        <w:t xml:space="preserve"> </w:t>
      </w:r>
      <w:r>
        <w:t>decisions</w:t>
      </w:r>
      <w:r>
        <w:rPr>
          <w:spacing w:val="-31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 xml:space="preserve">submissions </w:t>
      </w:r>
      <w:r>
        <w:rPr>
          <w:spacing w:val="1"/>
        </w:rPr>
        <w:t>of</w:t>
      </w:r>
      <w:r w:rsidR="008133CD">
        <w:rPr>
          <w:spacing w:val="1"/>
        </w:rPr>
        <w:t xml:space="preserve"> </w:t>
      </w:r>
      <w:r>
        <w:rPr>
          <w:spacing w:val="1"/>
        </w:rPr>
        <w:t>stakeholders</w:t>
      </w:r>
      <w:r>
        <w:rPr>
          <w:spacing w:val="-23"/>
        </w:rPr>
        <w:t xml:space="preserve"> </w:t>
      </w:r>
      <w:r>
        <w:t>where</w:t>
      </w:r>
      <w:r>
        <w:rPr>
          <w:spacing w:val="-25"/>
        </w:rPr>
        <w:t xml:space="preserve"> </w:t>
      </w:r>
      <w:r>
        <w:t>possible,</w:t>
      </w:r>
      <w:r>
        <w:rPr>
          <w:spacing w:val="-20"/>
        </w:rPr>
        <w:t xml:space="preserve"> </w:t>
      </w:r>
      <w:r>
        <w:rPr>
          <w:spacing w:val="-3"/>
        </w:rPr>
        <w:t>even</w:t>
      </w:r>
      <w:r>
        <w:rPr>
          <w:spacing w:val="-22"/>
        </w:rPr>
        <w:t xml:space="preserve"> </w:t>
      </w:r>
      <w:r>
        <w:rPr>
          <w:spacing w:val="-3"/>
        </w:rPr>
        <w:t>when</w:t>
      </w:r>
      <w:r>
        <w:rPr>
          <w:spacing w:val="-23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strictly</w:t>
      </w:r>
      <w:r>
        <w:rPr>
          <w:spacing w:val="-20"/>
        </w:rPr>
        <w:t xml:space="preserve"> </w:t>
      </w:r>
      <w:r>
        <w:t>required</w:t>
      </w:r>
      <w:r>
        <w:rPr>
          <w:spacing w:val="-22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so</w:t>
      </w:r>
      <w:r>
        <w:rPr>
          <w:spacing w:val="-26"/>
        </w:rPr>
        <w:t xml:space="preserve"> </w:t>
      </w:r>
      <w:r>
        <w:t>under</w:t>
      </w:r>
      <w:r>
        <w:rPr>
          <w:spacing w:val="-22"/>
        </w:rPr>
        <w:t xml:space="preserve"> </w:t>
      </w:r>
      <w:r>
        <w:t>legislation,</w:t>
      </w:r>
      <w:r>
        <w:rPr>
          <w:spacing w:val="-16"/>
        </w:rPr>
        <w:t xml:space="preserve"> </w:t>
      </w:r>
      <w:r>
        <w:rPr>
          <w:spacing w:val="-2"/>
        </w:rPr>
        <w:t xml:space="preserve">and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t>continue</w:t>
      </w:r>
      <w:r>
        <w:rPr>
          <w:spacing w:val="-20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allow</w:t>
      </w:r>
      <w:r>
        <w:rPr>
          <w:spacing w:val="-22"/>
        </w:rPr>
        <w:t xml:space="preserve"> </w:t>
      </w:r>
      <w:r>
        <w:t>those</w:t>
      </w:r>
      <w:r>
        <w:rPr>
          <w:spacing w:val="-25"/>
        </w:rPr>
        <w:t xml:space="preserve"> </w:t>
      </w:r>
      <w:r>
        <w:t>affected</w:t>
      </w:r>
      <w:r>
        <w:rPr>
          <w:spacing w:val="-21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potential</w:t>
      </w:r>
      <w:r>
        <w:rPr>
          <w:spacing w:val="-26"/>
        </w:rPr>
        <w:t xml:space="preserve"> </w:t>
      </w:r>
      <w:r>
        <w:t>decisions</w:t>
      </w:r>
      <w:r>
        <w:rPr>
          <w:spacing w:val="-24"/>
        </w:rPr>
        <w:t xml:space="preserve"> </w:t>
      </w:r>
      <w:r>
        <w:rPr>
          <w:spacing w:val="-3"/>
        </w:rPr>
        <w:t>to</w:t>
      </w:r>
      <w:r>
        <w:rPr>
          <w:spacing w:val="-26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given</w:t>
      </w:r>
      <w:r>
        <w:rPr>
          <w:spacing w:val="-25"/>
        </w:rPr>
        <w:t xml:space="preserve"> </w:t>
      </w:r>
      <w:r w:rsidRPr="008133CD">
        <w:t>a</w:t>
      </w:r>
      <w:r w:rsidRPr="008133CD">
        <w:t xml:space="preserve"> </w:t>
      </w:r>
      <w:r w:rsidRPr="008133CD">
        <w:t>reasonable</w:t>
      </w:r>
      <w:r w:rsidRPr="008133CD">
        <w:t xml:space="preserve"> </w:t>
      </w:r>
      <w:r w:rsidRPr="008133CD">
        <w:t xml:space="preserve">opportunity </w:t>
      </w:r>
      <w:r w:rsidRPr="008133CD">
        <w:t>to</w:t>
      </w:r>
      <w:r w:rsidRPr="008133CD">
        <w:t xml:space="preserve"> </w:t>
      </w:r>
      <w:r w:rsidRPr="008133CD">
        <w:t>respond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reasons</w:t>
      </w:r>
      <w:r w:rsidRPr="008133CD">
        <w:t xml:space="preserve"> </w:t>
      </w:r>
      <w:r w:rsidRPr="008133CD">
        <w:t>for</w:t>
      </w:r>
      <w:r w:rsidRPr="008133CD">
        <w:t xml:space="preserve"> </w:t>
      </w:r>
      <w:r w:rsidRPr="008133CD">
        <w:t>decisions.</w:t>
      </w:r>
    </w:p>
    <w:p w:rsidR="00F34AEC" w:rsidRPr="008133CD" w:rsidRDefault="00820964" w:rsidP="008133CD">
      <w:r w:rsidRPr="008133CD">
        <w:t>The</w:t>
      </w:r>
      <w:r w:rsidRPr="008133CD">
        <w:t xml:space="preserve"> </w:t>
      </w:r>
      <w:r w:rsidRPr="008133CD">
        <w:t>ACCC</w:t>
      </w:r>
      <w:r w:rsidRPr="008133CD">
        <w:t xml:space="preserve"> </w:t>
      </w:r>
      <w:r w:rsidRPr="008133CD">
        <w:t>has</w:t>
      </w:r>
      <w:r w:rsidRPr="008133CD">
        <w:t xml:space="preserve"> </w:t>
      </w:r>
      <w:r w:rsidRPr="008133CD">
        <w:t>a</w:t>
      </w:r>
      <w:r w:rsidRPr="008133CD">
        <w:t xml:space="preserve"> </w:t>
      </w:r>
      <w:r w:rsidRPr="008133CD">
        <w:t>number</w:t>
      </w:r>
      <w:r w:rsidRPr="008133CD">
        <w:t xml:space="preserve"> </w:t>
      </w:r>
      <w:r w:rsidRPr="008133CD">
        <w:t>of</w:t>
      </w:r>
      <w:r w:rsidR="008133CD">
        <w:t xml:space="preserve"> </w:t>
      </w:r>
      <w:r w:rsidRPr="008133CD">
        <w:t>specific</w:t>
      </w:r>
      <w:r w:rsidRPr="008133CD">
        <w:t xml:space="preserve"> </w:t>
      </w:r>
      <w:r w:rsidRPr="008133CD">
        <w:t>regulatory</w:t>
      </w:r>
      <w:r w:rsidRPr="008133CD">
        <w:t xml:space="preserve"> </w:t>
      </w:r>
      <w:r w:rsidRPr="008133CD">
        <w:t>powers</w:t>
      </w:r>
      <w:r w:rsidRPr="008133CD">
        <w:t xml:space="preserve"> </w:t>
      </w:r>
      <w:r w:rsidRPr="008133CD">
        <w:t>that</w:t>
      </w:r>
      <w:r w:rsidRPr="008133CD">
        <w:t xml:space="preserve"> </w:t>
      </w:r>
      <w:r w:rsidRPr="008133CD">
        <w:t>allow</w:t>
      </w:r>
      <w:r w:rsidRPr="008133CD">
        <w:t xml:space="preserve"> </w:t>
      </w:r>
      <w:r w:rsidRPr="008133CD">
        <w:t>it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create</w:t>
      </w:r>
      <w:r w:rsidRPr="008133CD">
        <w:t xml:space="preserve"> </w:t>
      </w:r>
      <w:r w:rsidRPr="008133CD">
        <w:t>new</w:t>
      </w:r>
      <w:r w:rsidRPr="008133CD">
        <w:t xml:space="preserve"> </w:t>
      </w:r>
      <w:r w:rsidRPr="008133CD">
        <w:t xml:space="preserve">regulatory obligations (including </w:t>
      </w:r>
      <w:r w:rsidRPr="008133CD">
        <w:t xml:space="preserve">the </w:t>
      </w:r>
      <w:r w:rsidRPr="008133CD">
        <w:t xml:space="preserve">ability to declare specified carriage services and determine the terms and conditions of access), and </w:t>
      </w:r>
      <w:r w:rsidRPr="008133CD">
        <w:t xml:space="preserve">to </w:t>
      </w:r>
      <w:r w:rsidRPr="008133CD">
        <w:t xml:space="preserve">extend regulatory obligations </w:t>
      </w:r>
      <w:r w:rsidRPr="008133CD">
        <w:t xml:space="preserve">to </w:t>
      </w:r>
      <w:r w:rsidRPr="008133CD">
        <w:t xml:space="preserve">different industry </w:t>
      </w:r>
      <w:r w:rsidR="008133CD">
        <w:t>participants</w:t>
      </w:r>
      <w:r w:rsidRPr="008133CD">
        <w:t>.</w:t>
      </w:r>
      <w:r w:rsidRPr="008133CD">
        <w:t xml:space="preserve"> </w:t>
      </w:r>
      <w:r w:rsidRPr="008133CD">
        <w:t>If</w:t>
      </w:r>
      <w:r w:rsidR="006B3B48">
        <w:t xml:space="preserve"> </w:t>
      </w:r>
      <w:r w:rsidRPr="008133CD">
        <w:t>new</w:t>
      </w:r>
      <w:r w:rsidRPr="008133CD">
        <w:t xml:space="preserve"> </w:t>
      </w:r>
      <w:r w:rsidRPr="008133CD">
        <w:t>regulatory</w:t>
      </w:r>
      <w:r w:rsidRPr="008133CD">
        <w:t xml:space="preserve"> </w:t>
      </w:r>
      <w:r w:rsidRPr="008133CD">
        <w:t>obligations</w:t>
      </w:r>
      <w:r w:rsidRPr="008133CD">
        <w:t xml:space="preserve"> </w:t>
      </w:r>
      <w:r w:rsidRPr="008133CD">
        <w:t>are</w:t>
      </w:r>
      <w:r w:rsidRPr="008133CD">
        <w:t xml:space="preserve"> </w:t>
      </w:r>
      <w:r w:rsidRPr="008133CD">
        <w:t>needed,</w:t>
      </w:r>
      <w:r w:rsidRPr="008133CD">
        <w:t xml:space="preserve"> </w:t>
      </w:r>
      <w:r w:rsidRPr="008133CD">
        <w:t>I</w:t>
      </w:r>
      <w:r w:rsidRPr="008133CD">
        <w:t xml:space="preserve"> </w:t>
      </w:r>
      <w:r w:rsidRPr="008133CD">
        <w:t>expe</w:t>
      </w:r>
      <w:r w:rsidRPr="008133CD">
        <w:t>ct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ACCC</w:t>
      </w:r>
      <w:r w:rsidRPr="008133CD">
        <w:t xml:space="preserve"> </w:t>
      </w:r>
      <w:r w:rsidRPr="008133CD">
        <w:t>would,</w:t>
      </w:r>
      <w:r w:rsidRPr="008133CD">
        <w:t xml:space="preserve"> </w:t>
      </w:r>
      <w:r w:rsidRPr="008133CD">
        <w:t>as</w:t>
      </w:r>
      <w:r w:rsidRPr="008133CD">
        <w:t xml:space="preserve"> </w:t>
      </w:r>
      <w:r w:rsidR="006B3B48">
        <w:t>part</w:t>
      </w:r>
      <w:r w:rsidRPr="008133CD">
        <w:t xml:space="preserve"> </w:t>
      </w:r>
      <w:r w:rsidRPr="008133CD">
        <w:t xml:space="preserve">of </w:t>
      </w:r>
      <w:r w:rsidRPr="008133CD">
        <w:t>its</w:t>
      </w:r>
      <w:r w:rsidRPr="008133CD">
        <w:t xml:space="preserve"> </w:t>
      </w:r>
      <w:r w:rsidRPr="008133CD">
        <w:t>usual</w:t>
      </w:r>
      <w:r w:rsidRPr="008133CD">
        <w:t xml:space="preserve"> </w:t>
      </w:r>
      <w:r w:rsidRPr="008133CD">
        <w:t>decision</w:t>
      </w:r>
      <w:r w:rsidRPr="008133CD">
        <w:t xml:space="preserve"> </w:t>
      </w:r>
      <w:r w:rsidRPr="008133CD">
        <w:t>making</w:t>
      </w:r>
      <w:r w:rsidRPr="008133CD">
        <w:t xml:space="preserve"> </w:t>
      </w:r>
      <w:r w:rsidRPr="008133CD">
        <w:t>processes,</w:t>
      </w:r>
      <w:r w:rsidRPr="008133CD">
        <w:t xml:space="preserve"> </w:t>
      </w:r>
      <w:r w:rsidRPr="008133CD">
        <w:t>carefully</w:t>
      </w:r>
      <w:r w:rsidRPr="008133CD">
        <w:t xml:space="preserve"> </w:t>
      </w:r>
      <w:r w:rsidRPr="008133CD">
        <w:t>consider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costs</w:t>
      </w:r>
      <w:r w:rsidRPr="008133CD">
        <w:t xml:space="preserve"> </w:t>
      </w:r>
      <w:r w:rsidRPr="008133CD">
        <w:t>and</w:t>
      </w:r>
      <w:r w:rsidRPr="008133CD">
        <w:t xml:space="preserve"> </w:t>
      </w:r>
      <w:r w:rsidRPr="008133CD">
        <w:t>benefits,</w:t>
      </w:r>
      <w:r w:rsidRPr="008133CD">
        <w:t xml:space="preserve"> </w:t>
      </w:r>
      <w:r w:rsidRPr="008133CD">
        <w:t xml:space="preserve">downstream </w:t>
      </w:r>
      <w:r w:rsidRPr="008133CD">
        <w:t>implications,</w:t>
      </w:r>
      <w:r w:rsidRPr="008133CD">
        <w:t xml:space="preserve"> </w:t>
      </w:r>
      <w:r w:rsidRPr="008133CD">
        <w:t>and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extent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which</w:t>
      </w:r>
      <w:r w:rsidRPr="008133CD">
        <w:t xml:space="preserve"> </w:t>
      </w:r>
      <w:r w:rsidRPr="008133CD">
        <w:t>new</w:t>
      </w:r>
      <w:r w:rsidRPr="008133CD">
        <w:t xml:space="preserve"> </w:t>
      </w:r>
      <w:r w:rsidRPr="008133CD">
        <w:t>obligations</w:t>
      </w:r>
      <w:r w:rsidRPr="008133CD">
        <w:t xml:space="preserve"> </w:t>
      </w:r>
      <w:r w:rsidRPr="008133CD">
        <w:t>would</w:t>
      </w:r>
      <w:r w:rsidRPr="008133CD">
        <w:t xml:space="preserve"> </w:t>
      </w:r>
      <w:r w:rsidRPr="008133CD">
        <w:t>rely</w:t>
      </w:r>
      <w:r w:rsidRPr="008133CD">
        <w:t xml:space="preserve"> </w:t>
      </w:r>
      <w:r w:rsidRPr="008133CD">
        <w:t>upon</w:t>
      </w:r>
      <w:r w:rsidRPr="008133CD">
        <w:t xml:space="preserve"> </w:t>
      </w:r>
      <w:r w:rsidRPr="008133CD">
        <w:t>or</w:t>
      </w:r>
      <w:r w:rsidRPr="008133CD">
        <w:t xml:space="preserve"> </w:t>
      </w:r>
      <w:r w:rsidRPr="008133CD">
        <w:t>interact</w:t>
      </w:r>
      <w:r w:rsidRPr="008133CD">
        <w:t xml:space="preserve"> </w:t>
      </w:r>
      <w:r w:rsidRPr="008133CD">
        <w:t>with</w:t>
      </w:r>
      <w:r w:rsidRPr="008133CD">
        <w:t xml:space="preserve"> </w:t>
      </w:r>
      <w:r w:rsidRPr="008133CD">
        <w:t>any existing r</w:t>
      </w:r>
      <w:r w:rsidR="008133CD">
        <w:t>u</w:t>
      </w:r>
      <w:r w:rsidRPr="008133CD">
        <w:t xml:space="preserve">les or obligations made by the Communications Minister or the Australian </w:t>
      </w:r>
      <w:r w:rsidRPr="008133CD">
        <w:t>Communications</w:t>
      </w:r>
      <w:r w:rsidRPr="008133CD">
        <w:t xml:space="preserve"> </w:t>
      </w:r>
      <w:r w:rsidRPr="008133CD">
        <w:t>and</w:t>
      </w:r>
      <w:r w:rsidRPr="008133CD">
        <w:t xml:space="preserve"> </w:t>
      </w:r>
      <w:r w:rsidRPr="008133CD">
        <w:t>Media</w:t>
      </w:r>
      <w:r w:rsidRPr="008133CD">
        <w:t xml:space="preserve"> </w:t>
      </w:r>
      <w:r w:rsidRPr="008133CD">
        <w:t>Authority</w:t>
      </w:r>
      <w:r w:rsidRPr="008133CD">
        <w:t xml:space="preserve"> </w:t>
      </w:r>
      <w:r w:rsidRPr="008133CD">
        <w:t>(ACMA).</w:t>
      </w:r>
    </w:p>
    <w:p w:rsidR="00F34AEC" w:rsidRPr="003D0E53" w:rsidRDefault="00820964" w:rsidP="003D0E53">
      <w:pPr>
        <w:ind w:left="110" w:firstLine="0"/>
      </w:pPr>
      <w:r w:rsidRPr="003D0E53">
        <w:t>Part</w:t>
      </w:r>
      <w:r w:rsidRPr="003D0E53">
        <w:t xml:space="preserve"> </w:t>
      </w:r>
      <w:r w:rsidRPr="003D0E53">
        <w:t>XIC</w:t>
      </w:r>
      <w:r w:rsidRPr="003D0E53">
        <w:t xml:space="preserve"> </w:t>
      </w:r>
      <w:r w:rsidRPr="003D0E53">
        <w:t>of</w:t>
      </w:r>
      <w:r w:rsidR="006B3B48">
        <w:t xml:space="preserve"> </w:t>
      </w:r>
      <w:r w:rsidRPr="003D0E53">
        <w:t>the</w:t>
      </w:r>
      <w:r w:rsidRPr="003D0E53">
        <w:t xml:space="preserve"> </w:t>
      </w:r>
      <w:r w:rsidRPr="003D0E53">
        <w:t>Competition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Consumer</w:t>
      </w:r>
      <w:r w:rsidRPr="003D0E53">
        <w:t xml:space="preserve"> </w:t>
      </w:r>
      <w:r w:rsidRPr="003D0E53">
        <w:t>Act</w:t>
      </w:r>
      <w:r w:rsidRPr="003D0E53">
        <w:t xml:space="preserve"> </w:t>
      </w:r>
      <w:r w:rsidRPr="003D0E53">
        <w:t>2010</w:t>
      </w:r>
      <w:r w:rsidRPr="003D0E53">
        <w:t xml:space="preserve"> </w:t>
      </w:r>
      <w:r w:rsidRPr="003D0E53">
        <w:t>requires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have</w:t>
      </w:r>
      <w:r w:rsidRPr="003D0E53">
        <w:t xml:space="preserve"> </w:t>
      </w:r>
      <w:r w:rsidRPr="003D0E53">
        <w:t>regard</w:t>
      </w:r>
      <w:r w:rsidRPr="003D0E53">
        <w:t xml:space="preserve"> </w:t>
      </w:r>
      <w:r w:rsidRPr="003D0E53">
        <w:t xml:space="preserve">to </w:t>
      </w:r>
      <w:r w:rsidRPr="003D0E53">
        <w:t>whether</w:t>
      </w:r>
      <w:r w:rsidRPr="003D0E53">
        <w:t xml:space="preserve"> </w:t>
      </w:r>
      <w:r w:rsidRPr="003D0E53">
        <w:t>an</w:t>
      </w:r>
      <w:r w:rsidRPr="003D0E53">
        <w:t xml:space="preserve"> </w:t>
      </w:r>
      <w:r w:rsidRPr="003D0E53">
        <w:t>intervention</w:t>
      </w:r>
      <w:r w:rsidRPr="003D0E53">
        <w:t xml:space="preserve"> </w:t>
      </w:r>
      <w:r w:rsidRPr="003D0E53">
        <w:t>will</w:t>
      </w:r>
      <w:r w:rsidRPr="003D0E53">
        <w:t xml:space="preserve"> </w:t>
      </w:r>
      <w:r w:rsidRPr="003D0E53">
        <w:t>promote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long-term</w:t>
      </w:r>
      <w:r w:rsidRPr="003D0E53">
        <w:t xml:space="preserve"> </w:t>
      </w:r>
      <w:r w:rsidRPr="003D0E53">
        <w:t>interests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end-users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carriage</w:t>
      </w:r>
      <w:r w:rsidRPr="003D0E53">
        <w:t xml:space="preserve"> </w:t>
      </w:r>
      <w:r w:rsidRPr="003D0E53">
        <w:t>services and</w:t>
      </w:r>
      <w:r w:rsidRPr="003D0E53">
        <w:t xml:space="preserve"> </w:t>
      </w:r>
      <w:r w:rsidRPr="003D0E53">
        <w:t>services</w:t>
      </w:r>
      <w:r w:rsidRPr="003D0E53">
        <w:t xml:space="preserve"> </w:t>
      </w:r>
      <w:r w:rsidRPr="003D0E53">
        <w:t>supplied</w:t>
      </w:r>
      <w:r w:rsidRPr="003D0E53">
        <w:t xml:space="preserve"> </w:t>
      </w:r>
      <w:r w:rsidRPr="003D0E53">
        <w:t>by</w:t>
      </w:r>
      <w:r w:rsidRPr="003D0E53">
        <w:t xml:space="preserve"> </w:t>
      </w:r>
      <w:r w:rsidRPr="003D0E53">
        <w:t>means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ca</w:t>
      </w:r>
      <w:r w:rsidR="006B3B48">
        <w:t>rr</w:t>
      </w:r>
      <w:r w:rsidRPr="003D0E53">
        <w:t>iage</w:t>
      </w:r>
      <w:r w:rsidRPr="003D0E53">
        <w:t xml:space="preserve"> </w:t>
      </w:r>
      <w:r w:rsidRPr="003D0E53">
        <w:t>services.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accordance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Part</w:t>
      </w:r>
      <w:r w:rsidRPr="003D0E53">
        <w:t xml:space="preserve"> </w:t>
      </w:r>
      <w:r w:rsidRPr="003D0E53">
        <w:t>XIC,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 xml:space="preserve">ACCC </w:t>
      </w:r>
      <w:r w:rsidRPr="003D0E53">
        <w:t xml:space="preserve">should </w:t>
      </w:r>
      <w:r w:rsidRPr="003D0E53">
        <w:t xml:space="preserve">give </w:t>
      </w:r>
      <w:r w:rsidRPr="003D0E53">
        <w:t xml:space="preserve">due weight to incentives for investment </w:t>
      </w:r>
      <w:r w:rsidRPr="003D0E53">
        <w:t xml:space="preserve">when </w:t>
      </w:r>
      <w:r w:rsidRPr="003D0E53">
        <w:t xml:space="preserve">undertaking its regulatory </w:t>
      </w:r>
      <w:r w:rsidRPr="003D0E53">
        <w:t>functions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issuing</w:t>
      </w:r>
      <w:r w:rsidRPr="003D0E53">
        <w:t xml:space="preserve"> </w:t>
      </w:r>
      <w:r w:rsidRPr="003D0E53">
        <w:t>opinions</w:t>
      </w:r>
      <w:r w:rsidRPr="003D0E53">
        <w:t xml:space="preserve"> </w:t>
      </w:r>
      <w:r w:rsidRPr="003D0E53">
        <w:t>or</w:t>
      </w:r>
      <w:r w:rsidRPr="003D0E53">
        <w:t xml:space="preserve"> </w:t>
      </w:r>
      <w:r w:rsidRPr="003D0E53">
        <w:t>decisions.</w:t>
      </w:r>
    </w:p>
    <w:p w:rsidR="00F34AEC" w:rsidRPr="003D0E53" w:rsidRDefault="00820964" w:rsidP="003D0E53">
      <w:pPr>
        <w:ind w:left="110" w:firstLine="0"/>
      </w:pPr>
      <w:r w:rsidRPr="003D0E53">
        <w:t>The</w:t>
      </w:r>
      <w:r w:rsidRPr="003D0E53">
        <w:t xml:space="preserve"> </w:t>
      </w:r>
      <w:r w:rsidRPr="003D0E53">
        <w:t>active</w:t>
      </w:r>
      <w:r w:rsidRPr="003D0E53">
        <w:t xml:space="preserve"> </w:t>
      </w:r>
      <w:r w:rsidRPr="003D0E53">
        <w:t>monitoring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="006B3B48">
        <w:t>reporting</w:t>
      </w:r>
      <w:r w:rsidRPr="003D0E53">
        <w:t xml:space="preserve"> </w:t>
      </w:r>
      <w:r w:rsidRPr="003D0E53">
        <w:t>on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process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level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competition</w:t>
      </w:r>
      <w:r w:rsidRPr="003D0E53">
        <w:t xml:space="preserve"> </w:t>
      </w:r>
      <w:r w:rsidRPr="003D0E53">
        <w:t>by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is an</w:t>
      </w:r>
      <w:r w:rsidRPr="003D0E53">
        <w:t xml:space="preserve"> </w:t>
      </w:r>
      <w:r w:rsidRPr="003D0E53">
        <w:t>imp</w:t>
      </w:r>
      <w:r w:rsidR="006B3B48">
        <w:t>orta</w:t>
      </w:r>
      <w:r w:rsidRPr="003D0E53">
        <w:t>nt</w:t>
      </w:r>
      <w:r w:rsidRPr="003D0E53">
        <w:t xml:space="preserve"> </w:t>
      </w:r>
      <w:r w:rsidRPr="003D0E53">
        <w:t>function</w:t>
      </w:r>
      <w:r w:rsidRPr="003D0E53">
        <w:t xml:space="preserve"> </w:t>
      </w:r>
      <w:r w:rsidRPr="003D0E53">
        <w:t>that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unde</w:t>
      </w:r>
      <w:r w:rsidR="006605C8">
        <w:t>rt</w:t>
      </w:r>
      <w:r w:rsidRPr="003D0E53">
        <w:t>akes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I</w:t>
      </w:r>
      <w:r w:rsidRPr="003D0E53">
        <w:t xml:space="preserve"> </w:t>
      </w:r>
      <w:r w:rsidRPr="003D0E53">
        <w:t>expect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to,</w:t>
      </w:r>
      <w:r w:rsidRPr="003D0E53">
        <w:t xml:space="preserve"> </w:t>
      </w:r>
      <w:r w:rsidRPr="003D0E53">
        <w:t>where</w:t>
      </w:r>
      <w:r w:rsidRPr="003D0E53">
        <w:t xml:space="preserve"> </w:t>
      </w:r>
      <w:r w:rsidRPr="003D0E53">
        <w:t xml:space="preserve">possible, </w:t>
      </w:r>
      <w:r w:rsidRPr="003D0E53">
        <w:t>use</w:t>
      </w:r>
      <w:r w:rsidRPr="003D0E53">
        <w:t xml:space="preserve"> </w:t>
      </w:r>
      <w:r w:rsidRPr="003D0E53">
        <w:t>this</w:t>
      </w:r>
      <w:r w:rsidRPr="003D0E53">
        <w:t xml:space="preserve"> </w:t>
      </w:r>
      <w:r w:rsidRPr="003D0E53">
        <w:t>information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inform</w:t>
      </w:r>
      <w:r w:rsidRPr="003D0E53">
        <w:t xml:space="preserve"> </w:t>
      </w:r>
      <w:r w:rsidRPr="003D0E53">
        <w:t>market</w:t>
      </w:r>
      <w:r w:rsidRPr="003D0E53">
        <w:t xml:space="preserve"> </w:t>
      </w:r>
      <w:r w:rsidR="008133CD" w:rsidRPr="003D0E53">
        <w:t>participants</w:t>
      </w:r>
      <w:r w:rsidRPr="003D0E53">
        <w:t>,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identify</w:t>
      </w:r>
      <w:r w:rsidRPr="003D0E53">
        <w:t xml:space="preserve"> </w:t>
      </w:r>
      <w:r w:rsidRPr="003D0E53">
        <w:t>c</w:t>
      </w:r>
      <w:r w:rsidRPr="003D0E53">
        <w:t>onduct</w:t>
      </w:r>
      <w:r w:rsidRPr="003D0E53">
        <w:t xml:space="preserve"> </w:t>
      </w:r>
      <w:r w:rsidRPr="003D0E53">
        <w:t>which</w:t>
      </w:r>
      <w:r w:rsidRPr="003D0E53">
        <w:t xml:space="preserve"> </w:t>
      </w:r>
      <w:r w:rsidRPr="003D0E53">
        <w:t>may</w:t>
      </w:r>
      <w:r w:rsidRPr="003D0E53">
        <w:t xml:space="preserve"> </w:t>
      </w:r>
      <w:r w:rsidRPr="003D0E53">
        <w:t xml:space="preserve">potentially </w:t>
      </w:r>
      <w:r w:rsidRPr="003D0E53">
        <w:t>be</w:t>
      </w:r>
      <w:r w:rsidRPr="003D0E53">
        <w:t xml:space="preserve"> </w:t>
      </w:r>
      <w:r w:rsidRPr="003D0E53">
        <w:t>anti-competitive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info</w:t>
      </w:r>
      <w:r w:rsidR="006B3B48">
        <w:t>rm</w:t>
      </w:r>
      <w:r w:rsidRPr="003D0E53">
        <w:t xml:space="preserve"> </w:t>
      </w:r>
      <w:r w:rsidRPr="003D0E53">
        <w:t>potential</w:t>
      </w:r>
      <w:r w:rsidRPr="003D0E53">
        <w:t xml:space="preserve"> </w:t>
      </w:r>
      <w:r w:rsidRPr="003D0E53">
        <w:t>enforcement</w:t>
      </w:r>
      <w:r w:rsidRPr="003D0E53">
        <w:t xml:space="preserve"> </w:t>
      </w:r>
      <w:r w:rsidRPr="003D0E53">
        <w:t>action.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publication</w:t>
      </w:r>
      <w:r w:rsidRPr="003D0E53">
        <w:t xml:space="preserve"> </w:t>
      </w:r>
      <w:r w:rsidRPr="003D0E53">
        <w:t>of</w:t>
      </w:r>
      <w:r w:rsidR="008133CD" w:rsidRPr="003D0E53">
        <w:t xml:space="preserve"> </w:t>
      </w:r>
      <w:r w:rsidRPr="003D0E53">
        <w:t>data</w:t>
      </w:r>
      <w:r w:rsidRPr="003D0E53">
        <w:t xml:space="preserve"> </w:t>
      </w:r>
      <w:r w:rsidRPr="003D0E53">
        <w:t xml:space="preserve">by </w:t>
      </w:r>
      <w:r w:rsidRPr="003D0E53">
        <w:t xml:space="preserve">the ACCC can be an </w:t>
      </w:r>
      <w:r w:rsidR="006B3B48" w:rsidRPr="003D0E53">
        <w:t>imp</w:t>
      </w:r>
      <w:r w:rsidR="006B3B48">
        <w:t>orta</w:t>
      </w:r>
      <w:r w:rsidR="006B3B48" w:rsidRPr="003D0E53">
        <w:t xml:space="preserve">nt </w:t>
      </w:r>
      <w:r w:rsidRPr="003D0E53">
        <w:t xml:space="preserve">incentive to guide positive industry behaviour. This </w:t>
      </w:r>
      <w:r w:rsidRPr="003D0E53">
        <w:t>information</w:t>
      </w:r>
      <w:r w:rsidRPr="003D0E53">
        <w:t xml:space="preserve"> </w:t>
      </w:r>
      <w:r w:rsidRPr="003D0E53">
        <w:t>can</w:t>
      </w:r>
      <w:r w:rsidRPr="003D0E53">
        <w:t xml:space="preserve"> </w:t>
      </w:r>
      <w:r w:rsidRPr="003D0E53">
        <w:t>also</w:t>
      </w:r>
      <w:r w:rsidRPr="003D0E53">
        <w:t xml:space="preserve"> </w:t>
      </w:r>
      <w:r w:rsidRPr="003D0E53">
        <w:t>be</w:t>
      </w:r>
      <w:r w:rsidRPr="003D0E53">
        <w:t xml:space="preserve"> </w:t>
      </w:r>
      <w:r w:rsidRPr="003D0E53">
        <w:t>useful</w:t>
      </w:r>
      <w:r w:rsidRPr="003D0E53">
        <w:t xml:space="preserve"> </w:t>
      </w:r>
      <w:r w:rsidRPr="003D0E53">
        <w:t>for</w:t>
      </w:r>
      <w:r w:rsidRPr="003D0E53">
        <w:t xml:space="preserve"> </w:t>
      </w:r>
      <w:r w:rsidRPr="003D0E53">
        <w:t>consumers,</w:t>
      </w:r>
      <w:r w:rsidRPr="003D0E53">
        <w:t xml:space="preserve"> </w:t>
      </w:r>
      <w:r w:rsidRPr="003D0E53">
        <w:t>policy</w:t>
      </w:r>
      <w:r w:rsidRPr="003D0E53">
        <w:t xml:space="preserve"> </w:t>
      </w:r>
      <w:r w:rsidRPr="003D0E53">
        <w:t>makers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other</w:t>
      </w:r>
      <w:r w:rsidRPr="003D0E53">
        <w:t xml:space="preserve"> </w:t>
      </w:r>
      <w:r w:rsidRPr="003D0E53">
        <w:t>agencies.</w:t>
      </w:r>
      <w:r w:rsidRPr="003D0E53">
        <w:t xml:space="preserve"> </w:t>
      </w:r>
      <w:r w:rsidRPr="003D0E53">
        <w:t>Consistent with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Government's</w:t>
      </w:r>
      <w:r w:rsidRPr="003D0E53">
        <w:t xml:space="preserve"> </w:t>
      </w:r>
      <w:r w:rsidR="008133CD" w:rsidRPr="003D0E53">
        <w:t>Regulatory</w:t>
      </w:r>
      <w:r w:rsidRPr="003D0E53">
        <w:t xml:space="preserve"> </w:t>
      </w:r>
      <w:r w:rsidRPr="003D0E53">
        <w:t>Reform</w:t>
      </w:r>
      <w:r w:rsidRPr="003D0E53">
        <w:t xml:space="preserve"> </w:t>
      </w:r>
      <w:r w:rsidRPr="003D0E53">
        <w:t>Agenda,</w:t>
      </w:r>
      <w:r w:rsidRPr="003D0E53">
        <w:t xml:space="preserve"> </w:t>
      </w:r>
      <w:r w:rsidRPr="003D0E53">
        <w:t>when</w:t>
      </w:r>
      <w:r w:rsidRPr="003D0E53">
        <w:t xml:space="preserve"> </w:t>
      </w:r>
      <w:r w:rsidRPr="003D0E53">
        <w:t>making</w:t>
      </w:r>
      <w:r w:rsidRPr="003D0E53">
        <w:t xml:space="preserve"> </w:t>
      </w:r>
      <w:r w:rsidRPr="003D0E53">
        <w:t>requests</w:t>
      </w:r>
      <w:r w:rsidRPr="003D0E53">
        <w:t xml:space="preserve"> </w:t>
      </w:r>
      <w:r w:rsidRPr="003D0E53">
        <w:t>for</w:t>
      </w:r>
      <w:r w:rsidRPr="003D0E53">
        <w:t xml:space="preserve"> </w:t>
      </w:r>
      <w:r w:rsidRPr="003D0E53">
        <w:t>data</w:t>
      </w:r>
      <w:r w:rsidRPr="003D0E53">
        <w:t xml:space="preserve"> </w:t>
      </w:r>
      <w:r w:rsidRPr="003D0E53">
        <w:t>held</w:t>
      </w:r>
      <w:r w:rsidRPr="003D0E53">
        <w:t xml:space="preserve"> </w:t>
      </w:r>
      <w:r w:rsidRPr="003D0E53">
        <w:t xml:space="preserve">by </w:t>
      </w:r>
      <w:r w:rsidR="008133CD" w:rsidRPr="003D0E53">
        <w:t>participants</w:t>
      </w:r>
      <w:r w:rsidRPr="003D0E53">
        <w:t xml:space="preserve"> </w:t>
      </w:r>
      <w:r w:rsidRPr="003D0E53">
        <w:t>in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telecommunications</w:t>
      </w:r>
      <w:r w:rsidRPr="003D0E53">
        <w:t xml:space="preserve"> </w:t>
      </w:r>
      <w:r w:rsidRPr="003D0E53">
        <w:t>sector,</w:t>
      </w:r>
      <w:r w:rsidRPr="003D0E53">
        <w:t xml:space="preserve"> </w:t>
      </w:r>
      <w:r w:rsidRPr="003D0E53">
        <w:t>I</w:t>
      </w:r>
      <w:r w:rsidRPr="003D0E53">
        <w:t xml:space="preserve"> </w:t>
      </w:r>
      <w:r w:rsidRPr="003D0E53">
        <w:t>expect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will</w:t>
      </w:r>
      <w:r w:rsidRPr="003D0E53">
        <w:t xml:space="preserve"> </w:t>
      </w:r>
      <w:r w:rsidRPr="003D0E53">
        <w:t>seek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 xml:space="preserve">minimise </w:t>
      </w:r>
      <w:r w:rsidR="006B3B48" w:rsidRPr="003D0E53">
        <w:t>unnecessarily</w:t>
      </w:r>
      <w:r w:rsidRPr="003D0E53">
        <w:t xml:space="preserve"> collection and </w:t>
      </w:r>
      <w:r w:rsidR="006B3B48">
        <w:t>reporting</w:t>
      </w:r>
      <w:r w:rsidR="006B3B48" w:rsidRPr="003D0E53">
        <w:t xml:space="preserve"> </w:t>
      </w:r>
      <w:r w:rsidRPr="003D0E53">
        <w:t>burdens for indust</w:t>
      </w:r>
      <w:r w:rsidR="006B3B48">
        <w:t>r</w:t>
      </w:r>
      <w:r w:rsidRPr="003D0E53">
        <w:t xml:space="preserve">y. I expect the ACCC to regularly </w:t>
      </w:r>
      <w:r w:rsidRPr="003D0E53">
        <w:t>consider</w:t>
      </w:r>
      <w:r w:rsidRPr="003D0E53">
        <w:t xml:space="preserve"> </w:t>
      </w:r>
      <w:r w:rsidRPr="003D0E53">
        <w:t>if</w:t>
      </w:r>
      <w:r w:rsidRPr="003D0E53">
        <w:t xml:space="preserve"> </w:t>
      </w:r>
      <w:r w:rsidRPr="003D0E53">
        <w:t>similar</w:t>
      </w:r>
      <w:r w:rsidRPr="003D0E53">
        <w:t xml:space="preserve"> </w:t>
      </w:r>
      <w:r w:rsidRPr="003D0E53">
        <w:t>data</w:t>
      </w:r>
      <w:r w:rsidRPr="003D0E53">
        <w:t xml:space="preserve"> </w:t>
      </w:r>
      <w:r w:rsidRPr="003D0E53">
        <w:t>is</w:t>
      </w:r>
      <w:r w:rsidRPr="003D0E53">
        <w:t xml:space="preserve"> </w:t>
      </w:r>
      <w:r w:rsidRPr="003D0E53">
        <w:t>otherwise</w:t>
      </w:r>
      <w:r w:rsidRPr="003D0E53">
        <w:t xml:space="preserve"> </w:t>
      </w:r>
      <w:r w:rsidRPr="003D0E53">
        <w:t>available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it</w:t>
      </w:r>
      <w:r w:rsidRPr="003D0E53">
        <w:t xml:space="preserve"> </w:t>
      </w:r>
      <w:r w:rsidRPr="003D0E53">
        <w:t>for</w:t>
      </w:r>
      <w:r w:rsidRPr="003D0E53">
        <w:t xml:space="preserve"> </w:t>
      </w:r>
      <w:r w:rsidRPr="003D0E53">
        <w:t>use</w:t>
      </w:r>
      <w:r w:rsidRPr="003D0E53">
        <w:t xml:space="preserve"> </w:t>
      </w:r>
      <w:r w:rsidRPr="003D0E53">
        <w:t>from</w:t>
      </w:r>
      <w:r w:rsidRPr="003D0E53">
        <w:t xml:space="preserve"> </w:t>
      </w:r>
      <w:r w:rsidRPr="003D0E53">
        <w:t>other</w:t>
      </w:r>
      <w:r w:rsidRPr="003D0E53">
        <w:t xml:space="preserve"> </w:t>
      </w:r>
      <w:r w:rsidRPr="003D0E53">
        <w:t>Government</w:t>
      </w:r>
      <w:r w:rsidRPr="003D0E53">
        <w:t xml:space="preserve"> </w:t>
      </w:r>
      <w:r w:rsidRPr="003D0E53">
        <w:t>sources, and</w:t>
      </w:r>
      <w:r w:rsidRPr="003D0E53">
        <w:t xml:space="preserve"> </w:t>
      </w:r>
      <w:r w:rsidRPr="003D0E53">
        <w:t>seek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actively</w:t>
      </w:r>
      <w:r w:rsidRPr="003D0E53">
        <w:t xml:space="preserve"> </w:t>
      </w:r>
      <w:r w:rsidRPr="003D0E53">
        <w:t>rationalise</w:t>
      </w:r>
      <w:r w:rsidRPr="003D0E53">
        <w:t xml:space="preserve"> </w:t>
      </w:r>
      <w:r w:rsidRPr="003D0E53">
        <w:t>data</w:t>
      </w:r>
      <w:r w:rsidRPr="003D0E53">
        <w:t xml:space="preserve"> </w:t>
      </w:r>
      <w:r w:rsidRPr="003D0E53">
        <w:t>collection</w:t>
      </w:r>
      <w:r w:rsidRPr="003D0E53">
        <w:t xml:space="preserve"> </w:t>
      </w:r>
      <w:r w:rsidRPr="003D0E53">
        <w:t>activities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other</w:t>
      </w:r>
      <w:r w:rsidRPr="003D0E53">
        <w:t xml:space="preserve"> </w:t>
      </w:r>
      <w:r w:rsidRPr="003D0E53">
        <w:t>pai</w:t>
      </w:r>
      <w:r w:rsidR="006B3B48">
        <w:t>r</w:t>
      </w:r>
      <w:r w:rsidRPr="003D0E53">
        <w:t>s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Government where</w:t>
      </w:r>
      <w:r w:rsidRPr="003D0E53">
        <w:t xml:space="preserve"> </w:t>
      </w:r>
      <w:r w:rsidRPr="003D0E53">
        <w:t>feasible.</w:t>
      </w:r>
    </w:p>
    <w:p w:rsidR="00F34AEC" w:rsidRPr="003D0E53" w:rsidRDefault="00820964" w:rsidP="006B3B48">
      <w:pPr>
        <w:pStyle w:val="Heading2"/>
      </w:pPr>
      <w:r w:rsidRPr="003D0E53">
        <w:t xml:space="preserve">Relationship with the Department of Infrastructure, Transport, Regional Development </w:t>
      </w:r>
      <w:r w:rsidRPr="003D0E53">
        <w:t>and Communications</w:t>
      </w:r>
    </w:p>
    <w:p w:rsidR="00F34AEC" w:rsidRPr="003D0E53" w:rsidRDefault="00820964" w:rsidP="003D0E53">
      <w:pPr>
        <w:ind w:left="110" w:firstLine="0"/>
      </w:pPr>
      <w:r w:rsidRPr="003D0E53">
        <w:t>My</w:t>
      </w:r>
      <w:r w:rsidRPr="003D0E53">
        <w:t xml:space="preserve"> </w:t>
      </w:r>
      <w:r w:rsidR="008133CD" w:rsidRPr="003D0E53">
        <w:t>Department</w:t>
      </w:r>
      <w:r w:rsidRPr="003D0E53">
        <w:t xml:space="preserve"> </w:t>
      </w:r>
      <w:r w:rsidRPr="003D0E53">
        <w:t>advises</w:t>
      </w:r>
      <w:r w:rsidRPr="003D0E53">
        <w:t xml:space="preserve"> </w:t>
      </w:r>
      <w:r w:rsidRPr="003D0E53">
        <w:t>me</w:t>
      </w:r>
      <w:r w:rsidRPr="003D0E53">
        <w:t xml:space="preserve"> </w:t>
      </w:r>
      <w:r w:rsidRPr="003D0E53">
        <w:t>on</w:t>
      </w:r>
      <w:r w:rsidRPr="003D0E53">
        <w:t xml:space="preserve"> </w:t>
      </w:r>
      <w:r w:rsidRPr="003D0E53">
        <w:t>telecommunications</w:t>
      </w:r>
      <w:r w:rsidRPr="003D0E53">
        <w:t xml:space="preserve"> </w:t>
      </w:r>
      <w:r w:rsidRPr="003D0E53">
        <w:t>policy</w:t>
      </w:r>
      <w:r w:rsidRPr="003D0E53">
        <w:t xml:space="preserve"> </w:t>
      </w:r>
      <w:r w:rsidRPr="003D0E53">
        <w:t>matters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is</w:t>
      </w:r>
      <w:r w:rsidRPr="003D0E53">
        <w:t xml:space="preserve"> </w:t>
      </w:r>
      <w:r w:rsidRPr="003D0E53">
        <w:t>responsible</w:t>
      </w:r>
      <w:r w:rsidRPr="003D0E53">
        <w:t xml:space="preserve"> </w:t>
      </w:r>
      <w:r w:rsidRPr="003D0E53">
        <w:t>for</w:t>
      </w:r>
      <w:r w:rsidRPr="003D0E53">
        <w:t xml:space="preserve"> </w:t>
      </w:r>
      <w:r w:rsidRPr="003D0E53">
        <w:t>the legislation</w:t>
      </w:r>
      <w:r w:rsidRPr="003D0E53">
        <w:t xml:space="preserve"> </w:t>
      </w:r>
      <w:r w:rsidRPr="003D0E53">
        <w:t>that</w:t>
      </w:r>
      <w:r w:rsidRPr="003D0E53">
        <w:t xml:space="preserve"> </w:t>
      </w:r>
      <w:r w:rsidRPr="003D0E53">
        <w:t>governs</w:t>
      </w:r>
      <w:r w:rsidRPr="003D0E53">
        <w:t xml:space="preserve"> </w:t>
      </w:r>
      <w:r w:rsidRPr="003D0E53">
        <w:t>them.</w:t>
      </w:r>
      <w:r w:rsidRPr="003D0E53">
        <w:t xml:space="preserve"> </w:t>
      </w:r>
      <w:r w:rsidRPr="003D0E53">
        <w:t>I</w:t>
      </w:r>
      <w:r w:rsidRPr="003D0E53">
        <w:t xml:space="preserve"> </w:t>
      </w:r>
      <w:r w:rsidRPr="003D0E53">
        <w:t>expect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="008133CD" w:rsidRPr="003D0E53">
        <w:t>Department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maintain</w:t>
      </w:r>
      <w:r w:rsidRPr="003D0E53">
        <w:t xml:space="preserve"> </w:t>
      </w:r>
      <w:r w:rsidRPr="003D0E53">
        <w:t>a</w:t>
      </w:r>
      <w:r w:rsidRPr="003D0E53">
        <w:t xml:space="preserve"> </w:t>
      </w:r>
      <w:r w:rsidRPr="003D0E53">
        <w:t>close</w:t>
      </w:r>
      <w:r w:rsidRPr="003D0E53">
        <w:t xml:space="preserve"> </w:t>
      </w:r>
      <w:r w:rsidRPr="003D0E53">
        <w:t xml:space="preserve">and </w:t>
      </w:r>
      <w:r w:rsidRPr="003D0E53">
        <w:t>productive</w:t>
      </w:r>
      <w:r w:rsidRPr="003D0E53">
        <w:t xml:space="preserve"> </w:t>
      </w:r>
      <w:r w:rsidRPr="003D0E53">
        <w:t>working</w:t>
      </w:r>
      <w:r w:rsidRPr="003D0E53">
        <w:t xml:space="preserve"> </w:t>
      </w:r>
      <w:r w:rsidRPr="003D0E53">
        <w:t>relationship.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should,</w:t>
      </w:r>
      <w:r w:rsidRPr="003D0E53">
        <w:t xml:space="preserve"> </w:t>
      </w:r>
      <w:r w:rsidRPr="003D0E53">
        <w:t>as</w:t>
      </w:r>
      <w:r w:rsidRPr="003D0E53">
        <w:t xml:space="preserve"> </w:t>
      </w:r>
      <w:r w:rsidRPr="003D0E53">
        <w:t>far</w:t>
      </w:r>
      <w:r w:rsidRPr="003D0E53">
        <w:t xml:space="preserve"> </w:t>
      </w:r>
      <w:r w:rsidRPr="003D0E53">
        <w:t>as</w:t>
      </w:r>
      <w:r w:rsidRPr="003D0E53">
        <w:t xml:space="preserve"> </w:t>
      </w:r>
      <w:r w:rsidRPr="003D0E53">
        <w:t>lawfully</w:t>
      </w:r>
      <w:r w:rsidRPr="003D0E53">
        <w:t xml:space="preserve"> </w:t>
      </w:r>
      <w:r w:rsidRPr="003D0E53">
        <w:t>possible,</w:t>
      </w:r>
      <w:r w:rsidRPr="003D0E53">
        <w:t xml:space="preserve"> </w:t>
      </w:r>
      <w:r w:rsidRPr="003D0E53">
        <w:t>seek</w:t>
      </w:r>
      <w:r w:rsidRPr="003D0E53">
        <w:t xml:space="preserve"> </w:t>
      </w:r>
      <w:r w:rsidRPr="003D0E53">
        <w:t>to provide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="008133CD" w:rsidRPr="003D0E53">
        <w:t>Department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sufficient</w:t>
      </w:r>
      <w:r w:rsidRPr="003D0E53">
        <w:t xml:space="preserve"> </w:t>
      </w:r>
      <w:r w:rsidRPr="003D0E53">
        <w:t>advance</w:t>
      </w:r>
      <w:r w:rsidRPr="003D0E53">
        <w:t xml:space="preserve"> </w:t>
      </w:r>
      <w:r w:rsidRPr="003D0E53">
        <w:t>notice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Pr="003D0E53">
        <w:t>significant</w:t>
      </w:r>
      <w:r w:rsidRPr="003D0E53">
        <w:t xml:space="preserve"> </w:t>
      </w:r>
      <w:r w:rsidRPr="003D0E53">
        <w:t>actions</w:t>
      </w:r>
      <w:r w:rsidRPr="003D0E53">
        <w:t xml:space="preserve"> </w:t>
      </w:r>
      <w:r w:rsidRPr="003D0E53">
        <w:t>affecting</w:t>
      </w:r>
      <w:r w:rsidRPr="003D0E53">
        <w:t xml:space="preserve"> </w:t>
      </w:r>
      <w:r w:rsidRPr="003D0E53">
        <w:t xml:space="preserve">the </w:t>
      </w:r>
      <w:r w:rsidRPr="003D0E53">
        <w:t>telecommunications</w:t>
      </w:r>
      <w:r w:rsidRPr="003D0E53">
        <w:t xml:space="preserve"> </w:t>
      </w:r>
      <w:r w:rsidRPr="003D0E53">
        <w:t>sector,</w:t>
      </w:r>
      <w:r w:rsidRPr="003D0E53">
        <w:t xml:space="preserve"> </w:t>
      </w:r>
      <w:r w:rsidRPr="003D0E53">
        <w:t>so</w:t>
      </w:r>
      <w:r w:rsidRPr="003D0E53">
        <w:t xml:space="preserve"> </w:t>
      </w:r>
      <w:r w:rsidRPr="003D0E53">
        <w:t>that</w:t>
      </w:r>
      <w:r w:rsidRPr="003D0E53">
        <w:t xml:space="preserve"> </w:t>
      </w:r>
      <w:r w:rsidRPr="003D0E53">
        <w:t>it</w:t>
      </w:r>
      <w:r w:rsidRPr="003D0E53">
        <w:t xml:space="preserve"> </w:t>
      </w:r>
      <w:r w:rsidRPr="003D0E53">
        <w:t>can</w:t>
      </w:r>
      <w:r w:rsidRPr="003D0E53">
        <w:t xml:space="preserve"> </w:t>
      </w:r>
      <w:r w:rsidRPr="003D0E53">
        <w:t>advise</w:t>
      </w:r>
      <w:r w:rsidRPr="003D0E53">
        <w:t xml:space="preserve"> </w:t>
      </w:r>
      <w:r w:rsidRPr="003D0E53">
        <w:t>me.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ACCC</w:t>
      </w:r>
      <w:r w:rsidRPr="003D0E53">
        <w:t xml:space="preserve"> </w:t>
      </w:r>
      <w:r w:rsidRPr="003D0E53">
        <w:t>should</w:t>
      </w:r>
      <w:r w:rsidRPr="003D0E53">
        <w:t xml:space="preserve"> </w:t>
      </w:r>
      <w:r w:rsidRPr="003D0E53">
        <w:t>also</w:t>
      </w:r>
      <w:r w:rsidRPr="003D0E53">
        <w:t xml:space="preserve"> </w:t>
      </w:r>
      <w:r w:rsidRPr="003D0E53">
        <w:t>continue</w:t>
      </w:r>
      <w:r w:rsidRPr="003D0E53">
        <w:t xml:space="preserve"> </w:t>
      </w:r>
      <w:r w:rsidRPr="003D0E53">
        <w:t>to contribute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Pr="003D0E53">
        <w:t>Government's</w:t>
      </w:r>
      <w:r w:rsidRPr="003D0E53">
        <w:t xml:space="preserve"> </w:t>
      </w:r>
      <w:r w:rsidRPr="003D0E53">
        <w:t>policy</w:t>
      </w:r>
      <w:r w:rsidRPr="003D0E53">
        <w:t xml:space="preserve"> </w:t>
      </w:r>
      <w:r w:rsidRPr="003D0E53">
        <w:t>development</w:t>
      </w:r>
      <w:r w:rsidRPr="003D0E53">
        <w:t xml:space="preserve"> </w:t>
      </w:r>
      <w:r w:rsidRPr="003D0E53">
        <w:t>by</w:t>
      </w:r>
      <w:r w:rsidRPr="003D0E53">
        <w:t xml:space="preserve"> </w:t>
      </w:r>
      <w:r w:rsidRPr="003D0E53">
        <w:t>advising</w:t>
      </w:r>
      <w:r w:rsidRPr="003D0E53">
        <w:t xml:space="preserve"> </w:t>
      </w:r>
      <w:r w:rsidRPr="003D0E53">
        <w:t>the</w:t>
      </w:r>
      <w:r w:rsidRPr="003D0E53">
        <w:t xml:space="preserve"> </w:t>
      </w:r>
      <w:r w:rsidR="008133CD" w:rsidRPr="003D0E53">
        <w:t>Department</w:t>
      </w:r>
      <w:r w:rsidRPr="003D0E53">
        <w:t xml:space="preserve"> </w:t>
      </w:r>
      <w:r w:rsidRPr="003D0E53">
        <w:t>on</w:t>
      </w:r>
      <w:r w:rsidRPr="003D0E53">
        <w:t xml:space="preserve"> </w:t>
      </w:r>
      <w:r w:rsidRPr="003D0E53">
        <w:t xml:space="preserve">the </w:t>
      </w:r>
      <w:r w:rsidRPr="003D0E53">
        <w:t>operational</w:t>
      </w:r>
      <w:r w:rsidRPr="003D0E53">
        <w:t xml:space="preserve"> </w:t>
      </w:r>
      <w:r w:rsidRPr="003D0E53">
        <w:t>implications</w:t>
      </w:r>
      <w:r w:rsidRPr="003D0E53">
        <w:t xml:space="preserve"> </w:t>
      </w:r>
      <w:r w:rsidRPr="003D0E53">
        <w:t>and</w:t>
      </w:r>
      <w:r w:rsidRPr="003D0E53">
        <w:t xml:space="preserve"> </w:t>
      </w:r>
      <w:r w:rsidRPr="003D0E53">
        <w:t>practical</w:t>
      </w:r>
      <w:r w:rsidRPr="003D0E53">
        <w:t xml:space="preserve"> </w:t>
      </w:r>
      <w:r w:rsidRPr="003D0E53">
        <w:t>implementation</w:t>
      </w:r>
      <w:r w:rsidRPr="003D0E53">
        <w:t xml:space="preserve"> </w:t>
      </w:r>
      <w:r w:rsidRPr="003D0E53">
        <w:t>of</w:t>
      </w:r>
      <w:r w:rsidRPr="003D0E53">
        <w:t xml:space="preserve"> </w:t>
      </w:r>
      <w:r w:rsidR="008133CD" w:rsidRPr="003D0E53">
        <w:t>Government</w:t>
      </w:r>
      <w:r w:rsidRPr="003D0E53">
        <w:t xml:space="preserve"> </w:t>
      </w:r>
      <w:r w:rsidRPr="003D0E53">
        <w:t>policy</w:t>
      </w:r>
      <w:r w:rsidRPr="003D0E53">
        <w:t xml:space="preserve"> </w:t>
      </w:r>
      <w:r w:rsidRPr="003D0E53">
        <w:t>initiatives.</w:t>
      </w:r>
      <w:r w:rsidRPr="003D0E53">
        <w:t xml:space="preserve"> </w:t>
      </w:r>
      <w:r w:rsidRPr="003D0E53">
        <w:t xml:space="preserve">The </w:t>
      </w:r>
      <w:r w:rsidRPr="003D0E53">
        <w:t>ACCC</w:t>
      </w:r>
      <w:r w:rsidRPr="003D0E53">
        <w:t xml:space="preserve"> </w:t>
      </w:r>
      <w:r w:rsidRPr="003D0E53">
        <w:t>should</w:t>
      </w:r>
      <w:r w:rsidRPr="003D0E53">
        <w:t xml:space="preserve"> </w:t>
      </w:r>
      <w:r w:rsidRPr="003D0E53">
        <w:t>also</w:t>
      </w:r>
      <w:r w:rsidRPr="003D0E53">
        <w:t xml:space="preserve"> </w:t>
      </w:r>
      <w:r w:rsidRPr="003D0E53">
        <w:t>continue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consult</w:t>
      </w:r>
      <w:r w:rsidRPr="003D0E53">
        <w:t xml:space="preserve"> </w:t>
      </w:r>
      <w:r w:rsidRPr="003D0E53">
        <w:t>with</w:t>
      </w:r>
      <w:r w:rsidRPr="003D0E53">
        <w:t xml:space="preserve"> </w:t>
      </w:r>
      <w:r w:rsidRPr="003D0E53">
        <w:t>my</w:t>
      </w:r>
      <w:r w:rsidRPr="003D0E53">
        <w:t xml:space="preserve"> </w:t>
      </w:r>
      <w:r w:rsidR="008133CD" w:rsidRPr="003D0E53">
        <w:t>Depart</w:t>
      </w:r>
      <w:r w:rsidRPr="003D0E53">
        <w:t>ment</w:t>
      </w:r>
      <w:r w:rsidRPr="003D0E53">
        <w:t xml:space="preserve"> </w:t>
      </w:r>
      <w:r w:rsidRPr="003D0E53">
        <w:t>on</w:t>
      </w:r>
      <w:r w:rsidRPr="003D0E53">
        <w:t xml:space="preserve"> </w:t>
      </w:r>
      <w:r w:rsidR="006B3B48">
        <w:t>opportunities</w:t>
      </w:r>
      <w:r w:rsidRPr="003D0E53">
        <w:t xml:space="preserve"> </w:t>
      </w:r>
      <w:r w:rsidRPr="003D0E53">
        <w:t>to</w:t>
      </w:r>
      <w:r w:rsidRPr="003D0E53">
        <w:t xml:space="preserve"> </w:t>
      </w:r>
      <w:r w:rsidRPr="003D0E53">
        <w:t>improve</w:t>
      </w:r>
      <w:r w:rsidRPr="003D0E53">
        <w:t xml:space="preserve"> </w:t>
      </w:r>
      <w:r w:rsidRPr="003D0E53">
        <w:t xml:space="preserve">the </w:t>
      </w:r>
      <w:r w:rsidR="008133CD" w:rsidRPr="003D0E53">
        <w:t>regulatory</w:t>
      </w:r>
      <w:r w:rsidRPr="003D0E53">
        <w:t xml:space="preserve"> </w:t>
      </w:r>
      <w:r w:rsidRPr="003D0E53">
        <w:t>framework.</w:t>
      </w:r>
    </w:p>
    <w:p w:rsidR="00F34AEC" w:rsidRDefault="00820964" w:rsidP="006B3B48">
      <w:pPr>
        <w:pStyle w:val="Heading2"/>
      </w:pPr>
      <w:r>
        <w:rPr>
          <w:w w:val="105"/>
        </w:rPr>
        <w:lastRenderedPageBreak/>
        <w:t>Relationship with ACMA</w:t>
      </w:r>
    </w:p>
    <w:p w:rsidR="00F34AEC" w:rsidRPr="008133CD" w:rsidRDefault="00820964" w:rsidP="006605C8">
      <w:pPr>
        <w:keepLines/>
        <w:ind w:left="110" w:firstLine="0"/>
      </w:pPr>
      <w:r w:rsidRPr="008133CD">
        <w:t>I</w:t>
      </w:r>
      <w:r w:rsidRPr="008133CD">
        <w:t xml:space="preserve"> </w:t>
      </w:r>
      <w:r w:rsidRPr="008133CD">
        <w:t>expect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ACCC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work</w:t>
      </w:r>
      <w:r w:rsidRPr="008133CD">
        <w:t xml:space="preserve"> </w:t>
      </w:r>
      <w:r w:rsidRPr="008133CD">
        <w:t>closely</w:t>
      </w:r>
      <w:r w:rsidRPr="008133CD">
        <w:t xml:space="preserve"> </w:t>
      </w:r>
      <w:r w:rsidRPr="008133CD">
        <w:t>with</w:t>
      </w:r>
      <w:r w:rsidRPr="008133CD">
        <w:t xml:space="preserve"> </w:t>
      </w:r>
      <w:r w:rsidRPr="008133CD">
        <w:t>ACMA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enable</w:t>
      </w:r>
      <w:r w:rsidRPr="008133CD">
        <w:t xml:space="preserve"> </w:t>
      </w:r>
      <w:r w:rsidRPr="008133CD">
        <w:t>both</w:t>
      </w:r>
      <w:r w:rsidRPr="008133CD">
        <w:t xml:space="preserve"> </w:t>
      </w:r>
      <w:r w:rsidRPr="008133CD">
        <w:t>regulators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give</w:t>
      </w:r>
      <w:r w:rsidRPr="008133CD">
        <w:t xml:space="preserve"> </w:t>
      </w:r>
      <w:r w:rsidRPr="008133CD">
        <w:t xml:space="preserve">sufficient </w:t>
      </w:r>
      <w:r w:rsidRPr="008133CD">
        <w:t xml:space="preserve">consideration </w:t>
      </w:r>
      <w:r w:rsidRPr="008133CD">
        <w:t xml:space="preserve">to </w:t>
      </w:r>
      <w:r w:rsidRPr="008133CD">
        <w:t xml:space="preserve">the economic, competition and </w:t>
      </w:r>
      <w:r w:rsidR="008133CD">
        <w:t>technical</w:t>
      </w:r>
      <w:r w:rsidRPr="008133CD">
        <w:t xml:space="preserve"> impacts of regulatory decisions relating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telecommunications</w:t>
      </w:r>
      <w:r w:rsidRPr="008133CD">
        <w:t xml:space="preserve"> </w:t>
      </w:r>
      <w:r w:rsidRPr="008133CD">
        <w:t>sector.</w:t>
      </w:r>
      <w:r w:rsidRPr="008133CD">
        <w:t xml:space="preserve"> </w:t>
      </w:r>
      <w:r w:rsidRPr="008133CD">
        <w:t>I</w:t>
      </w:r>
      <w:r w:rsidRPr="008133CD">
        <w:t xml:space="preserve"> </w:t>
      </w:r>
      <w:r w:rsidRPr="008133CD">
        <w:t>expect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ACCC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maintain</w:t>
      </w:r>
      <w:r w:rsidRPr="008133CD">
        <w:t xml:space="preserve"> </w:t>
      </w:r>
      <w:r w:rsidRPr="008133CD">
        <w:t>cross</w:t>
      </w:r>
      <w:r w:rsidRPr="008133CD">
        <w:t xml:space="preserve"> </w:t>
      </w:r>
      <w:r w:rsidRPr="008133CD">
        <w:t xml:space="preserve">appointments </w:t>
      </w:r>
      <w:r w:rsidRPr="008133CD">
        <w:t>with</w:t>
      </w:r>
      <w:r w:rsidRPr="008133CD">
        <w:t xml:space="preserve"> </w:t>
      </w:r>
      <w:r w:rsidRPr="008133CD">
        <w:t>ACMA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promote</w:t>
      </w:r>
      <w:r w:rsidRPr="008133CD">
        <w:t xml:space="preserve"> </w:t>
      </w:r>
      <w:r w:rsidRPr="008133CD">
        <w:t>information</w:t>
      </w:r>
      <w:r w:rsidRPr="008133CD">
        <w:t xml:space="preserve"> </w:t>
      </w:r>
      <w:r w:rsidRPr="008133CD">
        <w:t>sharing.</w:t>
      </w:r>
    </w:p>
    <w:p w:rsidR="00F34AEC" w:rsidRPr="008133CD" w:rsidRDefault="00820964" w:rsidP="006B3B48">
      <w:pPr>
        <w:pStyle w:val="Heading2"/>
      </w:pPr>
      <w:r w:rsidRPr="008133CD">
        <w:t>Statement of Intent</w:t>
      </w:r>
    </w:p>
    <w:p w:rsidR="00F34AEC" w:rsidRPr="008133CD" w:rsidRDefault="00820964" w:rsidP="003D0E53">
      <w:pPr>
        <w:ind w:left="110" w:firstLine="0"/>
      </w:pPr>
      <w:r w:rsidRPr="008133CD">
        <w:t>I</w:t>
      </w:r>
      <w:r w:rsidRPr="008133CD">
        <w:t xml:space="preserve"> </w:t>
      </w:r>
      <w:r w:rsidRPr="008133CD">
        <w:t>look</w:t>
      </w:r>
      <w:r w:rsidRPr="008133CD">
        <w:t xml:space="preserve"> </w:t>
      </w:r>
      <w:r w:rsidRPr="008133CD">
        <w:t>forward</w:t>
      </w:r>
      <w:r w:rsidRPr="008133CD">
        <w:t xml:space="preserve"> </w:t>
      </w:r>
      <w:r w:rsidRPr="008133CD">
        <w:t>to</w:t>
      </w:r>
      <w:r w:rsidRPr="008133CD">
        <w:t xml:space="preserve"> </w:t>
      </w:r>
      <w:r w:rsidRPr="008133CD">
        <w:t>receiving</w:t>
      </w:r>
      <w:r w:rsidRPr="008133CD">
        <w:t xml:space="preserve"> </w:t>
      </w:r>
      <w:r w:rsidRPr="008133CD">
        <w:t>a</w:t>
      </w:r>
      <w:r w:rsidRPr="008133CD">
        <w:t xml:space="preserve"> </w:t>
      </w:r>
      <w:r w:rsidRPr="008133CD">
        <w:t>Statement</w:t>
      </w:r>
      <w:r w:rsidRPr="008133CD">
        <w:t xml:space="preserve"> </w:t>
      </w:r>
      <w:r w:rsidRPr="008133CD">
        <w:t>of</w:t>
      </w:r>
      <w:r w:rsidRPr="008133CD">
        <w:t xml:space="preserve"> </w:t>
      </w:r>
      <w:r w:rsidRPr="008133CD">
        <w:t>lntent</w:t>
      </w:r>
      <w:r w:rsidRPr="008133CD">
        <w:t xml:space="preserve"> </w:t>
      </w:r>
      <w:r w:rsidRPr="008133CD">
        <w:t>outlining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ACCC's</w:t>
      </w:r>
      <w:r w:rsidRPr="008133CD">
        <w:t xml:space="preserve"> </w:t>
      </w:r>
      <w:r w:rsidRPr="008133CD">
        <w:t>plan</w:t>
      </w:r>
      <w:r w:rsidRPr="008133CD">
        <w:t xml:space="preserve"> </w:t>
      </w:r>
      <w:r w:rsidRPr="008133CD">
        <w:t>for</w:t>
      </w:r>
      <w:r w:rsidRPr="008133CD">
        <w:t xml:space="preserve"> </w:t>
      </w:r>
      <w:r w:rsidRPr="008133CD">
        <w:t>meeting</w:t>
      </w:r>
      <w:r w:rsidRPr="008133CD">
        <w:t xml:space="preserve"> </w:t>
      </w:r>
      <w:r w:rsidRPr="008133CD">
        <w:t xml:space="preserve">these </w:t>
      </w:r>
      <w:r w:rsidRPr="008133CD">
        <w:t>expectations</w:t>
      </w:r>
      <w:r w:rsidRPr="008133CD">
        <w:t xml:space="preserve"> </w:t>
      </w:r>
      <w:r w:rsidRPr="008133CD">
        <w:t>within</w:t>
      </w:r>
      <w:r w:rsidRPr="008133CD">
        <w:t xml:space="preserve"> </w:t>
      </w:r>
      <w:r w:rsidRPr="008133CD">
        <w:t>three</w:t>
      </w:r>
      <w:r w:rsidRPr="008133CD">
        <w:t xml:space="preserve"> </w:t>
      </w:r>
      <w:r w:rsidRPr="008133CD">
        <w:t>months</w:t>
      </w:r>
      <w:r w:rsidRPr="008133CD">
        <w:t xml:space="preserve"> </w:t>
      </w:r>
      <w:r w:rsidRPr="008133CD">
        <w:t>from</w:t>
      </w:r>
      <w:r w:rsidRPr="008133CD">
        <w:t xml:space="preserve"> </w:t>
      </w:r>
      <w:r w:rsidRPr="008133CD">
        <w:t>the</w:t>
      </w:r>
      <w:r w:rsidRPr="008133CD">
        <w:t xml:space="preserve"> </w:t>
      </w:r>
      <w:r w:rsidRPr="008133CD">
        <w:t>issuing</w:t>
      </w:r>
      <w:r w:rsidRPr="008133CD">
        <w:t xml:space="preserve"> </w:t>
      </w:r>
      <w:r w:rsidRPr="008133CD">
        <w:t>of</w:t>
      </w:r>
      <w:r w:rsidRPr="008133CD">
        <w:t xml:space="preserve"> </w:t>
      </w:r>
      <w:r w:rsidRPr="008133CD">
        <w:t>this</w:t>
      </w:r>
      <w:r w:rsidRPr="008133CD">
        <w:t xml:space="preserve"> </w:t>
      </w:r>
      <w:r w:rsidRPr="008133CD">
        <w:t>Statement.</w:t>
      </w:r>
    </w:p>
    <w:p w:rsidR="00F34AEC" w:rsidRDefault="008133CD" w:rsidP="009E0F86">
      <w:pPr>
        <w:pStyle w:val="BodyText"/>
      </w:pPr>
      <w:r>
        <w:rPr>
          <w:noProof/>
          <w:lang w:val="en-AU" w:eastAsia="en-AU" w:bidi="ar-SA"/>
        </w:rPr>
        <w:drawing>
          <wp:inline distT="0" distB="0" distL="0" distR="0" wp14:anchorId="27FDF92C" wp14:editId="2B191D83">
            <wp:extent cx="3706488" cy="984250"/>
            <wp:effectExtent l="0" t="0" r="0" b="0"/>
            <wp:docPr id="2" name="Picture 2" descr="Signature: The Hon Paul Fletcher MP, Minister for Communications, Cyber Safety and the Arts, dated 9 October 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7618" cy="9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4AEC" w:rsidSect="008133CD">
      <w:footerReference w:type="default" r:id="rId9"/>
      <w:pgSz w:w="11910" w:h="16840"/>
      <w:pgMar w:top="1560" w:right="0" w:bottom="15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86" w:rsidRDefault="009E0F86" w:rsidP="009E0F86">
      <w:pPr>
        <w:spacing w:after="0" w:line="240" w:lineRule="auto"/>
      </w:pPr>
      <w:r>
        <w:separator/>
      </w:r>
    </w:p>
  </w:endnote>
  <w:endnote w:type="continuationSeparator" w:id="0">
    <w:p w:rsidR="009E0F86" w:rsidRDefault="009E0F86" w:rsidP="009E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639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F86" w:rsidRDefault="009E0F86" w:rsidP="009E0F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86" w:rsidRDefault="009E0F86" w:rsidP="009E0F86">
      <w:pPr>
        <w:spacing w:after="0" w:line="240" w:lineRule="auto"/>
      </w:pPr>
      <w:r>
        <w:separator/>
      </w:r>
    </w:p>
  </w:footnote>
  <w:footnote w:type="continuationSeparator" w:id="0">
    <w:p w:rsidR="009E0F86" w:rsidRDefault="009E0F86" w:rsidP="009E0F86">
      <w:pPr>
        <w:spacing w:after="0" w:line="240" w:lineRule="auto"/>
      </w:pPr>
      <w:r>
        <w:continuationSeparator/>
      </w:r>
    </w:p>
  </w:footnote>
  <w:footnote w:id="1">
    <w:p w:rsidR="008133CD" w:rsidRPr="008133CD" w:rsidRDefault="008133CD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820964" w:rsidRPr="008133CD">
        <w:t>Independent cost-benefit analysis of</w:t>
      </w:r>
      <w:r w:rsidRPr="008133CD">
        <w:t xml:space="preserve"> </w:t>
      </w:r>
      <w:r w:rsidR="00820964" w:rsidRPr="008133CD">
        <w:t>broadband and review of</w:t>
      </w:r>
      <w:r w:rsidRPr="008133CD">
        <w:t xml:space="preserve"> </w:t>
      </w:r>
      <w:r w:rsidR="00820964" w:rsidRPr="008133CD">
        <w:t xml:space="preserve">regulation, Statutory review under section </w:t>
      </w:r>
      <w:r w:rsidR="00820964" w:rsidRPr="008133CD">
        <w:t>l</w:t>
      </w:r>
      <w:r w:rsidR="00820964" w:rsidRPr="008133CD">
        <w:t xml:space="preserve"> </w:t>
      </w:r>
      <w:r w:rsidR="00820964" w:rsidRPr="008133CD">
        <w:t>52EOA</w:t>
      </w:r>
      <w:r w:rsidR="00820964" w:rsidRPr="008133CD">
        <w:t xml:space="preserve"> </w:t>
      </w:r>
      <w:r w:rsidR="00820964" w:rsidRPr="008133CD">
        <w:t>of</w:t>
      </w:r>
      <w:r w:rsidRPr="008133CD">
        <w:t xml:space="preserve"> </w:t>
      </w:r>
      <w:r w:rsidR="00820964" w:rsidRPr="008133CD">
        <w:t>the</w:t>
      </w:r>
      <w:r w:rsidR="00820964" w:rsidRPr="008133CD">
        <w:t xml:space="preserve"> </w:t>
      </w:r>
      <w:r w:rsidR="00820964" w:rsidRPr="008133CD">
        <w:rPr>
          <w:i/>
        </w:rPr>
        <w:t>Competition</w:t>
      </w:r>
      <w:r w:rsidR="00820964" w:rsidRPr="008133CD">
        <w:rPr>
          <w:i/>
        </w:rPr>
        <w:t xml:space="preserve"> </w:t>
      </w:r>
      <w:r w:rsidR="00820964" w:rsidRPr="008133CD">
        <w:rPr>
          <w:i/>
        </w:rPr>
        <w:t>and</w:t>
      </w:r>
      <w:r w:rsidR="00820964" w:rsidRPr="008133CD">
        <w:rPr>
          <w:i/>
        </w:rPr>
        <w:t xml:space="preserve"> </w:t>
      </w:r>
      <w:r w:rsidR="00820964" w:rsidRPr="008133CD">
        <w:rPr>
          <w:i/>
        </w:rPr>
        <w:t>Consumer</w:t>
      </w:r>
      <w:r w:rsidR="00820964" w:rsidRPr="008133CD">
        <w:rPr>
          <w:i/>
        </w:rPr>
        <w:t xml:space="preserve"> </w:t>
      </w:r>
      <w:r w:rsidR="00820964" w:rsidRPr="008133CD">
        <w:rPr>
          <w:i/>
        </w:rPr>
        <w:t>Act</w:t>
      </w:r>
      <w:r w:rsidR="00820964" w:rsidRPr="008133CD">
        <w:rPr>
          <w:i/>
        </w:rPr>
        <w:t xml:space="preserve"> </w:t>
      </w:r>
      <w:r w:rsidR="00820964" w:rsidRPr="008133CD">
        <w:rPr>
          <w:i/>
        </w:rPr>
        <w:t>2010,</w:t>
      </w:r>
      <w:r w:rsidR="00820964" w:rsidRPr="008133CD">
        <w:rPr>
          <w:i/>
        </w:rPr>
        <w:t xml:space="preserve"> </w:t>
      </w:r>
      <w:r w:rsidR="00820964" w:rsidRPr="008133CD">
        <w:t>June</w:t>
      </w:r>
      <w:r w:rsidR="00820964" w:rsidRPr="008133CD">
        <w:t xml:space="preserve"> </w:t>
      </w:r>
      <w:r w:rsidR="00820964" w:rsidRPr="008133CD">
        <w:t>2014</w:t>
      </w:r>
      <w:r w:rsidR="00820964" w:rsidRPr="008133CD">
        <w:t xml:space="preserve"> </w:t>
      </w:r>
      <w:r w:rsidR="00820964" w:rsidRPr="008133CD">
        <w:t>at</w:t>
      </w:r>
      <w:r w:rsidR="00820964" w:rsidRPr="008133CD">
        <w:t xml:space="preserve"> </w:t>
      </w:r>
      <w:r w:rsidR="00820964" w:rsidRPr="008133CD">
        <w:t>page</w:t>
      </w:r>
      <w:r w:rsidR="00820964" w:rsidRPr="008133CD">
        <w:t xml:space="preserve"> </w:t>
      </w:r>
      <w:r w:rsidR="00820964" w:rsidRPr="008133CD">
        <w:t>I</w:t>
      </w:r>
      <w:r w:rsidR="006605C8">
        <w:t>0</w:t>
      </w:r>
      <w:r w:rsidR="00820964" w:rsidRPr="008133CD">
        <w:t xml:space="preserve"> </w:t>
      </w:r>
      <w:r w:rsidR="00820964" w:rsidRPr="008133CD">
        <w:t>and</w:t>
      </w:r>
      <w:r w:rsidR="00820964" w:rsidRPr="008133CD">
        <w:t xml:space="preserve"> </w:t>
      </w:r>
      <w:r w:rsidR="00820964" w:rsidRPr="008133CD">
        <w:t>page</w:t>
      </w:r>
      <w:r w:rsidR="00820964" w:rsidRPr="008133CD">
        <w:t xml:space="preserve"> </w:t>
      </w:r>
      <w:r w:rsidR="00820964" w:rsidRPr="008133CD">
        <w:t>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DC7"/>
    <w:multiLevelType w:val="hybridMultilevel"/>
    <w:tmpl w:val="08DA11D6"/>
    <w:lvl w:ilvl="0" w:tplc="AFC0DF1A">
      <w:numFmt w:val="bullet"/>
      <w:lvlText w:val="•"/>
      <w:lvlJc w:val="left"/>
      <w:pPr>
        <w:ind w:left="829" w:hanging="357"/>
      </w:pPr>
      <w:rPr>
        <w:rFonts w:ascii="Arial" w:eastAsia="Arial" w:hAnsi="Arial" w:cs="Arial" w:hint="default"/>
        <w:w w:val="109"/>
        <w:position w:val="3"/>
        <w:sz w:val="25"/>
        <w:szCs w:val="25"/>
        <w:lang w:val="en-US" w:eastAsia="en-US" w:bidi="en-US"/>
      </w:rPr>
    </w:lvl>
    <w:lvl w:ilvl="1" w:tplc="95AC616A">
      <w:start w:val="1"/>
      <w:numFmt w:val="lowerLetter"/>
      <w:lvlText w:val="%2."/>
      <w:lvlJc w:val="left"/>
      <w:pPr>
        <w:ind w:left="1546" w:hanging="355"/>
      </w:pPr>
      <w:rPr>
        <w:rFonts w:ascii="Arial" w:eastAsia="Arial" w:hAnsi="Arial" w:cs="Arial" w:hint="default"/>
        <w:spacing w:val="0"/>
        <w:w w:val="71"/>
        <w:sz w:val="25"/>
        <w:szCs w:val="25"/>
        <w:lang w:val="en-US" w:eastAsia="en-US" w:bidi="en-US"/>
      </w:rPr>
    </w:lvl>
    <w:lvl w:ilvl="2" w:tplc="8474FCD4">
      <w:numFmt w:val="bullet"/>
      <w:lvlText w:val="•"/>
      <w:lvlJc w:val="left"/>
      <w:pPr>
        <w:ind w:left="2547" w:hanging="355"/>
      </w:pPr>
      <w:rPr>
        <w:rFonts w:hint="default"/>
        <w:lang w:val="en-US" w:eastAsia="en-US" w:bidi="en-US"/>
      </w:rPr>
    </w:lvl>
    <w:lvl w:ilvl="3" w:tplc="04B84DBC">
      <w:numFmt w:val="bullet"/>
      <w:lvlText w:val="•"/>
      <w:lvlJc w:val="left"/>
      <w:pPr>
        <w:ind w:left="3554" w:hanging="355"/>
      </w:pPr>
      <w:rPr>
        <w:rFonts w:hint="default"/>
        <w:lang w:val="en-US" w:eastAsia="en-US" w:bidi="en-US"/>
      </w:rPr>
    </w:lvl>
    <w:lvl w:ilvl="4" w:tplc="97806D64">
      <w:numFmt w:val="bullet"/>
      <w:lvlText w:val="•"/>
      <w:lvlJc w:val="left"/>
      <w:pPr>
        <w:ind w:left="4561" w:hanging="355"/>
      </w:pPr>
      <w:rPr>
        <w:rFonts w:hint="default"/>
        <w:lang w:val="en-US" w:eastAsia="en-US" w:bidi="en-US"/>
      </w:rPr>
    </w:lvl>
    <w:lvl w:ilvl="5" w:tplc="0256E23C">
      <w:numFmt w:val="bullet"/>
      <w:lvlText w:val="•"/>
      <w:lvlJc w:val="left"/>
      <w:pPr>
        <w:ind w:left="5568" w:hanging="355"/>
      </w:pPr>
      <w:rPr>
        <w:rFonts w:hint="default"/>
        <w:lang w:val="en-US" w:eastAsia="en-US" w:bidi="en-US"/>
      </w:rPr>
    </w:lvl>
    <w:lvl w:ilvl="6" w:tplc="994A1EF6">
      <w:numFmt w:val="bullet"/>
      <w:lvlText w:val="•"/>
      <w:lvlJc w:val="left"/>
      <w:pPr>
        <w:ind w:left="6575" w:hanging="355"/>
      </w:pPr>
      <w:rPr>
        <w:rFonts w:hint="default"/>
        <w:lang w:val="en-US" w:eastAsia="en-US" w:bidi="en-US"/>
      </w:rPr>
    </w:lvl>
    <w:lvl w:ilvl="7" w:tplc="07689C5E">
      <w:numFmt w:val="bullet"/>
      <w:lvlText w:val="•"/>
      <w:lvlJc w:val="left"/>
      <w:pPr>
        <w:ind w:left="7582" w:hanging="355"/>
      </w:pPr>
      <w:rPr>
        <w:rFonts w:hint="default"/>
        <w:lang w:val="en-US" w:eastAsia="en-US" w:bidi="en-US"/>
      </w:rPr>
    </w:lvl>
    <w:lvl w:ilvl="8" w:tplc="6B40E7B0">
      <w:numFmt w:val="bullet"/>
      <w:lvlText w:val="•"/>
      <w:lvlJc w:val="left"/>
      <w:pPr>
        <w:ind w:left="8589" w:hanging="35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C"/>
    <w:rsid w:val="001D4994"/>
    <w:rsid w:val="00387B13"/>
    <w:rsid w:val="003D0E53"/>
    <w:rsid w:val="006605C8"/>
    <w:rsid w:val="006B3B48"/>
    <w:rsid w:val="008133CD"/>
    <w:rsid w:val="00820964"/>
    <w:rsid w:val="009E0F86"/>
    <w:rsid w:val="00D32699"/>
    <w:rsid w:val="00F00800"/>
    <w:rsid w:val="00F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C3059F"/>
  <w15:docId w15:val="{6CC395E0-BD86-4B17-9F3C-AD0960C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0F86"/>
    <w:pPr>
      <w:spacing w:after="240" w:line="230" w:lineRule="auto"/>
      <w:ind w:left="105" w:right="1411" w:firstLine="5"/>
    </w:pPr>
    <w:rPr>
      <w:rFonts w:ascii="Arial" w:eastAsia="Arial" w:hAnsi="Arial" w:cs="Arial"/>
      <w:w w:val="90"/>
      <w:szCs w:val="25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964"/>
    <w:pPr>
      <w:spacing w:after="0" w:line="360" w:lineRule="auto"/>
      <w:ind w:left="629" w:right="2030" w:firstLine="6"/>
      <w:jc w:val="center"/>
      <w:outlineLvl w:val="0"/>
    </w:pPr>
    <w:rPr>
      <w:rFonts w:ascii="Gill Sans MT"/>
      <w:b/>
      <w:w w:val="95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4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86"/>
    <w:pPr>
      <w:outlineLvl w:val="2"/>
    </w:pPr>
    <w:rPr>
      <w:b/>
      <w:w w:val="10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</w:rPr>
  </w:style>
  <w:style w:type="paragraph" w:styleId="ListParagraph">
    <w:name w:val="List Paragraph"/>
    <w:basedOn w:val="Normal"/>
    <w:uiPriority w:val="1"/>
    <w:qFormat/>
    <w:pPr>
      <w:ind w:left="829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20964"/>
    <w:rPr>
      <w:rFonts w:ascii="Gill Sans MT" w:eastAsia="Arial" w:hAnsi="Arial" w:cs="Arial"/>
      <w:b/>
      <w:w w:val="95"/>
      <w:sz w:val="28"/>
      <w:szCs w:val="25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B3B48"/>
    <w:rPr>
      <w:rFonts w:ascii="Arial" w:eastAsia="Arial" w:hAnsi="Arial" w:cs="Arial"/>
      <w:b/>
      <w:w w:val="90"/>
      <w:sz w:val="28"/>
      <w:szCs w:val="25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F86"/>
    <w:rPr>
      <w:rFonts w:ascii="Arial" w:eastAsia="Arial" w:hAnsi="Arial" w:cs="Arial"/>
      <w:w w:val="90"/>
      <w:szCs w:val="25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F86"/>
    <w:rPr>
      <w:rFonts w:ascii="Arial" w:eastAsia="Arial" w:hAnsi="Arial" w:cs="Arial"/>
      <w:w w:val="90"/>
      <w:szCs w:val="25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E0F86"/>
    <w:rPr>
      <w:rFonts w:ascii="Arial" w:eastAsia="Arial" w:hAnsi="Arial" w:cs="Arial"/>
      <w:b/>
      <w:w w:val="105"/>
      <w:szCs w:val="25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33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33CD"/>
    <w:rPr>
      <w:rFonts w:ascii="Arial" w:eastAsia="Arial" w:hAnsi="Arial" w:cs="Arial"/>
      <w:w w:val="90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133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3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3CD"/>
    <w:rPr>
      <w:rFonts w:ascii="Arial" w:eastAsia="Arial" w:hAnsi="Arial" w:cs="Arial"/>
      <w:w w:val="90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3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E17B-6473-46F7-91BF-9A682F12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Expectations for the Australian Competition and Consumer Commission</vt:lpstr>
    </vt:vector>
  </TitlesOfParts>
  <Company>Department of Infrastructure, Transport, Regional Development and Communications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Expectations for the Australian Competition and Consumer Commission</dc:title>
  <dc:creator>Department of Infrastructure, Transport, Regional Development and Communications</dc:creator>
  <cp:lastModifiedBy>Hall, Theresa</cp:lastModifiedBy>
  <cp:revision>8</cp:revision>
  <dcterms:created xsi:type="dcterms:W3CDTF">2020-10-13T00:32:00Z</dcterms:created>
  <dcterms:modified xsi:type="dcterms:W3CDTF">2020-10-13T01:45:00Z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RICOH MP C4504</vt:lpwstr>
  </property>
  <property fmtid="{D5CDD505-2E9C-101B-9397-08002B2CF9AE}" pid="4" name="LastSaved">
    <vt:filetime>2020-10-13T00:00:00Z</vt:filetime>
  </property>
</Properties>
</file>