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F127A" w14:textId="77777777" w:rsidR="003768DA" w:rsidRDefault="003768DA" w:rsidP="00822DBF">
      <w:pPr>
        <w:spacing w:after="0"/>
        <w:ind w:left="-1418"/>
      </w:pPr>
    </w:p>
    <w:p w14:paraId="4F94BF57" w14:textId="77777777" w:rsidR="003768DA" w:rsidRDefault="003768DA" w:rsidP="00822DBF">
      <w:pPr>
        <w:spacing w:after="0"/>
        <w:ind w:left="-1418"/>
      </w:pPr>
    </w:p>
    <w:p w14:paraId="7FBD09D5" w14:textId="77777777" w:rsidR="003768DA" w:rsidRDefault="003768DA" w:rsidP="00822DBF">
      <w:pPr>
        <w:spacing w:after="0"/>
        <w:ind w:left="-1418"/>
        <w:sectPr w:rsidR="003768DA" w:rsidSect="003D71C5">
          <w:footerReference w:type="default" r:id="rId11"/>
          <w:pgSz w:w="11906" w:h="16838"/>
          <w:pgMar w:top="0" w:right="991" w:bottom="1440" w:left="1440" w:header="0" w:footer="397" w:gutter="0"/>
          <w:cols w:space="708"/>
          <w:docGrid w:linePitch="360"/>
        </w:sectPr>
      </w:pPr>
    </w:p>
    <w:p w14:paraId="122F3262" w14:textId="77777777" w:rsidR="00A92BF4" w:rsidRPr="00161645" w:rsidRDefault="00A92BF4" w:rsidP="0066017E">
      <w:pPr>
        <w:pStyle w:val="Heading1"/>
      </w:pPr>
      <w:r w:rsidRPr="00240E2C">
        <w:t>Riding the Digital Wave</w:t>
      </w:r>
      <w:r>
        <w:t>—</w:t>
      </w:r>
      <w:r w:rsidRPr="00161645">
        <w:t>Report on COVID-19 Trends and Forward Work Program</w:t>
      </w:r>
    </w:p>
    <w:p w14:paraId="37AC92C6" w14:textId="77777777" w:rsidR="00A92BF4" w:rsidRPr="00161645" w:rsidRDefault="00A92BF4" w:rsidP="00A92BF4">
      <w:pPr>
        <w:rPr>
          <w:rFonts w:cstheme="minorHAnsi"/>
          <w:b/>
          <w:sz w:val="28"/>
          <w:szCs w:val="28"/>
        </w:rPr>
      </w:pPr>
      <w:r w:rsidRPr="00161645">
        <w:rPr>
          <w:rFonts w:cstheme="minorHAnsi"/>
          <w:b/>
          <w:sz w:val="28"/>
          <w:szCs w:val="28"/>
        </w:rPr>
        <w:t>November 2020</w:t>
      </w:r>
    </w:p>
    <w:p w14:paraId="7287801B" w14:textId="77777777" w:rsidR="00E7227D" w:rsidRDefault="00E7227D">
      <w:pPr>
        <w:spacing w:line="259" w:lineRule="auto"/>
      </w:pPr>
      <w:r>
        <w:br w:type="page"/>
      </w:r>
    </w:p>
    <w:p w14:paraId="534A8544" w14:textId="77777777" w:rsidR="00A82DAF" w:rsidRPr="006903D3" w:rsidRDefault="00A82DAF" w:rsidP="00A82DAF">
      <w:pPr>
        <w:pStyle w:val="Heading2notshowing"/>
      </w:pPr>
      <w:r w:rsidRPr="006903D3">
        <w:lastRenderedPageBreak/>
        <w:t>Contents</w:t>
      </w:r>
    </w:p>
    <w:p w14:paraId="6CE76C79" w14:textId="42E1D91F" w:rsidR="007D0DE2" w:rsidRDefault="00A82DAF">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57728934" w:history="1">
        <w:r w:rsidR="007D0DE2" w:rsidRPr="003B7E35">
          <w:rPr>
            <w:rStyle w:val="Hyperlink"/>
            <w:noProof/>
          </w:rPr>
          <w:t>Executive summary</w:t>
        </w:r>
        <w:r w:rsidR="007D0DE2">
          <w:rPr>
            <w:noProof/>
            <w:webHidden/>
          </w:rPr>
          <w:tab/>
        </w:r>
        <w:r w:rsidR="007D0DE2">
          <w:rPr>
            <w:noProof/>
            <w:webHidden/>
          </w:rPr>
          <w:fldChar w:fldCharType="begin"/>
        </w:r>
        <w:r w:rsidR="007D0DE2">
          <w:rPr>
            <w:noProof/>
            <w:webHidden/>
          </w:rPr>
          <w:instrText xml:space="preserve"> PAGEREF _Toc57728934 \h </w:instrText>
        </w:r>
        <w:r w:rsidR="007D0DE2">
          <w:rPr>
            <w:noProof/>
            <w:webHidden/>
          </w:rPr>
        </w:r>
        <w:r w:rsidR="007D0DE2">
          <w:rPr>
            <w:noProof/>
            <w:webHidden/>
          </w:rPr>
          <w:fldChar w:fldCharType="separate"/>
        </w:r>
        <w:r w:rsidR="006B0BD3">
          <w:rPr>
            <w:noProof/>
            <w:webHidden/>
          </w:rPr>
          <w:t>4</w:t>
        </w:r>
        <w:r w:rsidR="007D0DE2">
          <w:rPr>
            <w:noProof/>
            <w:webHidden/>
          </w:rPr>
          <w:fldChar w:fldCharType="end"/>
        </w:r>
      </w:hyperlink>
    </w:p>
    <w:p w14:paraId="053957F2" w14:textId="3F1B91B4" w:rsidR="007D0DE2" w:rsidRDefault="006B0BD3">
      <w:pPr>
        <w:pStyle w:val="TOC1"/>
        <w:rPr>
          <w:rFonts w:asciiTheme="minorHAnsi" w:eastAsiaTheme="minorEastAsia" w:hAnsiTheme="minorHAnsi"/>
          <w:b w:val="0"/>
          <w:noProof/>
          <w:color w:val="auto"/>
          <w:sz w:val="22"/>
          <w:lang w:eastAsia="en-AU"/>
        </w:rPr>
      </w:pPr>
      <w:hyperlink w:anchor="_Toc57728935" w:history="1">
        <w:r w:rsidR="007D0DE2" w:rsidRPr="003B7E35">
          <w:rPr>
            <w:rStyle w:val="Hyperlink"/>
            <w:noProof/>
          </w:rPr>
          <w:t>Of particular interest to the ABAC will be:</w:t>
        </w:r>
        <w:r w:rsidR="007D0DE2">
          <w:rPr>
            <w:noProof/>
            <w:webHidden/>
          </w:rPr>
          <w:tab/>
        </w:r>
        <w:r w:rsidR="007D0DE2">
          <w:rPr>
            <w:noProof/>
            <w:webHidden/>
          </w:rPr>
          <w:fldChar w:fldCharType="begin"/>
        </w:r>
        <w:r w:rsidR="007D0DE2">
          <w:rPr>
            <w:noProof/>
            <w:webHidden/>
          </w:rPr>
          <w:instrText xml:space="preserve"> PAGEREF _Toc57728935 \h </w:instrText>
        </w:r>
        <w:r w:rsidR="007D0DE2">
          <w:rPr>
            <w:noProof/>
            <w:webHidden/>
          </w:rPr>
        </w:r>
        <w:r w:rsidR="007D0DE2">
          <w:rPr>
            <w:noProof/>
            <w:webHidden/>
          </w:rPr>
          <w:fldChar w:fldCharType="separate"/>
        </w:r>
        <w:r>
          <w:rPr>
            <w:noProof/>
            <w:webHidden/>
          </w:rPr>
          <w:t>5</w:t>
        </w:r>
        <w:r w:rsidR="007D0DE2">
          <w:rPr>
            <w:noProof/>
            <w:webHidden/>
          </w:rPr>
          <w:fldChar w:fldCharType="end"/>
        </w:r>
      </w:hyperlink>
    </w:p>
    <w:p w14:paraId="03EF874E" w14:textId="3669112F" w:rsidR="007D0DE2" w:rsidRDefault="006B0BD3">
      <w:pPr>
        <w:pStyle w:val="TOC2"/>
        <w:rPr>
          <w:rFonts w:asciiTheme="minorHAnsi" w:eastAsiaTheme="minorEastAsia" w:hAnsiTheme="minorHAnsi"/>
          <w:noProof/>
          <w:sz w:val="22"/>
          <w:lang w:eastAsia="en-AU"/>
        </w:rPr>
      </w:pPr>
      <w:hyperlink w:anchor="_Toc57728936" w:history="1">
        <w:r w:rsidR="007D0DE2" w:rsidRPr="003B7E35">
          <w:rPr>
            <w:rStyle w:val="Hyperlink"/>
            <w:noProof/>
          </w:rPr>
          <w:t>Small and medium-sized enterprises (SMEs)</w:t>
        </w:r>
        <w:r w:rsidR="007D0DE2">
          <w:rPr>
            <w:noProof/>
            <w:webHidden/>
          </w:rPr>
          <w:tab/>
        </w:r>
        <w:r w:rsidR="007D0DE2">
          <w:rPr>
            <w:noProof/>
            <w:webHidden/>
          </w:rPr>
          <w:fldChar w:fldCharType="begin"/>
        </w:r>
        <w:r w:rsidR="007D0DE2">
          <w:rPr>
            <w:noProof/>
            <w:webHidden/>
          </w:rPr>
          <w:instrText xml:space="preserve"> PAGEREF _Toc57728936 \h </w:instrText>
        </w:r>
        <w:r w:rsidR="007D0DE2">
          <w:rPr>
            <w:noProof/>
            <w:webHidden/>
          </w:rPr>
        </w:r>
        <w:r w:rsidR="007D0DE2">
          <w:rPr>
            <w:noProof/>
            <w:webHidden/>
          </w:rPr>
          <w:fldChar w:fldCharType="separate"/>
        </w:r>
        <w:r>
          <w:rPr>
            <w:noProof/>
            <w:webHidden/>
          </w:rPr>
          <w:t>5</w:t>
        </w:r>
        <w:r w:rsidR="007D0DE2">
          <w:rPr>
            <w:noProof/>
            <w:webHidden/>
          </w:rPr>
          <w:fldChar w:fldCharType="end"/>
        </w:r>
      </w:hyperlink>
    </w:p>
    <w:p w14:paraId="17266B25" w14:textId="265CA59F" w:rsidR="007D0DE2" w:rsidRDefault="006B0BD3">
      <w:pPr>
        <w:pStyle w:val="TOC2"/>
        <w:rPr>
          <w:rFonts w:asciiTheme="minorHAnsi" w:eastAsiaTheme="minorEastAsia" w:hAnsiTheme="minorHAnsi"/>
          <w:noProof/>
          <w:sz w:val="22"/>
          <w:lang w:eastAsia="en-AU"/>
        </w:rPr>
      </w:pPr>
      <w:hyperlink w:anchor="_Toc57728937" w:history="1">
        <w:r w:rsidR="007D0DE2" w:rsidRPr="003B7E35">
          <w:rPr>
            <w:rStyle w:val="Hyperlink"/>
            <w:noProof/>
          </w:rPr>
          <w:t>Digital Inclusion</w:t>
        </w:r>
        <w:r w:rsidR="007D0DE2">
          <w:rPr>
            <w:noProof/>
            <w:webHidden/>
          </w:rPr>
          <w:tab/>
        </w:r>
        <w:r w:rsidR="007D0DE2">
          <w:rPr>
            <w:noProof/>
            <w:webHidden/>
          </w:rPr>
          <w:fldChar w:fldCharType="begin"/>
        </w:r>
        <w:r w:rsidR="007D0DE2">
          <w:rPr>
            <w:noProof/>
            <w:webHidden/>
          </w:rPr>
          <w:instrText xml:space="preserve"> PAGEREF _Toc57728937 \h </w:instrText>
        </w:r>
        <w:r w:rsidR="007D0DE2">
          <w:rPr>
            <w:noProof/>
            <w:webHidden/>
          </w:rPr>
        </w:r>
        <w:r w:rsidR="007D0DE2">
          <w:rPr>
            <w:noProof/>
            <w:webHidden/>
          </w:rPr>
          <w:fldChar w:fldCharType="separate"/>
        </w:r>
        <w:r>
          <w:rPr>
            <w:noProof/>
            <w:webHidden/>
          </w:rPr>
          <w:t>5</w:t>
        </w:r>
        <w:r w:rsidR="007D0DE2">
          <w:rPr>
            <w:noProof/>
            <w:webHidden/>
          </w:rPr>
          <w:fldChar w:fldCharType="end"/>
        </w:r>
      </w:hyperlink>
    </w:p>
    <w:p w14:paraId="37E91992" w14:textId="05B5BDC2" w:rsidR="007D0DE2" w:rsidRDefault="006B0BD3">
      <w:pPr>
        <w:pStyle w:val="TOC2"/>
        <w:rPr>
          <w:rFonts w:asciiTheme="minorHAnsi" w:eastAsiaTheme="minorEastAsia" w:hAnsiTheme="minorHAnsi"/>
          <w:noProof/>
          <w:sz w:val="22"/>
          <w:lang w:eastAsia="en-AU"/>
        </w:rPr>
      </w:pPr>
      <w:hyperlink w:anchor="_Toc57728938" w:history="1">
        <w:r w:rsidR="007D0DE2" w:rsidRPr="003B7E35">
          <w:rPr>
            <w:rStyle w:val="Hyperlink"/>
            <w:noProof/>
          </w:rPr>
          <w:t>Digital skills</w:t>
        </w:r>
        <w:r w:rsidR="007D0DE2">
          <w:rPr>
            <w:noProof/>
            <w:webHidden/>
          </w:rPr>
          <w:tab/>
        </w:r>
        <w:r w:rsidR="007D0DE2">
          <w:rPr>
            <w:noProof/>
            <w:webHidden/>
          </w:rPr>
          <w:fldChar w:fldCharType="begin"/>
        </w:r>
        <w:r w:rsidR="007D0DE2">
          <w:rPr>
            <w:noProof/>
            <w:webHidden/>
          </w:rPr>
          <w:instrText xml:space="preserve"> PAGEREF _Toc57728938 \h </w:instrText>
        </w:r>
        <w:r w:rsidR="007D0DE2">
          <w:rPr>
            <w:noProof/>
            <w:webHidden/>
          </w:rPr>
        </w:r>
        <w:r w:rsidR="007D0DE2">
          <w:rPr>
            <w:noProof/>
            <w:webHidden/>
          </w:rPr>
          <w:fldChar w:fldCharType="separate"/>
        </w:r>
        <w:r>
          <w:rPr>
            <w:noProof/>
            <w:webHidden/>
          </w:rPr>
          <w:t>5</w:t>
        </w:r>
        <w:r w:rsidR="007D0DE2">
          <w:rPr>
            <w:noProof/>
            <w:webHidden/>
          </w:rPr>
          <w:fldChar w:fldCharType="end"/>
        </w:r>
      </w:hyperlink>
    </w:p>
    <w:p w14:paraId="0486D98C" w14:textId="06087156" w:rsidR="007D0DE2" w:rsidRDefault="006B0BD3">
      <w:pPr>
        <w:pStyle w:val="TOC2"/>
        <w:rPr>
          <w:rFonts w:asciiTheme="minorHAnsi" w:eastAsiaTheme="minorEastAsia" w:hAnsiTheme="minorHAnsi"/>
          <w:noProof/>
          <w:sz w:val="22"/>
          <w:lang w:eastAsia="en-AU"/>
        </w:rPr>
      </w:pPr>
      <w:hyperlink w:anchor="_Toc57728939" w:history="1">
        <w:r w:rsidR="007D0DE2" w:rsidRPr="003B7E35">
          <w:rPr>
            <w:rStyle w:val="Hyperlink"/>
            <w:noProof/>
          </w:rPr>
          <w:t>Sectoral Deep dives</w:t>
        </w:r>
        <w:r w:rsidR="007D0DE2">
          <w:rPr>
            <w:noProof/>
            <w:webHidden/>
          </w:rPr>
          <w:tab/>
        </w:r>
        <w:r w:rsidR="007D0DE2">
          <w:rPr>
            <w:noProof/>
            <w:webHidden/>
          </w:rPr>
          <w:fldChar w:fldCharType="begin"/>
        </w:r>
        <w:r w:rsidR="007D0DE2">
          <w:rPr>
            <w:noProof/>
            <w:webHidden/>
          </w:rPr>
          <w:instrText xml:space="preserve"> PAGEREF _Toc57728939 \h </w:instrText>
        </w:r>
        <w:r w:rsidR="007D0DE2">
          <w:rPr>
            <w:noProof/>
            <w:webHidden/>
          </w:rPr>
        </w:r>
        <w:r w:rsidR="007D0DE2">
          <w:rPr>
            <w:noProof/>
            <w:webHidden/>
          </w:rPr>
          <w:fldChar w:fldCharType="separate"/>
        </w:r>
        <w:r>
          <w:rPr>
            <w:noProof/>
            <w:webHidden/>
          </w:rPr>
          <w:t>5</w:t>
        </w:r>
        <w:r w:rsidR="007D0DE2">
          <w:rPr>
            <w:noProof/>
            <w:webHidden/>
          </w:rPr>
          <w:fldChar w:fldCharType="end"/>
        </w:r>
      </w:hyperlink>
    </w:p>
    <w:p w14:paraId="44548BBA" w14:textId="097E39AC" w:rsidR="007D0DE2" w:rsidRDefault="006B0BD3">
      <w:pPr>
        <w:pStyle w:val="TOC1"/>
        <w:rPr>
          <w:rFonts w:asciiTheme="minorHAnsi" w:eastAsiaTheme="minorEastAsia" w:hAnsiTheme="minorHAnsi"/>
          <w:b w:val="0"/>
          <w:noProof/>
          <w:color w:val="auto"/>
          <w:sz w:val="22"/>
          <w:lang w:eastAsia="en-AU"/>
        </w:rPr>
      </w:pPr>
      <w:hyperlink w:anchor="_Toc57728940" w:history="1">
        <w:r w:rsidR="007D0DE2" w:rsidRPr="003B7E35">
          <w:rPr>
            <w:rStyle w:val="Hyperlink"/>
            <w:noProof/>
          </w:rPr>
          <w:t>ABAC will look broadly at digital infrastructure</w:t>
        </w:r>
        <w:r w:rsidR="007D0DE2">
          <w:rPr>
            <w:noProof/>
            <w:webHidden/>
          </w:rPr>
          <w:tab/>
        </w:r>
        <w:r w:rsidR="007D0DE2">
          <w:rPr>
            <w:noProof/>
            <w:webHidden/>
          </w:rPr>
          <w:fldChar w:fldCharType="begin"/>
        </w:r>
        <w:r w:rsidR="007D0DE2">
          <w:rPr>
            <w:noProof/>
            <w:webHidden/>
          </w:rPr>
          <w:instrText xml:space="preserve"> PAGEREF _Toc57728940 \h </w:instrText>
        </w:r>
        <w:r w:rsidR="007D0DE2">
          <w:rPr>
            <w:noProof/>
            <w:webHidden/>
          </w:rPr>
        </w:r>
        <w:r w:rsidR="007D0DE2">
          <w:rPr>
            <w:noProof/>
            <w:webHidden/>
          </w:rPr>
          <w:fldChar w:fldCharType="separate"/>
        </w:r>
        <w:r>
          <w:rPr>
            <w:noProof/>
            <w:webHidden/>
          </w:rPr>
          <w:t>6</w:t>
        </w:r>
        <w:r w:rsidR="007D0DE2">
          <w:rPr>
            <w:noProof/>
            <w:webHidden/>
          </w:rPr>
          <w:fldChar w:fldCharType="end"/>
        </w:r>
      </w:hyperlink>
    </w:p>
    <w:p w14:paraId="7A813D6D" w14:textId="1CAB239F" w:rsidR="007D0DE2" w:rsidRDefault="006B0BD3">
      <w:pPr>
        <w:pStyle w:val="TOC1"/>
        <w:rPr>
          <w:rFonts w:asciiTheme="minorHAnsi" w:eastAsiaTheme="minorEastAsia" w:hAnsiTheme="minorHAnsi"/>
          <w:b w:val="0"/>
          <w:noProof/>
          <w:color w:val="auto"/>
          <w:sz w:val="22"/>
          <w:lang w:eastAsia="en-AU"/>
        </w:rPr>
      </w:pPr>
      <w:hyperlink w:anchor="_Toc57728941" w:history="1">
        <w:r w:rsidR="007D0DE2" w:rsidRPr="003B7E35">
          <w:rPr>
            <w:rStyle w:val="Hyperlink"/>
            <w:noProof/>
          </w:rPr>
          <w:t>Australia’s mobile coverage priorities</w:t>
        </w:r>
        <w:r w:rsidR="007D0DE2">
          <w:rPr>
            <w:noProof/>
            <w:webHidden/>
          </w:rPr>
          <w:tab/>
        </w:r>
        <w:r w:rsidR="007D0DE2">
          <w:rPr>
            <w:noProof/>
            <w:webHidden/>
          </w:rPr>
          <w:fldChar w:fldCharType="begin"/>
        </w:r>
        <w:r w:rsidR="007D0DE2">
          <w:rPr>
            <w:noProof/>
            <w:webHidden/>
          </w:rPr>
          <w:instrText xml:space="preserve"> PAGEREF _Toc57728941 \h </w:instrText>
        </w:r>
        <w:r w:rsidR="007D0DE2">
          <w:rPr>
            <w:noProof/>
            <w:webHidden/>
          </w:rPr>
        </w:r>
        <w:r w:rsidR="007D0DE2">
          <w:rPr>
            <w:noProof/>
            <w:webHidden/>
          </w:rPr>
          <w:fldChar w:fldCharType="separate"/>
        </w:r>
        <w:r>
          <w:rPr>
            <w:noProof/>
            <w:webHidden/>
          </w:rPr>
          <w:t>7</w:t>
        </w:r>
        <w:r w:rsidR="007D0DE2">
          <w:rPr>
            <w:noProof/>
            <w:webHidden/>
          </w:rPr>
          <w:fldChar w:fldCharType="end"/>
        </w:r>
      </w:hyperlink>
    </w:p>
    <w:p w14:paraId="4B1E7D27" w14:textId="6E2CD6C3" w:rsidR="007D0DE2" w:rsidRDefault="006B0BD3">
      <w:pPr>
        <w:pStyle w:val="TOC1"/>
        <w:rPr>
          <w:rFonts w:asciiTheme="minorHAnsi" w:eastAsiaTheme="minorEastAsia" w:hAnsiTheme="minorHAnsi"/>
          <w:b w:val="0"/>
          <w:noProof/>
          <w:color w:val="auto"/>
          <w:sz w:val="22"/>
          <w:lang w:eastAsia="en-AU"/>
        </w:rPr>
      </w:pPr>
      <w:hyperlink w:anchor="_Toc57728942" w:history="1">
        <w:r w:rsidR="007D0DE2" w:rsidRPr="003B7E35">
          <w:rPr>
            <w:rStyle w:val="Hyperlink"/>
            <w:noProof/>
          </w:rPr>
          <w:t>Australia’s 5G Rollout</w:t>
        </w:r>
        <w:r w:rsidR="007D0DE2">
          <w:rPr>
            <w:noProof/>
            <w:webHidden/>
          </w:rPr>
          <w:tab/>
        </w:r>
        <w:r w:rsidR="007D0DE2">
          <w:rPr>
            <w:noProof/>
            <w:webHidden/>
          </w:rPr>
          <w:fldChar w:fldCharType="begin"/>
        </w:r>
        <w:r w:rsidR="007D0DE2">
          <w:rPr>
            <w:noProof/>
            <w:webHidden/>
          </w:rPr>
          <w:instrText xml:space="preserve"> PAGEREF _Toc57728942 \h </w:instrText>
        </w:r>
        <w:r w:rsidR="007D0DE2">
          <w:rPr>
            <w:noProof/>
            <w:webHidden/>
          </w:rPr>
        </w:r>
        <w:r w:rsidR="007D0DE2">
          <w:rPr>
            <w:noProof/>
            <w:webHidden/>
          </w:rPr>
          <w:fldChar w:fldCharType="separate"/>
        </w:r>
        <w:r>
          <w:rPr>
            <w:noProof/>
            <w:webHidden/>
          </w:rPr>
          <w:t>8</w:t>
        </w:r>
        <w:r w:rsidR="007D0DE2">
          <w:rPr>
            <w:noProof/>
            <w:webHidden/>
          </w:rPr>
          <w:fldChar w:fldCharType="end"/>
        </w:r>
      </w:hyperlink>
    </w:p>
    <w:p w14:paraId="6BB41310" w14:textId="0B6CECE5" w:rsidR="007D0DE2" w:rsidRDefault="006B0BD3">
      <w:pPr>
        <w:pStyle w:val="TOC1"/>
        <w:rPr>
          <w:rFonts w:asciiTheme="minorHAnsi" w:eastAsiaTheme="minorEastAsia" w:hAnsiTheme="minorHAnsi"/>
          <w:b w:val="0"/>
          <w:noProof/>
          <w:color w:val="auto"/>
          <w:sz w:val="22"/>
          <w:lang w:eastAsia="en-AU"/>
        </w:rPr>
      </w:pPr>
      <w:hyperlink w:anchor="_Toc57728943" w:history="1">
        <w:r w:rsidR="007D0DE2" w:rsidRPr="003B7E35">
          <w:rPr>
            <w:rStyle w:val="Hyperlink"/>
            <w:noProof/>
          </w:rPr>
          <w:t>ABAC will look at where it can have the greatest impact</w:t>
        </w:r>
        <w:r w:rsidR="007D0DE2">
          <w:rPr>
            <w:noProof/>
            <w:webHidden/>
          </w:rPr>
          <w:tab/>
        </w:r>
        <w:r w:rsidR="007D0DE2">
          <w:rPr>
            <w:noProof/>
            <w:webHidden/>
          </w:rPr>
          <w:fldChar w:fldCharType="begin"/>
        </w:r>
        <w:r w:rsidR="007D0DE2">
          <w:rPr>
            <w:noProof/>
            <w:webHidden/>
          </w:rPr>
          <w:instrText xml:space="preserve"> PAGEREF _Toc57728943 \h </w:instrText>
        </w:r>
        <w:r w:rsidR="007D0DE2">
          <w:rPr>
            <w:noProof/>
            <w:webHidden/>
          </w:rPr>
        </w:r>
        <w:r w:rsidR="007D0DE2">
          <w:rPr>
            <w:noProof/>
            <w:webHidden/>
          </w:rPr>
          <w:fldChar w:fldCharType="separate"/>
        </w:r>
        <w:r>
          <w:rPr>
            <w:noProof/>
            <w:webHidden/>
          </w:rPr>
          <w:t>9</w:t>
        </w:r>
        <w:r w:rsidR="007D0DE2">
          <w:rPr>
            <w:noProof/>
            <w:webHidden/>
          </w:rPr>
          <w:fldChar w:fldCharType="end"/>
        </w:r>
      </w:hyperlink>
    </w:p>
    <w:p w14:paraId="764C3B1B" w14:textId="25F98FF9" w:rsidR="007D0DE2" w:rsidRDefault="006B0BD3">
      <w:pPr>
        <w:pStyle w:val="TOC1"/>
        <w:rPr>
          <w:rFonts w:asciiTheme="minorHAnsi" w:eastAsiaTheme="minorEastAsia" w:hAnsiTheme="minorHAnsi"/>
          <w:b w:val="0"/>
          <w:noProof/>
          <w:color w:val="auto"/>
          <w:sz w:val="22"/>
          <w:lang w:eastAsia="en-AU"/>
        </w:rPr>
      </w:pPr>
      <w:hyperlink w:anchor="_Toc57728944" w:history="1">
        <w:r w:rsidR="007D0DE2" w:rsidRPr="003B7E35">
          <w:rPr>
            <w:rStyle w:val="Hyperlink"/>
            <w:noProof/>
          </w:rPr>
          <w:t>COVID-19 and acceleration of digitisation in the economy</w:t>
        </w:r>
        <w:r w:rsidR="007D0DE2">
          <w:rPr>
            <w:noProof/>
            <w:webHidden/>
          </w:rPr>
          <w:tab/>
        </w:r>
        <w:r w:rsidR="007D0DE2">
          <w:rPr>
            <w:noProof/>
            <w:webHidden/>
          </w:rPr>
          <w:fldChar w:fldCharType="begin"/>
        </w:r>
        <w:r w:rsidR="007D0DE2">
          <w:rPr>
            <w:noProof/>
            <w:webHidden/>
          </w:rPr>
          <w:instrText xml:space="preserve"> PAGEREF _Toc57728944 \h </w:instrText>
        </w:r>
        <w:r w:rsidR="007D0DE2">
          <w:rPr>
            <w:noProof/>
            <w:webHidden/>
          </w:rPr>
        </w:r>
        <w:r w:rsidR="007D0DE2">
          <w:rPr>
            <w:noProof/>
            <w:webHidden/>
          </w:rPr>
          <w:fldChar w:fldCharType="separate"/>
        </w:r>
        <w:r>
          <w:rPr>
            <w:noProof/>
            <w:webHidden/>
          </w:rPr>
          <w:t>10</w:t>
        </w:r>
        <w:r w:rsidR="007D0DE2">
          <w:rPr>
            <w:noProof/>
            <w:webHidden/>
          </w:rPr>
          <w:fldChar w:fldCharType="end"/>
        </w:r>
      </w:hyperlink>
    </w:p>
    <w:p w14:paraId="65846308" w14:textId="20075AA0" w:rsidR="007D0DE2" w:rsidRDefault="006B0BD3">
      <w:pPr>
        <w:pStyle w:val="TOC2"/>
        <w:rPr>
          <w:rFonts w:asciiTheme="minorHAnsi" w:eastAsiaTheme="minorEastAsia" w:hAnsiTheme="minorHAnsi"/>
          <w:noProof/>
          <w:sz w:val="22"/>
          <w:lang w:eastAsia="en-AU"/>
        </w:rPr>
      </w:pPr>
      <w:hyperlink w:anchor="_Toc57728945" w:history="1">
        <w:r w:rsidR="007D0DE2" w:rsidRPr="003B7E35">
          <w:rPr>
            <w:rStyle w:val="Hyperlink"/>
            <w:noProof/>
          </w:rPr>
          <w:t>COVID-19 has brought forward 10 years of growth in data consumption</w:t>
        </w:r>
        <w:r w:rsidR="007D0DE2">
          <w:rPr>
            <w:noProof/>
            <w:webHidden/>
          </w:rPr>
          <w:tab/>
        </w:r>
        <w:r w:rsidR="007D0DE2">
          <w:rPr>
            <w:noProof/>
            <w:webHidden/>
          </w:rPr>
          <w:fldChar w:fldCharType="begin"/>
        </w:r>
        <w:r w:rsidR="007D0DE2">
          <w:rPr>
            <w:noProof/>
            <w:webHidden/>
          </w:rPr>
          <w:instrText xml:space="preserve"> PAGEREF _Toc57728945 \h </w:instrText>
        </w:r>
        <w:r w:rsidR="007D0DE2">
          <w:rPr>
            <w:noProof/>
            <w:webHidden/>
          </w:rPr>
        </w:r>
        <w:r w:rsidR="007D0DE2">
          <w:rPr>
            <w:noProof/>
            <w:webHidden/>
          </w:rPr>
          <w:fldChar w:fldCharType="separate"/>
        </w:r>
        <w:r>
          <w:rPr>
            <w:noProof/>
            <w:webHidden/>
          </w:rPr>
          <w:t>10</w:t>
        </w:r>
        <w:r w:rsidR="007D0DE2">
          <w:rPr>
            <w:noProof/>
            <w:webHidden/>
          </w:rPr>
          <w:fldChar w:fldCharType="end"/>
        </w:r>
      </w:hyperlink>
    </w:p>
    <w:p w14:paraId="22D81D39" w14:textId="3D98EE1A" w:rsidR="007D0DE2" w:rsidRDefault="006B0BD3">
      <w:pPr>
        <w:pStyle w:val="TOC1"/>
        <w:rPr>
          <w:rFonts w:asciiTheme="minorHAnsi" w:eastAsiaTheme="minorEastAsia" w:hAnsiTheme="minorHAnsi"/>
          <w:b w:val="0"/>
          <w:noProof/>
          <w:color w:val="auto"/>
          <w:sz w:val="22"/>
          <w:lang w:eastAsia="en-AU"/>
        </w:rPr>
      </w:pPr>
      <w:hyperlink w:anchor="_Toc57728946" w:history="1">
        <w:r w:rsidR="007D0DE2" w:rsidRPr="003B7E35">
          <w:rPr>
            <w:rStyle w:val="Hyperlink"/>
            <w:noProof/>
          </w:rPr>
          <w:t>COVID-19 has accelerated four key trends</w:t>
        </w:r>
        <w:r w:rsidR="007D0DE2">
          <w:rPr>
            <w:noProof/>
            <w:webHidden/>
          </w:rPr>
          <w:tab/>
        </w:r>
        <w:r w:rsidR="007D0DE2">
          <w:rPr>
            <w:noProof/>
            <w:webHidden/>
          </w:rPr>
          <w:fldChar w:fldCharType="begin"/>
        </w:r>
        <w:r w:rsidR="007D0DE2">
          <w:rPr>
            <w:noProof/>
            <w:webHidden/>
          </w:rPr>
          <w:instrText xml:space="preserve"> PAGEREF _Toc57728946 \h </w:instrText>
        </w:r>
        <w:r w:rsidR="007D0DE2">
          <w:rPr>
            <w:noProof/>
            <w:webHidden/>
          </w:rPr>
        </w:r>
        <w:r w:rsidR="007D0DE2">
          <w:rPr>
            <w:noProof/>
            <w:webHidden/>
          </w:rPr>
          <w:fldChar w:fldCharType="separate"/>
        </w:r>
        <w:r>
          <w:rPr>
            <w:noProof/>
            <w:webHidden/>
          </w:rPr>
          <w:t>11</w:t>
        </w:r>
        <w:r w:rsidR="007D0DE2">
          <w:rPr>
            <w:noProof/>
            <w:webHidden/>
          </w:rPr>
          <w:fldChar w:fldCharType="end"/>
        </w:r>
      </w:hyperlink>
    </w:p>
    <w:p w14:paraId="57E5DC16" w14:textId="24E327A1" w:rsidR="007D0DE2" w:rsidRDefault="006B0BD3">
      <w:pPr>
        <w:pStyle w:val="TOC1"/>
        <w:rPr>
          <w:rFonts w:asciiTheme="minorHAnsi" w:eastAsiaTheme="minorEastAsia" w:hAnsiTheme="minorHAnsi"/>
          <w:b w:val="0"/>
          <w:noProof/>
          <w:color w:val="auto"/>
          <w:sz w:val="22"/>
          <w:lang w:eastAsia="en-AU"/>
        </w:rPr>
      </w:pPr>
      <w:hyperlink w:anchor="_Toc57728947" w:history="1">
        <w:r w:rsidR="007D0DE2" w:rsidRPr="003B7E35">
          <w:rPr>
            <w:rStyle w:val="Hyperlink"/>
            <w:noProof/>
          </w:rPr>
          <w:t>Offline to online acceleration</w:t>
        </w:r>
        <w:r w:rsidR="007D0DE2">
          <w:rPr>
            <w:noProof/>
            <w:webHidden/>
          </w:rPr>
          <w:tab/>
        </w:r>
        <w:r w:rsidR="007D0DE2">
          <w:rPr>
            <w:noProof/>
            <w:webHidden/>
          </w:rPr>
          <w:fldChar w:fldCharType="begin"/>
        </w:r>
        <w:r w:rsidR="007D0DE2">
          <w:rPr>
            <w:noProof/>
            <w:webHidden/>
          </w:rPr>
          <w:instrText xml:space="preserve"> PAGEREF _Toc57728947 \h </w:instrText>
        </w:r>
        <w:r w:rsidR="007D0DE2">
          <w:rPr>
            <w:noProof/>
            <w:webHidden/>
          </w:rPr>
        </w:r>
        <w:r w:rsidR="007D0DE2">
          <w:rPr>
            <w:noProof/>
            <w:webHidden/>
          </w:rPr>
          <w:fldChar w:fldCharType="separate"/>
        </w:r>
        <w:r>
          <w:rPr>
            <w:noProof/>
            <w:webHidden/>
          </w:rPr>
          <w:t>12</w:t>
        </w:r>
        <w:r w:rsidR="007D0DE2">
          <w:rPr>
            <w:noProof/>
            <w:webHidden/>
          </w:rPr>
          <w:fldChar w:fldCharType="end"/>
        </w:r>
      </w:hyperlink>
    </w:p>
    <w:p w14:paraId="283923AA" w14:textId="751A1FF2" w:rsidR="007D0DE2" w:rsidRDefault="006B0BD3">
      <w:pPr>
        <w:pStyle w:val="TOC2"/>
        <w:rPr>
          <w:rFonts w:asciiTheme="minorHAnsi" w:eastAsiaTheme="minorEastAsia" w:hAnsiTheme="minorHAnsi"/>
          <w:noProof/>
          <w:sz w:val="22"/>
          <w:lang w:eastAsia="en-AU"/>
        </w:rPr>
      </w:pPr>
      <w:hyperlink w:anchor="_Toc57728948" w:history="1">
        <w:r w:rsidR="007D0DE2" w:rsidRPr="003B7E35">
          <w:rPr>
            <w:rStyle w:val="Hyperlink"/>
            <w:noProof/>
          </w:rPr>
          <w:t>Many organisations have instituted large-scale changes in order to adapt to the offline to online acceleration</w:t>
        </w:r>
        <w:r w:rsidR="007D0DE2">
          <w:rPr>
            <w:noProof/>
            <w:webHidden/>
          </w:rPr>
          <w:tab/>
        </w:r>
        <w:r w:rsidR="007D0DE2">
          <w:rPr>
            <w:noProof/>
            <w:webHidden/>
          </w:rPr>
          <w:fldChar w:fldCharType="begin"/>
        </w:r>
        <w:r w:rsidR="007D0DE2">
          <w:rPr>
            <w:noProof/>
            <w:webHidden/>
          </w:rPr>
          <w:instrText xml:space="preserve"> PAGEREF _Toc57728948 \h </w:instrText>
        </w:r>
        <w:r w:rsidR="007D0DE2">
          <w:rPr>
            <w:noProof/>
            <w:webHidden/>
          </w:rPr>
        </w:r>
        <w:r w:rsidR="007D0DE2">
          <w:rPr>
            <w:noProof/>
            <w:webHidden/>
          </w:rPr>
          <w:fldChar w:fldCharType="separate"/>
        </w:r>
        <w:r>
          <w:rPr>
            <w:noProof/>
            <w:webHidden/>
          </w:rPr>
          <w:t>12</w:t>
        </w:r>
        <w:r w:rsidR="007D0DE2">
          <w:rPr>
            <w:noProof/>
            <w:webHidden/>
          </w:rPr>
          <w:fldChar w:fldCharType="end"/>
        </w:r>
      </w:hyperlink>
    </w:p>
    <w:p w14:paraId="331A0B46" w14:textId="0EABB4F5" w:rsidR="007D0DE2" w:rsidRDefault="006B0BD3">
      <w:pPr>
        <w:pStyle w:val="TOC3"/>
        <w:rPr>
          <w:rFonts w:asciiTheme="minorHAnsi" w:eastAsiaTheme="minorEastAsia" w:hAnsiTheme="minorHAnsi"/>
          <w:noProof/>
          <w:sz w:val="22"/>
          <w:lang w:eastAsia="en-AU"/>
        </w:rPr>
      </w:pPr>
      <w:hyperlink w:anchor="_Toc57728949" w:history="1">
        <w:r w:rsidR="007D0DE2" w:rsidRPr="003B7E35">
          <w:rPr>
            <w:rStyle w:val="Hyperlink"/>
            <w:noProof/>
          </w:rPr>
          <w:t>The Royal Prince Alfred Hospital opened Australia’s first virtual ward</w:t>
        </w:r>
        <w:r w:rsidR="007D0DE2">
          <w:rPr>
            <w:noProof/>
            <w:webHidden/>
          </w:rPr>
          <w:tab/>
        </w:r>
        <w:r w:rsidR="007D0DE2">
          <w:rPr>
            <w:noProof/>
            <w:webHidden/>
          </w:rPr>
          <w:fldChar w:fldCharType="begin"/>
        </w:r>
        <w:r w:rsidR="007D0DE2">
          <w:rPr>
            <w:noProof/>
            <w:webHidden/>
          </w:rPr>
          <w:instrText xml:space="preserve"> PAGEREF _Toc57728949 \h </w:instrText>
        </w:r>
        <w:r w:rsidR="007D0DE2">
          <w:rPr>
            <w:noProof/>
            <w:webHidden/>
          </w:rPr>
        </w:r>
        <w:r w:rsidR="007D0DE2">
          <w:rPr>
            <w:noProof/>
            <w:webHidden/>
          </w:rPr>
          <w:fldChar w:fldCharType="separate"/>
        </w:r>
        <w:r>
          <w:rPr>
            <w:noProof/>
            <w:webHidden/>
          </w:rPr>
          <w:t>12</w:t>
        </w:r>
        <w:r w:rsidR="007D0DE2">
          <w:rPr>
            <w:noProof/>
            <w:webHidden/>
          </w:rPr>
          <w:fldChar w:fldCharType="end"/>
        </w:r>
      </w:hyperlink>
    </w:p>
    <w:p w14:paraId="092F4018" w14:textId="20C99FD9" w:rsidR="007D0DE2" w:rsidRDefault="006B0BD3">
      <w:pPr>
        <w:pStyle w:val="TOC3"/>
        <w:rPr>
          <w:rFonts w:asciiTheme="minorHAnsi" w:eastAsiaTheme="minorEastAsia" w:hAnsiTheme="minorHAnsi"/>
          <w:noProof/>
          <w:sz w:val="22"/>
          <w:lang w:eastAsia="en-AU"/>
        </w:rPr>
      </w:pPr>
      <w:hyperlink w:anchor="_Toc57728950" w:history="1">
        <w:r w:rsidR="007D0DE2" w:rsidRPr="003B7E35">
          <w:rPr>
            <w:rStyle w:val="Hyperlink"/>
            <w:noProof/>
          </w:rPr>
          <w:t>Museums Victoria</w:t>
        </w:r>
        <w:bookmarkStart w:id="0" w:name="_GoBack"/>
        <w:bookmarkEnd w:id="0"/>
        <w:r w:rsidR="007D0DE2">
          <w:rPr>
            <w:noProof/>
            <w:webHidden/>
          </w:rPr>
          <w:tab/>
        </w:r>
        <w:r w:rsidR="007D0DE2">
          <w:rPr>
            <w:noProof/>
            <w:webHidden/>
          </w:rPr>
          <w:fldChar w:fldCharType="begin"/>
        </w:r>
        <w:r w:rsidR="007D0DE2">
          <w:rPr>
            <w:noProof/>
            <w:webHidden/>
          </w:rPr>
          <w:instrText xml:space="preserve"> PAGEREF _Toc57728950 \h </w:instrText>
        </w:r>
        <w:r w:rsidR="007D0DE2">
          <w:rPr>
            <w:noProof/>
            <w:webHidden/>
          </w:rPr>
        </w:r>
        <w:r w:rsidR="007D0DE2">
          <w:rPr>
            <w:noProof/>
            <w:webHidden/>
          </w:rPr>
          <w:fldChar w:fldCharType="separate"/>
        </w:r>
        <w:r>
          <w:rPr>
            <w:noProof/>
            <w:webHidden/>
          </w:rPr>
          <w:t>12</w:t>
        </w:r>
        <w:r w:rsidR="007D0DE2">
          <w:rPr>
            <w:noProof/>
            <w:webHidden/>
          </w:rPr>
          <w:fldChar w:fldCharType="end"/>
        </w:r>
      </w:hyperlink>
    </w:p>
    <w:p w14:paraId="74BA8D04" w14:textId="575885D9" w:rsidR="007D0DE2" w:rsidRDefault="006B0BD3">
      <w:pPr>
        <w:pStyle w:val="TOC2"/>
        <w:rPr>
          <w:rFonts w:asciiTheme="minorHAnsi" w:eastAsiaTheme="minorEastAsia" w:hAnsiTheme="minorHAnsi"/>
          <w:noProof/>
          <w:sz w:val="22"/>
          <w:lang w:eastAsia="en-AU"/>
        </w:rPr>
      </w:pPr>
      <w:hyperlink w:anchor="_Toc57728951" w:history="1">
        <w:r w:rsidR="007D0DE2" w:rsidRPr="003B7E35">
          <w:rPr>
            <w:rStyle w:val="Hyperlink"/>
            <w:noProof/>
          </w:rPr>
          <w:t>Many organisations have instituted large-scale changes in order to adapt to the offline to online acceleration</w:t>
        </w:r>
        <w:r w:rsidR="007D0DE2">
          <w:rPr>
            <w:noProof/>
            <w:webHidden/>
          </w:rPr>
          <w:tab/>
        </w:r>
        <w:r w:rsidR="007D0DE2">
          <w:rPr>
            <w:noProof/>
            <w:webHidden/>
          </w:rPr>
          <w:fldChar w:fldCharType="begin"/>
        </w:r>
        <w:r w:rsidR="007D0DE2">
          <w:rPr>
            <w:noProof/>
            <w:webHidden/>
          </w:rPr>
          <w:instrText xml:space="preserve"> PAGEREF _Toc57728951 \h </w:instrText>
        </w:r>
        <w:r w:rsidR="007D0DE2">
          <w:rPr>
            <w:noProof/>
            <w:webHidden/>
          </w:rPr>
        </w:r>
        <w:r w:rsidR="007D0DE2">
          <w:rPr>
            <w:noProof/>
            <w:webHidden/>
          </w:rPr>
          <w:fldChar w:fldCharType="separate"/>
        </w:r>
        <w:r>
          <w:rPr>
            <w:noProof/>
            <w:webHidden/>
          </w:rPr>
          <w:t>13</w:t>
        </w:r>
        <w:r w:rsidR="007D0DE2">
          <w:rPr>
            <w:noProof/>
            <w:webHidden/>
          </w:rPr>
          <w:fldChar w:fldCharType="end"/>
        </w:r>
      </w:hyperlink>
    </w:p>
    <w:p w14:paraId="33C0CA6A" w14:textId="52C18BE3" w:rsidR="007D0DE2" w:rsidRDefault="006B0BD3">
      <w:pPr>
        <w:pStyle w:val="TOC3"/>
        <w:rPr>
          <w:rFonts w:asciiTheme="minorHAnsi" w:eastAsiaTheme="minorEastAsia" w:hAnsiTheme="minorHAnsi"/>
          <w:noProof/>
          <w:sz w:val="22"/>
          <w:lang w:eastAsia="en-AU"/>
        </w:rPr>
      </w:pPr>
      <w:hyperlink w:anchor="_Toc57728952" w:history="1">
        <w:r w:rsidR="007D0DE2" w:rsidRPr="003B7E35">
          <w:rPr>
            <w:rStyle w:val="Hyperlink"/>
            <w:noProof/>
          </w:rPr>
          <w:t>Woolworths adapted its supply chain to meet increased online demand</w:t>
        </w:r>
        <w:r w:rsidR="007D0DE2">
          <w:rPr>
            <w:noProof/>
            <w:webHidden/>
          </w:rPr>
          <w:tab/>
        </w:r>
        <w:r w:rsidR="007D0DE2">
          <w:rPr>
            <w:noProof/>
            <w:webHidden/>
          </w:rPr>
          <w:fldChar w:fldCharType="begin"/>
        </w:r>
        <w:r w:rsidR="007D0DE2">
          <w:rPr>
            <w:noProof/>
            <w:webHidden/>
          </w:rPr>
          <w:instrText xml:space="preserve"> PAGEREF _Toc57728952 \h </w:instrText>
        </w:r>
        <w:r w:rsidR="007D0DE2">
          <w:rPr>
            <w:noProof/>
            <w:webHidden/>
          </w:rPr>
        </w:r>
        <w:r w:rsidR="007D0DE2">
          <w:rPr>
            <w:noProof/>
            <w:webHidden/>
          </w:rPr>
          <w:fldChar w:fldCharType="separate"/>
        </w:r>
        <w:r>
          <w:rPr>
            <w:noProof/>
            <w:webHidden/>
          </w:rPr>
          <w:t>13</w:t>
        </w:r>
        <w:r w:rsidR="007D0DE2">
          <w:rPr>
            <w:noProof/>
            <w:webHidden/>
          </w:rPr>
          <w:fldChar w:fldCharType="end"/>
        </w:r>
      </w:hyperlink>
    </w:p>
    <w:p w14:paraId="06221702" w14:textId="38BE78E9" w:rsidR="007D0DE2" w:rsidRDefault="006B0BD3">
      <w:pPr>
        <w:pStyle w:val="TOC3"/>
        <w:rPr>
          <w:rFonts w:asciiTheme="minorHAnsi" w:eastAsiaTheme="minorEastAsia" w:hAnsiTheme="minorHAnsi"/>
          <w:noProof/>
          <w:sz w:val="22"/>
          <w:lang w:eastAsia="en-AU"/>
        </w:rPr>
      </w:pPr>
      <w:hyperlink w:anchor="_Toc57728953" w:history="1">
        <w:r w:rsidR="007D0DE2" w:rsidRPr="003B7E35">
          <w:rPr>
            <w:rStyle w:val="Hyperlink"/>
            <w:noProof/>
          </w:rPr>
          <w:t>Gyms started hiring their equipment out to people working out at home</w:t>
        </w:r>
        <w:r w:rsidR="007D0DE2">
          <w:rPr>
            <w:noProof/>
            <w:webHidden/>
          </w:rPr>
          <w:tab/>
        </w:r>
        <w:r w:rsidR="007D0DE2">
          <w:rPr>
            <w:noProof/>
            <w:webHidden/>
          </w:rPr>
          <w:fldChar w:fldCharType="begin"/>
        </w:r>
        <w:r w:rsidR="007D0DE2">
          <w:rPr>
            <w:noProof/>
            <w:webHidden/>
          </w:rPr>
          <w:instrText xml:space="preserve"> PAGEREF _Toc57728953 \h </w:instrText>
        </w:r>
        <w:r w:rsidR="007D0DE2">
          <w:rPr>
            <w:noProof/>
            <w:webHidden/>
          </w:rPr>
        </w:r>
        <w:r w:rsidR="007D0DE2">
          <w:rPr>
            <w:noProof/>
            <w:webHidden/>
          </w:rPr>
          <w:fldChar w:fldCharType="separate"/>
        </w:r>
        <w:r>
          <w:rPr>
            <w:noProof/>
            <w:webHidden/>
          </w:rPr>
          <w:t>13</w:t>
        </w:r>
        <w:r w:rsidR="007D0DE2">
          <w:rPr>
            <w:noProof/>
            <w:webHidden/>
          </w:rPr>
          <w:fldChar w:fldCharType="end"/>
        </w:r>
      </w:hyperlink>
    </w:p>
    <w:p w14:paraId="64D95AAD" w14:textId="6D223C8B" w:rsidR="007D0DE2" w:rsidRDefault="006B0BD3">
      <w:pPr>
        <w:pStyle w:val="TOC1"/>
        <w:rPr>
          <w:rFonts w:asciiTheme="minorHAnsi" w:eastAsiaTheme="minorEastAsia" w:hAnsiTheme="minorHAnsi"/>
          <w:b w:val="0"/>
          <w:noProof/>
          <w:color w:val="auto"/>
          <w:sz w:val="22"/>
          <w:lang w:eastAsia="en-AU"/>
        </w:rPr>
      </w:pPr>
      <w:hyperlink w:anchor="_Toc57728954" w:history="1">
        <w:r w:rsidR="007D0DE2" w:rsidRPr="003B7E35">
          <w:rPr>
            <w:rStyle w:val="Hyperlink"/>
            <w:noProof/>
          </w:rPr>
          <w:t>Small businesses have the most to do to be competitive</w:t>
        </w:r>
        <w:r w:rsidR="007D0DE2">
          <w:rPr>
            <w:noProof/>
            <w:webHidden/>
          </w:rPr>
          <w:tab/>
        </w:r>
        <w:r w:rsidR="007D0DE2">
          <w:rPr>
            <w:noProof/>
            <w:webHidden/>
          </w:rPr>
          <w:fldChar w:fldCharType="begin"/>
        </w:r>
        <w:r w:rsidR="007D0DE2">
          <w:rPr>
            <w:noProof/>
            <w:webHidden/>
          </w:rPr>
          <w:instrText xml:space="preserve"> PAGEREF _Toc57728954 \h </w:instrText>
        </w:r>
        <w:r w:rsidR="007D0DE2">
          <w:rPr>
            <w:noProof/>
            <w:webHidden/>
          </w:rPr>
        </w:r>
        <w:r w:rsidR="007D0DE2">
          <w:rPr>
            <w:noProof/>
            <w:webHidden/>
          </w:rPr>
          <w:fldChar w:fldCharType="separate"/>
        </w:r>
        <w:r>
          <w:rPr>
            <w:noProof/>
            <w:webHidden/>
          </w:rPr>
          <w:t>14</w:t>
        </w:r>
        <w:r w:rsidR="007D0DE2">
          <w:rPr>
            <w:noProof/>
            <w:webHidden/>
          </w:rPr>
          <w:fldChar w:fldCharType="end"/>
        </w:r>
      </w:hyperlink>
    </w:p>
    <w:p w14:paraId="01788C79" w14:textId="443045AE" w:rsidR="007D0DE2" w:rsidRDefault="006B0BD3">
      <w:pPr>
        <w:pStyle w:val="TOC1"/>
        <w:rPr>
          <w:rFonts w:asciiTheme="minorHAnsi" w:eastAsiaTheme="minorEastAsia" w:hAnsiTheme="minorHAnsi"/>
          <w:b w:val="0"/>
          <w:noProof/>
          <w:color w:val="auto"/>
          <w:sz w:val="22"/>
          <w:lang w:eastAsia="en-AU"/>
        </w:rPr>
      </w:pPr>
      <w:hyperlink w:anchor="_Toc57728955" w:history="1">
        <w:r w:rsidR="007D0DE2" w:rsidRPr="003B7E35">
          <w:rPr>
            <w:rStyle w:val="Hyperlink"/>
            <w:noProof/>
          </w:rPr>
          <w:t>Work during COVID-19</w:t>
        </w:r>
        <w:r w:rsidR="007D0DE2">
          <w:rPr>
            <w:noProof/>
            <w:webHidden/>
          </w:rPr>
          <w:tab/>
        </w:r>
        <w:r w:rsidR="007D0DE2">
          <w:rPr>
            <w:noProof/>
            <w:webHidden/>
          </w:rPr>
          <w:fldChar w:fldCharType="begin"/>
        </w:r>
        <w:r w:rsidR="007D0DE2">
          <w:rPr>
            <w:noProof/>
            <w:webHidden/>
          </w:rPr>
          <w:instrText xml:space="preserve"> PAGEREF _Toc57728955 \h </w:instrText>
        </w:r>
        <w:r w:rsidR="007D0DE2">
          <w:rPr>
            <w:noProof/>
            <w:webHidden/>
          </w:rPr>
        </w:r>
        <w:r w:rsidR="007D0DE2">
          <w:rPr>
            <w:noProof/>
            <w:webHidden/>
          </w:rPr>
          <w:fldChar w:fldCharType="separate"/>
        </w:r>
        <w:r>
          <w:rPr>
            <w:noProof/>
            <w:webHidden/>
          </w:rPr>
          <w:t>15</w:t>
        </w:r>
        <w:r w:rsidR="007D0DE2">
          <w:rPr>
            <w:noProof/>
            <w:webHidden/>
          </w:rPr>
          <w:fldChar w:fldCharType="end"/>
        </w:r>
      </w:hyperlink>
    </w:p>
    <w:p w14:paraId="08B1A779" w14:textId="5C7E435B" w:rsidR="007D0DE2" w:rsidRDefault="006B0BD3">
      <w:pPr>
        <w:pStyle w:val="TOC2"/>
        <w:rPr>
          <w:rFonts w:asciiTheme="minorHAnsi" w:eastAsiaTheme="minorEastAsia" w:hAnsiTheme="minorHAnsi"/>
          <w:noProof/>
          <w:sz w:val="22"/>
          <w:lang w:eastAsia="en-AU"/>
        </w:rPr>
      </w:pPr>
      <w:hyperlink w:anchor="_Toc57728956" w:history="1">
        <w:r w:rsidR="007D0DE2" w:rsidRPr="003B7E35">
          <w:rPr>
            <w:rStyle w:val="Hyperlink"/>
            <w:noProof/>
          </w:rPr>
          <w:t>COVID-19 has changed the nature of work, with 46% of Australians working from home in May 2020</w:t>
        </w:r>
        <w:r w:rsidR="007D0DE2">
          <w:rPr>
            <w:noProof/>
            <w:webHidden/>
          </w:rPr>
          <w:tab/>
        </w:r>
        <w:r w:rsidR="007D0DE2">
          <w:rPr>
            <w:noProof/>
            <w:webHidden/>
          </w:rPr>
          <w:fldChar w:fldCharType="begin"/>
        </w:r>
        <w:r w:rsidR="007D0DE2">
          <w:rPr>
            <w:noProof/>
            <w:webHidden/>
          </w:rPr>
          <w:instrText xml:space="preserve"> PAGEREF _Toc57728956 \h </w:instrText>
        </w:r>
        <w:r w:rsidR="007D0DE2">
          <w:rPr>
            <w:noProof/>
            <w:webHidden/>
          </w:rPr>
        </w:r>
        <w:r w:rsidR="007D0DE2">
          <w:rPr>
            <w:noProof/>
            <w:webHidden/>
          </w:rPr>
          <w:fldChar w:fldCharType="separate"/>
        </w:r>
        <w:r>
          <w:rPr>
            <w:noProof/>
            <w:webHidden/>
          </w:rPr>
          <w:t>15</w:t>
        </w:r>
        <w:r w:rsidR="007D0DE2">
          <w:rPr>
            <w:noProof/>
            <w:webHidden/>
          </w:rPr>
          <w:fldChar w:fldCharType="end"/>
        </w:r>
      </w:hyperlink>
    </w:p>
    <w:p w14:paraId="22727233" w14:textId="0CFA67E7" w:rsidR="007D0DE2" w:rsidRDefault="006B0BD3">
      <w:pPr>
        <w:pStyle w:val="TOC3"/>
        <w:rPr>
          <w:rFonts w:asciiTheme="minorHAnsi" w:eastAsiaTheme="minorEastAsia" w:hAnsiTheme="minorHAnsi"/>
          <w:noProof/>
          <w:sz w:val="22"/>
          <w:lang w:eastAsia="en-AU"/>
        </w:rPr>
      </w:pPr>
      <w:hyperlink w:anchor="_Toc57728957" w:history="1">
        <w:r w:rsidR="007D0DE2" w:rsidRPr="003B7E35">
          <w:rPr>
            <w:rStyle w:val="Hyperlink"/>
            <w:noProof/>
          </w:rPr>
          <w:t>Nearly half (46%) of working Australians worked from home in May 2020</w:t>
        </w:r>
        <w:r w:rsidR="007D0DE2">
          <w:rPr>
            <w:noProof/>
            <w:webHidden/>
          </w:rPr>
          <w:tab/>
        </w:r>
        <w:r w:rsidR="007D0DE2">
          <w:rPr>
            <w:noProof/>
            <w:webHidden/>
          </w:rPr>
          <w:fldChar w:fldCharType="begin"/>
        </w:r>
        <w:r w:rsidR="007D0DE2">
          <w:rPr>
            <w:noProof/>
            <w:webHidden/>
          </w:rPr>
          <w:instrText xml:space="preserve"> PAGEREF _Toc57728957 \h </w:instrText>
        </w:r>
        <w:r w:rsidR="007D0DE2">
          <w:rPr>
            <w:noProof/>
            <w:webHidden/>
          </w:rPr>
        </w:r>
        <w:r w:rsidR="007D0DE2">
          <w:rPr>
            <w:noProof/>
            <w:webHidden/>
          </w:rPr>
          <w:fldChar w:fldCharType="separate"/>
        </w:r>
        <w:r>
          <w:rPr>
            <w:noProof/>
            <w:webHidden/>
          </w:rPr>
          <w:t>15</w:t>
        </w:r>
        <w:r w:rsidR="007D0DE2">
          <w:rPr>
            <w:noProof/>
            <w:webHidden/>
          </w:rPr>
          <w:fldChar w:fldCharType="end"/>
        </w:r>
      </w:hyperlink>
    </w:p>
    <w:p w14:paraId="1B93D812" w14:textId="7B8DFED1" w:rsidR="007D0DE2" w:rsidRDefault="006B0BD3">
      <w:pPr>
        <w:pStyle w:val="TOC1"/>
        <w:rPr>
          <w:rFonts w:asciiTheme="minorHAnsi" w:eastAsiaTheme="minorEastAsia" w:hAnsiTheme="minorHAnsi"/>
          <w:b w:val="0"/>
          <w:noProof/>
          <w:color w:val="auto"/>
          <w:sz w:val="22"/>
          <w:lang w:eastAsia="en-AU"/>
        </w:rPr>
      </w:pPr>
      <w:hyperlink w:anchor="_Toc57728958" w:history="1">
        <w:r w:rsidR="007D0DE2" w:rsidRPr="003B7E35">
          <w:rPr>
            <w:rStyle w:val="Hyperlink"/>
            <w:noProof/>
          </w:rPr>
          <w:t>Remote learning will be critical to COVID-19 recovery</w:t>
        </w:r>
        <w:r w:rsidR="007D0DE2">
          <w:rPr>
            <w:noProof/>
            <w:webHidden/>
          </w:rPr>
          <w:tab/>
        </w:r>
        <w:r w:rsidR="007D0DE2">
          <w:rPr>
            <w:noProof/>
            <w:webHidden/>
          </w:rPr>
          <w:fldChar w:fldCharType="begin"/>
        </w:r>
        <w:r w:rsidR="007D0DE2">
          <w:rPr>
            <w:noProof/>
            <w:webHidden/>
          </w:rPr>
          <w:instrText xml:space="preserve"> PAGEREF _Toc57728958 \h </w:instrText>
        </w:r>
        <w:r w:rsidR="007D0DE2">
          <w:rPr>
            <w:noProof/>
            <w:webHidden/>
          </w:rPr>
        </w:r>
        <w:r w:rsidR="007D0DE2">
          <w:rPr>
            <w:noProof/>
            <w:webHidden/>
          </w:rPr>
          <w:fldChar w:fldCharType="separate"/>
        </w:r>
        <w:r>
          <w:rPr>
            <w:noProof/>
            <w:webHidden/>
          </w:rPr>
          <w:t>16</w:t>
        </w:r>
        <w:r w:rsidR="007D0DE2">
          <w:rPr>
            <w:noProof/>
            <w:webHidden/>
          </w:rPr>
          <w:fldChar w:fldCharType="end"/>
        </w:r>
      </w:hyperlink>
    </w:p>
    <w:p w14:paraId="11D4FBF4" w14:textId="5E8BD233" w:rsidR="007D0DE2" w:rsidRDefault="006B0BD3">
      <w:pPr>
        <w:pStyle w:val="TOC2"/>
        <w:rPr>
          <w:rFonts w:asciiTheme="minorHAnsi" w:eastAsiaTheme="minorEastAsia" w:hAnsiTheme="minorHAnsi"/>
          <w:noProof/>
          <w:sz w:val="22"/>
          <w:lang w:eastAsia="en-AU"/>
        </w:rPr>
      </w:pPr>
      <w:hyperlink w:anchor="_Toc57728959" w:history="1">
        <w:r w:rsidR="007D0DE2" w:rsidRPr="003B7E35">
          <w:rPr>
            <w:rStyle w:val="Hyperlink"/>
            <w:noProof/>
          </w:rPr>
          <w:t>Early evidence of increase in demand for adult remote learning</w:t>
        </w:r>
        <w:r w:rsidR="007D0DE2">
          <w:rPr>
            <w:noProof/>
            <w:webHidden/>
          </w:rPr>
          <w:tab/>
        </w:r>
        <w:r w:rsidR="007D0DE2">
          <w:rPr>
            <w:noProof/>
            <w:webHidden/>
          </w:rPr>
          <w:fldChar w:fldCharType="begin"/>
        </w:r>
        <w:r w:rsidR="007D0DE2">
          <w:rPr>
            <w:noProof/>
            <w:webHidden/>
          </w:rPr>
          <w:instrText xml:space="preserve"> PAGEREF _Toc57728959 \h </w:instrText>
        </w:r>
        <w:r w:rsidR="007D0DE2">
          <w:rPr>
            <w:noProof/>
            <w:webHidden/>
          </w:rPr>
        </w:r>
        <w:r w:rsidR="007D0DE2">
          <w:rPr>
            <w:noProof/>
            <w:webHidden/>
          </w:rPr>
          <w:fldChar w:fldCharType="separate"/>
        </w:r>
        <w:r>
          <w:rPr>
            <w:noProof/>
            <w:webHidden/>
          </w:rPr>
          <w:t>17</w:t>
        </w:r>
        <w:r w:rsidR="007D0DE2">
          <w:rPr>
            <w:noProof/>
            <w:webHidden/>
          </w:rPr>
          <w:fldChar w:fldCharType="end"/>
        </w:r>
      </w:hyperlink>
    </w:p>
    <w:p w14:paraId="32D26D76" w14:textId="2A653907" w:rsidR="007D0DE2" w:rsidRDefault="006B0BD3">
      <w:pPr>
        <w:pStyle w:val="TOC1"/>
        <w:rPr>
          <w:rFonts w:asciiTheme="minorHAnsi" w:eastAsiaTheme="minorEastAsia" w:hAnsiTheme="minorHAnsi"/>
          <w:b w:val="0"/>
          <w:noProof/>
          <w:color w:val="auto"/>
          <w:sz w:val="22"/>
          <w:lang w:eastAsia="en-AU"/>
        </w:rPr>
      </w:pPr>
      <w:hyperlink w:anchor="_Toc57728960" w:history="1">
        <w:r w:rsidR="007D0DE2" w:rsidRPr="003B7E35">
          <w:rPr>
            <w:rStyle w:val="Hyperlink"/>
            <w:noProof/>
          </w:rPr>
          <w:t>Vulnerable groups</w:t>
        </w:r>
        <w:r w:rsidR="007D0DE2">
          <w:rPr>
            <w:noProof/>
            <w:webHidden/>
          </w:rPr>
          <w:tab/>
        </w:r>
        <w:r w:rsidR="007D0DE2">
          <w:rPr>
            <w:noProof/>
            <w:webHidden/>
          </w:rPr>
          <w:fldChar w:fldCharType="begin"/>
        </w:r>
        <w:r w:rsidR="007D0DE2">
          <w:rPr>
            <w:noProof/>
            <w:webHidden/>
          </w:rPr>
          <w:instrText xml:space="preserve"> PAGEREF _Toc57728960 \h </w:instrText>
        </w:r>
        <w:r w:rsidR="007D0DE2">
          <w:rPr>
            <w:noProof/>
            <w:webHidden/>
          </w:rPr>
        </w:r>
        <w:r w:rsidR="007D0DE2">
          <w:rPr>
            <w:noProof/>
            <w:webHidden/>
          </w:rPr>
          <w:fldChar w:fldCharType="separate"/>
        </w:r>
        <w:r>
          <w:rPr>
            <w:noProof/>
            <w:webHidden/>
          </w:rPr>
          <w:t>18</w:t>
        </w:r>
        <w:r w:rsidR="007D0DE2">
          <w:rPr>
            <w:noProof/>
            <w:webHidden/>
          </w:rPr>
          <w:fldChar w:fldCharType="end"/>
        </w:r>
      </w:hyperlink>
    </w:p>
    <w:p w14:paraId="4DBE1155" w14:textId="7A43C77A" w:rsidR="007D0DE2" w:rsidRDefault="006B0BD3">
      <w:pPr>
        <w:pStyle w:val="TOC2"/>
        <w:rPr>
          <w:rFonts w:asciiTheme="minorHAnsi" w:eastAsiaTheme="minorEastAsia" w:hAnsiTheme="minorHAnsi"/>
          <w:noProof/>
          <w:sz w:val="22"/>
          <w:lang w:eastAsia="en-AU"/>
        </w:rPr>
      </w:pPr>
      <w:hyperlink w:anchor="_Toc57728961" w:history="1">
        <w:r w:rsidR="007D0DE2" w:rsidRPr="003B7E35">
          <w:rPr>
            <w:rStyle w:val="Hyperlink"/>
            <w:noProof/>
          </w:rPr>
          <w:t>Quality internet is critical in keeping vulnerable groups from falling behind</w:t>
        </w:r>
        <w:r w:rsidR="007D0DE2">
          <w:rPr>
            <w:noProof/>
            <w:webHidden/>
          </w:rPr>
          <w:tab/>
        </w:r>
        <w:r w:rsidR="007D0DE2">
          <w:rPr>
            <w:noProof/>
            <w:webHidden/>
          </w:rPr>
          <w:fldChar w:fldCharType="begin"/>
        </w:r>
        <w:r w:rsidR="007D0DE2">
          <w:rPr>
            <w:noProof/>
            <w:webHidden/>
          </w:rPr>
          <w:instrText xml:space="preserve"> PAGEREF _Toc57728961 \h </w:instrText>
        </w:r>
        <w:r w:rsidR="007D0DE2">
          <w:rPr>
            <w:noProof/>
            <w:webHidden/>
          </w:rPr>
        </w:r>
        <w:r w:rsidR="007D0DE2">
          <w:rPr>
            <w:noProof/>
            <w:webHidden/>
          </w:rPr>
          <w:fldChar w:fldCharType="separate"/>
        </w:r>
        <w:r>
          <w:rPr>
            <w:noProof/>
            <w:webHidden/>
          </w:rPr>
          <w:t>18</w:t>
        </w:r>
        <w:r w:rsidR="007D0DE2">
          <w:rPr>
            <w:noProof/>
            <w:webHidden/>
          </w:rPr>
          <w:fldChar w:fldCharType="end"/>
        </w:r>
      </w:hyperlink>
    </w:p>
    <w:p w14:paraId="0FABDAB0" w14:textId="6F9ACD42" w:rsidR="007D0DE2" w:rsidRDefault="006B0BD3">
      <w:pPr>
        <w:pStyle w:val="TOC3"/>
        <w:rPr>
          <w:rFonts w:asciiTheme="minorHAnsi" w:eastAsiaTheme="minorEastAsia" w:hAnsiTheme="minorHAnsi"/>
          <w:noProof/>
          <w:sz w:val="22"/>
          <w:lang w:eastAsia="en-AU"/>
        </w:rPr>
      </w:pPr>
      <w:hyperlink w:anchor="_Toc57728962" w:history="1">
        <w:r w:rsidR="007D0DE2" w:rsidRPr="003B7E35">
          <w:rPr>
            <w:rStyle w:val="Hyperlink"/>
            <w:noProof/>
          </w:rPr>
          <w:t>There are three main drivers to digital inclusion that have been highlighted during COVID-19</w:t>
        </w:r>
        <w:r w:rsidR="007D0DE2">
          <w:rPr>
            <w:noProof/>
            <w:webHidden/>
          </w:rPr>
          <w:tab/>
        </w:r>
        <w:r w:rsidR="007D0DE2">
          <w:rPr>
            <w:noProof/>
            <w:webHidden/>
          </w:rPr>
          <w:fldChar w:fldCharType="begin"/>
        </w:r>
        <w:r w:rsidR="007D0DE2">
          <w:rPr>
            <w:noProof/>
            <w:webHidden/>
          </w:rPr>
          <w:instrText xml:space="preserve"> PAGEREF _Toc57728962 \h </w:instrText>
        </w:r>
        <w:r w:rsidR="007D0DE2">
          <w:rPr>
            <w:noProof/>
            <w:webHidden/>
          </w:rPr>
        </w:r>
        <w:r w:rsidR="007D0DE2">
          <w:rPr>
            <w:noProof/>
            <w:webHidden/>
          </w:rPr>
          <w:fldChar w:fldCharType="separate"/>
        </w:r>
        <w:r>
          <w:rPr>
            <w:noProof/>
            <w:webHidden/>
          </w:rPr>
          <w:t>18</w:t>
        </w:r>
        <w:r w:rsidR="007D0DE2">
          <w:rPr>
            <w:noProof/>
            <w:webHidden/>
          </w:rPr>
          <w:fldChar w:fldCharType="end"/>
        </w:r>
      </w:hyperlink>
    </w:p>
    <w:p w14:paraId="4EF143D7" w14:textId="7E1D5662" w:rsidR="007D0DE2" w:rsidRDefault="006B0BD3">
      <w:pPr>
        <w:pStyle w:val="TOC1"/>
        <w:rPr>
          <w:rFonts w:asciiTheme="minorHAnsi" w:eastAsiaTheme="minorEastAsia" w:hAnsiTheme="minorHAnsi"/>
          <w:b w:val="0"/>
          <w:noProof/>
          <w:color w:val="auto"/>
          <w:sz w:val="22"/>
          <w:lang w:eastAsia="en-AU"/>
        </w:rPr>
      </w:pPr>
      <w:hyperlink w:anchor="_Toc57728963" w:history="1">
        <w:r w:rsidR="007D0DE2" w:rsidRPr="003B7E35">
          <w:rPr>
            <w:rStyle w:val="Hyperlink"/>
            <w:noProof/>
          </w:rPr>
          <w:t>Leveraging Government Initiatives</w:t>
        </w:r>
        <w:r w:rsidR="007D0DE2">
          <w:rPr>
            <w:noProof/>
            <w:webHidden/>
          </w:rPr>
          <w:tab/>
        </w:r>
        <w:r w:rsidR="007D0DE2">
          <w:rPr>
            <w:noProof/>
            <w:webHidden/>
          </w:rPr>
          <w:fldChar w:fldCharType="begin"/>
        </w:r>
        <w:r w:rsidR="007D0DE2">
          <w:rPr>
            <w:noProof/>
            <w:webHidden/>
          </w:rPr>
          <w:instrText xml:space="preserve"> PAGEREF _Toc57728963 \h </w:instrText>
        </w:r>
        <w:r w:rsidR="007D0DE2">
          <w:rPr>
            <w:noProof/>
            <w:webHidden/>
          </w:rPr>
        </w:r>
        <w:r w:rsidR="007D0DE2">
          <w:rPr>
            <w:noProof/>
            <w:webHidden/>
          </w:rPr>
          <w:fldChar w:fldCharType="separate"/>
        </w:r>
        <w:r>
          <w:rPr>
            <w:noProof/>
            <w:webHidden/>
          </w:rPr>
          <w:t>19</w:t>
        </w:r>
        <w:r w:rsidR="007D0DE2">
          <w:rPr>
            <w:noProof/>
            <w:webHidden/>
          </w:rPr>
          <w:fldChar w:fldCharType="end"/>
        </w:r>
      </w:hyperlink>
    </w:p>
    <w:p w14:paraId="18C467E6" w14:textId="786AE11A" w:rsidR="007D0DE2" w:rsidRDefault="006B0BD3">
      <w:pPr>
        <w:pStyle w:val="TOC1"/>
        <w:rPr>
          <w:rFonts w:asciiTheme="minorHAnsi" w:eastAsiaTheme="minorEastAsia" w:hAnsiTheme="minorHAnsi"/>
          <w:b w:val="0"/>
          <w:noProof/>
          <w:color w:val="auto"/>
          <w:sz w:val="22"/>
          <w:lang w:eastAsia="en-AU"/>
        </w:rPr>
      </w:pPr>
      <w:hyperlink w:anchor="_Toc57728964" w:history="1">
        <w:r w:rsidR="007D0DE2" w:rsidRPr="003B7E35">
          <w:rPr>
            <w:rStyle w:val="Hyperlink"/>
            <w:noProof/>
          </w:rPr>
          <w:t>PLAN NOW: Applying a place-based lens to gaps in digital infrastructure</w:t>
        </w:r>
        <w:r w:rsidR="007D0DE2">
          <w:rPr>
            <w:noProof/>
            <w:webHidden/>
          </w:rPr>
          <w:tab/>
        </w:r>
        <w:r w:rsidR="007D0DE2">
          <w:rPr>
            <w:noProof/>
            <w:webHidden/>
          </w:rPr>
          <w:fldChar w:fldCharType="begin"/>
        </w:r>
        <w:r w:rsidR="007D0DE2">
          <w:rPr>
            <w:noProof/>
            <w:webHidden/>
          </w:rPr>
          <w:instrText xml:space="preserve"> PAGEREF _Toc57728964 \h </w:instrText>
        </w:r>
        <w:r w:rsidR="007D0DE2">
          <w:rPr>
            <w:noProof/>
            <w:webHidden/>
          </w:rPr>
        </w:r>
        <w:r w:rsidR="007D0DE2">
          <w:rPr>
            <w:noProof/>
            <w:webHidden/>
          </w:rPr>
          <w:fldChar w:fldCharType="separate"/>
        </w:r>
        <w:r>
          <w:rPr>
            <w:noProof/>
            <w:webHidden/>
          </w:rPr>
          <w:t>20</w:t>
        </w:r>
        <w:r w:rsidR="007D0DE2">
          <w:rPr>
            <w:noProof/>
            <w:webHidden/>
          </w:rPr>
          <w:fldChar w:fldCharType="end"/>
        </w:r>
      </w:hyperlink>
    </w:p>
    <w:p w14:paraId="41D29F66" w14:textId="5C35A82A" w:rsidR="007D0DE2" w:rsidRDefault="006B0BD3">
      <w:pPr>
        <w:pStyle w:val="TOC2"/>
        <w:rPr>
          <w:rFonts w:asciiTheme="minorHAnsi" w:eastAsiaTheme="minorEastAsia" w:hAnsiTheme="minorHAnsi"/>
          <w:noProof/>
          <w:sz w:val="22"/>
          <w:lang w:eastAsia="en-AU"/>
        </w:rPr>
      </w:pPr>
      <w:hyperlink w:anchor="_Toc57728965" w:history="1">
        <w:r w:rsidR="007D0DE2" w:rsidRPr="003B7E35">
          <w:rPr>
            <w:rStyle w:val="Hyperlink"/>
            <w:noProof/>
          </w:rPr>
          <w:t>Importance of state-based digital plans</w:t>
        </w:r>
        <w:r w:rsidR="007D0DE2">
          <w:rPr>
            <w:noProof/>
            <w:webHidden/>
          </w:rPr>
          <w:tab/>
        </w:r>
        <w:r w:rsidR="007D0DE2">
          <w:rPr>
            <w:noProof/>
            <w:webHidden/>
          </w:rPr>
          <w:fldChar w:fldCharType="begin"/>
        </w:r>
        <w:r w:rsidR="007D0DE2">
          <w:rPr>
            <w:noProof/>
            <w:webHidden/>
          </w:rPr>
          <w:instrText xml:space="preserve"> PAGEREF _Toc57728965 \h </w:instrText>
        </w:r>
        <w:r w:rsidR="007D0DE2">
          <w:rPr>
            <w:noProof/>
            <w:webHidden/>
          </w:rPr>
        </w:r>
        <w:r w:rsidR="007D0DE2">
          <w:rPr>
            <w:noProof/>
            <w:webHidden/>
          </w:rPr>
          <w:fldChar w:fldCharType="separate"/>
        </w:r>
        <w:r>
          <w:rPr>
            <w:noProof/>
            <w:webHidden/>
          </w:rPr>
          <w:t>20</w:t>
        </w:r>
        <w:r w:rsidR="007D0DE2">
          <w:rPr>
            <w:noProof/>
            <w:webHidden/>
          </w:rPr>
          <w:fldChar w:fldCharType="end"/>
        </w:r>
      </w:hyperlink>
    </w:p>
    <w:p w14:paraId="4839D26A" w14:textId="5C19C2F0" w:rsidR="007D0DE2" w:rsidRDefault="006B0BD3">
      <w:pPr>
        <w:pStyle w:val="TOC2"/>
        <w:rPr>
          <w:rFonts w:asciiTheme="minorHAnsi" w:eastAsiaTheme="minorEastAsia" w:hAnsiTheme="minorHAnsi"/>
          <w:noProof/>
          <w:sz w:val="22"/>
          <w:lang w:eastAsia="en-AU"/>
        </w:rPr>
      </w:pPr>
      <w:hyperlink w:anchor="_Toc57728966" w:history="1">
        <w:r w:rsidR="007D0DE2" w:rsidRPr="003B7E35">
          <w:rPr>
            <w:rStyle w:val="Hyperlink"/>
            <w:noProof/>
          </w:rPr>
          <w:t>Why is this evidence needed?</w:t>
        </w:r>
        <w:r w:rsidR="007D0DE2">
          <w:rPr>
            <w:noProof/>
            <w:webHidden/>
          </w:rPr>
          <w:tab/>
        </w:r>
        <w:r w:rsidR="007D0DE2">
          <w:rPr>
            <w:noProof/>
            <w:webHidden/>
          </w:rPr>
          <w:fldChar w:fldCharType="begin"/>
        </w:r>
        <w:r w:rsidR="007D0DE2">
          <w:rPr>
            <w:noProof/>
            <w:webHidden/>
          </w:rPr>
          <w:instrText xml:space="preserve"> PAGEREF _Toc57728966 \h </w:instrText>
        </w:r>
        <w:r w:rsidR="007D0DE2">
          <w:rPr>
            <w:noProof/>
            <w:webHidden/>
          </w:rPr>
        </w:r>
        <w:r w:rsidR="007D0DE2">
          <w:rPr>
            <w:noProof/>
            <w:webHidden/>
          </w:rPr>
          <w:fldChar w:fldCharType="separate"/>
        </w:r>
        <w:r>
          <w:rPr>
            <w:noProof/>
            <w:webHidden/>
          </w:rPr>
          <w:t>20</w:t>
        </w:r>
        <w:r w:rsidR="007D0DE2">
          <w:rPr>
            <w:noProof/>
            <w:webHidden/>
          </w:rPr>
          <w:fldChar w:fldCharType="end"/>
        </w:r>
      </w:hyperlink>
    </w:p>
    <w:p w14:paraId="6D49F57C" w14:textId="4D760586" w:rsidR="007D0DE2" w:rsidRDefault="006B0BD3">
      <w:pPr>
        <w:pStyle w:val="TOC2"/>
        <w:rPr>
          <w:rFonts w:asciiTheme="minorHAnsi" w:eastAsiaTheme="minorEastAsia" w:hAnsiTheme="minorHAnsi"/>
          <w:noProof/>
          <w:sz w:val="22"/>
          <w:lang w:eastAsia="en-AU"/>
        </w:rPr>
      </w:pPr>
      <w:hyperlink w:anchor="_Toc57728967" w:history="1">
        <w:r w:rsidR="007D0DE2" w:rsidRPr="003B7E35">
          <w:rPr>
            <w:rStyle w:val="Hyperlink"/>
            <w:noProof/>
          </w:rPr>
          <w:t>ABAC will work with the Commonwealth to explore the best use of state-based digital plans, digital clusters in regional Australia, and City Deals</w:t>
        </w:r>
        <w:r w:rsidR="007D0DE2">
          <w:rPr>
            <w:noProof/>
            <w:webHidden/>
          </w:rPr>
          <w:tab/>
        </w:r>
        <w:r w:rsidR="007D0DE2">
          <w:rPr>
            <w:noProof/>
            <w:webHidden/>
          </w:rPr>
          <w:fldChar w:fldCharType="begin"/>
        </w:r>
        <w:r w:rsidR="007D0DE2">
          <w:rPr>
            <w:noProof/>
            <w:webHidden/>
          </w:rPr>
          <w:instrText xml:space="preserve"> PAGEREF _Toc57728967 \h </w:instrText>
        </w:r>
        <w:r w:rsidR="007D0DE2">
          <w:rPr>
            <w:noProof/>
            <w:webHidden/>
          </w:rPr>
        </w:r>
        <w:r w:rsidR="007D0DE2">
          <w:rPr>
            <w:noProof/>
            <w:webHidden/>
          </w:rPr>
          <w:fldChar w:fldCharType="separate"/>
        </w:r>
        <w:r>
          <w:rPr>
            <w:noProof/>
            <w:webHidden/>
          </w:rPr>
          <w:t>20</w:t>
        </w:r>
        <w:r w:rsidR="007D0DE2">
          <w:rPr>
            <w:noProof/>
            <w:webHidden/>
          </w:rPr>
          <w:fldChar w:fldCharType="end"/>
        </w:r>
      </w:hyperlink>
    </w:p>
    <w:p w14:paraId="495B931A" w14:textId="4192A1F5" w:rsidR="007D0DE2" w:rsidRDefault="006B0BD3">
      <w:pPr>
        <w:pStyle w:val="TOC1"/>
        <w:rPr>
          <w:rFonts w:asciiTheme="minorHAnsi" w:eastAsiaTheme="minorEastAsia" w:hAnsiTheme="minorHAnsi"/>
          <w:b w:val="0"/>
          <w:noProof/>
          <w:color w:val="auto"/>
          <w:sz w:val="22"/>
          <w:lang w:eastAsia="en-AU"/>
        </w:rPr>
      </w:pPr>
      <w:hyperlink w:anchor="_Toc57728968" w:history="1">
        <w:r w:rsidR="007D0DE2" w:rsidRPr="003B7E35">
          <w:rPr>
            <w:rStyle w:val="Hyperlink"/>
            <w:noProof/>
          </w:rPr>
          <w:t>ACT NOW: Digital Inclusion</w:t>
        </w:r>
        <w:r w:rsidR="007D0DE2">
          <w:rPr>
            <w:noProof/>
            <w:webHidden/>
          </w:rPr>
          <w:tab/>
        </w:r>
        <w:r w:rsidR="007D0DE2">
          <w:rPr>
            <w:noProof/>
            <w:webHidden/>
          </w:rPr>
          <w:fldChar w:fldCharType="begin"/>
        </w:r>
        <w:r w:rsidR="007D0DE2">
          <w:rPr>
            <w:noProof/>
            <w:webHidden/>
          </w:rPr>
          <w:instrText xml:space="preserve"> PAGEREF _Toc57728968 \h </w:instrText>
        </w:r>
        <w:r w:rsidR="007D0DE2">
          <w:rPr>
            <w:noProof/>
            <w:webHidden/>
          </w:rPr>
        </w:r>
        <w:r w:rsidR="007D0DE2">
          <w:rPr>
            <w:noProof/>
            <w:webHidden/>
          </w:rPr>
          <w:fldChar w:fldCharType="separate"/>
        </w:r>
        <w:r>
          <w:rPr>
            <w:noProof/>
            <w:webHidden/>
          </w:rPr>
          <w:t>21</w:t>
        </w:r>
        <w:r w:rsidR="007D0DE2">
          <w:rPr>
            <w:noProof/>
            <w:webHidden/>
          </w:rPr>
          <w:fldChar w:fldCharType="end"/>
        </w:r>
      </w:hyperlink>
    </w:p>
    <w:p w14:paraId="59272C6D" w14:textId="68995DB1" w:rsidR="007D0DE2" w:rsidRDefault="006B0BD3">
      <w:pPr>
        <w:pStyle w:val="TOC2"/>
        <w:rPr>
          <w:rFonts w:asciiTheme="minorHAnsi" w:eastAsiaTheme="minorEastAsia" w:hAnsiTheme="minorHAnsi"/>
          <w:noProof/>
          <w:sz w:val="22"/>
          <w:lang w:eastAsia="en-AU"/>
        </w:rPr>
      </w:pPr>
      <w:hyperlink w:anchor="_Toc57728969" w:history="1">
        <w:r w:rsidR="007D0DE2" w:rsidRPr="003B7E35">
          <w:rPr>
            <w:rStyle w:val="Hyperlink"/>
            <w:noProof/>
          </w:rPr>
          <w:t>Common framework to identify gaps</w:t>
        </w:r>
        <w:r w:rsidR="007D0DE2">
          <w:rPr>
            <w:noProof/>
            <w:webHidden/>
          </w:rPr>
          <w:tab/>
        </w:r>
        <w:r w:rsidR="007D0DE2">
          <w:rPr>
            <w:noProof/>
            <w:webHidden/>
          </w:rPr>
          <w:fldChar w:fldCharType="begin"/>
        </w:r>
        <w:r w:rsidR="007D0DE2">
          <w:rPr>
            <w:noProof/>
            <w:webHidden/>
          </w:rPr>
          <w:instrText xml:space="preserve"> PAGEREF _Toc57728969 \h </w:instrText>
        </w:r>
        <w:r w:rsidR="007D0DE2">
          <w:rPr>
            <w:noProof/>
            <w:webHidden/>
          </w:rPr>
        </w:r>
        <w:r w:rsidR="007D0DE2">
          <w:rPr>
            <w:noProof/>
            <w:webHidden/>
          </w:rPr>
          <w:fldChar w:fldCharType="separate"/>
        </w:r>
        <w:r>
          <w:rPr>
            <w:noProof/>
            <w:webHidden/>
          </w:rPr>
          <w:t>21</w:t>
        </w:r>
        <w:r w:rsidR="007D0DE2">
          <w:rPr>
            <w:noProof/>
            <w:webHidden/>
          </w:rPr>
          <w:fldChar w:fldCharType="end"/>
        </w:r>
      </w:hyperlink>
    </w:p>
    <w:p w14:paraId="4EE04596" w14:textId="18A90C49" w:rsidR="007D0DE2" w:rsidRDefault="006B0BD3">
      <w:pPr>
        <w:pStyle w:val="TOC2"/>
        <w:rPr>
          <w:rFonts w:asciiTheme="minorHAnsi" w:eastAsiaTheme="minorEastAsia" w:hAnsiTheme="minorHAnsi"/>
          <w:noProof/>
          <w:sz w:val="22"/>
          <w:lang w:eastAsia="en-AU"/>
        </w:rPr>
      </w:pPr>
      <w:hyperlink w:anchor="_Toc57728970" w:history="1">
        <w:r w:rsidR="007D0DE2" w:rsidRPr="003B7E35">
          <w:rPr>
            <w:rStyle w:val="Hyperlink"/>
            <w:noProof/>
          </w:rPr>
          <w:t>Remote learning</w:t>
        </w:r>
        <w:r w:rsidR="007D0DE2">
          <w:rPr>
            <w:noProof/>
            <w:webHidden/>
          </w:rPr>
          <w:tab/>
        </w:r>
        <w:r w:rsidR="007D0DE2">
          <w:rPr>
            <w:noProof/>
            <w:webHidden/>
          </w:rPr>
          <w:fldChar w:fldCharType="begin"/>
        </w:r>
        <w:r w:rsidR="007D0DE2">
          <w:rPr>
            <w:noProof/>
            <w:webHidden/>
          </w:rPr>
          <w:instrText xml:space="preserve"> PAGEREF _Toc57728970 \h </w:instrText>
        </w:r>
        <w:r w:rsidR="007D0DE2">
          <w:rPr>
            <w:noProof/>
            <w:webHidden/>
          </w:rPr>
        </w:r>
        <w:r w:rsidR="007D0DE2">
          <w:rPr>
            <w:noProof/>
            <w:webHidden/>
          </w:rPr>
          <w:fldChar w:fldCharType="separate"/>
        </w:r>
        <w:r>
          <w:rPr>
            <w:noProof/>
            <w:webHidden/>
          </w:rPr>
          <w:t>21</w:t>
        </w:r>
        <w:r w:rsidR="007D0DE2">
          <w:rPr>
            <w:noProof/>
            <w:webHidden/>
          </w:rPr>
          <w:fldChar w:fldCharType="end"/>
        </w:r>
      </w:hyperlink>
    </w:p>
    <w:p w14:paraId="0CDA6C3A" w14:textId="0193A8AD" w:rsidR="007D0DE2" w:rsidRDefault="006B0BD3">
      <w:pPr>
        <w:pStyle w:val="TOC1"/>
        <w:rPr>
          <w:rFonts w:asciiTheme="minorHAnsi" w:eastAsiaTheme="minorEastAsia" w:hAnsiTheme="minorHAnsi"/>
          <w:b w:val="0"/>
          <w:noProof/>
          <w:color w:val="auto"/>
          <w:sz w:val="22"/>
          <w:lang w:eastAsia="en-AU"/>
        </w:rPr>
      </w:pPr>
      <w:hyperlink w:anchor="_Toc57728971" w:history="1">
        <w:r w:rsidR="007D0DE2" w:rsidRPr="003B7E35">
          <w:rPr>
            <w:rStyle w:val="Hyperlink"/>
            <w:noProof/>
          </w:rPr>
          <w:t>ACT NOW: Digital Skills</w:t>
        </w:r>
        <w:r w:rsidR="007D0DE2">
          <w:rPr>
            <w:noProof/>
            <w:webHidden/>
          </w:rPr>
          <w:tab/>
        </w:r>
        <w:r w:rsidR="007D0DE2">
          <w:rPr>
            <w:noProof/>
            <w:webHidden/>
          </w:rPr>
          <w:fldChar w:fldCharType="begin"/>
        </w:r>
        <w:r w:rsidR="007D0DE2">
          <w:rPr>
            <w:noProof/>
            <w:webHidden/>
          </w:rPr>
          <w:instrText xml:space="preserve"> PAGEREF _Toc57728971 \h </w:instrText>
        </w:r>
        <w:r w:rsidR="007D0DE2">
          <w:rPr>
            <w:noProof/>
            <w:webHidden/>
          </w:rPr>
        </w:r>
        <w:r w:rsidR="007D0DE2">
          <w:rPr>
            <w:noProof/>
            <w:webHidden/>
          </w:rPr>
          <w:fldChar w:fldCharType="separate"/>
        </w:r>
        <w:r>
          <w:rPr>
            <w:noProof/>
            <w:webHidden/>
          </w:rPr>
          <w:t>22</w:t>
        </w:r>
        <w:r w:rsidR="007D0DE2">
          <w:rPr>
            <w:noProof/>
            <w:webHidden/>
          </w:rPr>
          <w:fldChar w:fldCharType="end"/>
        </w:r>
      </w:hyperlink>
    </w:p>
    <w:p w14:paraId="3276B3A7" w14:textId="4A046360" w:rsidR="007D0DE2" w:rsidRDefault="006B0BD3">
      <w:pPr>
        <w:pStyle w:val="TOC2"/>
        <w:rPr>
          <w:rFonts w:asciiTheme="minorHAnsi" w:eastAsiaTheme="minorEastAsia" w:hAnsiTheme="minorHAnsi"/>
          <w:noProof/>
          <w:sz w:val="22"/>
          <w:lang w:eastAsia="en-AU"/>
        </w:rPr>
      </w:pPr>
      <w:hyperlink w:anchor="_Toc57728972" w:history="1">
        <w:r w:rsidR="007D0DE2" w:rsidRPr="003B7E35">
          <w:rPr>
            <w:rStyle w:val="Hyperlink"/>
            <w:noProof/>
          </w:rPr>
          <w:t>Renewed focus on digital skills is urgently needed to realise the economic potential of the shift to online and the impact of digital transformation</w:t>
        </w:r>
        <w:r w:rsidR="007D0DE2">
          <w:rPr>
            <w:noProof/>
            <w:webHidden/>
          </w:rPr>
          <w:tab/>
        </w:r>
        <w:r w:rsidR="007D0DE2">
          <w:rPr>
            <w:noProof/>
            <w:webHidden/>
          </w:rPr>
          <w:fldChar w:fldCharType="begin"/>
        </w:r>
        <w:r w:rsidR="007D0DE2">
          <w:rPr>
            <w:noProof/>
            <w:webHidden/>
          </w:rPr>
          <w:instrText xml:space="preserve"> PAGEREF _Toc57728972 \h </w:instrText>
        </w:r>
        <w:r w:rsidR="007D0DE2">
          <w:rPr>
            <w:noProof/>
            <w:webHidden/>
          </w:rPr>
        </w:r>
        <w:r w:rsidR="007D0DE2">
          <w:rPr>
            <w:noProof/>
            <w:webHidden/>
          </w:rPr>
          <w:fldChar w:fldCharType="separate"/>
        </w:r>
        <w:r>
          <w:rPr>
            <w:noProof/>
            <w:webHidden/>
          </w:rPr>
          <w:t>22</w:t>
        </w:r>
        <w:r w:rsidR="007D0DE2">
          <w:rPr>
            <w:noProof/>
            <w:webHidden/>
          </w:rPr>
          <w:fldChar w:fldCharType="end"/>
        </w:r>
      </w:hyperlink>
    </w:p>
    <w:p w14:paraId="0ED6EB8E" w14:textId="01F0564D" w:rsidR="007D0DE2" w:rsidRDefault="006B0BD3">
      <w:pPr>
        <w:pStyle w:val="TOC3"/>
        <w:rPr>
          <w:rFonts w:asciiTheme="minorHAnsi" w:eastAsiaTheme="minorEastAsia" w:hAnsiTheme="minorHAnsi"/>
          <w:noProof/>
          <w:sz w:val="22"/>
          <w:lang w:eastAsia="en-AU"/>
        </w:rPr>
      </w:pPr>
      <w:hyperlink w:anchor="_Toc57728973" w:history="1">
        <w:r w:rsidR="007D0DE2" w:rsidRPr="003B7E35">
          <w:rPr>
            <w:rStyle w:val="Hyperlink"/>
            <w:noProof/>
          </w:rPr>
          <w:t>Role of tertiary education</w:t>
        </w:r>
        <w:r w:rsidR="007D0DE2">
          <w:rPr>
            <w:noProof/>
            <w:webHidden/>
          </w:rPr>
          <w:tab/>
        </w:r>
        <w:r w:rsidR="007D0DE2">
          <w:rPr>
            <w:noProof/>
            <w:webHidden/>
          </w:rPr>
          <w:fldChar w:fldCharType="begin"/>
        </w:r>
        <w:r w:rsidR="007D0DE2">
          <w:rPr>
            <w:noProof/>
            <w:webHidden/>
          </w:rPr>
          <w:instrText xml:space="preserve"> PAGEREF _Toc57728973 \h </w:instrText>
        </w:r>
        <w:r w:rsidR="007D0DE2">
          <w:rPr>
            <w:noProof/>
            <w:webHidden/>
          </w:rPr>
        </w:r>
        <w:r w:rsidR="007D0DE2">
          <w:rPr>
            <w:noProof/>
            <w:webHidden/>
          </w:rPr>
          <w:fldChar w:fldCharType="separate"/>
        </w:r>
        <w:r>
          <w:rPr>
            <w:noProof/>
            <w:webHidden/>
          </w:rPr>
          <w:t>22</w:t>
        </w:r>
        <w:r w:rsidR="007D0DE2">
          <w:rPr>
            <w:noProof/>
            <w:webHidden/>
          </w:rPr>
          <w:fldChar w:fldCharType="end"/>
        </w:r>
      </w:hyperlink>
    </w:p>
    <w:p w14:paraId="661770EA" w14:textId="261EF5E1" w:rsidR="007D0DE2" w:rsidRDefault="006B0BD3">
      <w:pPr>
        <w:pStyle w:val="TOC3"/>
        <w:rPr>
          <w:rFonts w:asciiTheme="minorHAnsi" w:eastAsiaTheme="minorEastAsia" w:hAnsiTheme="minorHAnsi"/>
          <w:noProof/>
          <w:sz w:val="22"/>
          <w:lang w:eastAsia="en-AU"/>
        </w:rPr>
      </w:pPr>
      <w:hyperlink w:anchor="_Toc57728974" w:history="1">
        <w:r w:rsidR="007D0DE2" w:rsidRPr="003B7E35">
          <w:rPr>
            <w:rStyle w:val="Hyperlink"/>
            <w:noProof/>
          </w:rPr>
          <w:t>SMEs</w:t>
        </w:r>
        <w:r w:rsidR="007D0DE2">
          <w:rPr>
            <w:noProof/>
            <w:webHidden/>
          </w:rPr>
          <w:tab/>
        </w:r>
        <w:r w:rsidR="007D0DE2">
          <w:rPr>
            <w:noProof/>
            <w:webHidden/>
          </w:rPr>
          <w:fldChar w:fldCharType="begin"/>
        </w:r>
        <w:r w:rsidR="007D0DE2">
          <w:rPr>
            <w:noProof/>
            <w:webHidden/>
          </w:rPr>
          <w:instrText xml:space="preserve"> PAGEREF _Toc57728974 \h </w:instrText>
        </w:r>
        <w:r w:rsidR="007D0DE2">
          <w:rPr>
            <w:noProof/>
            <w:webHidden/>
          </w:rPr>
        </w:r>
        <w:r w:rsidR="007D0DE2">
          <w:rPr>
            <w:noProof/>
            <w:webHidden/>
          </w:rPr>
          <w:fldChar w:fldCharType="separate"/>
        </w:r>
        <w:r>
          <w:rPr>
            <w:noProof/>
            <w:webHidden/>
          </w:rPr>
          <w:t>23</w:t>
        </w:r>
        <w:r w:rsidR="007D0DE2">
          <w:rPr>
            <w:noProof/>
            <w:webHidden/>
          </w:rPr>
          <w:fldChar w:fldCharType="end"/>
        </w:r>
      </w:hyperlink>
    </w:p>
    <w:p w14:paraId="2C53A20B" w14:textId="565C1934" w:rsidR="007D0DE2" w:rsidRDefault="006B0BD3">
      <w:pPr>
        <w:pStyle w:val="TOC1"/>
        <w:rPr>
          <w:rFonts w:asciiTheme="minorHAnsi" w:eastAsiaTheme="minorEastAsia" w:hAnsiTheme="minorHAnsi"/>
          <w:b w:val="0"/>
          <w:noProof/>
          <w:color w:val="auto"/>
          <w:sz w:val="22"/>
          <w:lang w:eastAsia="en-AU"/>
        </w:rPr>
      </w:pPr>
      <w:hyperlink w:anchor="_Toc57728975" w:history="1">
        <w:r w:rsidR="007D0DE2" w:rsidRPr="003B7E35">
          <w:rPr>
            <w:rStyle w:val="Hyperlink"/>
            <w:noProof/>
          </w:rPr>
          <w:t>Greatest productivity potential</w:t>
        </w:r>
        <w:r w:rsidR="007D0DE2">
          <w:rPr>
            <w:noProof/>
            <w:webHidden/>
          </w:rPr>
          <w:tab/>
        </w:r>
        <w:r w:rsidR="007D0DE2">
          <w:rPr>
            <w:noProof/>
            <w:webHidden/>
          </w:rPr>
          <w:fldChar w:fldCharType="begin"/>
        </w:r>
        <w:r w:rsidR="007D0DE2">
          <w:rPr>
            <w:noProof/>
            <w:webHidden/>
          </w:rPr>
          <w:instrText xml:space="preserve"> PAGEREF _Toc57728975 \h </w:instrText>
        </w:r>
        <w:r w:rsidR="007D0DE2">
          <w:rPr>
            <w:noProof/>
            <w:webHidden/>
          </w:rPr>
        </w:r>
        <w:r w:rsidR="007D0DE2">
          <w:rPr>
            <w:noProof/>
            <w:webHidden/>
          </w:rPr>
          <w:fldChar w:fldCharType="separate"/>
        </w:r>
        <w:r>
          <w:rPr>
            <w:noProof/>
            <w:webHidden/>
          </w:rPr>
          <w:t>24</w:t>
        </w:r>
        <w:r w:rsidR="007D0DE2">
          <w:rPr>
            <w:noProof/>
            <w:webHidden/>
          </w:rPr>
          <w:fldChar w:fldCharType="end"/>
        </w:r>
      </w:hyperlink>
    </w:p>
    <w:p w14:paraId="1F7C3C17" w14:textId="7C024122" w:rsidR="007D0DE2" w:rsidRDefault="006B0BD3">
      <w:pPr>
        <w:pStyle w:val="TOC2"/>
        <w:rPr>
          <w:rFonts w:asciiTheme="minorHAnsi" w:eastAsiaTheme="minorEastAsia" w:hAnsiTheme="minorHAnsi"/>
          <w:noProof/>
          <w:sz w:val="22"/>
          <w:lang w:eastAsia="en-AU"/>
        </w:rPr>
      </w:pPr>
      <w:hyperlink w:anchor="_Toc57728976" w:history="1">
        <w:r w:rsidR="007D0DE2" w:rsidRPr="003B7E35">
          <w:rPr>
            <w:rStyle w:val="Hyperlink"/>
            <w:noProof/>
          </w:rPr>
          <w:t>Sectors with greatest productivity potential if barriers to digitisation are removed</w:t>
        </w:r>
        <w:r w:rsidR="007D0DE2">
          <w:rPr>
            <w:noProof/>
            <w:webHidden/>
          </w:rPr>
          <w:tab/>
        </w:r>
        <w:r w:rsidR="007D0DE2">
          <w:rPr>
            <w:noProof/>
            <w:webHidden/>
          </w:rPr>
          <w:fldChar w:fldCharType="begin"/>
        </w:r>
        <w:r w:rsidR="007D0DE2">
          <w:rPr>
            <w:noProof/>
            <w:webHidden/>
          </w:rPr>
          <w:instrText xml:space="preserve"> PAGEREF _Toc57728976 \h </w:instrText>
        </w:r>
        <w:r w:rsidR="007D0DE2">
          <w:rPr>
            <w:noProof/>
            <w:webHidden/>
          </w:rPr>
        </w:r>
        <w:r w:rsidR="007D0DE2">
          <w:rPr>
            <w:noProof/>
            <w:webHidden/>
          </w:rPr>
          <w:fldChar w:fldCharType="separate"/>
        </w:r>
        <w:r>
          <w:rPr>
            <w:noProof/>
            <w:webHidden/>
          </w:rPr>
          <w:t>24</w:t>
        </w:r>
        <w:r w:rsidR="007D0DE2">
          <w:rPr>
            <w:noProof/>
            <w:webHidden/>
          </w:rPr>
          <w:fldChar w:fldCharType="end"/>
        </w:r>
      </w:hyperlink>
    </w:p>
    <w:p w14:paraId="7C1A0BC1" w14:textId="311B335A" w:rsidR="007D0DE2" w:rsidRDefault="006B0BD3">
      <w:pPr>
        <w:pStyle w:val="TOC3"/>
        <w:rPr>
          <w:rFonts w:asciiTheme="minorHAnsi" w:eastAsiaTheme="minorEastAsia" w:hAnsiTheme="minorHAnsi"/>
          <w:noProof/>
          <w:sz w:val="22"/>
          <w:lang w:eastAsia="en-AU"/>
        </w:rPr>
      </w:pPr>
      <w:hyperlink w:anchor="_Toc57728977" w:history="1">
        <w:r w:rsidR="007D0DE2" w:rsidRPr="003B7E35">
          <w:rPr>
            <w:rStyle w:val="Hyperlink"/>
            <w:noProof/>
          </w:rPr>
          <w:t>ABAC has considered three key factors in determining high opportunity areas</w:t>
        </w:r>
        <w:r w:rsidR="007D0DE2">
          <w:rPr>
            <w:noProof/>
            <w:webHidden/>
          </w:rPr>
          <w:tab/>
        </w:r>
        <w:r w:rsidR="007D0DE2">
          <w:rPr>
            <w:noProof/>
            <w:webHidden/>
          </w:rPr>
          <w:fldChar w:fldCharType="begin"/>
        </w:r>
        <w:r w:rsidR="007D0DE2">
          <w:rPr>
            <w:noProof/>
            <w:webHidden/>
          </w:rPr>
          <w:instrText xml:space="preserve"> PAGEREF _Toc57728977 \h </w:instrText>
        </w:r>
        <w:r w:rsidR="007D0DE2">
          <w:rPr>
            <w:noProof/>
            <w:webHidden/>
          </w:rPr>
        </w:r>
        <w:r w:rsidR="007D0DE2">
          <w:rPr>
            <w:noProof/>
            <w:webHidden/>
          </w:rPr>
          <w:fldChar w:fldCharType="separate"/>
        </w:r>
        <w:r>
          <w:rPr>
            <w:noProof/>
            <w:webHidden/>
          </w:rPr>
          <w:t>24</w:t>
        </w:r>
        <w:r w:rsidR="007D0DE2">
          <w:rPr>
            <w:noProof/>
            <w:webHidden/>
          </w:rPr>
          <w:fldChar w:fldCharType="end"/>
        </w:r>
      </w:hyperlink>
    </w:p>
    <w:p w14:paraId="0E41DD4F" w14:textId="7FF0A173" w:rsidR="007D0DE2" w:rsidRDefault="006B0BD3">
      <w:pPr>
        <w:pStyle w:val="TOC1"/>
        <w:rPr>
          <w:rFonts w:asciiTheme="minorHAnsi" w:eastAsiaTheme="minorEastAsia" w:hAnsiTheme="minorHAnsi"/>
          <w:b w:val="0"/>
          <w:noProof/>
          <w:color w:val="auto"/>
          <w:sz w:val="22"/>
          <w:lang w:eastAsia="en-AU"/>
        </w:rPr>
      </w:pPr>
      <w:hyperlink w:anchor="_Toc57728978" w:history="1">
        <w:r w:rsidR="007D0DE2" w:rsidRPr="003B7E35">
          <w:rPr>
            <w:rStyle w:val="Hyperlink"/>
            <w:noProof/>
          </w:rPr>
          <w:t>Assessment of sectors</w:t>
        </w:r>
        <w:r w:rsidR="007D0DE2">
          <w:rPr>
            <w:noProof/>
            <w:webHidden/>
          </w:rPr>
          <w:tab/>
        </w:r>
        <w:r w:rsidR="007D0DE2">
          <w:rPr>
            <w:noProof/>
            <w:webHidden/>
          </w:rPr>
          <w:fldChar w:fldCharType="begin"/>
        </w:r>
        <w:r w:rsidR="007D0DE2">
          <w:rPr>
            <w:noProof/>
            <w:webHidden/>
          </w:rPr>
          <w:instrText xml:space="preserve"> PAGEREF _Toc57728978 \h </w:instrText>
        </w:r>
        <w:r w:rsidR="007D0DE2">
          <w:rPr>
            <w:noProof/>
            <w:webHidden/>
          </w:rPr>
        </w:r>
        <w:r w:rsidR="007D0DE2">
          <w:rPr>
            <w:noProof/>
            <w:webHidden/>
          </w:rPr>
          <w:fldChar w:fldCharType="separate"/>
        </w:r>
        <w:r>
          <w:rPr>
            <w:noProof/>
            <w:webHidden/>
          </w:rPr>
          <w:t>25</w:t>
        </w:r>
        <w:r w:rsidR="007D0DE2">
          <w:rPr>
            <w:noProof/>
            <w:webHidden/>
          </w:rPr>
          <w:fldChar w:fldCharType="end"/>
        </w:r>
      </w:hyperlink>
    </w:p>
    <w:p w14:paraId="0FD3CC49" w14:textId="11A54E3D" w:rsidR="007D0DE2" w:rsidRDefault="006B0BD3">
      <w:pPr>
        <w:pStyle w:val="TOC2"/>
        <w:rPr>
          <w:rFonts w:asciiTheme="minorHAnsi" w:eastAsiaTheme="minorEastAsia" w:hAnsiTheme="minorHAnsi"/>
          <w:noProof/>
          <w:sz w:val="22"/>
          <w:lang w:eastAsia="en-AU"/>
        </w:rPr>
      </w:pPr>
      <w:hyperlink w:anchor="_Toc57728979" w:history="1">
        <w:r w:rsidR="007D0DE2" w:rsidRPr="003B7E35">
          <w:rPr>
            <w:rStyle w:val="Hyperlink"/>
            <w:noProof/>
          </w:rPr>
          <w:t>These criteria were then assessed using a range of public, propriety data and expert information</w:t>
        </w:r>
        <w:r w:rsidR="007D0DE2">
          <w:rPr>
            <w:noProof/>
            <w:webHidden/>
          </w:rPr>
          <w:tab/>
        </w:r>
        <w:r w:rsidR="007D0DE2">
          <w:rPr>
            <w:noProof/>
            <w:webHidden/>
          </w:rPr>
          <w:fldChar w:fldCharType="begin"/>
        </w:r>
        <w:r w:rsidR="007D0DE2">
          <w:rPr>
            <w:noProof/>
            <w:webHidden/>
          </w:rPr>
          <w:instrText xml:space="preserve"> PAGEREF _Toc57728979 \h </w:instrText>
        </w:r>
        <w:r w:rsidR="007D0DE2">
          <w:rPr>
            <w:noProof/>
            <w:webHidden/>
          </w:rPr>
        </w:r>
        <w:r w:rsidR="007D0DE2">
          <w:rPr>
            <w:noProof/>
            <w:webHidden/>
          </w:rPr>
          <w:fldChar w:fldCharType="separate"/>
        </w:r>
        <w:r>
          <w:rPr>
            <w:noProof/>
            <w:webHidden/>
          </w:rPr>
          <w:t>25</w:t>
        </w:r>
        <w:r w:rsidR="007D0DE2">
          <w:rPr>
            <w:noProof/>
            <w:webHidden/>
          </w:rPr>
          <w:fldChar w:fldCharType="end"/>
        </w:r>
      </w:hyperlink>
    </w:p>
    <w:p w14:paraId="4B50C2EB" w14:textId="5C012F91" w:rsidR="007D0DE2" w:rsidRDefault="006B0BD3">
      <w:pPr>
        <w:pStyle w:val="TOC1"/>
        <w:rPr>
          <w:rFonts w:asciiTheme="minorHAnsi" w:eastAsiaTheme="minorEastAsia" w:hAnsiTheme="minorHAnsi"/>
          <w:b w:val="0"/>
          <w:noProof/>
          <w:color w:val="auto"/>
          <w:sz w:val="22"/>
          <w:lang w:eastAsia="en-AU"/>
        </w:rPr>
      </w:pPr>
      <w:hyperlink w:anchor="_Toc57728980" w:history="1">
        <w:r w:rsidR="007D0DE2" w:rsidRPr="003B7E35">
          <w:rPr>
            <w:rStyle w:val="Hyperlink"/>
            <w:noProof/>
          </w:rPr>
          <w:t>Size of opportunity</w:t>
        </w:r>
        <w:r w:rsidR="007D0DE2">
          <w:rPr>
            <w:noProof/>
            <w:webHidden/>
          </w:rPr>
          <w:tab/>
        </w:r>
        <w:r w:rsidR="007D0DE2">
          <w:rPr>
            <w:noProof/>
            <w:webHidden/>
          </w:rPr>
          <w:fldChar w:fldCharType="begin"/>
        </w:r>
        <w:r w:rsidR="007D0DE2">
          <w:rPr>
            <w:noProof/>
            <w:webHidden/>
          </w:rPr>
          <w:instrText xml:space="preserve"> PAGEREF _Toc57728980 \h </w:instrText>
        </w:r>
        <w:r w:rsidR="007D0DE2">
          <w:rPr>
            <w:noProof/>
            <w:webHidden/>
          </w:rPr>
        </w:r>
        <w:r w:rsidR="007D0DE2">
          <w:rPr>
            <w:noProof/>
            <w:webHidden/>
          </w:rPr>
          <w:fldChar w:fldCharType="separate"/>
        </w:r>
        <w:r>
          <w:rPr>
            <w:noProof/>
            <w:webHidden/>
          </w:rPr>
          <w:t>27</w:t>
        </w:r>
        <w:r w:rsidR="007D0DE2">
          <w:rPr>
            <w:noProof/>
            <w:webHidden/>
          </w:rPr>
          <w:fldChar w:fldCharType="end"/>
        </w:r>
      </w:hyperlink>
    </w:p>
    <w:p w14:paraId="74528643" w14:textId="46194C13" w:rsidR="007D0DE2" w:rsidRDefault="006B0BD3">
      <w:pPr>
        <w:pStyle w:val="TOC2"/>
        <w:rPr>
          <w:rFonts w:asciiTheme="minorHAnsi" w:eastAsiaTheme="minorEastAsia" w:hAnsiTheme="minorHAnsi"/>
          <w:noProof/>
          <w:sz w:val="22"/>
          <w:lang w:eastAsia="en-AU"/>
        </w:rPr>
      </w:pPr>
      <w:hyperlink w:anchor="_Toc57728981" w:history="1">
        <w:r w:rsidR="007D0DE2" w:rsidRPr="003B7E35">
          <w:rPr>
            <w:rStyle w:val="Hyperlink"/>
            <w:noProof/>
          </w:rPr>
          <w:t>Digitisation and export opportunities by sector presented by COVID-19</w:t>
        </w:r>
        <w:r w:rsidR="007D0DE2">
          <w:rPr>
            <w:noProof/>
            <w:webHidden/>
          </w:rPr>
          <w:tab/>
        </w:r>
        <w:r w:rsidR="007D0DE2">
          <w:rPr>
            <w:noProof/>
            <w:webHidden/>
          </w:rPr>
          <w:fldChar w:fldCharType="begin"/>
        </w:r>
        <w:r w:rsidR="007D0DE2">
          <w:rPr>
            <w:noProof/>
            <w:webHidden/>
          </w:rPr>
          <w:instrText xml:space="preserve"> PAGEREF _Toc57728981 \h </w:instrText>
        </w:r>
        <w:r w:rsidR="007D0DE2">
          <w:rPr>
            <w:noProof/>
            <w:webHidden/>
          </w:rPr>
        </w:r>
        <w:r w:rsidR="007D0DE2">
          <w:rPr>
            <w:noProof/>
            <w:webHidden/>
          </w:rPr>
          <w:fldChar w:fldCharType="separate"/>
        </w:r>
        <w:r>
          <w:rPr>
            <w:noProof/>
            <w:webHidden/>
          </w:rPr>
          <w:t>27</w:t>
        </w:r>
        <w:r w:rsidR="007D0DE2">
          <w:rPr>
            <w:noProof/>
            <w:webHidden/>
          </w:rPr>
          <w:fldChar w:fldCharType="end"/>
        </w:r>
      </w:hyperlink>
    </w:p>
    <w:p w14:paraId="1CF5B0D4" w14:textId="63DB07BF" w:rsidR="007D0DE2" w:rsidRDefault="006B0BD3">
      <w:pPr>
        <w:pStyle w:val="TOC1"/>
        <w:rPr>
          <w:rFonts w:asciiTheme="minorHAnsi" w:eastAsiaTheme="minorEastAsia" w:hAnsiTheme="minorHAnsi"/>
          <w:b w:val="0"/>
          <w:noProof/>
          <w:color w:val="auto"/>
          <w:sz w:val="22"/>
          <w:lang w:eastAsia="en-AU"/>
        </w:rPr>
      </w:pPr>
      <w:hyperlink w:anchor="_Toc57728982" w:history="1">
        <w:r w:rsidR="007D0DE2" w:rsidRPr="003B7E35">
          <w:rPr>
            <w:rStyle w:val="Hyperlink"/>
            <w:noProof/>
          </w:rPr>
          <w:t>STUDY NOW: ABAC’s work program gives early attention to sectors with high economic potential and significant barriers to digitisation</w:t>
        </w:r>
        <w:r w:rsidR="007D0DE2">
          <w:rPr>
            <w:noProof/>
            <w:webHidden/>
          </w:rPr>
          <w:tab/>
        </w:r>
        <w:r w:rsidR="007D0DE2">
          <w:rPr>
            <w:noProof/>
            <w:webHidden/>
          </w:rPr>
          <w:fldChar w:fldCharType="begin"/>
        </w:r>
        <w:r w:rsidR="007D0DE2">
          <w:rPr>
            <w:noProof/>
            <w:webHidden/>
          </w:rPr>
          <w:instrText xml:space="preserve"> PAGEREF _Toc57728982 \h </w:instrText>
        </w:r>
        <w:r w:rsidR="007D0DE2">
          <w:rPr>
            <w:noProof/>
            <w:webHidden/>
          </w:rPr>
        </w:r>
        <w:r w:rsidR="007D0DE2">
          <w:rPr>
            <w:noProof/>
            <w:webHidden/>
          </w:rPr>
          <w:fldChar w:fldCharType="separate"/>
        </w:r>
        <w:r>
          <w:rPr>
            <w:noProof/>
            <w:webHidden/>
          </w:rPr>
          <w:t>28</w:t>
        </w:r>
        <w:r w:rsidR="007D0DE2">
          <w:rPr>
            <w:noProof/>
            <w:webHidden/>
          </w:rPr>
          <w:fldChar w:fldCharType="end"/>
        </w:r>
      </w:hyperlink>
    </w:p>
    <w:p w14:paraId="188D6B7E" w14:textId="4101B3D1" w:rsidR="007D0DE2" w:rsidRDefault="006B0BD3">
      <w:pPr>
        <w:pStyle w:val="TOC2"/>
        <w:rPr>
          <w:rFonts w:asciiTheme="minorHAnsi" w:eastAsiaTheme="minorEastAsia" w:hAnsiTheme="minorHAnsi"/>
          <w:noProof/>
          <w:sz w:val="22"/>
          <w:lang w:eastAsia="en-AU"/>
        </w:rPr>
      </w:pPr>
      <w:hyperlink w:anchor="_Toc57728983" w:history="1">
        <w:r w:rsidR="007D0DE2" w:rsidRPr="003B7E35">
          <w:rPr>
            <w:rStyle w:val="Hyperlink"/>
            <w:noProof/>
          </w:rPr>
          <w:t>Agriculture</w:t>
        </w:r>
        <w:r w:rsidR="007D0DE2">
          <w:rPr>
            <w:noProof/>
            <w:webHidden/>
          </w:rPr>
          <w:tab/>
        </w:r>
        <w:r w:rsidR="007D0DE2">
          <w:rPr>
            <w:noProof/>
            <w:webHidden/>
          </w:rPr>
          <w:fldChar w:fldCharType="begin"/>
        </w:r>
        <w:r w:rsidR="007D0DE2">
          <w:rPr>
            <w:noProof/>
            <w:webHidden/>
          </w:rPr>
          <w:instrText xml:space="preserve"> PAGEREF _Toc57728983 \h </w:instrText>
        </w:r>
        <w:r w:rsidR="007D0DE2">
          <w:rPr>
            <w:noProof/>
            <w:webHidden/>
          </w:rPr>
        </w:r>
        <w:r w:rsidR="007D0DE2">
          <w:rPr>
            <w:noProof/>
            <w:webHidden/>
          </w:rPr>
          <w:fldChar w:fldCharType="separate"/>
        </w:r>
        <w:r>
          <w:rPr>
            <w:noProof/>
            <w:webHidden/>
          </w:rPr>
          <w:t>28</w:t>
        </w:r>
        <w:r w:rsidR="007D0DE2">
          <w:rPr>
            <w:noProof/>
            <w:webHidden/>
          </w:rPr>
          <w:fldChar w:fldCharType="end"/>
        </w:r>
      </w:hyperlink>
    </w:p>
    <w:p w14:paraId="04617647" w14:textId="21D68C9B" w:rsidR="007D0DE2" w:rsidRDefault="006B0BD3">
      <w:pPr>
        <w:pStyle w:val="TOC1"/>
        <w:rPr>
          <w:rFonts w:asciiTheme="minorHAnsi" w:eastAsiaTheme="minorEastAsia" w:hAnsiTheme="minorHAnsi"/>
          <w:b w:val="0"/>
          <w:noProof/>
          <w:color w:val="auto"/>
          <w:sz w:val="22"/>
          <w:lang w:eastAsia="en-AU"/>
        </w:rPr>
      </w:pPr>
      <w:hyperlink w:anchor="_Toc57728984" w:history="1">
        <w:r w:rsidR="007D0DE2" w:rsidRPr="003B7E35">
          <w:rPr>
            <w:rStyle w:val="Hyperlink"/>
            <w:noProof/>
          </w:rPr>
          <w:t>STUDY NOW: ABAC’s work program gives early attention to sectors with high economic potential and significant barriers to digitisation</w:t>
        </w:r>
        <w:r w:rsidR="007D0DE2">
          <w:rPr>
            <w:noProof/>
            <w:webHidden/>
          </w:rPr>
          <w:tab/>
        </w:r>
        <w:r w:rsidR="007D0DE2">
          <w:rPr>
            <w:noProof/>
            <w:webHidden/>
          </w:rPr>
          <w:fldChar w:fldCharType="begin"/>
        </w:r>
        <w:r w:rsidR="007D0DE2">
          <w:rPr>
            <w:noProof/>
            <w:webHidden/>
          </w:rPr>
          <w:instrText xml:space="preserve"> PAGEREF _Toc57728984 \h </w:instrText>
        </w:r>
        <w:r w:rsidR="007D0DE2">
          <w:rPr>
            <w:noProof/>
            <w:webHidden/>
          </w:rPr>
        </w:r>
        <w:r w:rsidR="007D0DE2">
          <w:rPr>
            <w:noProof/>
            <w:webHidden/>
          </w:rPr>
          <w:fldChar w:fldCharType="separate"/>
        </w:r>
        <w:r>
          <w:rPr>
            <w:noProof/>
            <w:webHidden/>
          </w:rPr>
          <w:t>29</w:t>
        </w:r>
        <w:r w:rsidR="007D0DE2">
          <w:rPr>
            <w:noProof/>
            <w:webHidden/>
          </w:rPr>
          <w:fldChar w:fldCharType="end"/>
        </w:r>
      </w:hyperlink>
    </w:p>
    <w:p w14:paraId="2A03296F" w14:textId="372B61C1" w:rsidR="007D0DE2" w:rsidRDefault="006B0BD3">
      <w:pPr>
        <w:pStyle w:val="TOC2"/>
        <w:rPr>
          <w:rFonts w:asciiTheme="minorHAnsi" w:eastAsiaTheme="minorEastAsia" w:hAnsiTheme="minorHAnsi"/>
          <w:noProof/>
          <w:sz w:val="22"/>
          <w:lang w:eastAsia="en-AU"/>
        </w:rPr>
      </w:pPr>
      <w:hyperlink w:anchor="_Toc57728985" w:history="1">
        <w:r w:rsidR="007D0DE2" w:rsidRPr="003B7E35">
          <w:rPr>
            <w:rStyle w:val="Hyperlink"/>
            <w:noProof/>
          </w:rPr>
          <w:t>Health</w:t>
        </w:r>
        <w:r w:rsidR="007D0DE2">
          <w:rPr>
            <w:noProof/>
            <w:webHidden/>
          </w:rPr>
          <w:tab/>
        </w:r>
        <w:r w:rsidR="007D0DE2">
          <w:rPr>
            <w:noProof/>
            <w:webHidden/>
          </w:rPr>
          <w:fldChar w:fldCharType="begin"/>
        </w:r>
        <w:r w:rsidR="007D0DE2">
          <w:rPr>
            <w:noProof/>
            <w:webHidden/>
          </w:rPr>
          <w:instrText xml:space="preserve"> PAGEREF _Toc57728985 \h </w:instrText>
        </w:r>
        <w:r w:rsidR="007D0DE2">
          <w:rPr>
            <w:noProof/>
            <w:webHidden/>
          </w:rPr>
        </w:r>
        <w:r w:rsidR="007D0DE2">
          <w:rPr>
            <w:noProof/>
            <w:webHidden/>
          </w:rPr>
          <w:fldChar w:fldCharType="separate"/>
        </w:r>
        <w:r>
          <w:rPr>
            <w:noProof/>
            <w:webHidden/>
          </w:rPr>
          <w:t>29</w:t>
        </w:r>
        <w:r w:rsidR="007D0DE2">
          <w:rPr>
            <w:noProof/>
            <w:webHidden/>
          </w:rPr>
          <w:fldChar w:fldCharType="end"/>
        </w:r>
      </w:hyperlink>
    </w:p>
    <w:p w14:paraId="56593E2C" w14:textId="1FBDCAA3" w:rsidR="007D0DE2" w:rsidRDefault="006B0BD3">
      <w:pPr>
        <w:pStyle w:val="TOC1"/>
        <w:rPr>
          <w:rFonts w:asciiTheme="minorHAnsi" w:eastAsiaTheme="minorEastAsia" w:hAnsiTheme="minorHAnsi"/>
          <w:b w:val="0"/>
          <w:noProof/>
          <w:color w:val="auto"/>
          <w:sz w:val="22"/>
          <w:lang w:eastAsia="en-AU"/>
        </w:rPr>
      </w:pPr>
      <w:hyperlink w:anchor="_Toc57728986" w:history="1">
        <w:r w:rsidR="007D0DE2" w:rsidRPr="003B7E35">
          <w:rPr>
            <w:rStyle w:val="Hyperlink"/>
            <w:noProof/>
          </w:rPr>
          <w:t>STUDY NOW: ABAC’s work program gives early attention to sectors with high economic potential and significant barriers to digitisation</w:t>
        </w:r>
        <w:r w:rsidR="007D0DE2">
          <w:rPr>
            <w:noProof/>
            <w:webHidden/>
          </w:rPr>
          <w:tab/>
        </w:r>
        <w:r w:rsidR="007D0DE2">
          <w:rPr>
            <w:noProof/>
            <w:webHidden/>
          </w:rPr>
          <w:fldChar w:fldCharType="begin"/>
        </w:r>
        <w:r w:rsidR="007D0DE2">
          <w:rPr>
            <w:noProof/>
            <w:webHidden/>
          </w:rPr>
          <w:instrText xml:space="preserve"> PAGEREF _Toc57728986 \h </w:instrText>
        </w:r>
        <w:r w:rsidR="007D0DE2">
          <w:rPr>
            <w:noProof/>
            <w:webHidden/>
          </w:rPr>
        </w:r>
        <w:r w:rsidR="007D0DE2">
          <w:rPr>
            <w:noProof/>
            <w:webHidden/>
          </w:rPr>
          <w:fldChar w:fldCharType="separate"/>
        </w:r>
        <w:r>
          <w:rPr>
            <w:noProof/>
            <w:webHidden/>
          </w:rPr>
          <w:t>30</w:t>
        </w:r>
        <w:r w:rsidR="007D0DE2">
          <w:rPr>
            <w:noProof/>
            <w:webHidden/>
          </w:rPr>
          <w:fldChar w:fldCharType="end"/>
        </w:r>
      </w:hyperlink>
    </w:p>
    <w:p w14:paraId="38B2F653" w14:textId="5C2D32BE" w:rsidR="007D0DE2" w:rsidRDefault="006B0BD3">
      <w:pPr>
        <w:pStyle w:val="TOC2"/>
        <w:rPr>
          <w:rFonts w:asciiTheme="minorHAnsi" w:eastAsiaTheme="minorEastAsia" w:hAnsiTheme="minorHAnsi"/>
          <w:noProof/>
          <w:sz w:val="22"/>
          <w:lang w:eastAsia="en-AU"/>
        </w:rPr>
      </w:pPr>
      <w:hyperlink w:anchor="_Toc57728987" w:history="1">
        <w:r w:rsidR="007D0DE2" w:rsidRPr="003B7E35">
          <w:rPr>
            <w:rStyle w:val="Hyperlink"/>
            <w:noProof/>
          </w:rPr>
          <w:t>Construction</w:t>
        </w:r>
        <w:r w:rsidR="007D0DE2">
          <w:rPr>
            <w:noProof/>
            <w:webHidden/>
          </w:rPr>
          <w:tab/>
        </w:r>
        <w:r w:rsidR="007D0DE2">
          <w:rPr>
            <w:noProof/>
            <w:webHidden/>
          </w:rPr>
          <w:fldChar w:fldCharType="begin"/>
        </w:r>
        <w:r w:rsidR="007D0DE2">
          <w:rPr>
            <w:noProof/>
            <w:webHidden/>
          </w:rPr>
          <w:instrText xml:space="preserve"> PAGEREF _Toc57728987 \h </w:instrText>
        </w:r>
        <w:r w:rsidR="007D0DE2">
          <w:rPr>
            <w:noProof/>
            <w:webHidden/>
          </w:rPr>
        </w:r>
        <w:r w:rsidR="007D0DE2">
          <w:rPr>
            <w:noProof/>
            <w:webHidden/>
          </w:rPr>
          <w:fldChar w:fldCharType="separate"/>
        </w:r>
        <w:r>
          <w:rPr>
            <w:noProof/>
            <w:webHidden/>
          </w:rPr>
          <w:t>30</w:t>
        </w:r>
        <w:r w:rsidR="007D0DE2">
          <w:rPr>
            <w:noProof/>
            <w:webHidden/>
          </w:rPr>
          <w:fldChar w:fldCharType="end"/>
        </w:r>
      </w:hyperlink>
    </w:p>
    <w:p w14:paraId="44A0ADE9" w14:textId="273BA5CD" w:rsidR="007D0DE2" w:rsidRDefault="006B0BD3">
      <w:pPr>
        <w:pStyle w:val="TOC1"/>
        <w:rPr>
          <w:rFonts w:asciiTheme="minorHAnsi" w:eastAsiaTheme="minorEastAsia" w:hAnsiTheme="minorHAnsi"/>
          <w:b w:val="0"/>
          <w:noProof/>
          <w:color w:val="auto"/>
          <w:sz w:val="22"/>
          <w:lang w:eastAsia="en-AU"/>
        </w:rPr>
      </w:pPr>
      <w:hyperlink w:anchor="_Toc57728988" w:history="1">
        <w:r w:rsidR="007D0DE2" w:rsidRPr="003B7E35">
          <w:rPr>
            <w:rStyle w:val="Hyperlink"/>
            <w:noProof/>
          </w:rPr>
          <w:t>Where to from here?</w:t>
        </w:r>
        <w:r w:rsidR="007D0DE2">
          <w:rPr>
            <w:noProof/>
            <w:webHidden/>
          </w:rPr>
          <w:tab/>
        </w:r>
        <w:r w:rsidR="007D0DE2">
          <w:rPr>
            <w:noProof/>
            <w:webHidden/>
          </w:rPr>
          <w:fldChar w:fldCharType="begin"/>
        </w:r>
        <w:r w:rsidR="007D0DE2">
          <w:rPr>
            <w:noProof/>
            <w:webHidden/>
          </w:rPr>
          <w:instrText xml:space="preserve"> PAGEREF _Toc57728988 \h </w:instrText>
        </w:r>
        <w:r w:rsidR="007D0DE2">
          <w:rPr>
            <w:noProof/>
            <w:webHidden/>
          </w:rPr>
        </w:r>
        <w:r w:rsidR="007D0DE2">
          <w:rPr>
            <w:noProof/>
            <w:webHidden/>
          </w:rPr>
          <w:fldChar w:fldCharType="separate"/>
        </w:r>
        <w:r>
          <w:rPr>
            <w:noProof/>
            <w:webHidden/>
          </w:rPr>
          <w:t>31</w:t>
        </w:r>
        <w:r w:rsidR="007D0DE2">
          <w:rPr>
            <w:noProof/>
            <w:webHidden/>
          </w:rPr>
          <w:fldChar w:fldCharType="end"/>
        </w:r>
      </w:hyperlink>
    </w:p>
    <w:p w14:paraId="633CA2BA" w14:textId="44EE19A9" w:rsidR="007D0DE2" w:rsidRDefault="006B0BD3">
      <w:pPr>
        <w:pStyle w:val="TOC2"/>
        <w:rPr>
          <w:rFonts w:asciiTheme="minorHAnsi" w:eastAsiaTheme="minorEastAsia" w:hAnsiTheme="minorHAnsi"/>
          <w:noProof/>
          <w:sz w:val="22"/>
          <w:lang w:eastAsia="en-AU"/>
        </w:rPr>
      </w:pPr>
      <w:hyperlink w:anchor="_Toc57728989" w:history="1">
        <w:r w:rsidR="007D0DE2" w:rsidRPr="003B7E35">
          <w:rPr>
            <w:rStyle w:val="Hyperlink"/>
            <w:noProof/>
          </w:rPr>
          <w:t>Quarter 4 2020</w:t>
        </w:r>
        <w:r w:rsidR="007D0DE2">
          <w:rPr>
            <w:noProof/>
            <w:webHidden/>
          </w:rPr>
          <w:tab/>
        </w:r>
        <w:r w:rsidR="007D0DE2">
          <w:rPr>
            <w:noProof/>
            <w:webHidden/>
          </w:rPr>
          <w:fldChar w:fldCharType="begin"/>
        </w:r>
        <w:r w:rsidR="007D0DE2">
          <w:rPr>
            <w:noProof/>
            <w:webHidden/>
          </w:rPr>
          <w:instrText xml:space="preserve"> PAGEREF _Toc57728989 \h </w:instrText>
        </w:r>
        <w:r w:rsidR="007D0DE2">
          <w:rPr>
            <w:noProof/>
            <w:webHidden/>
          </w:rPr>
        </w:r>
        <w:r w:rsidR="007D0DE2">
          <w:rPr>
            <w:noProof/>
            <w:webHidden/>
          </w:rPr>
          <w:fldChar w:fldCharType="separate"/>
        </w:r>
        <w:r>
          <w:rPr>
            <w:noProof/>
            <w:webHidden/>
          </w:rPr>
          <w:t>31</w:t>
        </w:r>
        <w:r w:rsidR="007D0DE2">
          <w:rPr>
            <w:noProof/>
            <w:webHidden/>
          </w:rPr>
          <w:fldChar w:fldCharType="end"/>
        </w:r>
      </w:hyperlink>
    </w:p>
    <w:p w14:paraId="283BA6AB" w14:textId="588D0402" w:rsidR="007D0DE2" w:rsidRDefault="006B0BD3">
      <w:pPr>
        <w:pStyle w:val="TOC2"/>
        <w:rPr>
          <w:rFonts w:asciiTheme="minorHAnsi" w:eastAsiaTheme="minorEastAsia" w:hAnsiTheme="minorHAnsi"/>
          <w:noProof/>
          <w:sz w:val="22"/>
          <w:lang w:eastAsia="en-AU"/>
        </w:rPr>
      </w:pPr>
      <w:hyperlink w:anchor="_Toc57728990" w:history="1">
        <w:r w:rsidR="007D0DE2" w:rsidRPr="003B7E35">
          <w:rPr>
            <w:rStyle w:val="Hyperlink"/>
            <w:noProof/>
          </w:rPr>
          <w:t>Quarter 1 2021</w:t>
        </w:r>
        <w:r w:rsidR="007D0DE2">
          <w:rPr>
            <w:noProof/>
            <w:webHidden/>
          </w:rPr>
          <w:tab/>
        </w:r>
        <w:r w:rsidR="007D0DE2">
          <w:rPr>
            <w:noProof/>
            <w:webHidden/>
          </w:rPr>
          <w:fldChar w:fldCharType="begin"/>
        </w:r>
        <w:r w:rsidR="007D0DE2">
          <w:rPr>
            <w:noProof/>
            <w:webHidden/>
          </w:rPr>
          <w:instrText xml:space="preserve"> PAGEREF _Toc57728990 \h </w:instrText>
        </w:r>
        <w:r w:rsidR="007D0DE2">
          <w:rPr>
            <w:noProof/>
            <w:webHidden/>
          </w:rPr>
        </w:r>
        <w:r w:rsidR="007D0DE2">
          <w:rPr>
            <w:noProof/>
            <w:webHidden/>
          </w:rPr>
          <w:fldChar w:fldCharType="separate"/>
        </w:r>
        <w:r>
          <w:rPr>
            <w:noProof/>
            <w:webHidden/>
          </w:rPr>
          <w:t>31</w:t>
        </w:r>
        <w:r w:rsidR="007D0DE2">
          <w:rPr>
            <w:noProof/>
            <w:webHidden/>
          </w:rPr>
          <w:fldChar w:fldCharType="end"/>
        </w:r>
      </w:hyperlink>
    </w:p>
    <w:p w14:paraId="1375B395" w14:textId="0D3B99B9" w:rsidR="007D0DE2" w:rsidRDefault="006B0BD3">
      <w:pPr>
        <w:pStyle w:val="TOC2"/>
        <w:rPr>
          <w:rFonts w:asciiTheme="minorHAnsi" w:eastAsiaTheme="minorEastAsia" w:hAnsiTheme="minorHAnsi"/>
          <w:noProof/>
          <w:sz w:val="22"/>
          <w:lang w:eastAsia="en-AU"/>
        </w:rPr>
      </w:pPr>
      <w:hyperlink w:anchor="_Toc57728991" w:history="1">
        <w:r w:rsidR="007D0DE2" w:rsidRPr="003B7E35">
          <w:rPr>
            <w:rStyle w:val="Hyperlink"/>
            <w:noProof/>
          </w:rPr>
          <w:t>Post-Q1 2021</w:t>
        </w:r>
        <w:r w:rsidR="007D0DE2">
          <w:rPr>
            <w:noProof/>
            <w:webHidden/>
          </w:rPr>
          <w:tab/>
        </w:r>
        <w:r w:rsidR="007D0DE2">
          <w:rPr>
            <w:noProof/>
            <w:webHidden/>
          </w:rPr>
          <w:fldChar w:fldCharType="begin"/>
        </w:r>
        <w:r w:rsidR="007D0DE2">
          <w:rPr>
            <w:noProof/>
            <w:webHidden/>
          </w:rPr>
          <w:instrText xml:space="preserve"> PAGEREF _Toc57728991 \h </w:instrText>
        </w:r>
        <w:r w:rsidR="007D0DE2">
          <w:rPr>
            <w:noProof/>
            <w:webHidden/>
          </w:rPr>
        </w:r>
        <w:r w:rsidR="007D0DE2">
          <w:rPr>
            <w:noProof/>
            <w:webHidden/>
          </w:rPr>
          <w:fldChar w:fldCharType="separate"/>
        </w:r>
        <w:r>
          <w:rPr>
            <w:noProof/>
            <w:webHidden/>
          </w:rPr>
          <w:t>31</w:t>
        </w:r>
        <w:r w:rsidR="007D0DE2">
          <w:rPr>
            <w:noProof/>
            <w:webHidden/>
          </w:rPr>
          <w:fldChar w:fldCharType="end"/>
        </w:r>
      </w:hyperlink>
    </w:p>
    <w:p w14:paraId="25771D38" w14:textId="77777777" w:rsidR="00A82DAF" w:rsidRDefault="00A82DAF" w:rsidP="00A82DAF">
      <w:r>
        <w:fldChar w:fldCharType="end"/>
      </w:r>
    </w:p>
    <w:p w14:paraId="65A8A8C3" w14:textId="77777777" w:rsidR="00A82DAF" w:rsidRPr="005113AA" w:rsidRDefault="00A82DAF" w:rsidP="00A82DAF">
      <w:pPr>
        <w:pStyle w:val="Heading2notshowing"/>
      </w:pPr>
      <w:r w:rsidRPr="005113AA">
        <w:t>Tables / images</w:t>
      </w:r>
    </w:p>
    <w:p w14:paraId="125F1C41" w14:textId="77777777" w:rsidR="006542FA" w:rsidRDefault="00A82DAF">
      <w:pPr>
        <w:pStyle w:val="TOC4"/>
        <w:rPr>
          <w:rFonts w:asciiTheme="minorHAnsi" w:eastAsiaTheme="minorEastAsia" w:hAnsiTheme="minorHAnsi"/>
          <w:noProof/>
          <w:sz w:val="22"/>
          <w:lang w:eastAsia="en-AU"/>
        </w:rPr>
      </w:pPr>
      <w:r w:rsidRPr="005113AA">
        <w:rPr>
          <w:rFonts w:ascii="Calibri" w:eastAsia="PMingLiU" w:hAnsi="Calibri" w:cs="Mangal"/>
        </w:rPr>
        <w:fldChar w:fldCharType="begin"/>
      </w:r>
      <w:r w:rsidRPr="005113AA">
        <w:rPr>
          <w:rFonts w:ascii="Calibri" w:eastAsia="PMingLiU" w:hAnsi="Calibri" w:cs="Mangal"/>
        </w:rPr>
        <w:instrText xml:space="preserve"> TOC \h \z \t "Table/figure heading,4,Table heading,4" </w:instrText>
      </w:r>
      <w:r w:rsidRPr="005113AA">
        <w:rPr>
          <w:rFonts w:ascii="Calibri" w:eastAsia="PMingLiU" w:hAnsi="Calibri" w:cs="Mangal"/>
        </w:rPr>
        <w:fldChar w:fldCharType="separate"/>
      </w:r>
      <w:hyperlink w:anchor="_Toc39483208" w:history="1">
        <w:r w:rsidR="006542FA" w:rsidRPr="00D54C5C">
          <w:rPr>
            <w:rStyle w:val="Hyperlink"/>
            <w:noProof/>
          </w:rPr>
          <w:t>&lt;Table/figure heading&gt;</w:t>
        </w:r>
        <w:r w:rsidR="006542FA">
          <w:rPr>
            <w:noProof/>
            <w:webHidden/>
          </w:rPr>
          <w:tab/>
        </w:r>
        <w:r w:rsidR="006542FA">
          <w:rPr>
            <w:noProof/>
            <w:webHidden/>
          </w:rPr>
          <w:fldChar w:fldCharType="begin"/>
        </w:r>
        <w:r w:rsidR="006542FA">
          <w:rPr>
            <w:noProof/>
            <w:webHidden/>
          </w:rPr>
          <w:instrText xml:space="preserve"> PAGEREF _Toc39483208 \h </w:instrText>
        </w:r>
        <w:r w:rsidR="006542FA">
          <w:rPr>
            <w:noProof/>
            <w:webHidden/>
          </w:rPr>
        </w:r>
        <w:r w:rsidR="006542FA">
          <w:rPr>
            <w:noProof/>
            <w:webHidden/>
          </w:rPr>
          <w:fldChar w:fldCharType="separate"/>
        </w:r>
        <w:r w:rsidR="00A92BF4">
          <w:rPr>
            <w:noProof/>
            <w:webHidden/>
          </w:rPr>
          <w:t>3</w:t>
        </w:r>
        <w:r w:rsidR="006542FA">
          <w:rPr>
            <w:noProof/>
            <w:webHidden/>
          </w:rPr>
          <w:fldChar w:fldCharType="end"/>
        </w:r>
      </w:hyperlink>
    </w:p>
    <w:p w14:paraId="65CBB42A" w14:textId="77777777" w:rsidR="006542FA" w:rsidRDefault="006B0BD3">
      <w:pPr>
        <w:pStyle w:val="TOC4"/>
        <w:rPr>
          <w:rFonts w:asciiTheme="minorHAnsi" w:eastAsiaTheme="minorEastAsia" w:hAnsiTheme="minorHAnsi"/>
          <w:noProof/>
          <w:sz w:val="22"/>
          <w:lang w:eastAsia="en-AU"/>
        </w:rPr>
      </w:pPr>
      <w:hyperlink w:anchor="_Toc39483209" w:history="1">
        <w:r w:rsidR="006542FA" w:rsidRPr="00D54C5C">
          <w:rPr>
            <w:rStyle w:val="Hyperlink"/>
            <w:noProof/>
          </w:rPr>
          <w:t>&lt;Table/figure heading&gt;</w:t>
        </w:r>
        <w:r w:rsidR="006542FA">
          <w:rPr>
            <w:noProof/>
            <w:webHidden/>
          </w:rPr>
          <w:tab/>
        </w:r>
        <w:r w:rsidR="006542FA">
          <w:rPr>
            <w:noProof/>
            <w:webHidden/>
          </w:rPr>
          <w:fldChar w:fldCharType="begin"/>
        </w:r>
        <w:r w:rsidR="006542FA">
          <w:rPr>
            <w:noProof/>
            <w:webHidden/>
          </w:rPr>
          <w:instrText xml:space="preserve"> PAGEREF _Toc39483209 \h </w:instrText>
        </w:r>
        <w:r w:rsidR="006542FA">
          <w:rPr>
            <w:noProof/>
            <w:webHidden/>
          </w:rPr>
        </w:r>
        <w:r w:rsidR="006542FA">
          <w:rPr>
            <w:noProof/>
            <w:webHidden/>
          </w:rPr>
          <w:fldChar w:fldCharType="separate"/>
        </w:r>
        <w:r w:rsidR="00A92BF4">
          <w:rPr>
            <w:noProof/>
            <w:webHidden/>
          </w:rPr>
          <w:t>3</w:t>
        </w:r>
        <w:r w:rsidR="006542FA">
          <w:rPr>
            <w:noProof/>
            <w:webHidden/>
          </w:rPr>
          <w:fldChar w:fldCharType="end"/>
        </w:r>
      </w:hyperlink>
    </w:p>
    <w:p w14:paraId="52CBA532" w14:textId="77777777" w:rsidR="00A82DAF" w:rsidRDefault="00A82DAF" w:rsidP="00A82DAF">
      <w:r w:rsidRPr="005113AA">
        <w:fldChar w:fldCharType="end"/>
      </w:r>
    </w:p>
    <w:p w14:paraId="77A6ED1F" w14:textId="77777777" w:rsidR="002F1A23" w:rsidRDefault="002F1A23" w:rsidP="00E7227D">
      <w:pPr>
        <w:pStyle w:val="Normaldisclaimerpage"/>
        <w:ind w:left="567"/>
        <w:sectPr w:rsidR="002F1A23" w:rsidSect="00A92BF4">
          <w:headerReference w:type="default" r:id="rId12"/>
          <w:type w:val="continuous"/>
          <w:pgSz w:w="11906" w:h="16838"/>
          <w:pgMar w:top="2268" w:right="991" w:bottom="1276" w:left="1440" w:header="1020" w:footer="397" w:gutter="0"/>
          <w:cols w:space="708"/>
          <w:docGrid w:linePitch="360"/>
        </w:sectPr>
      </w:pPr>
    </w:p>
    <w:p w14:paraId="59E3C68E" w14:textId="77777777" w:rsidR="00A92BF4" w:rsidRPr="003A2B72" w:rsidRDefault="00A92BF4" w:rsidP="00A92BF4">
      <w:pPr>
        <w:pStyle w:val="Heading2"/>
      </w:pPr>
      <w:bookmarkStart w:id="1" w:name="_Toc57728934"/>
      <w:r w:rsidRPr="003A2B72">
        <w:lastRenderedPageBreak/>
        <w:t>Executive summary</w:t>
      </w:r>
      <w:bookmarkEnd w:id="1"/>
    </w:p>
    <w:p w14:paraId="12451F03" w14:textId="77777777" w:rsidR="00A92BF4" w:rsidRPr="003A2B72" w:rsidRDefault="00A92BF4" w:rsidP="00A92BF4">
      <w:r w:rsidRPr="003A2B72">
        <w:t>On 22 July 2020, the Minister for Communications, Cyber Safety and the Arts, the Hon Paul Fletcher MP, announced the Australian Broadband Advisory Council (ABAC) to provide advice to the Government on ways to maximise the economic benefits of increased digital connectivity for Australian businesses and consumers.</w:t>
      </w:r>
    </w:p>
    <w:p w14:paraId="00C37F60" w14:textId="77777777" w:rsidR="00A92BF4" w:rsidRPr="003A2B72" w:rsidRDefault="00A92BF4" w:rsidP="00A92BF4">
      <w:r w:rsidRPr="003A2B72">
        <w:t>This report, which is the first by ABAC, sets out the methodology for analysis of key sectors of the Australian economy during and as part of the COVID-19 recovery.</w:t>
      </w:r>
    </w:p>
    <w:p w14:paraId="66FA2BB6" w14:textId="77777777" w:rsidR="00A92BF4" w:rsidRPr="003A2B72" w:rsidRDefault="00A92BF4" w:rsidP="00A92BF4">
      <w:r w:rsidRPr="003A2B72">
        <w:t>Access to broadband infrastructure has held up well during COVID-19 by OECD standards. This period coincided with 7.8 million customers now active on the National Broadband Network (NBN). High speed mobile networks have also coped well with the rise in data usage.</w:t>
      </w:r>
    </w:p>
    <w:p w14:paraId="266BDAE8" w14:textId="77777777" w:rsidR="00A92BF4" w:rsidRPr="003A2B72" w:rsidRDefault="00A92BF4" w:rsidP="00A92BF4">
      <w:r w:rsidRPr="003A2B72">
        <w:t>This period has dramatically accelerated:</w:t>
      </w:r>
    </w:p>
    <w:p w14:paraId="12B9C9E8" w14:textId="77777777" w:rsidR="00A92BF4" w:rsidRPr="003A2B72" w:rsidRDefault="00A92BF4" w:rsidP="00A92BF4">
      <w:pPr>
        <w:pStyle w:val="Listparagraphbullets"/>
      </w:pPr>
      <w:r w:rsidRPr="003A2B72">
        <w:t>the move of businesses and consumers from offline to online</w:t>
      </w:r>
    </w:p>
    <w:p w14:paraId="7C8371AA" w14:textId="77777777" w:rsidR="00A92BF4" w:rsidRPr="003A2B72" w:rsidRDefault="00A92BF4" w:rsidP="00A92BF4">
      <w:pPr>
        <w:pStyle w:val="Listparagraphbullets"/>
      </w:pPr>
      <w:r w:rsidRPr="003A2B72">
        <w:t>remote working and online collaboration tools</w:t>
      </w:r>
    </w:p>
    <w:p w14:paraId="59AC834A" w14:textId="77777777" w:rsidR="00A92BF4" w:rsidRPr="003A2B72" w:rsidRDefault="00A92BF4" w:rsidP="00A92BF4">
      <w:pPr>
        <w:pStyle w:val="Listparagraphbullets"/>
      </w:pPr>
      <w:r w:rsidRPr="003A2B72">
        <w:t>the shift from face to face to online learning</w:t>
      </w:r>
    </w:p>
    <w:p w14:paraId="4A358387" w14:textId="77777777" w:rsidR="00A92BF4" w:rsidRPr="003A2B72" w:rsidRDefault="00A92BF4" w:rsidP="00A92BF4">
      <w:pPr>
        <w:pStyle w:val="Listparagraphbullets"/>
      </w:pPr>
      <w:r w:rsidRPr="003A2B72">
        <w:t>a shift to new service delivery models. In particular, the use of telehealth, albeit largely telehealth consultations by phone, has brought into focus the potential to introduce new and better models of care and improved rural and remote delivery of health services.</w:t>
      </w:r>
    </w:p>
    <w:p w14:paraId="02039D20" w14:textId="77777777" w:rsidR="00A92BF4" w:rsidRPr="003A2B72" w:rsidRDefault="00A92BF4" w:rsidP="00A92BF4">
      <w:r w:rsidRPr="003A2B72">
        <w:t>The last year has also created opportunities to improve productivity and increase the online participation of businesses. The task now is to support Australians as they take advantage of the opportunities of broadband and continue to adopt digital applications.</w:t>
      </w:r>
    </w:p>
    <w:p w14:paraId="5FAF8840" w14:textId="77777777" w:rsidR="00A92BF4" w:rsidRDefault="00A92BF4">
      <w:pPr>
        <w:spacing w:line="259" w:lineRule="auto"/>
      </w:pPr>
      <w:r>
        <w:br w:type="page"/>
      </w:r>
    </w:p>
    <w:p w14:paraId="6C0ADEDC" w14:textId="77777777" w:rsidR="00A92BF4" w:rsidRPr="00161645" w:rsidRDefault="00A92BF4" w:rsidP="00A92BF4">
      <w:pPr>
        <w:pStyle w:val="Heading2"/>
      </w:pPr>
      <w:bookmarkStart w:id="2" w:name="_Toc57728935"/>
      <w:r w:rsidRPr="00161645">
        <w:lastRenderedPageBreak/>
        <w:t>Of particular interest to the ABAC will be:</w:t>
      </w:r>
      <w:bookmarkEnd w:id="2"/>
    </w:p>
    <w:p w14:paraId="78148612" w14:textId="77777777" w:rsidR="00A92BF4" w:rsidRPr="00161645" w:rsidRDefault="00A92BF4" w:rsidP="00A92BF4">
      <w:pPr>
        <w:pStyle w:val="Heading3"/>
      </w:pPr>
      <w:bookmarkStart w:id="3" w:name="_Toc57728936"/>
      <w:r w:rsidRPr="00161645">
        <w:t>Small and medium-sized enterprises (SMEs)</w:t>
      </w:r>
      <w:bookmarkEnd w:id="3"/>
    </w:p>
    <w:p w14:paraId="46684CF6" w14:textId="77777777" w:rsidR="00A92BF4" w:rsidRPr="00161645" w:rsidRDefault="00A92BF4" w:rsidP="00A92BF4">
      <w:pPr>
        <w:rPr>
          <w:rFonts w:cstheme="minorHAnsi"/>
        </w:rPr>
      </w:pPr>
      <w:r w:rsidRPr="00161645">
        <w:rPr>
          <w:rFonts w:cstheme="minorHAnsi"/>
        </w:rPr>
        <w:t>The rise of e-commerce and the continuing interest in remote working, offers new opportunities for job creation and economic participation in our regions. ABAC will encourage new planning capabilities to track how SMEs in various regions and sectors make use of broadband and access information to improve digital capabilities.</w:t>
      </w:r>
    </w:p>
    <w:p w14:paraId="2A5D4CEA" w14:textId="77777777" w:rsidR="00A92BF4" w:rsidRPr="00161645" w:rsidRDefault="00A92BF4" w:rsidP="00A92BF4">
      <w:pPr>
        <w:pStyle w:val="Heading3"/>
      </w:pPr>
      <w:bookmarkStart w:id="4" w:name="_Toc57728937"/>
      <w:r w:rsidRPr="00161645">
        <w:t>Digital Inclusion</w:t>
      </w:r>
      <w:bookmarkEnd w:id="4"/>
    </w:p>
    <w:p w14:paraId="585C74CA" w14:textId="77777777" w:rsidR="00A92BF4" w:rsidRPr="00161645" w:rsidRDefault="00A92BF4" w:rsidP="00A92BF4">
      <w:pPr>
        <w:rPr>
          <w:rFonts w:cstheme="minorHAnsi"/>
        </w:rPr>
      </w:pPr>
      <w:r w:rsidRPr="00161645">
        <w:rPr>
          <w:rFonts w:cstheme="minorHAnsi"/>
        </w:rPr>
        <w:t>The economic disruption of COVID-19, coupled with the move to online, further exposes vulnerable groups who were already struggling to be engaged, especially low income groups. Our initial focus will be on access and affordability packages for remote learners, and the opportunities to use public infrastructure by increasing the capacity of Wi-Fi.</w:t>
      </w:r>
    </w:p>
    <w:p w14:paraId="6DF943AB" w14:textId="77777777" w:rsidR="00A92BF4" w:rsidRPr="005B1B2B" w:rsidRDefault="00A92BF4" w:rsidP="005B1B2B">
      <w:pPr>
        <w:pStyle w:val="Heading3"/>
      </w:pPr>
      <w:bookmarkStart w:id="5" w:name="_Toc57728938"/>
      <w:r w:rsidRPr="005B1B2B">
        <w:t>Digital skills</w:t>
      </w:r>
      <w:bookmarkEnd w:id="5"/>
    </w:p>
    <w:p w14:paraId="0EA5F29B" w14:textId="77777777" w:rsidR="00A92BF4" w:rsidRPr="00161645" w:rsidRDefault="00A92BF4" w:rsidP="00A92BF4">
      <w:pPr>
        <w:rPr>
          <w:rFonts w:cstheme="minorHAnsi"/>
        </w:rPr>
      </w:pPr>
      <w:r w:rsidRPr="00161645">
        <w:rPr>
          <w:rFonts w:cstheme="minorHAnsi"/>
        </w:rPr>
        <w:t>Digital skills are critical in supporting this shift in economic activity and maintaining the competitiveness of high adopters. Opportunities will exist for both reskilling and upskilling. ABAC will engage on the prioritisation of IT training and apprenticeships, improved digital connectivity standards, and the accessibility of blended TAFE programs throughout Australia.</w:t>
      </w:r>
    </w:p>
    <w:p w14:paraId="0F58E4FA" w14:textId="77777777" w:rsidR="00A92BF4" w:rsidRPr="005B1B2B" w:rsidRDefault="00A92BF4" w:rsidP="005B1B2B">
      <w:pPr>
        <w:pStyle w:val="Heading3"/>
      </w:pPr>
      <w:bookmarkStart w:id="6" w:name="_Toc57728939"/>
      <w:r w:rsidRPr="005B1B2B">
        <w:t>Sectoral Deep dives</w:t>
      </w:r>
      <w:bookmarkEnd w:id="6"/>
    </w:p>
    <w:p w14:paraId="6054F4EE" w14:textId="77777777" w:rsidR="00A92BF4" w:rsidRPr="00161645" w:rsidRDefault="00A92BF4" w:rsidP="00A92BF4">
      <w:pPr>
        <w:rPr>
          <w:rFonts w:cstheme="minorHAnsi"/>
        </w:rPr>
      </w:pPr>
      <w:r w:rsidRPr="00161645">
        <w:rPr>
          <w:rFonts w:cstheme="minorHAnsi"/>
        </w:rPr>
        <w:t>ABAC has considered the parallel work of the Digital Technology Taskforce in ensuring Australia will be a leading digital economy by 2030. This collaboration and whole-of-government approach will enhance the Government’s role as a digital exemplar and enabler to build business confidence to use online and cloud-based services by improving cyber and critical network security.</w:t>
      </w:r>
    </w:p>
    <w:p w14:paraId="36452B73" w14:textId="77777777" w:rsidR="003D71C5" w:rsidRPr="006D43C7" w:rsidRDefault="00A92BF4" w:rsidP="00A92BF4">
      <w:r w:rsidRPr="00161645">
        <w:rPr>
          <w:rFonts w:cstheme="minorHAnsi"/>
        </w:rPr>
        <w:t>ABAC will focus on sectors with high digital potential, but low levels of adoption, such as health and construction. ABAC will also look at sectors such as manufacturing and agriculture, where new technologies need a period of experimentation to adjust business processes and supply chains.</w:t>
      </w:r>
    </w:p>
    <w:p w14:paraId="16A09E37" w14:textId="77777777" w:rsidR="00A92BF4" w:rsidRDefault="00A92BF4">
      <w:pPr>
        <w:spacing w:line="259" w:lineRule="auto"/>
      </w:pPr>
      <w:r>
        <w:br w:type="page"/>
      </w:r>
    </w:p>
    <w:p w14:paraId="2AE269BE" w14:textId="77777777" w:rsidR="00A92BF4" w:rsidRDefault="00A92BF4" w:rsidP="00A92BF4">
      <w:pPr>
        <w:pStyle w:val="Heading2"/>
      </w:pPr>
      <w:bookmarkStart w:id="7" w:name="_Toc57728940"/>
      <w:r w:rsidRPr="00161645">
        <w:lastRenderedPageBreak/>
        <w:t>ABAC will look br</w:t>
      </w:r>
      <w:r>
        <w:t>oadly at digital infrastructure</w:t>
      </w:r>
      <w:bookmarkEnd w:id="7"/>
    </w:p>
    <w:p w14:paraId="4AFF559F" w14:textId="77777777" w:rsidR="00A92BF4" w:rsidRPr="00161645" w:rsidRDefault="00A92BF4" w:rsidP="00A92BF4">
      <w:pPr>
        <w:rPr>
          <w:rFonts w:cstheme="minorHAnsi"/>
          <w:b/>
          <w:sz w:val="28"/>
          <w:szCs w:val="28"/>
        </w:rPr>
      </w:pPr>
      <w:r>
        <w:rPr>
          <w:rFonts w:cstheme="minorHAnsi"/>
          <w:b/>
          <w:sz w:val="28"/>
          <w:szCs w:val="28"/>
        </w:rPr>
        <w:t xml:space="preserve">Infrastructure </w:t>
      </w:r>
      <w:r w:rsidRPr="00161645">
        <w:rPr>
          <w:rFonts w:cstheme="minorHAnsi"/>
          <w:b/>
          <w:sz w:val="28"/>
          <w:szCs w:val="28"/>
        </w:rPr>
        <w:t>needed to support future applications; with broadband connectivity to include NBN, 5G, wide area narrow band and other technologies</w:t>
      </w:r>
    </w:p>
    <w:p w14:paraId="4084860F" w14:textId="77777777" w:rsidR="00A92BF4" w:rsidRPr="00161645" w:rsidRDefault="00A92BF4" w:rsidP="00A92BF4">
      <w:pPr>
        <w:rPr>
          <w:rFonts w:cstheme="minorHAnsi"/>
        </w:rPr>
      </w:pPr>
      <w:r w:rsidRPr="00161645">
        <w:rPr>
          <w:rFonts w:cstheme="minorHAnsi"/>
        </w:rPr>
        <w:t xml:space="preserve">92% of households have access to NBN fibre or cable connections. 8% of Australian households are served by fixed wireless or satellite connections. Connectivity may also be through </w:t>
      </w:r>
      <w:r w:rsidRPr="00161645">
        <w:rPr>
          <w:rFonts w:cstheme="minorHAnsi"/>
          <w:spacing w:val="-3"/>
        </w:rPr>
        <w:t xml:space="preserve">non-NBN </w:t>
      </w:r>
      <w:r w:rsidRPr="00161645">
        <w:rPr>
          <w:rFonts w:cstheme="minorHAnsi"/>
        </w:rPr>
        <w:t>broadband or fixed wireless providers.</w:t>
      </w:r>
    </w:p>
    <w:p w14:paraId="3717CA5C" w14:textId="77777777" w:rsidR="00A92BF4" w:rsidRPr="00161645" w:rsidRDefault="00A92BF4" w:rsidP="00A92BF4">
      <w:pPr>
        <w:rPr>
          <w:rFonts w:cstheme="minorHAnsi"/>
          <w:b/>
          <w:sz w:val="24"/>
          <w:szCs w:val="24"/>
        </w:rPr>
      </w:pPr>
      <w:r w:rsidRPr="00161645">
        <w:rPr>
          <w:rFonts w:cstheme="minorHAnsi"/>
          <w:b/>
          <w:sz w:val="24"/>
          <w:szCs w:val="24"/>
        </w:rPr>
        <w:t>By 2023, NBN Co will make its highest wholesale speed plans available for up to 75% of households and businesses via four initiatives</w:t>
      </w:r>
    </w:p>
    <w:p w14:paraId="26BB0E41" w14:textId="77777777" w:rsidR="00A92BF4" w:rsidRPr="00161645" w:rsidRDefault="00A92BF4" w:rsidP="00D3363B">
      <w:pPr>
        <w:pStyle w:val="Listparagraphbullets"/>
      </w:pPr>
      <w:r w:rsidRPr="00161645">
        <w:t xml:space="preserve">$400m for new capacity in </w:t>
      </w:r>
      <w:r w:rsidRPr="00E52267">
        <w:t xml:space="preserve">the </w:t>
      </w:r>
      <w:r w:rsidRPr="00161645">
        <w:t>HFC</w:t>
      </w:r>
      <w:r w:rsidRPr="00E52267">
        <w:t xml:space="preserve"> </w:t>
      </w:r>
      <w:r w:rsidRPr="00161645">
        <w:t>network</w:t>
      </w:r>
    </w:p>
    <w:p w14:paraId="711E9D7D" w14:textId="77777777" w:rsidR="00A92BF4" w:rsidRPr="00161645" w:rsidRDefault="00A92BF4" w:rsidP="00D3363B">
      <w:pPr>
        <w:pStyle w:val="Listparagraphbullets"/>
      </w:pPr>
      <w:r w:rsidRPr="00161645">
        <w:t>$2.9b to enhance the FTTN footprint, enabling premises to move</w:t>
      </w:r>
      <w:r w:rsidRPr="00E52267">
        <w:t xml:space="preserve"> </w:t>
      </w:r>
      <w:r w:rsidRPr="00161645">
        <w:t>to</w:t>
      </w:r>
    </w:p>
    <w:p w14:paraId="3E8CC85C" w14:textId="77777777" w:rsidR="00A92BF4" w:rsidRPr="00161645" w:rsidRDefault="00A92BF4" w:rsidP="00D3363B">
      <w:pPr>
        <w:pStyle w:val="Listparagraphbullets"/>
      </w:pPr>
      <w:r w:rsidRPr="00161645">
        <w:t>FTTP service</w:t>
      </w:r>
    </w:p>
    <w:p w14:paraId="39EF4651" w14:textId="77777777" w:rsidR="00A92BF4" w:rsidRPr="00161645" w:rsidRDefault="00A92BF4" w:rsidP="00D3363B">
      <w:pPr>
        <w:pStyle w:val="Listparagraphbullets"/>
      </w:pPr>
      <w:r w:rsidRPr="00161645">
        <w:t xml:space="preserve">$100m to provide 100Mbps line speeds for premises on </w:t>
      </w:r>
      <w:r w:rsidRPr="00E52267">
        <w:t xml:space="preserve">the </w:t>
      </w:r>
      <w:r w:rsidRPr="00161645">
        <w:t>FTTC network</w:t>
      </w:r>
    </w:p>
    <w:p w14:paraId="2B69638C" w14:textId="77777777" w:rsidR="00A92BF4" w:rsidRDefault="00A92BF4" w:rsidP="00D3363B">
      <w:pPr>
        <w:pStyle w:val="Listparagraphbullets"/>
      </w:pPr>
      <w:r w:rsidRPr="00161645">
        <w:t xml:space="preserve">$50m to improve in-home speeds </w:t>
      </w:r>
      <w:r w:rsidRPr="00E52267">
        <w:t xml:space="preserve">for </w:t>
      </w:r>
      <w:r w:rsidRPr="00161645">
        <w:t>customers on the FTTN network</w:t>
      </w:r>
    </w:p>
    <w:p w14:paraId="051CCEB3" w14:textId="77777777" w:rsidR="00A92BF4" w:rsidRDefault="00A92BF4" w:rsidP="00A92BF4">
      <w:pPr>
        <w:rPr>
          <w:rFonts w:cstheme="minorHAnsi"/>
          <w:b/>
          <w:sz w:val="16"/>
        </w:rPr>
      </w:pPr>
      <w:r>
        <w:rPr>
          <w:noProof/>
          <w:lang w:eastAsia="en-AU"/>
        </w:rPr>
        <w:lastRenderedPageBreak/>
        <w:drawing>
          <wp:inline distT="0" distB="0" distL="0" distR="0" wp14:anchorId="257D60DC" wp14:editId="55F98F98">
            <wp:extent cx="3659222" cy="4648200"/>
            <wp:effectExtent l="0" t="0" r="0" b="0"/>
            <wp:docPr id="1" name="Picture 1" descr="The graph shows NBN fixed connection by percentage of households. The percentages are as follows: 21% for HFC, 17% for FTTP, 17% for FTTN 50 MBps, 13% for FTTC, 10% for FTTN 100 MBps, 9% for FTTN 25 MBps, 5% for FTTB, 5% for Fixed Wireless, and 3% for Satellite." title="NBN fixed connection type by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114" t="26761" r="57654" b="7031"/>
                    <a:stretch/>
                  </pic:blipFill>
                  <pic:spPr bwMode="auto">
                    <a:xfrm>
                      <a:off x="0" y="0"/>
                      <a:ext cx="3695940" cy="4694841"/>
                    </a:xfrm>
                    <a:prstGeom prst="rect">
                      <a:avLst/>
                    </a:prstGeom>
                    <a:ln>
                      <a:noFill/>
                    </a:ln>
                    <a:extLst>
                      <a:ext uri="{53640926-AAD7-44D8-BBD7-CCE9431645EC}">
                        <a14:shadowObscured xmlns:a14="http://schemas.microsoft.com/office/drawing/2010/main"/>
                      </a:ext>
                    </a:extLst>
                  </pic:spPr>
                </pic:pic>
              </a:graphicData>
            </a:graphic>
          </wp:inline>
        </w:drawing>
      </w:r>
    </w:p>
    <w:p w14:paraId="3D325E87" w14:textId="77777777" w:rsidR="00F61FA1" w:rsidRDefault="00A92BF4" w:rsidP="00A92BF4">
      <w:pPr>
        <w:pStyle w:val="Sourcenote"/>
      </w:pPr>
      <w:r w:rsidRPr="00161645">
        <w:rPr>
          <w:b/>
        </w:rPr>
        <w:t xml:space="preserve">Sources: </w:t>
      </w:r>
      <w:r w:rsidRPr="00161645">
        <w:t>1 NBN Co Corporate Plan 2021 (</w:t>
      </w:r>
      <w:r>
        <w:t>2021–2024</w:t>
      </w:r>
      <w:r w:rsidRPr="00161645">
        <w:t xml:space="preserve">); 2 </w:t>
      </w:r>
      <w:r>
        <w:t>2020–21</w:t>
      </w:r>
    </w:p>
    <w:p w14:paraId="50612F0B" w14:textId="77777777" w:rsidR="00A92BF4" w:rsidRPr="00161645" w:rsidRDefault="00A92BF4" w:rsidP="00A92BF4">
      <w:pPr>
        <w:pStyle w:val="Heading2"/>
      </w:pPr>
      <w:bookmarkStart w:id="8" w:name="_Toc57728941"/>
      <w:r w:rsidRPr="00161645">
        <w:t>Australia’s mobile coverage priorities</w:t>
      </w:r>
      <w:bookmarkEnd w:id="8"/>
    </w:p>
    <w:p w14:paraId="3B569635" w14:textId="77777777" w:rsidR="00A92BF4" w:rsidRPr="00161645" w:rsidRDefault="00A92BF4" w:rsidP="00A92BF4">
      <w:pPr>
        <w:spacing w:before="89" w:line="208" w:lineRule="auto"/>
        <w:ind w:right="917"/>
        <w:rPr>
          <w:rFonts w:cstheme="minorHAnsi"/>
          <w:b/>
          <w:sz w:val="24"/>
          <w:szCs w:val="24"/>
        </w:rPr>
      </w:pPr>
      <w:r w:rsidRPr="00161645">
        <w:rPr>
          <w:rFonts w:cstheme="minorHAnsi"/>
          <w:b/>
          <w:sz w:val="24"/>
          <w:szCs w:val="24"/>
        </w:rPr>
        <w:t>Currently, over 99% of Australian premises have 3G or 4G mobile reception, covering only one-third of total land mass.</w:t>
      </w:r>
    </w:p>
    <w:p w14:paraId="03CD4799" w14:textId="77777777" w:rsidR="00A92BF4" w:rsidRPr="00161645" w:rsidRDefault="00A92BF4" w:rsidP="00A92BF4">
      <w:pPr>
        <w:rPr>
          <w:rFonts w:cstheme="minorHAnsi"/>
        </w:rPr>
      </w:pPr>
      <w:r w:rsidRPr="00161645">
        <w:rPr>
          <w:rFonts w:cstheme="minorHAnsi"/>
        </w:rPr>
        <w:t>Delivery of mobile coverage has traditionally prioritised high density areas resulting in limited coverage in other areas such as along transport corridors, or in large landholdings away from homes and businesses, such as farms and stations.</w:t>
      </w:r>
    </w:p>
    <w:p w14:paraId="754071F9" w14:textId="77777777" w:rsidR="00A92BF4" w:rsidRPr="00161645" w:rsidRDefault="00A92BF4" w:rsidP="00A92BF4">
      <w:pPr>
        <w:rPr>
          <w:rFonts w:cstheme="minorHAnsi"/>
        </w:rPr>
      </w:pPr>
      <w:r w:rsidRPr="00161645">
        <w:rPr>
          <w:rFonts w:cstheme="minorHAnsi"/>
        </w:rPr>
        <w:t>Australian national priorities should consider:</w:t>
      </w:r>
    </w:p>
    <w:p w14:paraId="446162E8" w14:textId="77777777" w:rsidR="00A92BF4" w:rsidRPr="00161645" w:rsidRDefault="00A92BF4" w:rsidP="00A92BF4">
      <w:pPr>
        <w:pStyle w:val="Listparagraphbullets"/>
      </w:pPr>
      <w:r w:rsidRPr="00161645">
        <w:t>national safety and resilience, such as coverage of major transport links as well as routes in and out of centres at risk of bushfires1</w:t>
      </w:r>
    </w:p>
    <w:p w14:paraId="671C2516" w14:textId="77777777" w:rsidR="00A92BF4" w:rsidRPr="00161645" w:rsidRDefault="00A92BF4" w:rsidP="00A92BF4">
      <w:pPr>
        <w:pStyle w:val="Listparagraphbullets"/>
      </w:pPr>
      <w:r w:rsidRPr="00161645">
        <w:t>the physical interdependencies between fixed and wireless broadband infrastructures</w:t>
      </w:r>
    </w:p>
    <w:p w14:paraId="3DC7AFC8" w14:textId="77777777" w:rsidR="00A92BF4" w:rsidRPr="00161645" w:rsidRDefault="00A92BF4" w:rsidP="00A92BF4">
      <w:pPr>
        <w:pStyle w:val="Listparagraphbullets"/>
      </w:pPr>
      <w:r w:rsidRPr="00161645">
        <w:t>the complementarity and overlapping use of fixed and mobile technologies by most businesses and households</w:t>
      </w:r>
    </w:p>
    <w:p w14:paraId="30AF6FFD" w14:textId="77777777" w:rsidR="00A92BF4" w:rsidRPr="00161645" w:rsidRDefault="00A92BF4" w:rsidP="00A92BF4">
      <w:pPr>
        <w:pStyle w:val="Listparagraphbullets"/>
      </w:pPr>
      <w:r w:rsidRPr="00161645">
        <w:lastRenderedPageBreak/>
        <w:t>the dependence on mobile</w:t>
      </w:r>
      <w:r w:rsidRPr="00E52267">
        <w:rPr>
          <w:rFonts w:ascii="Cambria Math" w:hAnsi="Cambria Math" w:cs="Cambria Math"/>
        </w:rPr>
        <w:t>‑</w:t>
      </w:r>
      <w:r w:rsidRPr="00161645">
        <w:t>only by vulnerable groups for connecting to the internet business reliance on wireless access for particular applications (e.g. for construction and agriculture) which will only intensif</w:t>
      </w:r>
      <w:r>
        <w:t>y with 5G and new technologies.</w:t>
      </w:r>
    </w:p>
    <w:p w14:paraId="5567F8B4" w14:textId="77777777" w:rsidR="00A92BF4" w:rsidRDefault="00A92BF4" w:rsidP="00A92BF4">
      <w:pPr>
        <w:rPr>
          <w:rFonts w:cstheme="minorHAnsi"/>
          <w:b/>
          <w:sz w:val="16"/>
        </w:rPr>
      </w:pPr>
      <w:r>
        <w:rPr>
          <w:noProof/>
          <w:lang w:eastAsia="en-AU"/>
        </w:rPr>
        <w:drawing>
          <wp:inline distT="0" distB="0" distL="0" distR="0" wp14:anchorId="044F5DE4" wp14:editId="73D19937">
            <wp:extent cx="4816930" cy="2809875"/>
            <wp:effectExtent l="0" t="0" r="3175" b="0"/>
            <wp:docPr id="2" name="Picture 2" descr="The graph shows 3G and 4G mobile coverage by percentage of population, and percentage of Australia's land mass.&#10;&#10;Telstra covers 99% of population, Optus covers 99% of population, and TPG covers 97% of population.&#10;&#10;Telstra covers 31% of Australia's land mass, Optus covers 99% of land mass, and TPG covers 97% of land mass." title="3G and 4G mobile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342" t="56143" r="22840" b="6362"/>
                    <a:stretch/>
                  </pic:blipFill>
                  <pic:spPr bwMode="auto">
                    <a:xfrm>
                      <a:off x="0" y="0"/>
                      <a:ext cx="4841319" cy="2824102"/>
                    </a:xfrm>
                    <a:prstGeom prst="rect">
                      <a:avLst/>
                    </a:prstGeom>
                    <a:ln>
                      <a:noFill/>
                    </a:ln>
                    <a:extLst>
                      <a:ext uri="{53640926-AAD7-44D8-BBD7-CCE9431645EC}">
                        <a14:shadowObscured xmlns:a14="http://schemas.microsoft.com/office/drawing/2010/main"/>
                      </a:ext>
                    </a:extLst>
                  </pic:spPr>
                </pic:pic>
              </a:graphicData>
            </a:graphic>
          </wp:inline>
        </w:drawing>
      </w:r>
    </w:p>
    <w:p w14:paraId="10BCE949" w14:textId="77777777" w:rsidR="00A92BF4" w:rsidRDefault="00A92BF4" w:rsidP="00A92BF4">
      <w:pPr>
        <w:pStyle w:val="Sourcenote"/>
      </w:pPr>
      <w:r w:rsidRPr="00161645">
        <w:rPr>
          <w:b/>
        </w:rPr>
        <w:t xml:space="preserve">Sources: </w:t>
      </w:r>
      <w:r w:rsidRPr="00161645">
        <w:t>1 Australian Infrastructure Audit 2019; 2 Bureau of Communications and Arts Research</w:t>
      </w:r>
    </w:p>
    <w:p w14:paraId="3A4E4B78" w14:textId="77777777" w:rsidR="00A92BF4" w:rsidRDefault="00A92BF4">
      <w:pPr>
        <w:spacing w:line="259" w:lineRule="auto"/>
      </w:pPr>
      <w:r>
        <w:br w:type="page"/>
      </w:r>
    </w:p>
    <w:p w14:paraId="68B20C0A" w14:textId="77777777" w:rsidR="00A92BF4" w:rsidRPr="00161645" w:rsidRDefault="00A92BF4" w:rsidP="00A92BF4">
      <w:pPr>
        <w:pStyle w:val="Heading2"/>
      </w:pPr>
      <w:bookmarkStart w:id="9" w:name="_Toc57728942"/>
      <w:r w:rsidRPr="00161645">
        <w:lastRenderedPageBreak/>
        <w:t>Australia’s 5G Rollout</w:t>
      </w:r>
      <w:bookmarkEnd w:id="9"/>
    </w:p>
    <w:p w14:paraId="1184C67C" w14:textId="77777777" w:rsidR="00A92BF4" w:rsidRPr="009C5E5A" w:rsidRDefault="00A92BF4" w:rsidP="00A92BF4">
      <w:pPr>
        <w:pStyle w:val="Listparagraphbullets"/>
        <w:rPr>
          <w:vertAlign w:val="superscript"/>
        </w:rPr>
      </w:pPr>
      <w:r w:rsidRPr="00161645">
        <w:t>5G is expected to add up to $2,000 in GDP per person after the first decade of the rollout.</w:t>
      </w:r>
      <w:r w:rsidRPr="009C5E5A">
        <w:rPr>
          <w:vertAlign w:val="superscript"/>
        </w:rPr>
        <w:t>1</w:t>
      </w:r>
    </w:p>
    <w:p w14:paraId="2DBF3746" w14:textId="77777777" w:rsidR="00A92BF4" w:rsidRPr="00161645" w:rsidRDefault="00A92BF4" w:rsidP="00A92BF4">
      <w:pPr>
        <w:pStyle w:val="Listparagraphbullets"/>
      </w:pPr>
      <w:r w:rsidRPr="00161645">
        <w:t>5G can underpin both consumer and enterprise applications. 5G will provide greater network capacity, higher speeds and lower latency, and has been designed to support machine-to-machine communication. Potential uses include smart factories and warehouses, logistics management and real-time decision support.</w:t>
      </w:r>
    </w:p>
    <w:p w14:paraId="1BB84310" w14:textId="77777777" w:rsidR="00A92BF4" w:rsidRPr="00161645" w:rsidRDefault="00A92BF4" w:rsidP="00A92BF4">
      <w:pPr>
        <w:pStyle w:val="Listparagraphbullets"/>
      </w:pPr>
      <w:r w:rsidRPr="00161645">
        <w:t>Existing efforts by mobile carriers have focused on using 5G to improve 4G mobile capacity to improve consumer experience. The next steps will involve assessing and supporting business uptake of 5G and other new technologies to drive their digital transformation.</w:t>
      </w:r>
    </w:p>
    <w:p w14:paraId="06F16CFF" w14:textId="77777777" w:rsidR="00A92BF4" w:rsidRPr="00161645" w:rsidRDefault="00A92BF4" w:rsidP="00A92BF4">
      <w:pPr>
        <w:pStyle w:val="Listparagraphbullets"/>
      </w:pPr>
      <w:r w:rsidRPr="00161645">
        <w:t>In April 2021, the Government will allocate high band 5G spectrum (in the 26 GHz band), which will enable extremely fast, high-capacity services. In the second half of 2021,the Government will allocate low band 5G spectrum</w:t>
      </w:r>
    </w:p>
    <w:p w14:paraId="76EF1E3E" w14:textId="77777777" w:rsidR="00A92BF4" w:rsidRPr="00161645" w:rsidRDefault="00A92BF4" w:rsidP="00A92BF4">
      <w:pPr>
        <w:pStyle w:val="Listparagraphbullets"/>
      </w:pPr>
      <w:r w:rsidRPr="00161645">
        <w:t>(in the 850/900 MHz band), which will be crucial for broader geographic coverage of 5G services. This will enable</w:t>
      </w:r>
    </w:p>
    <w:p w14:paraId="4E6825C9" w14:textId="77777777" w:rsidR="00A92BF4" w:rsidRPr="00161645" w:rsidRDefault="00A92BF4" w:rsidP="00A92BF4">
      <w:pPr>
        <w:pStyle w:val="Listparagraphbullets"/>
      </w:pPr>
      <w:r w:rsidRPr="00161645">
        <w:t>new applications for 5G in the enterprise market that take advantage of 5G’s unique properties like ultra-low latency, high capacity, and advanced functions like network slicing.</w:t>
      </w:r>
    </w:p>
    <w:p w14:paraId="0C7E7434" w14:textId="77777777" w:rsidR="00A92BF4" w:rsidRPr="00161645" w:rsidRDefault="00A92BF4" w:rsidP="00A92BF4">
      <w:pPr>
        <w:pStyle w:val="Listparagraphbullets"/>
      </w:pPr>
      <w:r w:rsidRPr="00161645">
        <w:t>To realise these productivity benefits, businesses not only need to build understanding of the capabilities of 5G across a range of sectors, but new types of collaboration may be needed within ecosystems and supply chains.</w:t>
      </w:r>
    </w:p>
    <w:p w14:paraId="6A3C9CBF" w14:textId="77777777" w:rsidR="00A92BF4" w:rsidRPr="00161645" w:rsidRDefault="00A92BF4" w:rsidP="00A92BF4">
      <w:pPr>
        <w:pStyle w:val="Listparagraphbullets"/>
      </w:pPr>
      <w:r w:rsidRPr="00161645">
        <w:t>Trialing 5G use cases will benefit adoption, expose regulatory and other barriers, and enable local technology and applications providers to mature their offerings and improve interoperability issues across the ecosystem.</w:t>
      </w:r>
    </w:p>
    <w:p w14:paraId="32562B85" w14:textId="77777777" w:rsidR="00A92BF4" w:rsidRPr="00161645" w:rsidRDefault="00A92BF4" w:rsidP="00A92BF4">
      <w:pPr>
        <w:pStyle w:val="Sourcenote"/>
      </w:pPr>
      <w:r w:rsidRPr="00161645">
        <w:rPr>
          <w:b/>
        </w:rPr>
        <w:t xml:space="preserve">Note: </w:t>
      </w:r>
      <w:r w:rsidRPr="00161645">
        <w:t>1 Bureau of Communications and Arts Research.</w:t>
      </w:r>
    </w:p>
    <w:p w14:paraId="2ED068E1" w14:textId="77777777" w:rsidR="00A92BF4" w:rsidRDefault="00A92BF4">
      <w:pPr>
        <w:spacing w:line="259" w:lineRule="auto"/>
      </w:pPr>
      <w:r>
        <w:br w:type="page"/>
      </w:r>
    </w:p>
    <w:p w14:paraId="0C54583B" w14:textId="77777777" w:rsidR="00A92BF4" w:rsidRPr="00161645" w:rsidRDefault="00A92BF4" w:rsidP="00A92BF4">
      <w:pPr>
        <w:pStyle w:val="Heading2"/>
      </w:pPr>
      <w:bookmarkStart w:id="10" w:name="_Toc57728943"/>
      <w:r>
        <w:lastRenderedPageBreak/>
        <w:t>ABAC will</w:t>
      </w:r>
      <w:r w:rsidRPr="00161645">
        <w:t xml:space="preserve"> look at where it can have the greatest impact</w:t>
      </w:r>
      <w:bookmarkEnd w:id="10"/>
    </w:p>
    <w:p w14:paraId="1AC996C5" w14:textId="77777777" w:rsidR="00A92BF4" w:rsidRPr="00161645" w:rsidRDefault="00A92BF4" w:rsidP="00A92BF4">
      <w:pPr>
        <w:rPr>
          <w:rFonts w:cstheme="minorHAnsi"/>
        </w:rPr>
      </w:pPr>
      <w:r w:rsidRPr="00161645">
        <w:rPr>
          <w:rFonts w:cstheme="minorHAnsi"/>
        </w:rPr>
        <w:t>COVID-19 response: COVID-19 has had a severe impact across the economy and as a consequence, some sectors and issues require immediate action. These include digital skills, digital inclusion and ongoing support for SMEs to adopt digital capabilities.</w:t>
      </w:r>
    </w:p>
    <w:p w14:paraId="42A9B40C" w14:textId="77777777" w:rsidR="00A92BF4" w:rsidRPr="00161645" w:rsidRDefault="00A92BF4" w:rsidP="00A92BF4">
      <w:pPr>
        <w:rPr>
          <w:rFonts w:cstheme="minorHAnsi"/>
        </w:rPr>
      </w:pPr>
      <w:r w:rsidRPr="00161645">
        <w:rPr>
          <w:rFonts w:cstheme="minorHAnsi"/>
        </w:rPr>
        <w:t>Leverage government initiatives: ABAC will work to harness government initiatives, including increased infrastructure spending, NBN upgrades and the relaxation of COVID-19 restrictions. ABAC will support the Commonwealth to coordinate planning across all levels of government to optimise the benefits of infrastructure spending.</w:t>
      </w:r>
    </w:p>
    <w:p w14:paraId="036CF7D8" w14:textId="77777777" w:rsidR="00A92BF4" w:rsidRPr="00161645" w:rsidRDefault="00A92BF4" w:rsidP="00A92BF4">
      <w:pPr>
        <w:rPr>
          <w:rFonts w:cstheme="minorHAnsi"/>
        </w:rPr>
      </w:pPr>
      <w:r w:rsidRPr="00161645">
        <w:rPr>
          <w:rFonts w:cstheme="minorHAnsi"/>
        </w:rPr>
        <w:t>Sectors with greatest productivity potential if barriers to digitisation are removed: ABAC has identified areas of the economy where there are significant barriers to digitisation but where, with the right support to adopt new technologies, productivity gain can be greatest.</w:t>
      </w:r>
    </w:p>
    <w:p w14:paraId="066CD7E3" w14:textId="77777777" w:rsidR="00A92BF4" w:rsidRDefault="00A92BF4">
      <w:pPr>
        <w:spacing w:line="259" w:lineRule="auto"/>
      </w:pPr>
      <w:r>
        <w:br w:type="page"/>
      </w:r>
    </w:p>
    <w:p w14:paraId="18A2DEB5" w14:textId="77777777" w:rsidR="00A92BF4" w:rsidRPr="00161645" w:rsidRDefault="00A92BF4" w:rsidP="00A92BF4">
      <w:pPr>
        <w:pStyle w:val="Heading2"/>
      </w:pPr>
      <w:bookmarkStart w:id="11" w:name="_Toc57728944"/>
      <w:r w:rsidRPr="00161645">
        <w:lastRenderedPageBreak/>
        <w:t>COVID-19 and acceleration</w:t>
      </w:r>
      <w:r>
        <w:t xml:space="preserve"> of digitisation in the economy</w:t>
      </w:r>
      <w:bookmarkEnd w:id="11"/>
    </w:p>
    <w:p w14:paraId="3B4684EB" w14:textId="77777777" w:rsidR="00A92BF4" w:rsidRPr="005B1B2B" w:rsidRDefault="00A92BF4" w:rsidP="005B1B2B">
      <w:pPr>
        <w:pStyle w:val="Heading3"/>
      </w:pPr>
      <w:bookmarkStart w:id="12" w:name="_Toc57728945"/>
      <w:r w:rsidRPr="005B1B2B">
        <w:t>COVID-19 has brought forward 10 years of growth in data consumption</w:t>
      </w:r>
      <w:bookmarkEnd w:id="12"/>
    </w:p>
    <w:p w14:paraId="1B6609EF" w14:textId="77777777" w:rsidR="00A92BF4" w:rsidRPr="00161645" w:rsidRDefault="00A92BF4" w:rsidP="00A92BF4">
      <w:pPr>
        <w:rPr>
          <w:rFonts w:cstheme="minorHAnsi"/>
          <w:b/>
          <w:sz w:val="28"/>
          <w:szCs w:val="28"/>
        </w:rPr>
      </w:pPr>
      <w:r>
        <w:rPr>
          <w:noProof/>
          <w:lang w:eastAsia="en-AU"/>
        </w:rPr>
        <w:drawing>
          <wp:inline distT="0" distB="0" distL="0" distR="0" wp14:anchorId="0C3458A5" wp14:editId="4F39705B">
            <wp:extent cx="6359766" cy="3508471"/>
            <wp:effectExtent l="0" t="0" r="3175" b="0"/>
            <wp:docPr id="4" name="Picture 4" descr="COVID-19 resulted in: 76% increase in upstream internet volume per user; 18% increased smart TV use; 32% increased laptop use; 314% increase in off-peak to peak hour traffic; 38% increased mobile phone use; and 23% increased PC use.&#10;&#10;Mobile and fixed internet use is converging: 29% of households use both fixed and mobile networks to access the internet, increasing from only 5% in 2017; and 32% of fixed line customers would switch to mobile only internet if they were the same price." title="Data consumption during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649" t="27576" r="21872" b="6758"/>
                    <a:stretch/>
                  </pic:blipFill>
                  <pic:spPr bwMode="auto">
                    <a:xfrm>
                      <a:off x="0" y="0"/>
                      <a:ext cx="6401600" cy="3531549"/>
                    </a:xfrm>
                    <a:prstGeom prst="rect">
                      <a:avLst/>
                    </a:prstGeom>
                    <a:ln>
                      <a:noFill/>
                    </a:ln>
                    <a:extLst>
                      <a:ext uri="{53640926-AAD7-44D8-BBD7-CCE9431645EC}">
                        <a14:shadowObscured xmlns:a14="http://schemas.microsoft.com/office/drawing/2010/main"/>
                      </a:ext>
                    </a:extLst>
                  </pic:spPr>
                </pic:pic>
              </a:graphicData>
            </a:graphic>
          </wp:inline>
        </w:drawing>
      </w:r>
    </w:p>
    <w:p w14:paraId="3497D224" w14:textId="77777777" w:rsidR="00A92BF4" w:rsidRPr="00161645" w:rsidRDefault="00A92BF4" w:rsidP="00A92BF4">
      <w:pPr>
        <w:pStyle w:val="Sourcenote"/>
      </w:pPr>
      <w:r w:rsidRPr="00161645">
        <w:rPr>
          <w:b/>
        </w:rPr>
        <w:t xml:space="preserve">Sources: </w:t>
      </w:r>
      <w:r w:rsidRPr="00161645">
        <w:t>1 NBN; 2 Centre for International Economics analysis October 2020 for TPG Telecom.</w:t>
      </w:r>
    </w:p>
    <w:p w14:paraId="3F659162" w14:textId="77777777" w:rsidR="00A92BF4" w:rsidRDefault="00A92BF4" w:rsidP="00A92BF4">
      <w:pPr>
        <w:pStyle w:val="Sourcenote"/>
      </w:pPr>
      <w:r w:rsidRPr="00161645">
        <w:rPr>
          <w:b/>
        </w:rPr>
        <w:t xml:space="preserve">Note: </w:t>
      </w:r>
      <w:r w:rsidRPr="00161645">
        <w:t>1 Fixed line customers include only customers with &lt;50GB monthly usage and assumes that data allowance is the same.</w:t>
      </w:r>
    </w:p>
    <w:p w14:paraId="3687426E" w14:textId="77777777" w:rsidR="00A92BF4" w:rsidRDefault="00A92BF4">
      <w:pPr>
        <w:spacing w:line="259" w:lineRule="auto"/>
      </w:pPr>
      <w:r>
        <w:br w:type="page"/>
      </w:r>
    </w:p>
    <w:p w14:paraId="7E0C4A07" w14:textId="77777777" w:rsidR="00A92BF4" w:rsidRPr="0099541E" w:rsidRDefault="00A92BF4" w:rsidP="00A92BF4">
      <w:pPr>
        <w:pStyle w:val="Heading2"/>
      </w:pPr>
      <w:bookmarkStart w:id="13" w:name="_Toc57728946"/>
      <w:r w:rsidRPr="0099541E">
        <w:lastRenderedPageBreak/>
        <w:t>COVID-19 has accelerated four key trends</w:t>
      </w:r>
      <w:bookmarkEnd w:id="13"/>
    </w:p>
    <w:tbl>
      <w:tblPr>
        <w:tblStyle w:val="PlainTable1"/>
        <w:tblW w:w="9634" w:type="dxa"/>
        <w:tblLook w:val="04A0" w:firstRow="1" w:lastRow="0" w:firstColumn="1" w:lastColumn="0" w:noHBand="0" w:noVBand="1"/>
        <w:tblDescription w:val="Four key trends accelerated by COVID-19."/>
      </w:tblPr>
      <w:tblGrid>
        <w:gridCol w:w="1980"/>
        <w:gridCol w:w="3685"/>
        <w:gridCol w:w="3969"/>
      </w:tblGrid>
      <w:tr w:rsidR="00B742DF" w:rsidRPr="00B54D18" w14:paraId="0482928B" w14:textId="77777777" w:rsidTr="00043B0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5DCE4"/>
          </w:tcPr>
          <w:p w14:paraId="3880E71A" w14:textId="72FA5237" w:rsidR="00B742DF" w:rsidRPr="00A92BF4" w:rsidRDefault="00B742DF" w:rsidP="00B742DF">
            <w:pPr>
              <w:pStyle w:val="Tablerowcolumnheading"/>
              <w:rPr>
                <w:b/>
                <w:highlight w:val="yellow"/>
              </w:rPr>
            </w:pPr>
            <w:r>
              <w:rPr>
                <w:b/>
              </w:rPr>
              <w:t>Trend</w:t>
            </w:r>
          </w:p>
        </w:tc>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5DCE4"/>
          </w:tcPr>
          <w:p w14:paraId="442EB453" w14:textId="5A4219C5" w:rsidR="00B742DF" w:rsidRPr="00A92BF4" w:rsidRDefault="00B742DF" w:rsidP="00B742DF">
            <w:pPr>
              <w:pStyle w:val="Tablerowcolumnheading"/>
              <w:cnfStyle w:val="100000000000" w:firstRow="1" w:lastRow="0" w:firstColumn="0" w:lastColumn="0" w:oddVBand="0" w:evenVBand="0" w:oddHBand="0" w:evenHBand="0" w:firstRowFirstColumn="0" w:firstRowLastColumn="0" w:lastRowFirstColumn="0" w:lastRowLastColumn="0"/>
              <w:rPr>
                <w:b/>
                <w:highlight w:val="yellow"/>
              </w:rPr>
            </w:pPr>
            <w:r>
              <w:rPr>
                <w:b/>
              </w:rPr>
              <w:t>Description</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5DCE4"/>
          </w:tcPr>
          <w:p w14:paraId="4EC8B2DC" w14:textId="183FC590" w:rsidR="00B742DF" w:rsidRPr="00A92BF4" w:rsidRDefault="00B742DF" w:rsidP="00B742DF">
            <w:pPr>
              <w:pStyle w:val="Tablerowcolumnheading"/>
              <w:cnfStyle w:val="100000000000" w:firstRow="1" w:lastRow="0" w:firstColumn="0" w:lastColumn="0" w:oddVBand="0" w:evenVBand="0" w:oddHBand="0" w:evenHBand="0" w:firstRowFirstColumn="0" w:firstRowLastColumn="0" w:lastRowFirstColumn="0" w:lastRowLastColumn="0"/>
              <w:rPr>
                <w:b/>
                <w:highlight w:val="yellow"/>
              </w:rPr>
            </w:pPr>
            <w:r>
              <w:rPr>
                <w:b/>
              </w:rPr>
              <w:t>Opportunities</w:t>
            </w:r>
          </w:p>
        </w:tc>
      </w:tr>
      <w:tr w:rsidR="00A92BF4" w:rsidRPr="00B54D18" w14:paraId="7A159D1C" w14:textId="77777777" w:rsidTr="00A92BF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14:paraId="203C9233" w14:textId="77777777" w:rsidR="00A92BF4" w:rsidRPr="00161645" w:rsidRDefault="00A92BF4" w:rsidP="00A92BF4">
            <w:pPr>
              <w:pStyle w:val="TableParagraph"/>
              <w:rPr>
                <w:rFonts w:asciiTheme="minorHAnsi" w:hAnsiTheme="minorHAnsi" w:cstheme="minorHAnsi"/>
              </w:rPr>
            </w:pPr>
            <w:r w:rsidRPr="00161645">
              <w:rPr>
                <w:rFonts w:asciiTheme="minorHAnsi" w:hAnsiTheme="minorHAnsi" w:cstheme="minorHAnsi"/>
              </w:rPr>
              <w:t>Offline to online</w:t>
            </w:r>
          </w:p>
        </w:tc>
        <w:tc>
          <w:tcPr>
            <w:tcW w:w="3685" w:type="dxa"/>
          </w:tcPr>
          <w:p w14:paraId="4EC16EBE" w14:textId="77777777" w:rsidR="00A92BF4" w:rsidRPr="00161645" w:rsidRDefault="00A92BF4" w:rsidP="00A92BF4">
            <w:pPr>
              <w:cnfStyle w:val="000000100000" w:firstRow="0" w:lastRow="0" w:firstColumn="0" w:lastColumn="0" w:oddVBand="0" w:evenVBand="0" w:oddHBand="1" w:evenHBand="0" w:firstRowFirstColumn="0" w:firstRowLastColumn="0" w:lastRowFirstColumn="0" w:lastRowLastColumn="0"/>
              <w:rPr>
                <w:rFonts w:cstheme="minorHAnsi"/>
              </w:rPr>
            </w:pPr>
            <w:r w:rsidRPr="00161645">
              <w:rPr>
                <w:rFonts w:cstheme="minorHAnsi"/>
              </w:rPr>
              <w:t>COVID-19 has forced many industries online, accelerating the rate of digitisation across sectors.</w:t>
            </w:r>
          </w:p>
        </w:tc>
        <w:tc>
          <w:tcPr>
            <w:tcW w:w="3969" w:type="dxa"/>
          </w:tcPr>
          <w:p w14:paraId="6DC23C0C" w14:textId="77777777" w:rsidR="00A92BF4" w:rsidRPr="00161645" w:rsidRDefault="00A92BF4" w:rsidP="00A92BF4">
            <w:pPr>
              <w:pStyle w:val="TableParagraph"/>
              <w:numPr>
                <w:ilvl w:val="0"/>
                <w:numId w:val="5"/>
              </w:numPr>
              <w:ind w:left="340" w:hanging="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61645">
              <w:rPr>
                <w:rFonts w:asciiTheme="minorHAnsi" w:hAnsiTheme="minorHAnsi" w:cstheme="minorHAnsi"/>
              </w:rPr>
              <w:t>Increased online consumption by consumers across nearly all categories</w:t>
            </w:r>
          </w:p>
          <w:p w14:paraId="4F868E12" w14:textId="77777777" w:rsidR="00A92BF4" w:rsidRPr="00161645" w:rsidRDefault="00A92BF4" w:rsidP="00A92BF4">
            <w:pPr>
              <w:pStyle w:val="TableParagraph"/>
              <w:numPr>
                <w:ilvl w:val="0"/>
                <w:numId w:val="5"/>
              </w:numPr>
              <w:ind w:left="340" w:hanging="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61645">
              <w:rPr>
                <w:rFonts w:asciiTheme="minorHAnsi" w:hAnsiTheme="minorHAnsi" w:cstheme="minorHAnsi"/>
              </w:rPr>
              <w:t>Increased investment in digital assets such as cloud, stock and supply chain management software</w:t>
            </w:r>
          </w:p>
          <w:p w14:paraId="78053029" w14:textId="77777777" w:rsidR="00A92BF4" w:rsidRPr="00161645" w:rsidRDefault="00A92BF4" w:rsidP="00A92BF4">
            <w:pPr>
              <w:pStyle w:val="TableParagraph"/>
              <w:numPr>
                <w:ilvl w:val="0"/>
                <w:numId w:val="5"/>
              </w:numPr>
              <w:ind w:left="340" w:hanging="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61645">
              <w:rPr>
                <w:rFonts w:asciiTheme="minorHAnsi" w:hAnsiTheme="minorHAnsi" w:cstheme="minorHAnsi"/>
              </w:rPr>
              <w:t>Increased investment in digital skills training</w:t>
            </w:r>
          </w:p>
        </w:tc>
      </w:tr>
      <w:tr w:rsidR="00A92BF4" w:rsidRPr="00B54D18" w14:paraId="38EDC9DA" w14:textId="77777777" w:rsidTr="00A92BF4">
        <w:trPr>
          <w:cantSplit/>
        </w:trPr>
        <w:tc>
          <w:tcPr>
            <w:cnfStyle w:val="001000000000" w:firstRow="0" w:lastRow="0" w:firstColumn="1" w:lastColumn="0" w:oddVBand="0" w:evenVBand="0" w:oddHBand="0" w:evenHBand="0" w:firstRowFirstColumn="0" w:firstRowLastColumn="0" w:lastRowFirstColumn="0" w:lastRowLastColumn="0"/>
            <w:tcW w:w="1980" w:type="dxa"/>
          </w:tcPr>
          <w:p w14:paraId="2A394411" w14:textId="77777777" w:rsidR="00A92BF4" w:rsidRPr="00161645" w:rsidRDefault="00A92BF4" w:rsidP="00A92BF4">
            <w:pPr>
              <w:pStyle w:val="TableParagraph"/>
              <w:rPr>
                <w:rFonts w:asciiTheme="minorHAnsi" w:hAnsiTheme="minorHAnsi" w:cstheme="minorHAnsi"/>
              </w:rPr>
            </w:pPr>
            <w:r w:rsidRPr="00161645">
              <w:rPr>
                <w:rFonts w:asciiTheme="minorHAnsi" w:hAnsiTheme="minorHAnsi" w:cstheme="minorHAnsi"/>
              </w:rPr>
              <w:t>Remote work</w:t>
            </w:r>
          </w:p>
        </w:tc>
        <w:tc>
          <w:tcPr>
            <w:tcW w:w="3685" w:type="dxa"/>
          </w:tcPr>
          <w:p w14:paraId="71F5149E" w14:textId="77777777" w:rsidR="00A92BF4" w:rsidRPr="00161645" w:rsidRDefault="00A92BF4" w:rsidP="00A92BF4">
            <w:pPr>
              <w:cnfStyle w:val="000000000000" w:firstRow="0" w:lastRow="0" w:firstColumn="0" w:lastColumn="0" w:oddVBand="0" w:evenVBand="0" w:oddHBand="0" w:evenHBand="0" w:firstRowFirstColumn="0" w:firstRowLastColumn="0" w:lastRowFirstColumn="0" w:lastRowLastColumn="0"/>
              <w:rPr>
                <w:rFonts w:cstheme="minorHAnsi"/>
              </w:rPr>
            </w:pPr>
            <w:r w:rsidRPr="00161645">
              <w:rPr>
                <w:rFonts w:cstheme="minorHAnsi"/>
              </w:rPr>
              <w:t>Australians have moved their workplace from centralised office spaces to their homes in response to COVID-19 health concerns, with many non-essential functions now being conducted virtually.</w:t>
            </w:r>
          </w:p>
        </w:tc>
        <w:tc>
          <w:tcPr>
            <w:tcW w:w="3969" w:type="dxa"/>
          </w:tcPr>
          <w:p w14:paraId="6224E66F" w14:textId="77777777" w:rsidR="00A92BF4" w:rsidRPr="00161645" w:rsidRDefault="00A92BF4" w:rsidP="00A92BF4">
            <w:pPr>
              <w:pStyle w:val="TableParagraph"/>
              <w:numPr>
                <w:ilvl w:val="0"/>
                <w:numId w:val="5"/>
              </w:numPr>
              <w:ind w:left="340" w:hanging="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61645">
              <w:rPr>
                <w:rFonts w:asciiTheme="minorHAnsi" w:hAnsiTheme="minorHAnsi" w:cstheme="minorHAnsi"/>
              </w:rPr>
              <w:t>Some productivity gains from increased flexible work arrangements and diminished transportation needs</w:t>
            </w:r>
          </w:p>
          <w:p w14:paraId="3CA92609" w14:textId="77777777" w:rsidR="00A92BF4" w:rsidRPr="00161645" w:rsidRDefault="00A92BF4" w:rsidP="00A92BF4">
            <w:pPr>
              <w:pStyle w:val="TableParagraph"/>
              <w:numPr>
                <w:ilvl w:val="0"/>
                <w:numId w:val="5"/>
              </w:numPr>
              <w:ind w:left="340" w:hanging="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61645">
              <w:rPr>
                <w:rFonts w:asciiTheme="minorHAnsi" w:hAnsiTheme="minorHAnsi" w:cstheme="minorHAnsi"/>
              </w:rPr>
              <w:t>Increased mental wellbeing issues as individuals find it harder to connect with relevant support systems</w:t>
            </w:r>
          </w:p>
          <w:p w14:paraId="40250ED2" w14:textId="77777777" w:rsidR="00A92BF4" w:rsidRPr="00161645" w:rsidRDefault="00A92BF4" w:rsidP="00A92BF4">
            <w:pPr>
              <w:pStyle w:val="TableParagraph"/>
              <w:numPr>
                <w:ilvl w:val="0"/>
                <w:numId w:val="5"/>
              </w:numPr>
              <w:ind w:left="340" w:hanging="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61645">
              <w:rPr>
                <w:rFonts w:asciiTheme="minorHAnsi" w:hAnsiTheme="minorHAnsi" w:cstheme="minorHAnsi"/>
              </w:rPr>
              <w:t>Increased experimentation as businesses establish alternative collaboration channels</w:t>
            </w:r>
          </w:p>
          <w:p w14:paraId="68B6692D" w14:textId="77777777" w:rsidR="00A92BF4" w:rsidRPr="00161645" w:rsidRDefault="00A92BF4" w:rsidP="00F1042F">
            <w:pPr>
              <w:pStyle w:val="TableParagraph"/>
              <w:numPr>
                <w:ilvl w:val="0"/>
                <w:numId w:val="5"/>
              </w:numPr>
              <w:ind w:left="340" w:hanging="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61645">
              <w:rPr>
                <w:rFonts w:asciiTheme="minorHAnsi" w:hAnsiTheme="minorHAnsi" w:cstheme="minorHAnsi"/>
              </w:rPr>
              <w:t>Greater internet capacity requirements as workers virtually collaborate</w:t>
            </w:r>
          </w:p>
        </w:tc>
      </w:tr>
      <w:tr w:rsidR="00A92BF4" w:rsidRPr="00B54D18" w14:paraId="3A886580" w14:textId="77777777" w:rsidTr="00A92BF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0" w:type="dxa"/>
          </w:tcPr>
          <w:p w14:paraId="15657642" w14:textId="77777777" w:rsidR="00A92BF4" w:rsidRPr="00161645" w:rsidRDefault="00A92BF4" w:rsidP="00A92BF4">
            <w:pPr>
              <w:pStyle w:val="TableParagraph"/>
              <w:rPr>
                <w:rFonts w:asciiTheme="minorHAnsi" w:hAnsiTheme="minorHAnsi" w:cstheme="minorHAnsi"/>
              </w:rPr>
            </w:pPr>
            <w:r w:rsidRPr="00161645">
              <w:rPr>
                <w:rFonts w:asciiTheme="minorHAnsi" w:hAnsiTheme="minorHAnsi" w:cstheme="minorHAnsi"/>
              </w:rPr>
              <w:t>Remote learning</w:t>
            </w:r>
          </w:p>
        </w:tc>
        <w:tc>
          <w:tcPr>
            <w:tcW w:w="3685" w:type="dxa"/>
          </w:tcPr>
          <w:p w14:paraId="70766F15" w14:textId="77777777" w:rsidR="00A92BF4" w:rsidRPr="00161645" w:rsidRDefault="00A92BF4" w:rsidP="00A92BF4">
            <w:pPr>
              <w:cnfStyle w:val="000000100000" w:firstRow="0" w:lastRow="0" w:firstColumn="0" w:lastColumn="0" w:oddVBand="0" w:evenVBand="0" w:oddHBand="1" w:evenHBand="0" w:firstRowFirstColumn="0" w:firstRowLastColumn="0" w:lastRowFirstColumn="0" w:lastRowLastColumn="0"/>
              <w:rPr>
                <w:rFonts w:cstheme="minorHAnsi"/>
              </w:rPr>
            </w:pPr>
            <w:r w:rsidRPr="00161645">
              <w:rPr>
                <w:rFonts w:cstheme="minorHAnsi"/>
              </w:rPr>
              <w:t>Australians have also moved their learning online in response to restrictions on in-person course attendance.</w:t>
            </w:r>
          </w:p>
        </w:tc>
        <w:tc>
          <w:tcPr>
            <w:tcW w:w="3969" w:type="dxa"/>
          </w:tcPr>
          <w:p w14:paraId="0A905FCF" w14:textId="77777777" w:rsidR="00A92BF4" w:rsidRPr="00161645" w:rsidRDefault="00A92BF4" w:rsidP="00A92BF4">
            <w:pPr>
              <w:pStyle w:val="TableParagraph"/>
              <w:numPr>
                <w:ilvl w:val="0"/>
                <w:numId w:val="5"/>
              </w:numPr>
              <w:ind w:left="340" w:hanging="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61645">
              <w:rPr>
                <w:rFonts w:asciiTheme="minorHAnsi" w:hAnsiTheme="minorHAnsi" w:cstheme="minorHAnsi"/>
              </w:rPr>
              <w:t>Increased investment in transitioning courses online by post-secondary education institutes</w:t>
            </w:r>
          </w:p>
          <w:p w14:paraId="5FB84052" w14:textId="77777777" w:rsidR="00A92BF4" w:rsidRPr="00161645" w:rsidRDefault="00A92BF4" w:rsidP="00A92BF4">
            <w:pPr>
              <w:pStyle w:val="TableParagraph"/>
              <w:numPr>
                <w:ilvl w:val="0"/>
                <w:numId w:val="5"/>
              </w:numPr>
              <w:ind w:left="340" w:hanging="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61645">
              <w:rPr>
                <w:rFonts w:asciiTheme="minorHAnsi" w:hAnsiTheme="minorHAnsi" w:cstheme="minorHAnsi"/>
              </w:rPr>
              <w:t>Increased disadvantage for students unable to access online education</w:t>
            </w:r>
          </w:p>
        </w:tc>
      </w:tr>
      <w:tr w:rsidR="00A92BF4" w:rsidRPr="00B54D18" w14:paraId="47C356D4" w14:textId="77777777" w:rsidTr="00A92BF4">
        <w:trPr>
          <w:cantSplit/>
        </w:trPr>
        <w:tc>
          <w:tcPr>
            <w:cnfStyle w:val="001000000000" w:firstRow="0" w:lastRow="0" w:firstColumn="1" w:lastColumn="0" w:oddVBand="0" w:evenVBand="0" w:oddHBand="0" w:evenHBand="0" w:firstRowFirstColumn="0" w:firstRowLastColumn="0" w:lastRowFirstColumn="0" w:lastRowLastColumn="0"/>
            <w:tcW w:w="1980" w:type="dxa"/>
          </w:tcPr>
          <w:p w14:paraId="1DAAC5EE" w14:textId="77777777" w:rsidR="00A92BF4" w:rsidRPr="00161645" w:rsidRDefault="00A92BF4" w:rsidP="00A92BF4">
            <w:pPr>
              <w:pStyle w:val="TableParagraph"/>
              <w:rPr>
                <w:rFonts w:asciiTheme="minorHAnsi" w:hAnsiTheme="minorHAnsi" w:cstheme="minorHAnsi"/>
              </w:rPr>
            </w:pPr>
            <w:r w:rsidRPr="00161645">
              <w:rPr>
                <w:rFonts w:asciiTheme="minorHAnsi" w:hAnsiTheme="minorHAnsi" w:cstheme="minorHAnsi"/>
              </w:rPr>
              <w:t>Digital divide</w:t>
            </w:r>
          </w:p>
        </w:tc>
        <w:tc>
          <w:tcPr>
            <w:tcW w:w="3685" w:type="dxa"/>
          </w:tcPr>
          <w:p w14:paraId="3B77FA8D" w14:textId="77777777" w:rsidR="00A92BF4" w:rsidRPr="00161645" w:rsidRDefault="00A92BF4" w:rsidP="00A92BF4">
            <w:pPr>
              <w:cnfStyle w:val="000000000000" w:firstRow="0" w:lastRow="0" w:firstColumn="0" w:lastColumn="0" w:oddVBand="0" w:evenVBand="0" w:oddHBand="0" w:evenHBand="0" w:firstRowFirstColumn="0" w:firstRowLastColumn="0" w:lastRowFirstColumn="0" w:lastRowLastColumn="0"/>
              <w:rPr>
                <w:rFonts w:cstheme="minorHAnsi"/>
              </w:rPr>
            </w:pPr>
            <w:r w:rsidRPr="00161645">
              <w:rPr>
                <w:rFonts w:cstheme="minorHAnsi"/>
              </w:rPr>
              <w:t>The ability to get online is not the same for all Australians and the online shift has left vulnerable cohorts exposed.</w:t>
            </w:r>
          </w:p>
        </w:tc>
        <w:tc>
          <w:tcPr>
            <w:tcW w:w="3969" w:type="dxa"/>
          </w:tcPr>
          <w:p w14:paraId="04D3CAD1" w14:textId="77777777" w:rsidR="00A92BF4" w:rsidRPr="00161645" w:rsidRDefault="00A92BF4" w:rsidP="00A92BF4">
            <w:pPr>
              <w:pStyle w:val="TableParagraph"/>
              <w:numPr>
                <w:ilvl w:val="0"/>
                <w:numId w:val="5"/>
              </w:numPr>
              <w:ind w:left="340" w:hanging="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61645">
              <w:rPr>
                <w:rFonts w:asciiTheme="minorHAnsi" w:hAnsiTheme="minorHAnsi" w:cstheme="minorHAnsi"/>
              </w:rPr>
              <w:t>Decreased access to internet as libraries, co-working spaces and universities closed due to COVID-19</w:t>
            </w:r>
          </w:p>
          <w:p w14:paraId="4C18745D" w14:textId="77777777" w:rsidR="00A92BF4" w:rsidRPr="00161645" w:rsidRDefault="00A92BF4" w:rsidP="00A92BF4">
            <w:pPr>
              <w:pStyle w:val="TableParagraph"/>
              <w:numPr>
                <w:ilvl w:val="0"/>
                <w:numId w:val="5"/>
              </w:numPr>
              <w:ind w:left="340" w:hanging="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61645">
              <w:rPr>
                <w:rFonts w:asciiTheme="minorHAnsi" w:hAnsiTheme="minorHAnsi" w:cstheme="minorHAnsi"/>
              </w:rPr>
              <w:t>Increased internet affordability concerns as large number of workers face unemployment</w:t>
            </w:r>
          </w:p>
          <w:p w14:paraId="6134F5B7" w14:textId="77777777" w:rsidR="00A92BF4" w:rsidRPr="00161645" w:rsidRDefault="00A92BF4" w:rsidP="00A92BF4">
            <w:pPr>
              <w:pStyle w:val="TableParagraph"/>
              <w:numPr>
                <w:ilvl w:val="0"/>
                <w:numId w:val="5"/>
              </w:numPr>
              <w:ind w:left="340" w:hanging="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61645">
              <w:rPr>
                <w:rFonts w:asciiTheme="minorHAnsi" w:hAnsiTheme="minorHAnsi" w:cstheme="minorHAnsi"/>
              </w:rPr>
              <w:t>Increased health implications as cohorts with low digital skills face barriers to receiving COVID-19 health advice</w:t>
            </w:r>
          </w:p>
        </w:tc>
      </w:tr>
    </w:tbl>
    <w:p w14:paraId="2BE6EBB1" w14:textId="77777777" w:rsidR="00A92BF4" w:rsidRDefault="00A92BF4" w:rsidP="00A92BF4">
      <w:pPr>
        <w:pStyle w:val="Sourcenote"/>
      </w:pPr>
      <w:r w:rsidRPr="00161645">
        <w:rPr>
          <w:b/>
        </w:rPr>
        <w:t xml:space="preserve">Source: </w:t>
      </w:r>
      <w:r w:rsidRPr="00161645">
        <w:t>1 AlphaBeta analysis of various available.</w:t>
      </w:r>
    </w:p>
    <w:p w14:paraId="54ECB59F" w14:textId="77777777" w:rsidR="00A92BF4" w:rsidRDefault="00A92BF4">
      <w:pPr>
        <w:spacing w:line="259" w:lineRule="auto"/>
      </w:pPr>
      <w:r>
        <w:br w:type="page"/>
      </w:r>
    </w:p>
    <w:p w14:paraId="18008A2D" w14:textId="77777777" w:rsidR="00A92BF4" w:rsidRDefault="00A92BF4" w:rsidP="00A92BF4">
      <w:pPr>
        <w:pStyle w:val="Heading2"/>
      </w:pPr>
      <w:bookmarkStart w:id="14" w:name="_Toc57728947"/>
      <w:r>
        <w:lastRenderedPageBreak/>
        <w:t>O</w:t>
      </w:r>
      <w:r w:rsidRPr="00161645">
        <w:t>ffline to online acceleration</w:t>
      </w:r>
      <w:bookmarkEnd w:id="14"/>
    </w:p>
    <w:p w14:paraId="67C1AC06" w14:textId="77777777" w:rsidR="00A92BF4" w:rsidRPr="007B7059" w:rsidRDefault="00A92BF4" w:rsidP="00A92BF4">
      <w:pPr>
        <w:pStyle w:val="Heading3"/>
      </w:pPr>
      <w:bookmarkStart w:id="15" w:name="_Toc57728948"/>
      <w:r w:rsidRPr="007B7059">
        <w:t>Many organisations have instituted large-scale changes in order to adapt to the offline to online acceleration</w:t>
      </w:r>
      <w:bookmarkEnd w:id="15"/>
    </w:p>
    <w:p w14:paraId="0BF14D8E" w14:textId="77777777" w:rsidR="00A92BF4" w:rsidRPr="005B1B2B" w:rsidRDefault="00A92BF4" w:rsidP="005B1B2B">
      <w:pPr>
        <w:pStyle w:val="Heading4"/>
      </w:pPr>
      <w:bookmarkStart w:id="16" w:name="_Toc57728949"/>
      <w:r w:rsidRPr="005B1B2B">
        <w:t>The Royal Prince Alfred Hospital opened Australia’s first virtual ward</w:t>
      </w:r>
      <w:bookmarkEnd w:id="16"/>
    </w:p>
    <w:p w14:paraId="4338FF3A" w14:textId="77777777" w:rsidR="00A92BF4" w:rsidRPr="00161645" w:rsidRDefault="00A92BF4" w:rsidP="00A92BF4">
      <w:pPr>
        <w:rPr>
          <w:rFonts w:cstheme="minorHAnsi"/>
          <w:b/>
        </w:rPr>
      </w:pPr>
      <w:r w:rsidRPr="00161645">
        <w:rPr>
          <w:rFonts w:cstheme="minorHAnsi"/>
          <w:b/>
        </w:rPr>
        <w:t>600 patients are registered in the Australia’s first virtual ward at the Royal Prince Alfred Hospital (RPA).</w:t>
      </w:r>
    </w:p>
    <w:p w14:paraId="7CA42836" w14:textId="77777777" w:rsidR="00A92BF4" w:rsidRPr="00161645" w:rsidRDefault="00A92BF4" w:rsidP="00A92BF4">
      <w:pPr>
        <w:rPr>
          <w:rFonts w:cstheme="minorHAnsi"/>
        </w:rPr>
      </w:pPr>
      <w:r w:rsidRPr="00161645">
        <w:rPr>
          <w:rFonts w:cstheme="minorHAnsi"/>
        </w:rPr>
        <w:t>The RPA virtual ward was launched in February 2020 to care for people with cystic fibrosis and palliative care patients, but was quickly adapted as an alternative channel to care for COVID</w:t>
      </w:r>
      <w:r w:rsidRPr="00161645">
        <w:rPr>
          <w:rFonts w:ascii="Cambria Math" w:hAnsi="Cambria Math" w:cs="Cambria Math"/>
        </w:rPr>
        <w:t>‑</w:t>
      </w:r>
      <w:r w:rsidRPr="00161645">
        <w:rPr>
          <w:rFonts w:cstheme="minorHAnsi"/>
        </w:rPr>
        <w:t>19 patients in an effort to minimise hospitalisations.</w:t>
      </w:r>
    </w:p>
    <w:p w14:paraId="40A79F25" w14:textId="77777777" w:rsidR="00A92BF4" w:rsidRPr="00161645" w:rsidRDefault="00A92BF4" w:rsidP="00A92BF4">
      <w:pPr>
        <w:rPr>
          <w:rFonts w:cstheme="minorHAnsi"/>
        </w:rPr>
      </w:pPr>
      <w:r w:rsidRPr="00161645">
        <w:rPr>
          <w:rFonts w:cstheme="minorHAnsi"/>
        </w:rPr>
        <w:t>Medical grade monitoring equipment is sent out to patients’ homes, where the data is then transmitted via an app on patients’ phones to a virtual ward headquarters. The RPA virtual ward offers 24/7 monitoring and twice daily video</w:t>
      </w:r>
      <w:r w:rsidRPr="00161645">
        <w:rPr>
          <w:rFonts w:ascii="Cambria Math" w:hAnsi="Cambria Math" w:cs="Cambria Math"/>
        </w:rPr>
        <w:t>‑</w:t>
      </w:r>
      <w:r w:rsidRPr="00161645">
        <w:rPr>
          <w:rFonts w:cstheme="minorHAnsi"/>
        </w:rPr>
        <w:t>consultations where clinical staff can assess and respond to a patient’s physical and mental health.</w:t>
      </w:r>
    </w:p>
    <w:p w14:paraId="79912E46" w14:textId="77777777" w:rsidR="00A92BF4" w:rsidRPr="00161645" w:rsidRDefault="00A92BF4" w:rsidP="00A92BF4">
      <w:pPr>
        <w:rPr>
          <w:rFonts w:cstheme="minorHAnsi"/>
        </w:rPr>
      </w:pPr>
      <w:r w:rsidRPr="00161645">
        <w:rPr>
          <w:rFonts w:cstheme="minorHAnsi"/>
        </w:rPr>
        <w:t>The Director of the ward has compared the success and speed of the ward’s implementation to accelerating “five years of digital strategy in ten weeks.”</w:t>
      </w:r>
    </w:p>
    <w:p w14:paraId="51A9197B" w14:textId="77777777" w:rsidR="00A92BF4" w:rsidRPr="007B7059" w:rsidRDefault="00A92BF4" w:rsidP="00A92BF4">
      <w:pPr>
        <w:pStyle w:val="Heading4"/>
      </w:pPr>
      <w:bookmarkStart w:id="17" w:name="_Toc57728950"/>
      <w:r w:rsidRPr="007B7059">
        <w:t>Museums Victoria</w:t>
      </w:r>
      <w:bookmarkEnd w:id="17"/>
    </w:p>
    <w:p w14:paraId="5F436CCE" w14:textId="77777777" w:rsidR="00A92BF4" w:rsidRPr="00161645" w:rsidRDefault="00A92BF4" w:rsidP="00A92BF4">
      <w:pPr>
        <w:rPr>
          <w:rFonts w:cstheme="minorHAnsi"/>
          <w:b/>
        </w:rPr>
      </w:pPr>
      <w:r w:rsidRPr="00161645">
        <w:rPr>
          <w:rFonts w:cstheme="minorHAnsi"/>
          <w:b/>
        </w:rPr>
        <w:t>In March 2020 Museums Victoria (MV) accelerated its Digital Life strategy with the launch of a new online initiative called Museum at Home.</w:t>
      </w:r>
    </w:p>
    <w:p w14:paraId="38B214F8" w14:textId="77777777" w:rsidR="00A92BF4" w:rsidRPr="00161645" w:rsidRDefault="00A92BF4" w:rsidP="00A92BF4">
      <w:pPr>
        <w:rPr>
          <w:rFonts w:cstheme="minorHAnsi"/>
        </w:rPr>
      </w:pPr>
      <w:r w:rsidRPr="00161645">
        <w:rPr>
          <w:rFonts w:cstheme="minorHAnsi"/>
        </w:rPr>
        <w:t>Using its social media, YouTube and website channels, MV has connected with visitors virtually and provided ‘always open’ access to collections, exhibitions and stories from Melbourne Museum, Scienceworks and Immigration Museum.</w:t>
      </w:r>
    </w:p>
    <w:p w14:paraId="22DB4AC8" w14:textId="77777777" w:rsidR="00A92BF4" w:rsidRPr="00161645" w:rsidRDefault="00A92BF4" w:rsidP="00A92BF4">
      <w:pPr>
        <w:rPr>
          <w:rFonts w:cstheme="minorHAnsi"/>
        </w:rPr>
      </w:pPr>
      <w:r w:rsidRPr="00161645">
        <w:rPr>
          <w:rFonts w:cstheme="minorHAnsi"/>
        </w:rPr>
        <w:t>New online content portals for Learning and Play have catered to the needs of teachers, parents and those learning remotely; whilst adults and children alike have watched MV’s many videos, joined live workshops and spent time on online activities. A fully online program for National Science Week in August 2020 reached more than 530,000 people.</w:t>
      </w:r>
    </w:p>
    <w:p w14:paraId="51D0A895" w14:textId="77777777" w:rsidR="00A92BF4" w:rsidRPr="00161645" w:rsidRDefault="00A92BF4" w:rsidP="00A92BF4">
      <w:pPr>
        <w:rPr>
          <w:rFonts w:cstheme="minorHAnsi"/>
        </w:rPr>
      </w:pPr>
      <w:r w:rsidRPr="00161645">
        <w:rPr>
          <w:rFonts w:cstheme="minorHAnsi"/>
        </w:rPr>
        <w:t>Uniting multichannel activities under the discoverable #museumathome tag has enabled MV to reach audiences well beyond its walls. In seven months, Museum at Home has reached more than 15.5 million people; its videos have attracted more than 2.6 million views and nearly 130,000 individual users have accessed its online education resources.</w:t>
      </w:r>
    </w:p>
    <w:p w14:paraId="4CE0325F" w14:textId="77777777" w:rsidR="00A92BF4" w:rsidRDefault="00A92BF4" w:rsidP="00A92BF4">
      <w:pPr>
        <w:pStyle w:val="Sourcenote"/>
      </w:pPr>
      <w:r w:rsidRPr="00161645">
        <w:rPr>
          <w:b/>
        </w:rPr>
        <w:t xml:space="preserve">Sources: </w:t>
      </w:r>
      <w:r w:rsidRPr="00161645">
        <w:t>1 The Guardian; 2 PWC.</w:t>
      </w:r>
    </w:p>
    <w:p w14:paraId="4FF942F9" w14:textId="77777777" w:rsidR="00D44250" w:rsidRDefault="00D44250">
      <w:pPr>
        <w:spacing w:line="259" w:lineRule="auto"/>
      </w:pPr>
      <w:r>
        <w:br w:type="page"/>
      </w:r>
    </w:p>
    <w:p w14:paraId="288B29D8" w14:textId="77777777" w:rsidR="00D44250" w:rsidRPr="005B1B2B" w:rsidRDefault="00D44250" w:rsidP="005B1B2B">
      <w:pPr>
        <w:pStyle w:val="Heading3"/>
      </w:pPr>
      <w:bookmarkStart w:id="18" w:name="_Toc57728951"/>
      <w:r w:rsidRPr="005B1B2B">
        <w:lastRenderedPageBreak/>
        <w:t>Many organisations have instituted large-scale changes in order to adapt to the offline to online acceleration</w:t>
      </w:r>
      <w:bookmarkEnd w:id="18"/>
    </w:p>
    <w:p w14:paraId="7DD0FFB5" w14:textId="77777777" w:rsidR="00D44250" w:rsidRPr="00161645" w:rsidRDefault="00D44250" w:rsidP="00D44250">
      <w:pPr>
        <w:pStyle w:val="Heading4"/>
        <w:rPr>
          <w:b/>
        </w:rPr>
      </w:pPr>
      <w:bookmarkStart w:id="19" w:name="_Toc57728952"/>
      <w:r w:rsidRPr="00161645">
        <w:t>Woolworths adapted its supply chain to meet increased online demand</w:t>
      </w:r>
      <w:bookmarkEnd w:id="19"/>
    </w:p>
    <w:p w14:paraId="55EEC474" w14:textId="77777777" w:rsidR="00D44250" w:rsidRPr="00161645" w:rsidRDefault="00D44250" w:rsidP="00D44250">
      <w:pPr>
        <w:rPr>
          <w:rFonts w:cstheme="minorHAnsi"/>
          <w:b/>
        </w:rPr>
      </w:pPr>
      <w:r w:rsidRPr="00161645">
        <w:rPr>
          <w:rFonts w:cstheme="minorHAnsi"/>
          <w:b/>
        </w:rPr>
        <w:t>41.8% increase in online sales as consumers flock to online forms of grocery shopping.</w:t>
      </w:r>
    </w:p>
    <w:p w14:paraId="43F3802A" w14:textId="77777777" w:rsidR="00D44250" w:rsidRPr="00161645" w:rsidRDefault="00D44250" w:rsidP="00D44250">
      <w:pPr>
        <w:rPr>
          <w:rFonts w:cstheme="minorHAnsi"/>
        </w:rPr>
      </w:pPr>
      <w:r w:rsidRPr="00161645">
        <w:rPr>
          <w:rFonts w:cstheme="minorHAnsi"/>
        </w:rPr>
        <w:t>Woolworths has seen a marked increase in its online grocery business and has had to quickly adapt to meet this increased demand. Apart from increasing the number of delivery trucks and on</w:t>
      </w:r>
      <w:r w:rsidRPr="00161645">
        <w:rPr>
          <w:rFonts w:ascii="Cambria Math" w:hAnsi="Cambria Math" w:cs="Cambria Math"/>
        </w:rPr>
        <w:t>‑</w:t>
      </w:r>
      <w:r w:rsidRPr="00161645">
        <w:rPr>
          <w:rFonts w:cstheme="minorHAnsi"/>
        </w:rPr>
        <w:t>demand delivery drivers, three supermarkets were transformed into online delivery hubs to better service this increase in demand.</w:t>
      </w:r>
    </w:p>
    <w:p w14:paraId="6F88A5EB" w14:textId="77777777" w:rsidR="00D44250" w:rsidRPr="00161645" w:rsidRDefault="00D44250" w:rsidP="00D44250">
      <w:pPr>
        <w:rPr>
          <w:rFonts w:cstheme="minorHAnsi"/>
        </w:rPr>
      </w:pPr>
      <w:r w:rsidRPr="00161645">
        <w:rPr>
          <w:rFonts w:cstheme="minorHAnsi"/>
        </w:rPr>
        <w:t>Alongside the supply chain adaptions, Woolworths has also implemented QR codes to help with contact tracing as well as a booking system to better manage foot traffic in stores. Q</w:t>
      </w:r>
      <w:r w:rsidRPr="00161645">
        <w:rPr>
          <w:rFonts w:ascii="Cambria Math" w:hAnsi="Cambria Math" w:cs="Cambria Math"/>
        </w:rPr>
        <w:t>‑</w:t>
      </w:r>
      <w:r w:rsidRPr="00161645">
        <w:rPr>
          <w:rFonts w:cstheme="minorHAnsi"/>
        </w:rPr>
        <w:t>Tracker is an app that shows real</w:t>
      </w:r>
      <w:r w:rsidRPr="00161645">
        <w:rPr>
          <w:rFonts w:ascii="Cambria Math" w:hAnsi="Cambria Math" w:cs="Cambria Math"/>
        </w:rPr>
        <w:t>‑</w:t>
      </w:r>
      <w:r w:rsidRPr="00161645">
        <w:rPr>
          <w:rFonts w:cstheme="minorHAnsi"/>
        </w:rPr>
        <w:t>time congestion in stores, and an online ‘book your shop’ system allows shoppers to confirm their spot ahead of time in order to skip queues.</w:t>
      </w:r>
    </w:p>
    <w:p w14:paraId="68522054" w14:textId="77777777" w:rsidR="00D44250" w:rsidRPr="00161645" w:rsidRDefault="00D44250" w:rsidP="00D44250">
      <w:pPr>
        <w:pStyle w:val="Heading4"/>
        <w:rPr>
          <w:b/>
        </w:rPr>
      </w:pPr>
      <w:bookmarkStart w:id="20" w:name="_Toc57728953"/>
      <w:r w:rsidRPr="00161645">
        <w:t>Gyms started hiring their equipment out to people working out at home</w:t>
      </w:r>
      <w:bookmarkEnd w:id="20"/>
    </w:p>
    <w:p w14:paraId="31AF2F60" w14:textId="77777777" w:rsidR="00D44250" w:rsidRPr="00161645" w:rsidRDefault="00D44250" w:rsidP="00D44250">
      <w:pPr>
        <w:rPr>
          <w:rFonts w:cstheme="minorHAnsi"/>
          <w:b/>
        </w:rPr>
      </w:pPr>
      <w:r w:rsidRPr="00161645">
        <w:rPr>
          <w:rFonts w:cstheme="minorHAnsi"/>
          <w:b/>
        </w:rPr>
        <w:t>Over 30 gyms have joined up with GymLend as gym-goers have taken their workouts home.</w:t>
      </w:r>
    </w:p>
    <w:p w14:paraId="28B94F31" w14:textId="77777777" w:rsidR="00D44250" w:rsidRPr="00161645" w:rsidRDefault="00D44250" w:rsidP="00D44250">
      <w:pPr>
        <w:rPr>
          <w:rFonts w:cstheme="minorHAnsi"/>
        </w:rPr>
      </w:pPr>
      <w:r w:rsidRPr="00161645">
        <w:rPr>
          <w:rFonts w:cstheme="minorHAnsi"/>
        </w:rPr>
        <w:t>Due to social distancing requirements, gyms and fitness centres around the country were forced to close. Not only did this mean these gyms no longer had a revenue stream, but their clientele also lost access to the facilities that gyms provide.</w:t>
      </w:r>
    </w:p>
    <w:p w14:paraId="681FD20E" w14:textId="77777777" w:rsidR="00D44250" w:rsidRPr="00161645" w:rsidRDefault="00D44250" w:rsidP="00D44250">
      <w:pPr>
        <w:rPr>
          <w:rFonts w:cstheme="minorHAnsi"/>
        </w:rPr>
      </w:pPr>
      <w:r w:rsidRPr="00161645">
        <w:rPr>
          <w:rFonts w:cstheme="minorHAnsi"/>
        </w:rPr>
        <w:t>GymLend was created by two Sydney</w:t>
      </w:r>
      <w:r w:rsidRPr="00161645">
        <w:rPr>
          <w:rFonts w:ascii="Cambria Math" w:hAnsi="Cambria Math" w:cs="Cambria Math"/>
        </w:rPr>
        <w:t>‑</w:t>
      </w:r>
      <w:r w:rsidRPr="00161645">
        <w:rPr>
          <w:rFonts w:cstheme="minorHAnsi"/>
        </w:rPr>
        <w:t>siders in response to the COVID</w:t>
      </w:r>
      <w:r w:rsidRPr="00161645">
        <w:rPr>
          <w:rFonts w:ascii="Cambria Math" w:hAnsi="Cambria Math" w:cs="Cambria Math"/>
        </w:rPr>
        <w:t>‑</w:t>
      </w:r>
      <w:r w:rsidRPr="00161645">
        <w:rPr>
          <w:rFonts w:cstheme="minorHAnsi"/>
        </w:rPr>
        <w:t>19 crisis to enable gyms to rent their unused equipment to people who are now working out at home.</w:t>
      </w:r>
    </w:p>
    <w:p w14:paraId="27CA5953" w14:textId="77777777" w:rsidR="00D44250" w:rsidRPr="00161645" w:rsidRDefault="00D44250" w:rsidP="00D44250">
      <w:pPr>
        <w:rPr>
          <w:rFonts w:cstheme="minorHAnsi"/>
        </w:rPr>
      </w:pPr>
      <w:r w:rsidRPr="00161645">
        <w:rPr>
          <w:rFonts w:cstheme="minorHAnsi"/>
        </w:rPr>
        <w:t>The platform allows gyms to list as much equipment as they like, setting pricing for items as small as resistance bands and dumbbells to as large as squat racks and rowing machines. They can also create bundles of gear, such as a package of weights, a mat and a foam roller.</w:t>
      </w:r>
    </w:p>
    <w:p w14:paraId="18D190C2" w14:textId="77777777" w:rsidR="00D44250" w:rsidRPr="00161645" w:rsidRDefault="00D44250" w:rsidP="00D44250">
      <w:pPr>
        <w:rPr>
          <w:rFonts w:cstheme="minorHAnsi"/>
        </w:rPr>
      </w:pPr>
      <w:r w:rsidRPr="00161645">
        <w:rPr>
          <w:rFonts w:cstheme="minorHAnsi"/>
        </w:rPr>
        <w:t>Consumers then search for gear according to their location and can choose to hire on an ongoing weekly or fixed term basis.</w:t>
      </w:r>
    </w:p>
    <w:p w14:paraId="3AAB2085" w14:textId="77777777" w:rsidR="00D44250" w:rsidRPr="008A44DF" w:rsidRDefault="00D44250" w:rsidP="008A44DF">
      <w:pPr>
        <w:pStyle w:val="Sourcenote"/>
      </w:pPr>
      <w:r w:rsidRPr="008A44DF">
        <w:rPr>
          <w:b/>
        </w:rPr>
        <w:t>Sources</w:t>
      </w:r>
      <w:r w:rsidRPr="008A44DF">
        <w:t>: 1 The Guardian; 2 PWC; 3 Sydney Morning Herald.</w:t>
      </w:r>
    </w:p>
    <w:p w14:paraId="520B5114" w14:textId="77777777" w:rsidR="00D44250" w:rsidRDefault="00D44250">
      <w:pPr>
        <w:spacing w:line="259" w:lineRule="auto"/>
      </w:pPr>
      <w:r>
        <w:br w:type="page"/>
      </w:r>
    </w:p>
    <w:p w14:paraId="1732400A" w14:textId="77777777" w:rsidR="00D44250" w:rsidRPr="00161645" w:rsidRDefault="00D44250" w:rsidP="00D44250">
      <w:pPr>
        <w:pStyle w:val="Heading2"/>
      </w:pPr>
      <w:bookmarkStart w:id="21" w:name="_Toc57728954"/>
      <w:r w:rsidRPr="00161645">
        <w:lastRenderedPageBreak/>
        <w:t>Small businesses have the most to do to be competitive</w:t>
      </w:r>
      <w:bookmarkEnd w:id="21"/>
    </w:p>
    <w:p w14:paraId="7DCF75F4" w14:textId="77777777" w:rsidR="00D44250" w:rsidRPr="00161645" w:rsidRDefault="00D44250" w:rsidP="00D44250">
      <w:pPr>
        <w:spacing w:before="89" w:line="208" w:lineRule="auto"/>
        <w:ind w:right="917"/>
        <w:rPr>
          <w:rFonts w:cstheme="minorHAnsi"/>
          <w:b/>
          <w:sz w:val="24"/>
          <w:szCs w:val="24"/>
        </w:rPr>
      </w:pPr>
      <w:r w:rsidRPr="00161645">
        <w:rPr>
          <w:rFonts w:cstheme="minorHAnsi"/>
          <w:b/>
          <w:sz w:val="24"/>
          <w:szCs w:val="24"/>
        </w:rPr>
        <w:t>Small businesses are less prepared for a COVID-19 normal operating environment, including low existing levels of internet usage.</w:t>
      </w:r>
    </w:p>
    <w:p w14:paraId="1AED05EF" w14:textId="77777777" w:rsidR="00D44250" w:rsidRPr="00161645" w:rsidRDefault="00D44250" w:rsidP="00D44250">
      <w:pPr>
        <w:rPr>
          <w:rFonts w:cstheme="minorHAnsi"/>
        </w:rPr>
      </w:pPr>
      <w:r w:rsidRPr="00161645">
        <w:rPr>
          <w:rFonts w:cstheme="minorHAnsi"/>
        </w:rPr>
        <w:t>Small businesses account for 98% of all businesses and 5 million jobs and are thus a vital part of the economy.</w:t>
      </w:r>
    </w:p>
    <w:p w14:paraId="120951B5" w14:textId="77777777" w:rsidR="00D44250" w:rsidRPr="00161645" w:rsidRDefault="00D44250" w:rsidP="00D44250">
      <w:pPr>
        <w:rPr>
          <w:rFonts w:cstheme="minorHAnsi"/>
        </w:rPr>
      </w:pPr>
      <w:r w:rsidRPr="00161645">
        <w:rPr>
          <w:rFonts w:cstheme="minorHAnsi"/>
        </w:rPr>
        <w:t>Many small businesses would benefit from investing in technology. However, current investment is an average spend of $5,000 a year on technology – representing less than 1% of revenue.</w:t>
      </w:r>
    </w:p>
    <w:p w14:paraId="0A9042DB" w14:textId="77777777" w:rsidR="00D44250" w:rsidRPr="00161645" w:rsidRDefault="00D44250" w:rsidP="00D44250">
      <w:pPr>
        <w:rPr>
          <w:rFonts w:cstheme="minorHAnsi"/>
        </w:rPr>
      </w:pPr>
      <w:r w:rsidRPr="00161645">
        <w:rPr>
          <w:rFonts w:cstheme="minorHAnsi"/>
        </w:rPr>
        <w:t>Small businesses are using the internet to connect with customers and suppliers at only half the rate of larger businesses. They are also less likely to use technology to support business processes.</w:t>
      </w:r>
    </w:p>
    <w:p w14:paraId="5B618494" w14:textId="77777777" w:rsidR="00D44250" w:rsidRPr="00161645" w:rsidRDefault="00D44250" w:rsidP="00D44250">
      <w:pPr>
        <w:rPr>
          <w:rFonts w:cstheme="minorHAnsi"/>
        </w:rPr>
      </w:pPr>
      <w:r w:rsidRPr="00161645">
        <w:rPr>
          <w:rFonts w:cstheme="minorHAnsi"/>
        </w:rPr>
        <w:t>Large businesses are more than twice as likely than small businesses to have a website and a social media presence. This is crucial when businesses must now interact with customers online.</w:t>
      </w:r>
    </w:p>
    <w:p w14:paraId="4728045F" w14:textId="77777777" w:rsidR="00D44250" w:rsidRDefault="00D44250" w:rsidP="00D44250">
      <w:pPr>
        <w:rPr>
          <w:rFonts w:cstheme="minorHAnsi"/>
        </w:rPr>
      </w:pPr>
      <w:r w:rsidRPr="00161645">
        <w:rPr>
          <w:rFonts w:cstheme="minorHAnsi"/>
        </w:rPr>
        <w:t>70% of Australians said they wanted to support small businesses but found it difficult to engage due to a limited online presence.</w:t>
      </w:r>
    </w:p>
    <w:p w14:paraId="653C8BD9" w14:textId="77777777" w:rsidR="00D44250" w:rsidRPr="00161645" w:rsidRDefault="00D44250" w:rsidP="00D44250">
      <w:pPr>
        <w:rPr>
          <w:rFonts w:cstheme="minorHAnsi"/>
        </w:rPr>
      </w:pPr>
      <w:r>
        <w:rPr>
          <w:noProof/>
          <w:lang w:eastAsia="en-AU"/>
        </w:rPr>
        <w:drawing>
          <wp:inline distT="0" distB="0" distL="0" distR="0" wp14:anchorId="777E73FE" wp14:editId="4934D561">
            <wp:extent cx="4800600" cy="4902124"/>
            <wp:effectExtent l="0" t="0" r="0" b="0"/>
            <wp:docPr id="6" name="Picture 6" descr="43% of small firms, 82% of medium firms, and 94% of large firms have a website.&#10;&#10;32% of small firms, 63% of medium firms, and 81% of large firms use social media social media.&#10;&#10;53% of small firms, 77% of medium firms, and 84% of large firms make purchases online.&#10;&#10;34% of small firms, 48% of medium firms, and 52% of large firms receive orders online." title="Firms using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093" t="26187" r="21335" b="6759"/>
                    <a:stretch/>
                  </pic:blipFill>
                  <pic:spPr bwMode="auto">
                    <a:xfrm>
                      <a:off x="0" y="0"/>
                      <a:ext cx="4808693" cy="4910388"/>
                    </a:xfrm>
                    <a:prstGeom prst="rect">
                      <a:avLst/>
                    </a:prstGeom>
                    <a:ln>
                      <a:noFill/>
                    </a:ln>
                    <a:extLst>
                      <a:ext uri="{53640926-AAD7-44D8-BBD7-CCE9431645EC}">
                        <a14:shadowObscured xmlns:a14="http://schemas.microsoft.com/office/drawing/2010/main"/>
                      </a:ext>
                    </a:extLst>
                  </pic:spPr>
                </pic:pic>
              </a:graphicData>
            </a:graphic>
          </wp:inline>
        </w:drawing>
      </w:r>
    </w:p>
    <w:p w14:paraId="5ECDEDC7" w14:textId="77777777" w:rsidR="00A92BF4" w:rsidRDefault="00D44250" w:rsidP="00D44250">
      <w:pPr>
        <w:pStyle w:val="Sourcenote"/>
      </w:pPr>
      <w:r w:rsidRPr="00161645">
        <w:rPr>
          <w:b/>
        </w:rPr>
        <w:t xml:space="preserve">Sources: </w:t>
      </w:r>
      <w:r w:rsidRPr="00161645">
        <w:t>1 McKinsey Australian Consumer Sentiment Survey 2020; 2 Xero.</w:t>
      </w:r>
    </w:p>
    <w:p w14:paraId="1D27E55B" w14:textId="77777777" w:rsidR="00D44250" w:rsidRDefault="00D44250">
      <w:pPr>
        <w:spacing w:line="259" w:lineRule="auto"/>
      </w:pPr>
      <w:r>
        <w:br w:type="page"/>
      </w:r>
    </w:p>
    <w:p w14:paraId="1E96836A" w14:textId="77777777" w:rsidR="00D44250" w:rsidRDefault="00D44250" w:rsidP="00D44250">
      <w:pPr>
        <w:pStyle w:val="Heading2"/>
      </w:pPr>
      <w:bookmarkStart w:id="22" w:name="_Toc57728955"/>
      <w:r>
        <w:lastRenderedPageBreak/>
        <w:t xml:space="preserve">Work during </w:t>
      </w:r>
      <w:r w:rsidRPr="00161645">
        <w:t>COVID-19</w:t>
      </w:r>
      <w:bookmarkEnd w:id="22"/>
    </w:p>
    <w:p w14:paraId="0F3C4B8F" w14:textId="77777777" w:rsidR="00D44250" w:rsidRPr="005B1B2B" w:rsidRDefault="00D44250" w:rsidP="005B1B2B">
      <w:pPr>
        <w:pStyle w:val="Heading3"/>
      </w:pPr>
      <w:bookmarkStart w:id="23" w:name="_Toc57728956"/>
      <w:r w:rsidRPr="005B1B2B">
        <w:t>COVID-19 has changed the nature of work, with 46% of Australians working from home in May 2020</w:t>
      </w:r>
      <w:bookmarkEnd w:id="23"/>
    </w:p>
    <w:p w14:paraId="172B5C75" w14:textId="77777777" w:rsidR="00D44250" w:rsidRPr="005B1B2B" w:rsidRDefault="00D44250" w:rsidP="005B1B2B">
      <w:pPr>
        <w:pStyle w:val="Heading4"/>
      </w:pPr>
      <w:bookmarkStart w:id="24" w:name="_Toc57728957"/>
      <w:r w:rsidRPr="005B1B2B">
        <w:t>Nearly half (46%) of working Australians worked from home in May 2020</w:t>
      </w:r>
      <w:bookmarkEnd w:id="24"/>
    </w:p>
    <w:p w14:paraId="7586AE1F" w14:textId="77777777" w:rsidR="00D44250" w:rsidRPr="00161645" w:rsidRDefault="00D44250" w:rsidP="00D44250">
      <w:pPr>
        <w:rPr>
          <w:rFonts w:cstheme="minorHAnsi"/>
        </w:rPr>
      </w:pPr>
      <w:r w:rsidRPr="00161645">
        <w:rPr>
          <w:rFonts w:cstheme="minorHAnsi"/>
        </w:rPr>
        <w:t>In the wake of COVID</w:t>
      </w:r>
      <w:r w:rsidRPr="00161645">
        <w:rPr>
          <w:rFonts w:ascii="Cambria Math" w:hAnsi="Cambria Math" w:cs="Cambria Math"/>
        </w:rPr>
        <w:t>‑</w:t>
      </w:r>
      <w:r w:rsidRPr="00161645">
        <w:rPr>
          <w:rFonts w:cstheme="minorHAnsi"/>
        </w:rPr>
        <w:t>19, companies such as Atlassian, Square and Twitter have announced a permanent transition to remote working, with many more such as Salesforce announcing significant delayed return times.</w:t>
      </w:r>
    </w:p>
    <w:p w14:paraId="4AD2CF40" w14:textId="77777777" w:rsidR="00D44250" w:rsidRPr="00161645" w:rsidRDefault="00D44250" w:rsidP="00D44250">
      <w:pPr>
        <w:rPr>
          <w:rFonts w:cstheme="minorHAnsi"/>
        </w:rPr>
      </w:pPr>
      <w:r w:rsidRPr="00161645">
        <w:rPr>
          <w:rFonts w:cstheme="minorHAnsi"/>
        </w:rPr>
        <w:t>Industries with high levels of digitisation such as Technology, Media and Telecommunications, Professional services, Mining and Finance are leading the change. However, industries with traditionally high levels of onsite presence have started implementing remote work arrangements, such as manufacturing and education.</w:t>
      </w:r>
    </w:p>
    <w:p w14:paraId="1465AAFC" w14:textId="77777777" w:rsidR="00D44250" w:rsidRPr="00161645" w:rsidRDefault="00D44250" w:rsidP="00D44250">
      <w:pPr>
        <w:rPr>
          <w:rFonts w:cstheme="minorHAnsi"/>
        </w:rPr>
      </w:pPr>
      <w:r w:rsidRPr="00161645">
        <w:rPr>
          <w:rFonts w:cstheme="minorHAnsi"/>
        </w:rPr>
        <w:t>Remote work has the potential to reinvigorate rural communities, improve housing affordability and increase job opportunities. Fast and reliable internet services will help to drive this change.</w:t>
      </w:r>
    </w:p>
    <w:p w14:paraId="1B5D4C22" w14:textId="77777777" w:rsidR="00D44250" w:rsidRPr="00161645" w:rsidRDefault="00D44250" w:rsidP="00D44250">
      <w:r w:rsidRPr="00161645">
        <w:t>Benefits of enabling more Australians to work remotely</w:t>
      </w:r>
      <w:r>
        <w:t>:</w:t>
      </w:r>
    </w:p>
    <w:p w14:paraId="653E6BDF" w14:textId="77777777" w:rsidR="00D44250" w:rsidRPr="00161645" w:rsidRDefault="00D44250" w:rsidP="00D44250">
      <w:pPr>
        <w:pStyle w:val="Listparagraphbullets"/>
      </w:pPr>
      <w:r w:rsidRPr="00161645">
        <w:t>More people may choose to live in regional areas which may reinvigorate rural communities.</w:t>
      </w:r>
    </w:p>
    <w:p w14:paraId="26BD3AB5" w14:textId="77777777" w:rsidR="00D44250" w:rsidRPr="00161645" w:rsidRDefault="00D44250" w:rsidP="00D44250">
      <w:pPr>
        <w:pStyle w:val="Listparagraphbullets"/>
      </w:pPr>
      <w:r w:rsidRPr="00161645">
        <w:t>The rate of urbanisation may slow down, reducing congestion and levels of pollution.</w:t>
      </w:r>
    </w:p>
    <w:p w14:paraId="4481EC6C" w14:textId="77777777" w:rsidR="00D44250" w:rsidRPr="00161645" w:rsidRDefault="00D44250" w:rsidP="00D44250">
      <w:pPr>
        <w:pStyle w:val="Listparagraphbullets"/>
      </w:pPr>
      <w:r w:rsidRPr="00161645">
        <w:t>Housing affordability in Australia’s major cities may improve as people realise that they no longer need to live within certain geographic proximities to work.</w:t>
      </w:r>
    </w:p>
    <w:p w14:paraId="4757CDB1" w14:textId="77777777" w:rsidR="00D44250" w:rsidRPr="00161645" w:rsidRDefault="00D44250" w:rsidP="00D44250">
      <w:pPr>
        <w:pStyle w:val="Listparagraphbullets"/>
      </w:pPr>
      <w:r w:rsidRPr="00161645">
        <w:t>Increased job opportunities may arise for those who have previously been locked out of the market due to their location or need to stay at home (e.g. carers).</w:t>
      </w:r>
    </w:p>
    <w:p w14:paraId="0E7ACCB4" w14:textId="77777777" w:rsidR="00D44250" w:rsidRPr="00161645" w:rsidRDefault="00D44250" w:rsidP="00D44250">
      <w:pPr>
        <w:rPr>
          <w:rFonts w:cstheme="minorHAnsi"/>
          <w:sz w:val="28"/>
          <w:szCs w:val="28"/>
        </w:rPr>
      </w:pPr>
      <w:r>
        <w:rPr>
          <w:noProof/>
          <w:lang w:eastAsia="en-AU"/>
        </w:rPr>
        <w:lastRenderedPageBreak/>
        <w:drawing>
          <wp:inline distT="0" distB="0" distL="0" distR="0" wp14:anchorId="6F25CCCB" wp14:editId="182E6EED">
            <wp:extent cx="3381375" cy="3349171"/>
            <wp:effectExtent l="0" t="0" r="0" b="3810"/>
            <wp:docPr id="8" name="Picture 8" descr="Employees working remotely include: 84% for the information sector; 74% for the business services sector; 70% for the financial services sector; 61% for the manufacturing sector; and 36% for the education and health services sector." title="Employees working remo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417" t="52969" r="34016" b="5767"/>
                    <a:stretch/>
                  </pic:blipFill>
                  <pic:spPr bwMode="auto">
                    <a:xfrm>
                      <a:off x="0" y="0"/>
                      <a:ext cx="3399098" cy="3366725"/>
                    </a:xfrm>
                    <a:prstGeom prst="rect">
                      <a:avLst/>
                    </a:prstGeom>
                    <a:ln>
                      <a:noFill/>
                    </a:ln>
                    <a:extLst>
                      <a:ext uri="{53640926-AAD7-44D8-BBD7-CCE9431645EC}">
                        <a14:shadowObscured xmlns:a14="http://schemas.microsoft.com/office/drawing/2010/main"/>
                      </a:ext>
                    </a:extLst>
                  </pic:spPr>
                </pic:pic>
              </a:graphicData>
            </a:graphic>
          </wp:inline>
        </w:drawing>
      </w:r>
    </w:p>
    <w:p w14:paraId="180BE139" w14:textId="77777777" w:rsidR="00D44250" w:rsidRDefault="00D44250" w:rsidP="00D44250">
      <w:pPr>
        <w:pStyle w:val="Sourcenote"/>
      </w:pPr>
      <w:r w:rsidRPr="00161645">
        <w:rPr>
          <w:b/>
        </w:rPr>
        <w:t xml:space="preserve">Sources: </w:t>
      </w:r>
      <w:r w:rsidRPr="00161645">
        <w:t>1 McKinsey Australian Consumer Sentiment Survey 2020; 2 ABS 4940.0.</w:t>
      </w:r>
    </w:p>
    <w:p w14:paraId="1ACBF44B" w14:textId="77777777" w:rsidR="00D44250" w:rsidRPr="00161645" w:rsidRDefault="00D44250" w:rsidP="00D44250">
      <w:pPr>
        <w:pStyle w:val="Heading2"/>
      </w:pPr>
      <w:bookmarkStart w:id="25" w:name="_Toc57728958"/>
      <w:r w:rsidRPr="00161645">
        <w:t>Remote learning will be critical to COVID-19 recovery</w:t>
      </w:r>
      <w:bookmarkEnd w:id="25"/>
    </w:p>
    <w:p w14:paraId="1D6797A5" w14:textId="77777777" w:rsidR="00D44250" w:rsidRPr="00161645" w:rsidRDefault="00D44250" w:rsidP="00D44250">
      <w:pPr>
        <w:spacing w:before="89" w:line="208" w:lineRule="auto"/>
        <w:ind w:right="917"/>
        <w:rPr>
          <w:rFonts w:cstheme="minorHAnsi"/>
          <w:b/>
          <w:sz w:val="24"/>
          <w:szCs w:val="24"/>
        </w:rPr>
      </w:pPr>
      <w:r w:rsidRPr="00161645">
        <w:rPr>
          <w:rFonts w:cstheme="minorHAnsi"/>
          <w:b/>
          <w:sz w:val="24"/>
          <w:szCs w:val="24"/>
        </w:rPr>
        <w:t>Remote learning will become increasingly important in the COVID-19 recovery as unemployed Australians seek to gain skills that are likely to be in high demand.</w:t>
      </w:r>
    </w:p>
    <w:p w14:paraId="2A3169D6" w14:textId="77777777" w:rsidR="00D44250" w:rsidRPr="00161645" w:rsidRDefault="00D44250" w:rsidP="00D44250">
      <w:pPr>
        <w:rPr>
          <w:rFonts w:cstheme="minorHAnsi"/>
        </w:rPr>
      </w:pPr>
      <w:r w:rsidRPr="00161645">
        <w:rPr>
          <w:rFonts w:cstheme="minorHAnsi"/>
        </w:rPr>
        <w:t>COVID</w:t>
      </w:r>
      <w:r w:rsidRPr="00161645">
        <w:rPr>
          <w:rFonts w:ascii="Cambria Math" w:hAnsi="Cambria Math" w:cs="Cambria Math"/>
        </w:rPr>
        <w:t>‑</w:t>
      </w:r>
      <w:r w:rsidRPr="00161645">
        <w:rPr>
          <w:rFonts w:cstheme="minorHAnsi"/>
        </w:rPr>
        <w:t>19 has provided a powerful test of the potential of online learning, with over 1 billion students worldwide shifting from the classroom. It has also revealed key limitations, such as the prerequisite of digital skills, computer equipment and internet connection to undertake training online, the difficulty of delivering traditional work</w:t>
      </w:r>
      <w:r w:rsidRPr="00161645">
        <w:rPr>
          <w:rFonts w:ascii="Cambria Math" w:hAnsi="Cambria Math" w:cs="Cambria Math"/>
        </w:rPr>
        <w:t>‑</w:t>
      </w:r>
      <w:r w:rsidRPr="00161645">
        <w:rPr>
          <w:rFonts w:cstheme="minorHAnsi"/>
        </w:rPr>
        <w:t>based learning online, and the struggle of teachers used to classroom instruction.</w:t>
      </w:r>
    </w:p>
    <w:p w14:paraId="44B608DD" w14:textId="77777777" w:rsidR="00D44250" w:rsidRPr="00161645" w:rsidRDefault="00D44250" w:rsidP="00D44250">
      <w:pPr>
        <w:rPr>
          <w:rFonts w:cstheme="minorHAnsi"/>
        </w:rPr>
      </w:pPr>
      <w:r w:rsidRPr="00161645">
        <w:rPr>
          <w:rFonts w:cstheme="minorHAnsi"/>
        </w:rPr>
        <w:t>Currently only about 40% of adults in OECD countries, participate in formal and non</w:t>
      </w:r>
      <w:r w:rsidRPr="00161645">
        <w:rPr>
          <w:rFonts w:ascii="Cambria Math" w:hAnsi="Cambria Math" w:cs="Cambria Math"/>
        </w:rPr>
        <w:t>‑</w:t>
      </w:r>
      <w:r w:rsidRPr="00161645">
        <w:rPr>
          <w:rFonts w:cstheme="minorHAnsi"/>
        </w:rPr>
        <w:t>formal job</w:t>
      </w:r>
      <w:r w:rsidRPr="00161645">
        <w:rPr>
          <w:rFonts w:ascii="Cambria Math" w:hAnsi="Cambria Math" w:cs="Cambria Math"/>
        </w:rPr>
        <w:t>‑</w:t>
      </w:r>
      <w:r w:rsidRPr="00161645">
        <w:rPr>
          <w:rFonts w:cstheme="minorHAnsi"/>
        </w:rPr>
        <w:t>related training annually. Lack of time, scheduling conflicts and distance constraints are among the key barriers reported by those who do not undertake any training.</w:t>
      </w:r>
    </w:p>
    <w:p w14:paraId="167EE320" w14:textId="77777777" w:rsidR="00D44250" w:rsidRPr="00161645" w:rsidRDefault="00D44250" w:rsidP="00D44250">
      <w:pPr>
        <w:rPr>
          <w:rFonts w:cstheme="minorHAnsi"/>
        </w:rPr>
      </w:pPr>
      <w:r w:rsidRPr="00161645">
        <w:rPr>
          <w:rFonts w:cstheme="minorHAnsi"/>
        </w:rPr>
        <w:t>Done well, expanding online adult training opportunities would help reach a greater number of learners, accelerating the post COVID</w:t>
      </w:r>
      <w:r w:rsidRPr="00161645">
        <w:rPr>
          <w:rFonts w:ascii="Cambria Math" w:hAnsi="Cambria Math" w:cs="Cambria Math"/>
        </w:rPr>
        <w:t>‑</w:t>
      </w:r>
      <w:r w:rsidRPr="00161645">
        <w:rPr>
          <w:rFonts w:cstheme="minorHAnsi"/>
        </w:rPr>
        <w:t>19 recovery.</w:t>
      </w:r>
    </w:p>
    <w:p w14:paraId="1CDBF820" w14:textId="77777777" w:rsidR="00D44250" w:rsidRDefault="00D44250">
      <w:pPr>
        <w:spacing w:line="259" w:lineRule="auto"/>
      </w:pPr>
      <w:r>
        <w:br w:type="page"/>
      </w:r>
    </w:p>
    <w:p w14:paraId="3DCAB1A0" w14:textId="77777777" w:rsidR="00D44250" w:rsidRPr="005B1B2B" w:rsidRDefault="00D44250" w:rsidP="005B1B2B">
      <w:pPr>
        <w:pStyle w:val="Heading3"/>
      </w:pPr>
      <w:bookmarkStart w:id="26" w:name="_Toc57728959"/>
      <w:r w:rsidRPr="005B1B2B">
        <w:lastRenderedPageBreak/>
        <w:t>Early evidence of increase in demand for adult remote learning</w:t>
      </w:r>
      <w:bookmarkEnd w:id="26"/>
    </w:p>
    <w:p w14:paraId="240D2456" w14:textId="77777777" w:rsidR="00D44250" w:rsidRPr="00161645" w:rsidRDefault="00D44250" w:rsidP="00D3363B">
      <w:pPr>
        <w:pStyle w:val="Listparagraphbullets"/>
      </w:pPr>
      <w:r w:rsidRPr="00161645">
        <w:t>In the Flemish Region of Belgium, the number of participants in online training provided by the Public Employment Service in the second half of March 2020 was four times as high as in the same period last year.</w:t>
      </w:r>
    </w:p>
    <w:p w14:paraId="2737CF96" w14:textId="77777777" w:rsidR="00D44250" w:rsidRDefault="00D44250" w:rsidP="00D3363B">
      <w:pPr>
        <w:pStyle w:val="Listparagraphbullets"/>
      </w:pPr>
      <w:r w:rsidRPr="00161645">
        <w:t>In Canada, France, Italy, the United Kingdom and the United States, searches for terms such as online learning, e-learning and Massive Online Open Courses increased up to fourfold between end-March and early April 2020 as strict lockdown rules came into force in most OECD countries.</w:t>
      </w:r>
    </w:p>
    <w:p w14:paraId="232366E4" w14:textId="77777777" w:rsidR="00D44250" w:rsidRPr="00E52267" w:rsidRDefault="00D44250" w:rsidP="00D44250">
      <w:pPr>
        <w:rPr>
          <w:rFonts w:cstheme="minorHAnsi"/>
        </w:rPr>
      </w:pPr>
      <w:r>
        <w:rPr>
          <w:noProof/>
          <w:lang w:eastAsia="en-AU"/>
        </w:rPr>
        <w:drawing>
          <wp:inline distT="0" distB="0" distL="0" distR="0" wp14:anchorId="34915EF6" wp14:editId="47F4D5CA">
            <wp:extent cx="5619750" cy="4039193"/>
            <wp:effectExtent l="0" t="0" r="0" b="0"/>
            <wp:docPr id="9" name="Picture 9" descr="1.37 billion students were affected by national school closures worldwide, with a 6% increase from 25 February 2020 to 23 March 2020." title="Affected students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738" t="27576" r="25312" b="31358"/>
                    <a:stretch/>
                  </pic:blipFill>
                  <pic:spPr bwMode="auto">
                    <a:xfrm>
                      <a:off x="0" y="0"/>
                      <a:ext cx="5779079" cy="4153711"/>
                    </a:xfrm>
                    <a:prstGeom prst="rect">
                      <a:avLst/>
                    </a:prstGeom>
                    <a:ln>
                      <a:noFill/>
                    </a:ln>
                    <a:extLst>
                      <a:ext uri="{53640926-AAD7-44D8-BBD7-CCE9431645EC}">
                        <a14:shadowObscured xmlns:a14="http://schemas.microsoft.com/office/drawing/2010/main"/>
                      </a:ext>
                    </a:extLst>
                  </pic:spPr>
                </pic:pic>
              </a:graphicData>
            </a:graphic>
          </wp:inline>
        </w:drawing>
      </w:r>
    </w:p>
    <w:p w14:paraId="202EF18D" w14:textId="77777777" w:rsidR="00D44250" w:rsidRDefault="00D44250" w:rsidP="00D44250">
      <w:pPr>
        <w:pStyle w:val="Sourcenote"/>
      </w:pPr>
      <w:r w:rsidRPr="00161645">
        <w:rPr>
          <w:b/>
        </w:rPr>
        <w:t xml:space="preserve">Sources: </w:t>
      </w:r>
      <w:r w:rsidRPr="00161645">
        <w:t>1 UNESCO; 2 World Economic Forum; 3 OECD.</w:t>
      </w:r>
    </w:p>
    <w:p w14:paraId="43F574F4" w14:textId="77777777" w:rsidR="00D44250" w:rsidRDefault="00D44250">
      <w:pPr>
        <w:spacing w:line="259" w:lineRule="auto"/>
      </w:pPr>
      <w:r>
        <w:br w:type="page"/>
      </w:r>
    </w:p>
    <w:p w14:paraId="3A94A077" w14:textId="77777777" w:rsidR="00D44250" w:rsidRDefault="00D44250" w:rsidP="00D44250">
      <w:pPr>
        <w:pStyle w:val="Heading2"/>
      </w:pPr>
      <w:bookmarkStart w:id="27" w:name="_Toc57728960"/>
      <w:r>
        <w:lastRenderedPageBreak/>
        <w:t>V</w:t>
      </w:r>
      <w:r w:rsidRPr="00161645">
        <w:t>ulnerable groups</w:t>
      </w:r>
      <w:bookmarkEnd w:id="27"/>
    </w:p>
    <w:p w14:paraId="72DCB750" w14:textId="77777777" w:rsidR="00D44250" w:rsidRPr="005B1B2B" w:rsidRDefault="00D44250" w:rsidP="005B1B2B">
      <w:pPr>
        <w:pStyle w:val="Heading3"/>
      </w:pPr>
      <w:bookmarkStart w:id="28" w:name="_Toc57728961"/>
      <w:r w:rsidRPr="005B1B2B">
        <w:t>Quality internet is critical in keeping vulnerable groups from falling behind</w:t>
      </w:r>
      <w:bookmarkEnd w:id="28"/>
    </w:p>
    <w:p w14:paraId="18718036" w14:textId="77777777" w:rsidR="00D44250" w:rsidRPr="005B1B2B" w:rsidRDefault="00D44250" w:rsidP="005B1B2B">
      <w:pPr>
        <w:pStyle w:val="Heading4"/>
      </w:pPr>
      <w:bookmarkStart w:id="29" w:name="_Toc57728962"/>
      <w:r w:rsidRPr="005B1B2B">
        <w:t>There are three main drivers to digital inclusion that have been highlighted during COVID-19</w:t>
      </w:r>
      <w:bookmarkEnd w:id="29"/>
    </w:p>
    <w:p w14:paraId="55504CBE" w14:textId="77777777" w:rsidR="00D44250" w:rsidRPr="00161645" w:rsidRDefault="00D44250" w:rsidP="00D44250">
      <w:pPr>
        <w:rPr>
          <w:rFonts w:cstheme="minorHAnsi"/>
        </w:rPr>
      </w:pPr>
      <w:r w:rsidRPr="00161645">
        <w:rPr>
          <w:rFonts w:cstheme="minorHAnsi"/>
        </w:rPr>
        <w:t>Access to the internet is defined by the availability, quality, capacity and flexibility of an internet connection. Vulnerable cohorts may find it difficult to access the internet due to a lack of access to connectivity or hardware. Access to public internet hubs has been impacted during COVID</w:t>
      </w:r>
      <w:r w:rsidRPr="00161645">
        <w:rPr>
          <w:rFonts w:ascii="Cambria Math" w:hAnsi="Cambria Math" w:cs="Cambria Math"/>
        </w:rPr>
        <w:t>‑</w:t>
      </w:r>
      <w:r w:rsidRPr="00161645">
        <w:rPr>
          <w:rFonts w:cstheme="minorHAnsi"/>
        </w:rPr>
        <w:t>19 but equally has become even more important for those who have difficulty working or learning from home.</w:t>
      </w:r>
    </w:p>
    <w:p w14:paraId="049CE68D" w14:textId="77777777" w:rsidR="00D44250" w:rsidRPr="00161645" w:rsidRDefault="00D44250" w:rsidP="00D44250">
      <w:pPr>
        <w:rPr>
          <w:rFonts w:cstheme="minorHAnsi"/>
        </w:rPr>
      </w:pPr>
      <w:r w:rsidRPr="00161645">
        <w:rPr>
          <w:rFonts w:cstheme="minorHAnsi"/>
        </w:rPr>
        <w:t>Affordability refers to the cost of internet connections relative to other living expenses. COVID</w:t>
      </w:r>
      <w:r w:rsidRPr="00161645">
        <w:rPr>
          <w:rFonts w:ascii="Cambria Math" w:hAnsi="Cambria Math" w:cs="Cambria Math"/>
        </w:rPr>
        <w:t>‑</w:t>
      </w:r>
      <w:r w:rsidRPr="00161645">
        <w:rPr>
          <w:rFonts w:cstheme="minorHAnsi"/>
        </w:rPr>
        <w:t>19 has forced many Australians into unemployment, which could affect their internet access. This is particularly challenging for low</w:t>
      </w:r>
      <w:r w:rsidRPr="00161645">
        <w:rPr>
          <w:rFonts w:ascii="Cambria Math" w:hAnsi="Cambria Math" w:cs="Cambria Math"/>
        </w:rPr>
        <w:t>‑</w:t>
      </w:r>
      <w:r w:rsidRPr="00161645">
        <w:rPr>
          <w:rFonts w:cstheme="minorHAnsi"/>
        </w:rPr>
        <w:t>income students who rely on the internet for continued learning.</w:t>
      </w:r>
    </w:p>
    <w:p w14:paraId="12455451" w14:textId="77777777" w:rsidR="00D44250" w:rsidRDefault="00D44250" w:rsidP="00D44250">
      <w:pPr>
        <w:rPr>
          <w:rFonts w:cstheme="minorHAnsi"/>
        </w:rPr>
      </w:pPr>
      <w:r w:rsidRPr="00161645">
        <w:rPr>
          <w:rFonts w:cstheme="minorHAnsi"/>
        </w:rPr>
        <w:t>Ability refers to the IT skills and attitudes needed to confidently use the internet. Historically, the elderly and migrants have found it difficult to navigate the internet due to language or other skill gaps. In</w:t>
      </w:r>
      <w:r w:rsidRPr="00161645">
        <w:rPr>
          <w:rFonts w:ascii="Cambria Math" w:hAnsi="Cambria Math" w:cs="Cambria Math"/>
        </w:rPr>
        <w:t>‑</w:t>
      </w:r>
      <w:r w:rsidRPr="00161645">
        <w:rPr>
          <w:rFonts w:cstheme="minorHAnsi"/>
        </w:rPr>
        <w:t>person help and training is currently limited due to COVID</w:t>
      </w:r>
      <w:r w:rsidRPr="00161645">
        <w:rPr>
          <w:rFonts w:ascii="Cambria Math" w:hAnsi="Cambria Math" w:cs="Cambria Math"/>
        </w:rPr>
        <w:t>‑</w:t>
      </w:r>
      <w:r w:rsidRPr="00161645">
        <w:rPr>
          <w:rFonts w:cstheme="minorHAnsi"/>
        </w:rPr>
        <w:t>19 health concerns.</w:t>
      </w:r>
    </w:p>
    <w:p w14:paraId="08C05789" w14:textId="77777777" w:rsidR="00D44250" w:rsidRDefault="00D44250" w:rsidP="00D44250">
      <w:pPr>
        <w:rPr>
          <w:rFonts w:cstheme="minorHAnsi"/>
        </w:rPr>
      </w:pPr>
      <w:r>
        <w:rPr>
          <w:noProof/>
          <w:lang w:eastAsia="en-AU"/>
        </w:rPr>
        <w:drawing>
          <wp:inline distT="0" distB="0" distL="0" distR="0" wp14:anchorId="0A20141E" wp14:editId="780BB932">
            <wp:extent cx="4410075" cy="4859787"/>
            <wp:effectExtent l="0" t="0" r="0" b="0"/>
            <wp:docPr id="11" name="Picture 11" descr="87% of Australian were connected to the internet in 2016-17. Usage increased in COVID-19 and due to NBN rollout. 83% of rural Australians were connected, facing higher costs, unreliable connections, and having a less skilled demographic. 82% of migrants were connected, with less access due to literacy skills and costs. 73% of unemployed people were connected, but faced financial hardships which limited access. 69% of low income earners were connected, with students being vulnerable due to online education being constrained and costs inhibiting adoption. 55% of elderly were connected. Some have low adoption due to skills gap and some have increased adoption due to neccessity and high health risk posed by COVID-19." title="Internet connectivity by vulnerable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523" t="26386" r="23807" b="7155"/>
                    <a:stretch/>
                  </pic:blipFill>
                  <pic:spPr bwMode="auto">
                    <a:xfrm>
                      <a:off x="0" y="0"/>
                      <a:ext cx="4424682" cy="4875883"/>
                    </a:xfrm>
                    <a:prstGeom prst="rect">
                      <a:avLst/>
                    </a:prstGeom>
                    <a:ln>
                      <a:noFill/>
                    </a:ln>
                    <a:extLst>
                      <a:ext uri="{53640926-AAD7-44D8-BBD7-CCE9431645EC}">
                        <a14:shadowObscured xmlns:a14="http://schemas.microsoft.com/office/drawing/2010/main"/>
                      </a:ext>
                    </a:extLst>
                  </pic:spPr>
                </pic:pic>
              </a:graphicData>
            </a:graphic>
          </wp:inline>
        </w:drawing>
      </w:r>
    </w:p>
    <w:p w14:paraId="55EAC769" w14:textId="77777777" w:rsidR="00D44250" w:rsidRDefault="00D44250" w:rsidP="00F23C51">
      <w:pPr>
        <w:pStyle w:val="Sourcenote"/>
      </w:pPr>
      <w:r w:rsidRPr="00161645">
        <w:rPr>
          <w:b/>
        </w:rPr>
        <w:t xml:space="preserve">Sources: </w:t>
      </w:r>
      <w:r w:rsidRPr="00161645">
        <w:t>1 ABS 8146.0 – Household Use of Information Technology; 2 The Atlantic.</w:t>
      </w:r>
      <w:r>
        <w:br w:type="page"/>
      </w:r>
    </w:p>
    <w:p w14:paraId="2AF0DA2B" w14:textId="77777777" w:rsidR="00D44250" w:rsidRPr="00161645" w:rsidRDefault="00D44250" w:rsidP="00D44250">
      <w:pPr>
        <w:pStyle w:val="Heading2"/>
      </w:pPr>
      <w:bookmarkStart w:id="30" w:name="_Toc57728963"/>
      <w:r w:rsidRPr="00161645">
        <w:lastRenderedPageBreak/>
        <w:t>Leveraging Government Initiatives</w:t>
      </w:r>
      <w:bookmarkEnd w:id="30"/>
    </w:p>
    <w:p w14:paraId="74EE60FC" w14:textId="77777777" w:rsidR="00D44250" w:rsidRPr="00161645" w:rsidRDefault="00D44250" w:rsidP="00D44250">
      <w:r w:rsidRPr="00161645">
        <w:t>Government measures to support connectivity and economic recovery</w:t>
      </w:r>
      <w:r>
        <w:t>.</w:t>
      </w:r>
    </w:p>
    <w:p w14:paraId="780B9AAE" w14:textId="77777777" w:rsidR="00D44250" w:rsidRDefault="00D44250" w:rsidP="00D44250">
      <w:r>
        <w:rPr>
          <w:noProof/>
          <w:lang w:eastAsia="en-AU"/>
        </w:rPr>
        <w:drawing>
          <wp:inline distT="0" distB="0" distL="0" distR="0" wp14:anchorId="4D9C2389" wp14:editId="0F0A7965">
            <wp:extent cx="5697544" cy="3502855"/>
            <wp:effectExtent l="0" t="0" r="0" b="2540"/>
            <wp:docPr id="12" name="Picture 12" descr="Government initiatives include: Increased investment in public infrastructure; Connectivity measures, including co-investment; Supporting SMEs; and Acceleration of SME skill and innovation.&#10;&#10;ABAC will explore: Opportunities to integrate digital infratsructure into new or upgraded assets; the impact of Business Fbre Zones in regional areas to enhance social and economic benefits; study where digital adoption is lagging and how it could be improved, including digital skills; and asset write-offs, digital apprenticeships, and uptake in target sectors.&#10;&#10;" title="Government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045" t="27972" r="28320" b="7751"/>
                    <a:stretch/>
                  </pic:blipFill>
                  <pic:spPr bwMode="auto">
                    <a:xfrm>
                      <a:off x="0" y="0"/>
                      <a:ext cx="5723452" cy="3518784"/>
                    </a:xfrm>
                    <a:prstGeom prst="rect">
                      <a:avLst/>
                    </a:prstGeom>
                    <a:ln>
                      <a:noFill/>
                    </a:ln>
                    <a:extLst>
                      <a:ext uri="{53640926-AAD7-44D8-BBD7-CCE9431645EC}">
                        <a14:shadowObscured xmlns:a14="http://schemas.microsoft.com/office/drawing/2010/main"/>
                      </a:ext>
                    </a:extLst>
                  </pic:spPr>
                </pic:pic>
              </a:graphicData>
            </a:graphic>
          </wp:inline>
        </w:drawing>
      </w:r>
    </w:p>
    <w:p w14:paraId="7039FE38" w14:textId="77777777" w:rsidR="00D44250" w:rsidRDefault="00D44250">
      <w:pPr>
        <w:spacing w:line="259" w:lineRule="auto"/>
      </w:pPr>
      <w:r>
        <w:br w:type="page"/>
      </w:r>
    </w:p>
    <w:p w14:paraId="7BDA91AB" w14:textId="77777777" w:rsidR="00B80A72" w:rsidRPr="005B1B2B" w:rsidRDefault="00B80A72" w:rsidP="005B1B2B">
      <w:pPr>
        <w:pStyle w:val="Heading2"/>
      </w:pPr>
      <w:bookmarkStart w:id="31" w:name="_Toc57728964"/>
      <w:r w:rsidRPr="005B1B2B">
        <w:rPr>
          <w:rStyle w:val="HeaderChar"/>
          <w:rFonts w:ascii="Segoe UI Semibold" w:hAnsi="Segoe UI Semibold"/>
          <w:sz w:val="36"/>
        </w:rPr>
        <w:lastRenderedPageBreak/>
        <w:t>PLAN NOW:</w:t>
      </w:r>
      <w:r w:rsidRPr="005B1B2B">
        <w:t xml:space="preserve"> Applying a place-based lens to gaps in digital infrastructure</w:t>
      </w:r>
      <w:bookmarkEnd w:id="31"/>
    </w:p>
    <w:p w14:paraId="0B13398C" w14:textId="77777777" w:rsidR="00B80A72" w:rsidRPr="005B1B2B" w:rsidRDefault="00B80A72" w:rsidP="005B1B2B">
      <w:pPr>
        <w:pStyle w:val="Heading3"/>
      </w:pPr>
      <w:bookmarkStart w:id="32" w:name="_Toc57728965"/>
      <w:r w:rsidRPr="005B1B2B">
        <w:t>Importance of state-based digital plans</w:t>
      </w:r>
      <w:bookmarkEnd w:id="32"/>
    </w:p>
    <w:p w14:paraId="7B935D0A" w14:textId="77777777" w:rsidR="00B80A72" w:rsidRPr="00161645" w:rsidRDefault="00B80A72" w:rsidP="00D3363B">
      <w:pPr>
        <w:pStyle w:val="Listparagraphbullets"/>
      </w:pPr>
      <w:r w:rsidRPr="00161645">
        <w:t>An evidence base is needed to map the fit between digital infrastructure and what States and territories have identified as their priorities for the economic and social development of their regions.</w:t>
      </w:r>
    </w:p>
    <w:p w14:paraId="5F6536C7" w14:textId="77777777" w:rsidR="00B80A72" w:rsidRPr="00161645" w:rsidRDefault="00B80A72" w:rsidP="00D3363B">
      <w:pPr>
        <w:pStyle w:val="Listparagraphbullets"/>
      </w:pPr>
      <w:r w:rsidRPr="00161645">
        <w:t>Many states and territories have digital infrastructure plans but these plans could be used more effectively to assist the Commonwealth to target public investment in communications infrastructure to close gaps or to improve asset efficiency.</w:t>
      </w:r>
    </w:p>
    <w:p w14:paraId="48F34ABB" w14:textId="77777777" w:rsidR="00B80A72" w:rsidRPr="005B1B2B" w:rsidRDefault="00B80A72" w:rsidP="005B1B2B">
      <w:pPr>
        <w:pStyle w:val="Heading3"/>
      </w:pPr>
      <w:bookmarkStart w:id="33" w:name="_Toc57728966"/>
      <w:r w:rsidRPr="005B1B2B">
        <w:t>Why is this evidence needed?</w:t>
      </w:r>
      <w:bookmarkEnd w:id="33"/>
    </w:p>
    <w:p w14:paraId="3886CAFD" w14:textId="77777777" w:rsidR="00B80A72" w:rsidRPr="00161645" w:rsidRDefault="00B80A72" w:rsidP="00D3363B">
      <w:pPr>
        <w:pStyle w:val="Listparagraphbullets"/>
      </w:pPr>
      <w:r w:rsidRPr="00161645">
        <w:t>A national lens is needed to make better use of existing broadband infrastructure; to identify service and performance issues; to ensure that regions make use of emerging technologies; and to track the effectiveness of existing programs.</w:t>
      </w:r>
    </w:p>
    <w:p w14:paraId="26262AB2" w14:textId="77777777" w:rsidR="00B80A72" w:rsidRPr="00161645" w:rsidRDefault="00B80A72" w:rsidP="00D3363B">
      <w:pPr>
        <w:pStyle w:val="Listparagraphbullets"/>
      </w:pPr>
      <w:r w:rsidRPr="00161645">
        <w:t>As more programs are rolled out to support digital skills and digital inclusion, regional planning would enable initiatives to be targeted and tracked over time.</w:t>
      </w:r>
    </w:p>
    <w:p w14:paraId="2140BFE3" w14:textId="77777777" w:rsidR="00B80A72" w:rsidRPr="00161645" w:rsidRDefault="00B80A72" w:rsidP="00D3363B">
      <w:pPr>
        <w:pStyle w:val="Listparagraphbullets"/>
      </w:pPr>
      <w:r w:rsidRPr="00161645">
        <w:t>Increasing investment in public infrastructure in cities will create opportunities to integrate planning of next generation digital infrastructure.</w:t>
      </w:r>
    </w:p>
    <w:p w14:paraId="4C0E3D68" w14:textId="77777777" w:rsidR="00B80A72" w:rsidRPr="00161645" w:rsidRDefault="00B80A72" w:rsidP="00D3363B">
      <w:pPr>
        <w:pStyle w:val="Listparagraphbullets"/>
      </w:pPr>
      <w:r w:rsidRPr="00161645">
        <w:t>Planning and coordination could support the introduction of 5G or enable digital capabilities to be built into assets to introduce intelligence for maintenance and support or to secure end points for greater data security.</w:t>
      </w:r>
    </w:p>
    <w:p w14:paraId="5956A5BB" w14:textId="77777777" w:rsidR="00B80A72" w:rsidRPr="005B1B2B" w:rsidRDefault="00B80A72" w:rsidP="005B1B2B">
      <w:pPr>
        <w:pStyle w:val="Heading3"/>
      </w:pPr>
      <w:bookmarkStart w:id="34" w:name="_Toc57728967"/>
      <w:r w:rsidRPr="005B1B2B">
        <w:t>ABAC will work with the Commonwealth to explore the best use of state-based digital plans, digital clusters in regional Australia, and City Deals</w:t>
      </w:r>
      <w:bookmarkEnd w:id="34"/>
    </w:p>
    <w:p w14:paraId="6C20E6CD" w14:textId="77777777" w:rsidR="00B80A72" w:rsidRPr="00161645" w:rsidRDefault="00B80A72" w:rsidP="00B80A72">
      <w:r w:rsidRPr="00161645">
        <w:t>We will explore:</w:t>
      </w:r>
    </w:p>
    <w:p w14:paraId="45432794" w14:textId="77777777" w:rsidR="00B80A72" w:rsidRPr="00161645" w:rsidRDefault="00B80A72" w:rsidP="00D3363B">
      <w:pPr>
        <w:pStyle w:val="Listparagraphbullets"/>
      </w:pPr>
      <w:r w:rsidRPr="00161645">
        <w:t>how state-based digital plans that reflect the economic and social priorities and digital infrastructure needs of regional Australia can be consolidated and kept up to date.</w:t>
      </w:r>
    </w:p>
    <w:p w14:paraId="3C524231" w14:textId="77777777" w:rsidR="00B80A72" w:rsidRPr="00161645" w:rsidRDefault="00B80A72" w:rsidP="00D3363B">
      <w:pPr>
        <w:pStyle w:val="Listparagraphbullets"/>
      </w:pPr>
      <w:r w:rsidRPr="00161645">
        <w:t>how digital clusters in regional Australia might be created from a range of existing programs to give critical mass to the local digital skills base.</w:t>
      </w:r>
    </w:p>
    <w:p w14:paraId="3AC21B15" w14:textId="77777777" w:rsidR="00B80A72" w:rsidRPr="00161645" w:rsidRDefault="00B80A72" w:rsidP="00D3363B">
      <w:pPr>
        <w:pStyle w:val="Listparagraphbullets"/>
      </w:pPr>
      <w:r w:rsidRPr="00161645">
        <w:lastRenderedPageBreak/>
        <w:t>how the next City Deals might incorporate digital planning.</w:t>
      </w:r>
    </w:p>
    <w:p w14:paraId="4395C0D5" w14:textId="77777777" w:rsidR="00B80A72" w:rsidRPr="007B7059" w:rsidRDefault="00B80A72" w:rsidP="00D3363B">
      <w:pPr>
        <w:pStyle w:val="Listparagraphbullets"/>
        <w:rPr>
          <w:sz w:val="24"/>
          <w:szCs w:val="24"/>
        </w:rPr>
      </w:pPr>
      <w:r w:rsidRPr="007B7059">
        <w:t>how to amplify the impact of Commonwealth funding of regional infrastructure to bridge digital divides.</w:t>
      </w:r>
      <w:r w:rsidRPr="007B7059">
        <w:rPr>
          <w:sz w:val="24"/>
          <w:szCs w:val="24"/>
        </w:rPr>
        <w:br w:type="page"/>
      </w:r>
    </w:p>
    <w:p w14:paraId="63137ACD" w14:textId="77777777" w:rsidR="00B80A72" w:rsidRPr="005B1B2B" w:rsidRDefault="00B80A72" w:rsidP="005B1B2B">
      <w:pPr>
        <w:pStyle w:val="Heading2"/>
      </w:pPr>
      <w:bookmarkStart w:id="35" w:name="_Toc57728968"/>
      <w:r w:rsidRPr="005B1B2B">
        <w:rPr>
          <w:rStyle w:val="HeaderChar"/>
          <w:rFonts w:ascii="Segoe UI Semibold" w:hAnsi="Segoe UI Semibold"/>
          <w:sz w:val="36"/>
        </w:rPr>
        <w:lastRenderedPageBreak/>
        <w:t>ACT NOW:</w:t>
      </w:r>
      <w:r w:rsidRPr="005B1B2B">
        <w:t xml:space="preserve"> Digital Inclusion</w:t>
      </w:r>
      <w:bookmarkEnd w:id="35"/>
    </w:p>
    <w:p w14:paraId="7D5AF8FD" w14:textId="77777777" w:rsidR="00B80A72" w:rsidRPr="005B1B2B" w:rsidRDefault="00B80A72" w:rsidP="005B1B2B">
      <w:pPr>
        <w:pStyle w:val="Heading3"/>
      </w:pPr>
      <w:bookmarkStart w:id="36" w:name="_Toc57728969"/>
      <w:r w:rsidRPr="005B1B2B">
        <w:t>Common framework to identify gaps</w:t>
      </w:r>
      <w:bookmarkEnd w:id="36"/>
    </w:p>
    <w:p w14:paraId="260EFF0B" w14:textId="77777777" w:rsidR="00B80A72" w:rsidRPr="00161645" w:rsidRDefault="00B80A72" w:rsidP="00B80A72">
      <w:pPr>
        <w:rPr>
          <w:rFonts w:cstheme="minorHAnsi"/>
        </w:rPr>
      </w:pPr>
      <w:r w:rsidRPr="00161645">
        <w:rPr>
          <w:rFonts w:cstheme="minorHAnsi"/>
        </w:rPr>
        <w:t>The Australian Digital Inclusion Alliance recommended:</w:t>
      </w:r>
      <w:r w:rsidRPr="00161645">
        <w:rPr>
          <w:rFonts w:cstheme="minorHAnsi"/>
          <w:vertAlign w:val="superscript"/>
        </w:rPr>
        <w:t>1</w:t>
      </w:r>
    </w:p>
    <w:p w14:paraId="285B09A9" w14:textId="77777777" w:rsidR="00B80A72" w:rsidRPr="00161645" w:rsidRDefault="00B80A72" w:rsidP="00D3363B">
      <w:pPr>
        <w:pStyle w:val="Listparagraphbullets"/>
      </w:pPr>
      <w:r w:rsidRPr="00161645">
        <w:t>creating a Digital Capabilities Framework to provide a common understanding and goal for what it means to be a digitally capable individual.</w:t>
      </w:r>
    </w:p>
    <w:p w14:paraId="478E68DE" w14:textId="77777777" w:rsidR="00B80A72" w:rsidRPr="00161645" w:rsidRDefault="00B80A72" w:rsidP="00D3363B">
      <w:pPr>
        <w:pStyle w:val="Listparagraphbullets"/>
      </w:pPr>
      <w:r w:rsidRPr="00161645">
        <w:t>assessing which affordability measures taken in the immediate response to COVID-19 can be retained going forward, including a permanent low cost option for those on low income.</w:t>
      </w:r>
    </w:p>
    <w:p w14:paraId="3D59E9A3" w14:textId="77777777" w:rsidR="00B80A72" w:rsidRPr="00161645" w:rsidRDefault="00B80A72" w:rsidP="00D3363B">
      <w:pPr>
        <w:pStyle w:val="Listparagraphbullets"/>
      </w:pPr>
      <w:r w:rsidRPr="00161645">
        <w:t>moving towards all federal, state and local government websites being compliant with the latest accessibility standards (Web Content Accessibility Guidelines – WCAG 2.1).</w:t>
      </w:r>
    </w:p>
    <w:p w14:paraId="3D64D5A7" w14:textId="77777777" w:rsidR="00B80A72" w:rsidRPr="00161645" w:rsidRDefault="00B80A72" w:rsidP="00B80A72">
      <w:pPr>
        <w:rPr>
          <w:rFonts w:cstheme="minorHAnsi"/>
        </w:rPr>
      </w:pPr>
      <w:r w:rsidRPr="00161645">
        <w:rPr>
          <w:rFonts w:cstheme="minorHAnsi"/>
        </w:rPr>
        <w:t>ABAC notes and supports the proposals from the Australian Digital Inclusion Alliance and will draw on evidence provided by the 2020 Australian Digital Inclusion Index in our work on regional investment.</w:t>
      </w:r>
    </w:p>
    <w:p w14:paraId="60652D6D" w14:textId="77777777" w:rsidR="00B80A72" w:rsidRPr="005B1B2B" w:rsidRDefault="00B80A72" w:rsidP="005B1B2B">
      <w:pPr>
        <w:pStyle w:val="Heading3"/>
      </w:pPr>
      <w:bookmarkStart w:id="37" w:name="_Toc57728970"/>
      <w:r w:rsidRPr="005B1B2B">
        <w:t>Remote learning</w:t>
      </w:r>
      <w:bookmarkEnd w:id="37"/>
    </w:p>
    <w:p w14:paraId="248C8C8F" w14:textId="77777777" w:rsidR="00B80A72" w:rsidRPr="00161645" w:rsidRDefault="00B80A72" w:rsidP="00D3363B">
      <w:pPr>
        <w:pStyle w:val="Listparagraphbullets"/>
      </w:pPr>
      <w:r w:rsidRPr="00161645">
        <w:t>During COVID-19, heavier reliance on broadband clearly exposed vulnerable groups. State and territory governments, NBN Co and telcos subsidised data costs for fixed and mobile access, and provided laptops for students who had no home connection.</w:t>
      </w:r>
    </w:p>
    <w:p w14:paraId="3EF91B3F" w14:textId="77777777" w:rsidR="00B80A72" w:rsidRPr="007B7059" w:rsidRDefault="00B80A72" w:rsidP="00D3363B">
      <w:pPr>
        <w:pStyle w:val="Listparagraphbullets"/>
      </w:pPr>
      <w:r w:rsidRPr="007B7059">
        <w:t>This response helped redress the needs of vulnerable households with no fixed broadband or insufficient devices.</w:t>
      </w:r>
    </w:p>
    <w:p w14:paraId="75971CCB" w14:textId="77777777" w:rsidR="00B80A72" w:rsidRPr="00161645" w:rsidRDefault="00B80A72" w:rsidP="00D3363B">
      <w:pPr>
        <w:pStyle w:val="Listparagraphbullets"/>
      </w:pPr>
      <w:r w:rsidRPr="00161645">
        <w:t>The success of these support packages largely appeared to stem from a coordinated response between government departments, wholesale suppliers, such as NBN Co, retail</w:t>
      </w:r>
    </w:p>
    <w:p w14:paraId="4138A0F1" w14:textId="77777777" w:rsidR="00B80A72" w:rsidRPr="00161645" w:rsidRDefault="00B80A72" w:rsidP="00D3363B">
      <w:pPr>
        <w:pStyle w:val="Listparagraphbullets"/>
      </w:pPr>
      <w:r w:rsidRPr="00161645">
        <w:t>service providers, education authorities and mobile operators.</w:t>
      </w:r>
    </w:p>
    <w:p w14:paraId="34830782" w14:textId="77777777" w:rsidR="00B80A72" w:rsidRPr="00161645" w:rsidRDefault="00B80A72" w:rsidP="00D3363B">
      <w:pPr>
        <w:pStyle w:val="Listparagraphbullets"/>
      </w:pPr>
      <w:r w:rsidRPr="00161645">
        <w:t>Some remote learners will continue to depend on public spaces or libraries.</w:t>
      </w:r>
    </w:p>
    <w:p w14:paraId="21C3C46B" w14:textId="77777777" w:rsidR="00B80A72" w:rsidRPr="00161645" w:rsidRDefault="00B80A72" w:rsidP="00B80A72">
      <w:pPr>
        <w:rPr>
          <w:rFonts w:cstheme="minorHAnsi"/>
        </w:rPr>
      </w:pPr>
      <w:r w:rsidRPr="00161645">
        <w:rPr>
          <w:rFonts w:cstheme="minorHAnsi"/>
        </w:rPr>
        <w:t>ABAC will pursue a coordinated mechanism so economically vulnerable groups can access devices and bandwidth on affordable terms.</w:t>
      </w:r>
    </w:p>
    <w:p w14:paraId="6E530D91" w14:textId="77777777" w:rsidR="00B80A72" w:rsidRPr="00161645" w:rsidRDefault="00B80A72" w:rsidP="00B80A72">
      <w:pPr>
        <w:rPr>
          <w:rFonts w:cstheme="minorHAnsi"/>
        </w:rPr>
      </w:pPr>
      <w:r w:rsidRPr="00161645">
        <w:rPr>
          <w:rFonts w:cstheme="minorHAnsi"/>
        </w:rPr>
        <w:t>ABAC is continuing to consult on how public institutions, including public libraries, can support capacity building, and next generation Wi-Fi enabled working environments for those who cannot work or study at home.</w:t>
      </w:r>
    </w:p>
    <w:p w14:paraId="033C6592" w14:textId="77777777" w:rsidR="008A44DF" w:rsidRDefault="00B80A72" w:rsidP="008A44DF">
      <w:pPr>
        <w:pStyle w:val="Sourcenote"/>
      </w:pPr>
      <w:r w:rsidRPr="00161645">
        <w:rPr>
          <w:b/>
        </w:rPr>
        <w:lastRenderedPageBreak/>
        <w:t xml:space="preserve">Notes: </w:t>
      </w:r>
      <w:r w:rsidRPr="00161645">
        <w:t>1 ADIA, A National Digital Inclusion Roadmap, October 2020; 2 Measuring Australia’s Digital Divide: Australian Digital Inclusion Index 2020.</w:t>
      </w:r>
    </w:p>
    <w:p w14:paraId="3F11491D" w14:textId="77777777" w:rsidR="00B80A72" w:rsidRPr="00161645" w:rsidRDefault="00B80A72" w:rsidP="008A44DF">
      <w:pPr>
        <w:rPr>
          <w:sz w:val="16"/>
        </w:rPr>
      </w:pPr>
      <w:r w:rsidRPr="00161645">
        <w:br w:type="page"/>
      </w:r>
    </w:p>
    <w:p w14:paraId="152EA46C" w14:textId="77777777" w:rsidR="00B80A72" w:rsidRPr="005B1B2B" w:rsidRDefault="00B80A72" w:rsidP="005B1B2B">
      <w:pPr>
        <w:pStyle w:val="Heading2"/>
      </w:pPr>
      <w:bookmarkStart w:id="38" w:name="_Toc57728971"/>
      <w:r w:rsidRPr="005B1B2B">
        <w:rPr>
          <w:rStyle w:val="HeaderChar"/>
          <w:rFonts w:ascii="Segoe UI Semibold" w:hAnsi="Segoe UI Semibold"/>
          <w:sz w:val="36"/>
        </w:rPr>
        <w:lastRenderedPageBreak/>
        <w:t>ACT NOW:</w:t>
      </w:r>
      <w:r w:rsidRPr="005B1B2B">
        <w:t xml:space="preserve"> Digital Skills</w:t>
      </w:r>
      <w:bookmarkEnd w:id="38"/>
    </w:p>
    <w:p w14:paraId="39668745" w14:textId="77777777" w:rsidR="00B80A72" w:rsidRPr="005B1B2B" w:rsidRDefault="00B80A72" w:rsidP="005B1B2B">
      <w:pPr>
        <w:pStyle w:val="Heading3"/>
      </w:pPr>
      <w:bookmarkStart w:id="39" w:name="_Toc57728972"/>
      <w:r w:rsidRPr="005B1B2B">
        <w:t>Renewed focus on digital skills is urgently needed to realise the economic potential of the shift to online and the impact of digital transformation</w:t>
      </w:r>
      <w:bookmarkEnd w:id="39"/>
    </w:p>
    <w:p w14:paraId="2D603936" w14:textId="77777777" w:rsidR="00B80A72" w:rsidRPr="005B1B2B" w:rsidRDefault="00B80A72" w:rsidP="005B1B2B">
      <w:pPr>
        <w:pStyle w:val="Heading4"/>
      </w:pPr>
      <w:bookmarkStart w:id="40" w:name="_Toc57728973"/>
      <w:r w:rsidRPr="005B1B2B">
        <w:t>Role of tertiary education</w:t>
      </w:r>
      <w:bookmarkEnd w:id="40"/>
    </w:p>
    <w:p w14:paraId="5F7F899B" w14:textId="77777777" w:rsidR="00B80A72" w:rsidRPr="00161645" w:rsidRDefault="00B80A72" w:rsidP="00B80A72">
      <w:pPr>
        <w:rPr>
          <w:rFonts w:cstheme="minorHAnsi"/>
        </w:rPr>
      </w:pPr>
      <w:r w:rsidRPr="00161645">
        <w:rPr>
          <w:rFonts w:cstheme="minorHAnsi"/>
        </w:rPr>
        <w:t>ABAC notes the reforms that are underway in the VET sector, including the rapid move by some universities to offer online micro-credentials and partner with industry. However, tertiary training systems must continue to adapt, including:</w:t>
      </w:r>
    </w:p>
    <w:p w14:paraId="3ACEF9F8" w14:textId="77777777" w:rsidR="00B80A72" w:rsidRPr="00161645" w:rsidRDefault="00B80A72" w:rsidP="00D3363B">
      <w:pPr>
        <w:pStyle w:val="Listparagraphbullets"/>
      </w:pPr>
      <w:r w:rsidRPr="00161645">
        <w:t>developing a common understanding of the digital capabilities required by industry.</w:t>
      </w:r>
    </w:p>
    <w:p w14:paraId="31585FD5" w14:textId="77777777" w:rsidR="00B80A72" w:rsidRPr="00161645" w:rsidRDefault="00B80A72" w:rsidP="00D3363B">
      <w:pPr>
        <w:pStyle w:val="Listparagraphbullets"/>
      </w:pPr>
      <w:r w:rsidRPr="00161645">
        <w:t>simplifying pathways for foundation-level digital skills for employees.</w:t>
      </w:r>
    </w:p>
    <w:p w14:paraId="266145D2" w14:textId="77777777" w:rsidR="00B80A72" w:rsidRPr="00161645" w:rsidRDefault="00B80A72" w:rsidP="00D3363B">
      <w:pPr>
        <w:pStyle w:val="Listparagraphbullets"/>
      </w:pPr>
      <w:r w:rsidRPr="00161645">
        <w:t>responding to demand for high end skills in emerging sectors such as fintech and agtech.</w:t>
      </w:r>
    </w:p>
    <w:p w14:paraId="7CC06227" w14:textId="77777777" w:rsidR="00B80A72" w:rsidRPr="00161645" w:rsidRDefault="00B80A72" w:rsidP="00D3363B">
      <w:pPr>
        <w:pStyle w:val="Listparagraphbullets"/>
      </w:pPr>
      <w:r w:rsidRPr="00161645">
        <w:t>assessing digital skills of students with reference to their ongoing employability within a standardised, industry-level framework.</w:t>
      </w:r>
    </w:p>
    <w:p w14:paraId="7B825C57" w14:textId="77777777" w:rsidR="00B80A72" w:rsidRPr="00161645" w:rsidRDefault="00B80A72" w:rsidP="00D3363B">
      <w:pPr>
        <w:pStyle w:val="Listparagraphbullets"/>
      </w:pPr>
      <w:r w:rsidRPr="00161645">
        <w:t>This work is now being led by the Digital Skills Organisation (DSO), including piloting industry-led digital training pathways. ABAC endorses the work of the DSO in leading progress on digital upskilling in Australia, the single most important lever in exploiting Australia’s growing broadband capacity.</w:t>
      </w:r>
    </w:p>
    <w:p w14:paraId="531D5E48" w14:textId="77777777" w:rsidR="00B80A72" w:rsidRPr="00161645" w:rsidRDefault="00B80A72" w:rsidP="00B80A72">
      <w:pPr>
        <w:rPr>
          <w:rFonts w:cstheme="minorHAnsi"/>
        </w:rPr>
      </w:pPr>
      <w:r w:rsidRPr="00161645">
        <w:rPr>
          <w:rFonts w:cstheme="minorHAnsi"/>
        </w:rPr>
        <w:t>ABAC will:</w:t>
      </w:r>
    </w:p>
    <w:p w14:paraId="28B6C08E" w14:textId="77777777" w:rsidR="00B80A72" w:rsidRPr="00161645" w:rsidRDefault="00B80A72" w:rsidP="00D3363B">
      <w:pPr>
        <w:pStyle w:val="Listparagraphbullets"/>
      </w:pPr>
      <w:r w:rsidRPr="00161645">
        <w:t>Test whether existing public infrastructure in regional areas – such as TAFEs or universities – can be used to act as a local digital learning hub which offers blended online learning to build capacity in the regions.</w:t>
      </w:r>
    </w:p>
    <w:p w14:paraId="0605DD9C" w14:textId="77777777" w:rsidR="00B80A72" w:rsidRDefault="00B80A72" w:rsidP="00D3363B">
      <w:pPr>
        <w:pStyle w:val="Listparagraphbullets"/>
      </w:pPr>
      <w:r w:rsidRPr="00161645">
        <w:t>Encourage an industry-led approach, including by larger employers of tech workers to help standardise understanding of digital proficiencies and support digital traineeships.</w:t>
      </w:r>
    </w:p>
    <w:p w14:paraId="2A134ADE" w14:textId="77777777" w:rsidR="00B80A72" w:rsidRDefault="00B80A72" w:rsidP="00B80A72">
      <w:pPr>
        <w:rPr>
          <w:rFonts w:eastAsia="Nimbus Sans Novus Semi"/>
          <w:lang w:val="en-US"/>
        </w:rPr>
      </w:pPr>
      <w:r>
        <w:br w:type="page"/>
      </w:r>
    </w:p>
    <w:p w14:paraId="412BEC08" w14:textId="77777777" w:rsidR="00B80A72" w:rsidRPr="005B1B2B" w:rsidRDefault="00B80A72" w:rsidP="005B1B2B">
      <w:pPr>
        <w:pStyle w:val="Heading4"/>
      </w:pPr>
      <w:bookmarkStart w:id="41" w:name="_Toc57728974"/>
      <w:r w:rsidRPr="005B1B2B">
        <w:lastRenderedPageBreak/>
        <w:t>SMEs</w:t>
      </w:r>
      <w:bookmarkEnd w:id="41"/>
    </w:p>
    <w:p w14:paraId="4D0AD063" w14:textId="77777777" w:rsidR="00B80A72" w:rsidRPr="00161645" w:rsidRDefault="00B80A72" w:rsidP="00D3363B">
      <w:pPr>
        <w:pStyle w:val="Listparagraphbullets"/>
      </w:pPr>
      <w:r w:rsidRPr="00161645">
        <w:t>Existing SMEs need to access appropriate training both remotely and “at the elbow” to participate effectively in the digital economy and to continue to upskill and stay current.</w:t>
      </w:r>
    </w:p>
    <w:p w14:paraId="32E94BDE" w14:textId="77777777" w:rsidR="00B80A72" w:rsidRPr="00161645" w:rsidRDefault="00B80A72" w:rsidP="00D3363B">
      <w:pPr>
        <w:pStyle w:val="Listparagraphbullets"/>
      </w:pPr>
      <w:r w:rsidRPr="00161645">
        <w:t>Incentivising SMEs to invest in digital training for their staff, and to engage with local VET providers on their specific needs, are both important elements in supporting digital adoption.</w:t>
      </w:r>
    </w:p>
    <w:p w14:paraId="3B105EB0" w14:textId="77777777" w:rsidR="00B80A72" w:rsidRPr="00E52267" w:rsidRDefault="00B80A72" w:rsidP="00D3363B">
      <w:pPr>
        <w:pStyle w:val="Listparagraphbullets"/>
      </w:pPr>
      <w:r w:rsidRPr="00161645">
        <w:t>Leading edge companies in high tech industries are a key source of digital innovation across the economy more broadly.</w:t>
      </w:r>
    </w:p>
    <w:p w14:paraId="7E0D5402" w14:textId="77777777" w:rsidR="00B80A72" w:rsidRPr="00161645" w:rsidRDefault="00B80A72" w:rsidP="00B80A72">
      <w:pPr>
        <w:rPr>
          <w:rFonts w:cstheme="minorHAnsi"/>
        </w:rPr>
      </w:pPr>
      <w:r w:rsidRPr="00161645">
        <w:rPr>
          <w:rFonts w:cstheme="minorHAnsi"/>
        </w:rPr>
        <w:t>ABAC will:</w:t>
      </w:r>
    </w:p>
    <w:p w14:paraId="605CDB44" w14:textId="77777777" w:rsidR="00B80A72" w:rsidRPr="00161645" w:rsidRDefault="00B80A72" w:rsidP="00D3363B">
      <w:pPr>
        <w:pStyle w:val="Listparagraphbullets"/>
      </w:pPr>
      <w:r w:rsidRPr="00161645">
        <w:t>Identify if the Government’s budget commitment to offer wage subsidies for apprentices and trainees can be used to take on staff with broader digital skills than IT support roles, and if not, to investigate what can be done to improve the targeting of this measure.</w:t>
      </w:r>
    </w:p>
    <w:p w14:paraId="6554BA5C" w14:textId="77777777" w:rsidR="00B80A72" w:rsidRPr="00161645" w:rsidRDefault="00B80A72" w:rsidP="00D3363B">
      <w:pPr>
        <w:pStyle w:val="Listparagraphbullets"/>
      </w:pPr>
      <w:r w:rsidRPr="00161645">
        <w:t>Consider the best mechanism to ensure alignment of effort across the Commonwealth, as well as engaging with states and territories, and industry.</w:t>
      </w:r>
    </w:p>
    <w:p w14:paraId="7E7E4285" w14:textId="77777777" w:rsidR="00B80A72" w:rsidRPr="00161645" w:rsidRDefault="00B80A72" w:rsidP="00B80A72">
      <w:pPr>
        <w:rPr>
          <w:rFonts w:cstheme="minorHAnsi"/>
          <w:b/>
          <w:sz w:val="28"/>
          <w:szCs w:val="28"/>
        </w:rPr>
      </w:pPr>
      <w:r w:rsidRPr="00161645">
        <w:rPr>
          <w:rFonts w:cstheme="minorHAnsi"/>
          <w:b/>
          <w:sz w:val="28"/>
          <w:szCs w:val="28"/>
        </w:rPr>
        <w:br w:type="page"/>
      </w:r>
    </w:p>
    <w:p w14:paraId="4CCAE61F" w14:textId="77777777" w:rsidR="00B80A72" w:rsidRPr="005B1B2B" w:rsidRDefault="00B80A72" w:rsidP="005B1B2B">
      <w:pPr>
        <w:pStyle w:val="Heading2"/>
      </w:pPr>
      <w:bookmarkStart w:id="42" w:name="_Toc57728975"/>
      <w:r w:rsidRPr="005B1B2B">
        <w:lastRenderedPageBreak/>
        <w:t>Greatest productivity potential</w:t>
      </w:r>
      <w:bookmarkEnd w:id="42"/>
    </w:p>
    <w:p w14:paraId="1EEB0C34" w14:textId="77777777" w:rsidR="00B80A72" w:rsidRPr="005B1B2B" w:rsidRDefault="00B80A72" w:rsidP="005B1B2B">
      <w:pPr>
        <w:pStyle w:val="Heading3"/>
      </w:pPr>
      <w:bookmarkStart w:id="43" w:name="_Toc57728976"/>
      <w:r w:rsidRPr="005B1B2B">
        <w:t>Sectors with greatest productivity potential if barriers to digitisation are removed</w:t>
      </w:r>
      <w:bookmarkEnd w:id="43"/>
    </w:p>
    <w:p w14:paraId="3A3FF1AB" w14:textId="77777777" w:rsidR="00B80A72" w:rsidRPr="005B1B2B" w:rsidRDefault="00B80A72" w:rsidP="005B1B2B">
      <w:pPr>
        <w:pStyle w:val="Heading4"/>
      </w:pPr>
      <w:bookmarkStart w:id="44" w:name="_Toc57728977"/>
      <w:r w:rsidRPr="005B1B2B">
        <w:t>ABAC has considered three key factors in determining high opportunity areas</w:t>
      </w:r>
      <w:bookmarkEnd w:id="44"/>
    </w:p>
    <w:p w14:paraId="4227119A" w14:textId="77777777" w:rsidR="00B80A72" w:rsidRPr="00161645" w:rsidRDefault="00B80A72" w:rsidP="00B80A72">
      <w:pPr>
        <w:pStyle w:val="ListParagraph"/>
        <w:widowControl w:val="0"/>
        <w:numPr>
          <w:ilvl w:val="0"/>
          <w:numId w:val="7"/>
        </w:numPr>
        <w:autoSpaceDE w:val="0"/>
        <w:autoSpaceDN w:val="0"/>
        <w:ind w:left="567" w:hanging="567"/>
        <w:contextualSpacing w:val="0"/>
      </w:pPr>
      <w:r w:rsidRPr="00161645">
        <w:t>Size of the sector</w:t>
      </w:r>
    </w:p>
    <w:p w14:paraId="6FDB0AAC" w14:textId="77777777" w:rsidR="00B80A72" w:rsidRPr="00161645" w:rsidRDefault="00B80A72" w:rsidP="00B80A72">
      <w:pPr>
        <w:ind w:left="567"/>
        <w:rPr>
          <w:rFonts w:cstheme="minorHAnsi"/>
        </w:rPr>
      </w:pPr>
      <w:r w:rsidRPr="00161645">
        <w:rPr>
          <w:rFonts w:cstheme="minorHAnsi"/>
        </w:rPr>
        <w:t>The size of the sector and its relative contribution to the economy is important as it provides an important indication of the benefits to be gained by productivity increases.</w:t>
      </w:r>
    </w:p>
    <w:p w14:paraId="41355E7F" w14:textId="77777777" w:rsidR="00B80A72" w:rsidRPr="00161645" w:rsidRDefault="00B80A72" w:rsidP="00B80A72">
      <w:pPr>
        <w:pStyle w:val="ListParagraph"/>
        <w:widowControl w:val="0"/>
        <w:numPr>
          <w:ilvl w:val="0"/>
          <w:numId w:val="7"/>
        </w:numPr>
        <w:autoSpaceDE w:val="0"/>
        <w:autoSpaceDN w:val="0"/>
        <w:ind w:left="567" w:hanging="567"/>
        <w:contextualSpacing w:val="0"/>
      </w:pPr>
      <w:r w:rsidRPr="00161645">
        <w:t>Size of the digital opportunity</w:t>
      </w:r>
    </w:p>
    <w:p w14:paraId="37770B46" w14:textId="77777777" w:rsidR="00B80A72" w:rsidRPr="00161645" w:rsidRDefault="00B80A72" w:rsidP="00B80A72">
      <w:pPr>
        <w:ind w:left="567"/>
        <w:rPr>
          <w:rFonts w:cstheme="minorHAnsi"/>
        </w:rPr>
      </w:pPr>
      <w:r w:rsidRPr="00161645">
        <w:rPr>
          <w:rFonts w:cstheme="minorHAnsi"/>
        </w:rPr>
        <w:t>The size of the digital opportunity is measured by the global level of digitisation of the sector (with a low level of digitisation indicating a high level of opportunity), and how far Australia is from the global frontier (the further from the frontier, the higher the opportunity).</w:t>
      </w:r>
    </w:p>
    <w:p w14:paraId="6CF84DCD" w14:textId="77777777" w:rsidR="00B80A72" w:rsidRPr="00161645" w:rsidRDefault="00B80A72" w:rsidP="00B80A72">
      <w:pPr>
        <w:pStyle w:val="ListParagraph"/>
        <w:widowControl w:val="0"/>
        <w:numPr>
          <w:ilvl w:val="0"/>
          <w:numId w:val="7"/>
        </w:numPr>
        <w:autoSpaceDE w:val="0"/>
        <w:autoSpaceDN w:val="0"/>
        <w:ind w:left="567" w:hanging="567"/>
        <w:contextualSpacing w:val="0"/>
      </w:pPr>
      <w:r w:rsidRPr="00161645">
        <w:t>Impact of COVID-19</w:t>
      </w:r>
    </w:p>
    <w:p w14:paraId="0CCD955B" w14:textId="77777777" w:rsidR="00B80A72" w:rsidRPr="00161645" w:rsidRDefault="00B80A72" w:rsidP="00B80A72">
      <w:pPr>
        <w:ind w:left="567"/>
        <w:rPr>
          <w:rFonts w:cstheme="minorHAnsi"/>
        </w:rPr>
      </w:pPr>
      <w:r w:rsidRPr="00161645">
        <w:rPr>
          <w:rFonts w:cstheme="minorHAnsi"/>
        </w:rPr>
        <w:t>There are four key trends that have arisen from COVID</w:t>
      </w:r>
      <w:r w:rsidRPr="00161645">
        <w:rPr>
          <w:rFonts w:ascii="Cambria Math" w:hAnsi="Cambria Math" w:cs="Cambria Math"/>
        </w:rPr>
        <w:t>‑</w:t>
      </w:r>
      <w:r w:rsidRPr="00161645">
        <w:rPr>
          <w:rFonts w:cstheme="minorHAnsi"/>
        </w:rPr>
        <w:t>19; the acceleration of offline to online, remote working,</w:t>
      </w:r>
      <w:r>
        <w:rPr>
          <w:rFonts w:cstheme="minorHAnsi"/>
        </w:rPr>
        <w:t xml:space="preserve"> </w:t>
      </w:r>
      <w:r w:rsidRPr="00161645">
        <w:rPr>
          <w:rFonts w:cstheme="minorHAnsi"/>
        </w:rPr>
        <w:t>remote learning and the widening of the digital divide. The acceleration of offline to online particularly, and to some extent remote working, have had significant impacts on many sectors, providing opportunities which ABAC should harness.</w:t>
      </w:r>
    </w:p>
    <w:p w14:paraId="45E77C7B" w14:textId="77777777" w:rsidR="00B80A72" w:rsidRDefault="00B80A72" w:rsidP="00B80A72">
      <w:pPr>
        <w:rPr>
          <w:rFonts w:cstheme="minorHAnsi"/>
        </w:rPr>
      </w:pPr>
      <w:r>
        <w:rPr>
          <w:noProof/>
          <w:lang w:eastAsia="en-AU"/>
        </w:rPr>
        <w:drawing>
          <wp:inline distT="0" distB="0" distL="0" distR="0" wp14:anchorId="2B53D80E" wp14:editId="137B651D">
            <wp:extent cx="3992351" cy="3266470"/>
            <wp:effectExtent l="0" t="0" r="8255" b="0"/>
            <wp:docPr id="13" name="Picture 13" descr="Opportunities for ABAC will be determined by: size of sector; size of digital opportunity; and the impact of COVID-19. BAC should focus on sectors that contriburte significantly to Australia's economic output, considering Gross Value Add of the sector. ABAC should focus on sectors where there are the biggest digital opportunities to maximise productivity, considering pre-COVID-19 digitisation opportunities and Australia's performance relative to international peers. ABAC should take advantage of the accelerated digitisation trends due to COVID-19, consuidering the magnitude of the impacts, acceleration of offline to online, widening of the digital divide, and remote working.&#10;" title="Determining high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3738" t="34321" r="24344" b="17470"/>
                    <a:stretch/>
                  </pic:blipFill>
                  <pic:spPr bwMode="auto">
                    <a:xfrm>
                      <a:off x="0" y="0"/>
                      <a:ext cx="4014971" cy="3284977"/>
                    </a:xfrm>
                    <a:prstGeom prst="rect">
                      <a:avLst/>
                    </a:prstGeom>
                    <a:ln>
                      <a:noFill/>
                    </a:ln>
                    <a:extLst>
                      <a:ext uri="{53640926-AAD7-44D8-BBD7-CCE9431645EC}">
                        <a14:shadowObscured xmlns:a14="http://schemas.microsoft.com/office/drawing/2010/main"/>
                      </a:ext>
                    </a:extLst>
                  </pic:spPr>
                </pic:pic>
              </a:graphicData>
            </a:graphic>
          </wp:inline>
        </w:drawing>
      </w:r>
    </w:p>
    <w:p w14:paraId="5C9F4BE8" w14:textId="77777777" w:rsidR="00B80A72" w:rsidRPr="00161645" w:rsidRDefault="00B80A72" w:rsidP="00B80A72">
      <w:pPr>
        <w:rPr>
          <w:rFonts w:cstheme="minorHAnsi"/>
        </w:rPr>
      </w:pPr>
      <w:r w:rsidRPr="00161645">
        <w:rPr>
          <w:rFonts w:cstheme="minorHAnsi"/>
        </w:rPr>
        <w:t>In prioritising interventions, ABAC will consider:</w:t>
      </w:r>
    </w:p>
    <w:p w14:paraId="662FD939" w14:textId="77777777" w:rsidR="00B80A72" w:rsidRPr="00161645" w:rsidRDefault="00B80A72" w:rsidP="00D3363B">
      <w:pPr>
        <w:pStyle w:val="Listparagraphbullets"/>
      </w:pPr>
      <w:r w:rsidRPr="00161645">
        <w:t>Variations in digital maturity between firms</w:t>
      </w:r>
    </w:p>
    <w:p w14:paraId="54AD46A8" w14:textId="77777777" w:rsidR="00B80A72" w:rsidRPr="00161645" w:rsidRDefault="00B80A72" w:rsidP="00D3363B">
      <w:pPr>
        <w:pStyle w:val="Listparagraphbullets"/>
      </w:pPr>
      <w:r w:rsidRPr="00161645">
        <w:t>The potential for ABAC to add value by leveraging recent government announcements</w:t>
      </w:r>
    </w:p>
    <w:p w14:paraId="167C8AE7" w14:textId="77777777" w:rsidR="00B80A72" w:rsidRPr="00161645" w:rsidRDefault="00B80A72" w:rsidP="00F1042F">
      <w:pPr>
        <w:pStyle w:val="Sourcenote"/>
      </w:pPr>
      <w:r w:rsidRPr="00161645">
        <w:rPr>
          <w:b/>
        </w:rPr>
        <w:lastRenderedPageBreak/>
        <w:t xml:space="preserve">Note: </w:t>
      </w:r>
      <w:r w:rsidRPr="00161645">
        <w:t xml:space="preserve">The scope of the analysis is limited to sectors identified in ABAC’s </w:t>
      </w:r>
      <w:r w:rsidRPr="00161645">
        <w:rPr>
          <w:spacing w:val="-3"/>
        </w:rPr>
        <w:t xml:space="preserve">Terms </w:t>
      </w:r>
      <w:r w:rsidRPr="00161645">
        <w:t>of Reference, plus additional sectors of construction and utilities; and transversal issues.</w:t>
      </w:r>
    </w:p>
    <w:p w14:paraId="42E97AA9" w14:textId="77777777" w:rsidR="00B80A72" w:rsidRPr="00161645" w:rsidRDefault="00B80A72" w:rsidP="00B80A72">
      <w:pPr>
        <w:rPr>
          <w:rFonts w:cstheme="minorHAnsi"/>
        </w:rPr>
      </w:pPr>
      <w:r w:rsidRPr="00161645">
        <w:rPr>
          <w:rFonts w:cstheme="minorHAnsi"/>
        </w:rPr>
        <w:br w:type="page"/>
      </w:r>
    </w:p>
    <w:p w14:paraId="12138ED2" w14:textId="77777777" w:rsidR="00B80A72" w:rsidRPr="005B1B2B" w:rsidRDefault="00B80A72" w:rsidP="005B1B2B">
      <w:pPr>
        <w:pStyle w:val="Heading2"/>
      </w:pPr>
      <w:bookmarkStart w:id="45" w:name="_Toc57728978"/>
      <w:r w:rsidRPr="005B1B2B">
        <w:lastRenderedPageBreak/>
        <w:t>Assessment of sectors</w:t>
      </w:r>
      <w:bookmarkEnd w:id="45"/>
    </w:p>
    <w:p w14:paraId="135AD792" w14:textId="77777777" w:rsidR="00B80A72" w:rsidRPr="005B1B2B" w:rsidRDefault="00B80A72" w:rsidP="005B1B2B">
      <w:pPr>
        <w:pStyle w:val="Heading3"/>
      </w:pPr>
      <w:bookmarkStart w:id="46" w:name="_Toc57728979"/>
      <w:r w:rsidRPr="005B1B2B">
        <w:t>These criteria were then assessed using a range of public, propriety data and expert information</w:t>
      </w:r>
      <w:bookmarkEnd w:id="46"/>
    </w:p>
    <w:p w14:paraId="1F0CC83E" w14:textId="77777777" w:rsidR="00B80A72" w:rsidRPr="00161645" w:rsidRDefault="00B80A72" w:rsidP="00B80A72">
      <w:pPr>
        <w:rPr>
          <w:rFonts w:cstheme="minorHAnsi"/>
        </w:rPr>
      </w:pPr>
      <w:r w:rsidRPr="00161645">
        <w:rPr>
          <w:rFonts w:cstheme="minorHAnsi"/>
        </w:rPr>
        <w:t>The relative size of the digital opportunity in sectors is not simple to identify</w:t>
      </w:r>
    </w:p>
    <w:p w14:paraId="486AC1F2" w14:textId="77777777" w:rsidR="00B80A72" w:rsidRPr="00161645" w:rsidRDefault="00B80A72" w:rsidP="00D3363B">
      <w:pPr>
        <w:pStyle w:val="Listparagraphbullets"/>
      </w:pPr>
      <w:r w:rsidRPr="00161645">
        <w:t>For agriculture, some sectors were impacted by the acceleration of offline to online, such as livestock sales and restaurant suppliers who used digital platforms to access new markets. Supply chains were heavily impacted and access to itinerant workforce was restricted.</w:t>
      </w:r>
    </w:p>
    <w:p w14:paraId="429F4F6F" w14:textId="77777777" w:rsidR="00B80A72" w:rsidRPr="00161645" w:rsidRDefault="00B80A72" w:rsidP="00D3363B">
      <w:pPr>
        <w:pStyle w:val="Listparagraphbullets"/>
      </w:pPr>
      <w:r w:rsidRPr="00161645">
        <w:t>There are also areas in which Australia has world</w:t>
      </w:r>
      <w:r w:rsidRPr="00E52267">
        <w:rPr>
          <w:rFonts w:ascii="Cambria Math" w:hAnsi="Cambria Math" w:cs="Cambria Math"/>
        </w:rPr>
        <w:t>‑</w:t>
      </w:r>
      <w:r w:rsidRPr="00161645">
        <w:t>leading capabilities where there is potential to further capitalise, including mining, agriculture, content development, higher education, medical sciences and biotech.</w:t>
      </w:r>
    </w:p>
    <w:p w14:paraId="74B72C17" w14:textId="77777777" w:rsidR="00B80A72" w:rsidRPr="00161645" w:rsidRDefault="00B80A72" w:rsidP="00D3363B">
      <w:pPr>
        <w:pStyle w:val="Listparagraphbullets"/>
      </w:pPr>
      <w:r w:rsidRPr="00161645">
        <w:t>To assess where the strongest opportunities lie, consideration must be given to the specific opportunities and barriers to digitisation.</w:t>
      </w:r>
    </w:p>
    <w:p w14:paraId="3223553C" w14:textId="77777777" w:rsidR="00B80A72" w:rsidRPr="00161645" w:rsidRDefault="00B80A72" w:rsidP="00B80A72">
      <w:pPr>
        <w:rPr>
          <w:rFonts w:cstheme="minorHAnsi"/>
        </w:rPr>
      </w:pPr>
      <w:r w:rsidRPr="00161645">
        <w:rPr>
          <w:rFonts w:cstheme="minorHAnsi"/>
        </w:rPr>
        <w:t>The relative size of the digital opportunity in sectors is not simple to identify</w:t>
      </w:r>
    </w:p>
    <w:p w14:paraId="1089A169" w14:textId="77777777" w:rsidR="00B80A72" w:rsidRPr="00161645" w:rsidRDefault="00B80A72" w:rsidP="00D3363B">
      <w:pPr>
        <w:pStyle w:val="Listparagraphbullets"/>
      </w:pPr>
      <w:r w:rsidRPr="00161645">
        <w:t>Agriculture – not directly impacted by the acceleration of offline to online, however supply chains were heavily impacted and access to itinerant workforce was restricted.</w:t>
      </w:r>
    </w:p>
    <w:p w14:paraId="0B01FEFB" w14:textId="77777777" w:rsidR="00B80A72" w:rsidRPr="00161645" w:rsidRDefault="00B80A72" w:rsidP="00D3363B">
      <w:pPr>
        <w:pStyle w:val="Listparagraphbullets"/>
      </w:pPr>
      <w:r w:rsidRPr="00161645">
        <w:t>Construction and utilities – stimulus packages announced by the Government, such as the HomeBuilder scheme and the acceleration of major infrastructure projects, will have a significant impact on the sector and provide opportunities to leverage.</w:t>
      </w:r>
    </w:p>
    <w:p w14:paraId="669FA1BF" w14:textId="77777777" w:rsidR="00B80A72" w:rsidRPr="00E52267" w:rsidRDefault="00B80A72" w:rsidP="00B80A72">
      <w:pPr>
        <w:rPr>
          <w:rFonts w:cstheme="minorHAnsi"/>
        </w:rPr>
      </w:pPr>
      <w:r>
        <w:rPr>
          <w:noProof/>
          <w:lang w:eastAsia="en-AU"/>
        </w:rPr>
        <w:lastRenderedPageBreak/>
        <w:drawing>
          <wp:inline distT="0" distB="0" distL="0" distR="0" wp14:anchorId="398686E7" wp14:editId="78F214BF">
            <wp:extent cx="5324475" cy="4795335"/>
            <wp:effectExtent l="0" t="0" r="0" b="5715"/>
            <wp:docPr id="15" name="Picture 15" descr="Construction, health and education sectors show a higher proportion of Gross Value Add (GVA), compared to other sectors.&#10;&#10;The graph shows GVA in millions and GVA percentages as follows: agriculture ($38.3, 3.1%); education ($93.7, 5.1%); tourism/arts ($54.2, 3.0%); media and digital ($21.3, 1.2%); health ($144.0, 7.9%); construction ($137.7, 7.5%); utilities ($47.2, 2.6%); and manufacturing ($108.4, 5.9%) sectors." title="Assessment of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771" t="33924" r="22626" b="8544"/>
                    <a:stretch/>
                  </pic:blipFill>
                  <pic:spPr bwMode="auto">
                    <a:xfrm>
                      <a:off x="0" y="0"/>
                      <a:ext cx="5339463" cy="4808833"/>
                    </a:xfrm>
                    <a:prstGeom prst="rect">
                      <a:avLst/>
                    </a:prstGeom>
                    <a:ln>
                      <a:noFill/>
                    </a:ln>
                    <a:extLst>
                      <a:ext uri="{53640926-AAD7-44D8-BBD7-CCE9431645EC}">
                        <a14:shadowObscured xmlns:a14="http://schemas.microsoft.com/office/drawing/2010/main"/>
                      </a:ext>
                    </a:extLst>
                  </pic:spPr>
                </pic:pic>
              </a:graphicData>
            </a:graphic>
          </wp:inline>
        </w:drawing>
      </w:r>
    </w:p>
    <w:p w14:paraId="150D0FEE" w14:textId="77777777" w:rsidR="00B80A72" w:rsidRPr="00161645" w:rsidRDefault="00B80A72" w:rsidP="00F1042F">
      <w:pPr>
        <w:pStyle w:val="Sourcenote"/>
      </w:pPr>
      <w:r w:rsidRPr="00161645">
        <w:rPr>
          <w:b/>
        </w:rPr>
        <w:t xml:space="preserve">Source: </w:t>
      </w:r>
      <w:r w:rsidRPr="00161645">
        <w:t>1. ABS; 2. OECD; 3 World Input</w:t>
      </w:r>
      <w:r w:rsidRPr="00161645">
        <w:rPr>
          <w:rFonts w:ascii="Cambria Math" w:hAnsi="Cambria Math" w:cs="Cambria Math"/>
        </w:rPr>
        <w:t>‑</w:t>
      </w:r>
      <w:r w:rsidRPr="00161645">
        <w:t>Output database (2014); 4 AlphaBeta analysis (unpublished).</w:t>
      </w:r>
    </w:p>
    <w:p w14:paraId="3128D462" w14:textId="77777777" w:rsidR="00B80A72" w:rsidRPr="00161645" w:rsidRDefault="00B80A72" w:rsidP="00B80A72">
      <w:pPr>
        <w:rPr>
          <w:rFonts w:cstheme="minorHAnsi"/>
          <w:sz w:val="28"/>
          <w:szCs w:val="28"/>
        </w:rPr>
      </w:pPr>
      <w:r w:rsidRPr="00161645">
        <w:rPr>
          <w:rFonts w:cstheme="minorHAnsi"/>
          <w:sz w:val="28"/>
          <w:szCs w:val="28"/>
        </w:rPr>
        <w:br w:type="page"/>
      </w:r>
    </w:p>
    <w:p w14:paraId="066892EA" w14:textId="77777777" w:rsidR="00B80A72" w:rsidRDefault="00B80A72" w:rsidP="00B80A72">
      <w:pPr>
        <w:pStyle w:val="Heading2"/>
      </w:pPr>
      <w:bookmarkStart w:id="47" w:name="_Toc57728980"/>
      <w:r>
        <w:lastRenderedPageBreak/>
        <w:t>Size of opportunity</w:t>
      </w:r>
      <w:bookmarkEnd w:id="47"/>
    </w:p>
    <w:p w14:paraId="74D8D047" w14:textId="77777777" w:rsidR="00B80A72" w:rsidRPr="00161645" w:rsidRDefault="00B80A72" w:rsidP="00B80A72">
      <w:r w:rsidRPr="00161645">
        <w:t>ABAC will focus on sectors that have a large digital and export opportunity that have been affected by COVID-19</w:t>
      </w:r>
    </w:p>
    <w:p w14:paraId="3CBB399E" w14:textId="77777777" w:rsidR="00B80A72" w:rsidRPr="005B1B2B" w:rsidRDefault="00B80A72" w:rsidP="005B1B2B">
      <w:pPr>
        <w:pStyle w:val="Heading3"/>
      </w:pPr>
      <w:bookmarkStart w:id="48" w:name="_Toc57728981"/>
      <w:r w:rsidRPr="005B1B2B">
        <w:t>Digitisation and export opportunities by sector presented by COVID-19</w:t>
      </w:r>
      <w:bookmarkEnd w:id="48"/>
    </w:p>
    <w:p w14:paraId="759E25C2" w14:textId="77777777" w:rsidR="00B80A72" w:rsidRPr="00161645" w:rsidRDefault="005B1B2B" w:rsidP="00B80A72">
      <w:pPr>
        <w:spacing w:before="89" w:line="208" w:lineRule="auto"/>
        <w:ind w:right="917"/>
        <w:rPr>
          <w:rFonts w:cstheme="minorHAnsi"/>
          <w:b/>
          <w:sz w:val="24"/>
          <w:szCs w:val="24"/>
        </w:rPr>
      </w:pPr>
      <w:r w:rsidRPr="00161645">
        <w:rPr>
          <w:rFonts w:cstheme="minorHAnsi"/>
          <w:b/>
          <w:sz w:val="24"/>
          <w:szCs w:val="24"/>
        </w:rPr>
        <w:t>By size of opportunity and covid-19 impact</w:t>
      </w:r>
    </w:p>
    <w:p w14:paraId="4F1B68A1" w14:textId="77777777" w:rsidR="00B80A72" w:rsidRPr="00161645" w:rsidRDefault="00B80A72" w:rsidP="00B80A72">
      <w:pPr>
        <w:rPr>
          <w:rFonts w:cstheme="minorHAnsi"/>
          <w:sz w:val="28"/>
          <w:szCs w:val="28"/>
        </w:rPr>
      </w:pPr>
      <w:r>
        <w:rPr>
          <w:noProof/>
          <w:lang w:eastAsia="en-AU"/>
        </w:rPr>
        <w:drawing>
          <wp:inline distT="0" distB="0" distL="0" distR="0" wp14:anchorId="7A12D281" wp14:editId="3F228717">
            <wp:extent cx="6251477" cy="2777098"/>
            <wp:effectExtent l="0" t="0" r="0" b="4445"/>
            <wp:docPr id="16" name="Picture 16" descr="The graph shows that there is significant COVID-19 impact in the construction industry. The infrastructure boom led by the Government to stimulate the economy has created opportunities in the construction sector.  The graph shows that the construction sector has a high export value and a priority for ABAC. Agriculture, media and digital, and utilities sectors have a low export values. Manufaturing sector has a high export value and medium level of digital opportunities. Health and education sectors have high export values, and high level of digital opportunity and high level of interest due to COVID-19." title="Size of opportunity and COVID-19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012" t="41662" r="28107" b="12511"/>
                    <a:stretch/>
                  </pic:blipFill>
                  <pic:spPr bwMode="auto">
                    <a:xfrm>
                      <a:off x="0" y="0"/>
                      <a:ext cx="6269375" cy="2785049"/>
                    </a:xfrm>
                    <a:prstGeom prst="rect">
                      <a:avLst/>
                    </a:prstGeom>
                    <a:ln>
                      <a:noFill/>
                    </a:ln>
                    <a:extLst>
                      <a:ext uri="{53640926-AAD7-44D8-BBD7-CCE9431645EC}">
                        <a14:shadowObscured xmlns:a14="http://schemas.microsoft.com/office/drawing/2010/main"/>
                      </a:ext>
                    </a:extLst>
                  </pic:spPr>
                </pic:pic>
              </a:graphicData>
            </a:graphic>
          </wp:inline>
        </w:drawing>
      </w:r>
    </w:p>
    <w:p w14:paraId="6989CAB8" w14:textId="77777777" w:rsidR="00B80A72" w:rsidRPr="00161645" w:rsidRDefault="00B80A72" w:rsidP="00F1042F">
      <w:pPr>
        <w:pStyle w:val="Sourcenote"/>
      </w:pPr>
      <w:r w:rsidRPr="00161645">
        <w:rPr>
          <w:b/>
        </w:rPr>
        <w:t>Note:</w:t>
      </w:r>
      <w:r w:rsidRPr="00161645">
        <w:rPr>
          <w:b/>
          <w:spacing w:val="-3"/>
        </w:rPr>
        <w:t xml:space="preserve"> </w:t>
      </w:r>
      <w:r w:rsidRPr="00161645">
        <w:t>SMEs</w:t>
      </w:r>
      <w:r w:rsidRPr="00161645">
        <w:rPr>
          <w:spacing w:val="-2"/>
        </w:rPr>
        <w:t xml:space="preserve"> </w:t>
      </w:r>
      <w:r w:rsidRPr="00161645">
        <w:t>have</w:t>
      </w:r>
      <w:r w:rsidRPr="00161645">
        <w:rPr>
          <w:spacing w:val="-3"/>
        </w:rPr>
        <w:t xml:space="preserve"> </w:t>
      </w:r>
      <w:r w:rsidRPr="00161645">
        <w:t>varying</w:t>
      </w:r>
      <w:r w:rsidRPr="00161645">
        <w:rPr>
          <w:spacing w:val="-2"/>
        </w:rPr>
        <w:t xml:space="preserve"> </w:t>
      </w:r>
      <w:r w:rsidRPr="00161645">
        <w:t>digital</w:t>
      </w:r>
      <w:r w:rsidRPr="00161645">
        <w:rPr>
          <w:spacing w:val="-3"/>
        </w:rPr>
        <w:t xml:space="preserve"> </w:t>
      </w:r>
      <w:r w:rsidRPr="00161645">
        <w:t>adoption</w:t>
      </w:r>
      <w:r w:rsidRPr="00161645">
        <w:rPr>
          <w:spacing w:val="-2"/>
        </w:rPr>
        <w:t xml:space="preserve"> </w:t>
      </w:r>
      <w:r w:rsidRPr="00161645">
        <w:t>appetites.</w:t>
      </w:r>
      <w:r w:rsidRPr="00161645">
        <w:rPr>
          <w:spacing w:val="-2"/>
        </w:rPr>
        <w:t xml:space="preserve"> </w:t>
      </w:r>
      <w:r w:rsidRPr="00161645">
        <w:t>There</w:t>
      </w:r>
      <w:r w:rsidRPr="00161645">
        <w:rPr>
          <w:spacing w:val="-3"/>
        </w:rPr>
        <w:t xml:space="preserve"> </w:t>
      </w:r>
      <w:r w:rsidRPr="00161645">
        <w:t>are</w:t>
      </w:r>
      <w:r w:rsidRPr="00161645">
        <w:rPr>
          <w:spacing w:val="-2"/>
        </w:rPr>
        <w:t xml:space="preserve"> </w:t>
      </w:r>
      <w:r w:rsidRPr="00161645">
        <w:t>394,400</w:t>
      </w:r>
      <w:r w:rsidRPr="00161645">
        <w:rPr>
          <w:spacing w:val="-3"/>
        </w:rPr>
        <w:t xml:space="preserve"> </w:t>
      </w:r>
      <w:r w:rsidRPr="00161645">
        <w:t>SMEs</w:t>
      </w:r>
      <w:r w:rsidRPr="00161645">
        <w:rPr>
          <w:spacing w:val="-2"/>
        </w:rPr>
        <w:t xml:space="preserve"> </w:t>
      </w:r>
      <w:r w:rsidRPr="00161645">
        <w:t>in</w:t>
      </w:r>
      <w:r w:rsidRPr="00161645">
        <w:rPr>
          <w:spacing w:val="-2"/>
        </w:rPr>
        <w:t xml:space="preserve"> </w:t>
      </w:r>
      <w:r w:rsidRPr="00161645">
        <w:t>the</w:t>
      </w:r>
      <w:r w:rsidRPr="00161645">
        <w:rPr>
          <w:spacing w:val="-3"/>
        </w:rPr>
        <w:t xml:space="preserve"> </w:t>
      </w:r>
      <w:r w:rsidRPr="00161645">
        <w:t>construction</w:t>
      </w:r>
      <w:r w:rsidRPr="00161645">
        <w:rPr>
          <w:spacing w:val="-2"/>
        </w:rPr>
        <w:t xml:space="preserve"> </w:t>
      </w:r>
      <w:r w:rsidRPr="00161645">
        <w:t>sector, 173,800</w:t>
      </w:r>
      <w:r w:rsidRPr="00161645">
        <w:rPr>
          <w:spacing w:val="-2"/>
        </w:rPr>
        <w:t xml:space="preserve"> </w:t>
      </w:r>
      <w:r w:rsidRPr="00161645">
        <w:t>SMEs</w:t>
      </w:r>
      <w:r w:rsidRPr="00161645">
        <w:rPr>
          <w:spacing w:val="-2"/>
        </w:rPr>
        <w:t xml:space="preserve"> </w:t>
      </w:r>
      <w:r w:rsidRPr="00161645">
        <w:t>in</w:t>
      </w:r>
      <w:r w:rsidRPr="00161645">
        <w:rPr>
          <w:spacing w:val="-2"/>
        </w:rPr>
        <w:t xml:space="preserve"> </w:t>
      </w:r>
      <w:r w:rsidRPr="00161645">
        <w:t>agriculture,</w:t>
      </w:r>
      <w:r w:rsidRPr="00161645">
        <w:rPr>
          <w:spacing w:val="-2"/>
        </w:rPr>
        <w:t xml:space="preserve"> </w:t>
      </w:r>
      <w:r w:rsidRPr="00161645">
        <w:t>and</w:t>
      </w:r>
      <w:r w:rsidRPr="00161645">
        <w:rPr>
          <w:spacing w:val="-2"/>
        </w:rPr>
        <w:t xml:space="preserve"> </w:t>
      </w:r>
      <w:r w:rsidRPr="00161645">
        <w:t>141,300</w:t>
      </w:r>
      <w:r w:rsidRPr="00161645">
        <w:rPr>
          <w:spacing w:val="-2"/>
        </w:rPr>
        <w:t xml:space="preserve"> </w:t>
      </w:r>
      <w:r w:rsidRPr="00161645">
        <w:t>SMEs</w:t>
      </w:r>
      <w:r w:rsidRPr="00161645">
        <w:rPr>
          <w:spacing w:val="-2"/>
        </w:rPr>
        <w:t xml:space="preserve"> </w:t>
      </w:r>
      <w:r w:rsidRPr="00161645">
        <w:t>in</w:t>
      </w:r>
      <w:r w:rsidRPr="00161645">
        <w:rPr>
          <w:spacing w:val="-2"/>
        </w:rPr>
        <w:t xml:space="preserve"> </w:t>
      </w:r>
      <w:r w:rsidRPr="00161645">
        <w:t>health.</w:t>
      </w:r>
      <w:r w:rsidRPr="00161645">
        <w:rPr>
          <w:spacing w:val="-2"/>
        </w:rPr>
        <w:t xml:space="preserve"> </w:t>
      </w:r>
      <w:r w:rsidRPr="00161645">
        <w:t>This</w:t>
      </w:r>
      <w:r w:rsidRPr="00161645">
        <w:rPr>
          <w:spacing w:val="-2"/>
        </w:rPr>
        <w:t xml:space="preserve"> </w:t>
      </w:r>
      <w:r w:rsidRPr="00161645">
        <w:t>constitutes</w:t>
      </w:r>
      <w:r w:rsidRPr="00161645">
        <w:rPr>
          <w:spacing w:val="-2"/>
        </w:rPr>
        <w:t xml:space="preserve"> </w:t>
      </w:r>
      <w:r w:rsidRPr="00161645">
        <w:t>around</w:t>
      </w:r>
      <w:r w:rsidRPr="00161645">
        <w:rPr>
          <w:spacing w:val="-1"/>
        </w:rPr>
        <w:t xml:space="preserve"> </w:t>
      </w:r>
      <w:r w:rsidRPr="00161645">
        <w:t>30%</w:t>
      </w:r>
      <w:r w:rsidRPr="00161645">
        <w:rPr>
          <w:spacing w:val="-2"/>
        </w:rPr>
        <w:t xml:space="preserve"> </w:t>
      </w:r>
      <w:r w:rsidRPr="00161645">
        <w:t>of</w:t>
      </w:r>
      <w:r w:rsidRPr="00161645">
        <w:rPr>
          <w:spacing w:val="-2"/>
        </w:rPr>
        <w:t xml:space="preserve"> </w:t>
      </w:r>
      <w:r w:rsidRPr="00161645">
        <w:t>total</w:t>
      </w:r>
      <w:r w:rsidRPr="00161645">
        <w:rPr>
          <w:spacing w:val="-2"/>
        </w:rPr>
        <w:t xml:space="preserve"> </w:t>
      </w:r>
      <w:r w:rsidRPr="00161645">
        <w:t>SMEs</w:t>
      </w:r>
      <w:r w:rsidRPr="00161645">
        <w:rPr>
          <w:spacing w:val="-2"/>
        </w:rPr>
        <w:t xml:space="preserve"> </w:t>
      </w:r>
      <w:r w:rsidRPr="00161645">
        <w:t>in Australia. This sectoral lens will assist to give context to the nature of the activities that constitute digital capability, and challenges facing SMEs and regional</w:t>
      </w:r>
      <w:r w:rsidRPr="00161645">
        <w:rPr>
          <w:spacing w:val="-1"/>
        </w:rPr>
        <w:t xml:space="preserve"> </w:t>
      </w:r>
      <w:r w:rsidRPr="00161645">
        <w:t>businesses.</w:t>
      </w:r>
    </w:p>
    <w:p w14:paraId="6632D3B3" w14:textId="77777777" w:rsidR="00B80A72" w:rsidRPr="00161645" w:rsidRDefault="00B80A72" w:rsidP="00B80A72">
      <w:pPr>
        <w:rPr>
          <w:rFonts w:cstheme="minorHAnsi"/>
          <w:sz w:val="28"/>
          <w:szCs w:val="28"/>
        </w:rPr>
      </w:pPr>
      <w:r w:rsidRPr="00161645">
        <w:rPr>
          <w:rFonts w:cstheme="minorHAnsi"/>
          <w:sz w:val="28"/>
          <w:szCs w:val="28"/>
        </w:rPr>
        <w:br w:type="page"/>
      </w:r>
    </w:p>
    <w:p w14:paraId="46F07895" w14:textId="77777777" w:rsidR="00B80A72" w:rsidRPr="005B1B2B" w:rsidRDefault="00B80A72" w:rsidP="005B1B2B">
      <w:pPr>
        <w:pStyle w:val="Heading2"/>
      </w:pPr>
      <w:bookmarkStart w:id="49" w:name="_Toc57728982"/>
      <w:r w:rsidRPr="005B1B2B">
        <w:rPr>
          <w:rStyle w:val="HeaderChar"/>
          <w:rFonts w:ascii="Segoe UI Semibold" w:hAnsi="Segoe UI Semibold"/>
          <w:sz w:val="36"/>
        </w:rPr>
        <w:lastRenderedPageBreak/>
        <w:t>STUDY NOW:</w:t>
      </w:r>
      <w:r w:rsidRPr="005B1B2B">
        <w:t xml:space="preserve"> ABAC’s work program gives early attention to sectors with high economic potential and significant barriers to digitisation</w:t>
      </w:r>
      <w:bookmarkEnd w:id="49"/>
    </w:p>
    <w:p w14:paraId="124EBDF4" w14:textId="77777777" w:rsidR="00B80A72" w:rsidRPr="005B1B2B" w:rsidRDefault="00B80A72" w:rsidP="005B1B2B">
      <w:pPr>
        <w:pStyle w:val="Heading3"/>
      </w:pPr>
      <w:bookmarkStart w:id="50" w:name="_Toc57728983"/>
      <w:r w:rsidRPr="005B1B2B">
        <w:t>Agriculture</w:t>
      </w:r>
      <w:bookmarkEnd w:id="50"/>
    </w:p>
    <w:p w14:paraId="71D9FA9A" w14:textId="77777777" w:rsidR="00B80A72" w:rsidRPr="00161645" w:rsidRDefault="00B80A72" w:rsidP="006859EC">
      <w:pPr>
        <w:pStyle w:val="Listparagraphbullets"/>
      </w:pPr>
      <w:r w:rsidRPr="00161645">
        <w:t>Deriving information from sensors over Internet of Things (IoT) networks, or from aerial images, coupled with the power of data analysis offers exciting opportunities to improve agricultural productivity while at the same time contributing to sustainable farming practices.</w:t>
      </w:r>
    </w:p>
    <w:p w14:paraId="526FD24A" w14:textId="77777777" w:rsidR="00B80A72" w:rsidRPr="00161645" w:rsidRDefault="00B80A72" w:rsidP="006859EC">
      <w:pPr>
        <w:pStyle w:val="Listparagraphbullets"/>
      </w:pPr>
      <w:r w:rsidRPr="00161645">
        <w:t>Software applications and blockchain can also assist in tracking and tracing agricultural products to open up new markets, including markets for locally sourced produce.</w:t>
      </w:r>
    </w:p>
    <w:p w14:paraId="26E353E6" w14:textId="77777777" w:rsidR="00B80A72" w:rsidRPr="00161645" w:rsidRDefault="00B80A72" w:rsidP="006859EC">
      <w:pPr>
        <w:pStyle w:val="Listparagraphbullets"/>
      </w:pPr>
      <w:r w:rsidRPr="00161645">
        <w:t>Australia has a history of innovative farming practices and world leading agricultural research and indeed many research translation projects and pilots are underway to bed down new technologies.</w:t>
      </w:r>
      <w:r w:rsidR="008A44DF">
        <w:rPr>
          <w:rStyle w:val="FootnoteReference"/>
        </w:rPr>
        <w:footnoteReference w:id="1"/>
      </w:r>
    </w:p>
    <w:p w14:paraId="05222D6C" w14:textId="77777777" w:rsidR="00B80A72" w:rsidRPr="00161645" w:rsidRDefault="00B80A72" w:rsidP="006859EC">
      <w:pPr>
        <w:pStyle w:val="Listparagraphbullets"/>
      </w:pPr>
      <w:r w:rsidRPr="00161645">
        <w:t>Of interest to ABAC is how to accelerate Australian agtech innovation and adoption. We will be investigating whether and in what circumstances digital infrastructure, including the connectivity layer; data collection, management, storage and transfer capability;</w:t>
      </w:r>
    </w:p>
    <w:p w14:paraId="0B353A97" w14:textId="77777777" w:rsidR="00B80A72" w:rsidRPr="00161645" w:rsidRDefault="00B80A72" w:rsidP="006859EC">
      <w:pPr>
        <w:pStyle w:val="Listparagraphbullets"/>
      </w:pPr>
      <w:r w:rsidRPr="00161645">
        <w:t>through to the perceived value proposition of the applications on offer, constitute a barrier to adoption.</w:t>
      </w:r>
    </w:p>
    <w:p w14:paraId="141568BB" w14:textId="77777777" w:rsidR="00B80A72" w:rsidRPr="00161645" w:rsidRDefault="00B80A72" w:rsidP="006859EC">
      <w:pPr>
        <w:pStyle w:val="Listparagraphbullets"/>
      </w:pPr>
      <w:r w:rsidRPr="00161645">
        <w:t>We have set up an Expert Working Group and will make recommendations after we receive its report.</w:t>
      </w:r>
    </w:p>
    <w:p w14:paraId="145F986A" w14:textId="77777777" w:rsidR="00B80A72" w:rsidRPr="00161645" w:rsidRDefault="00B80A72" w:rsidP="00B80A72">
      <w:pPr>
        <w:rPr>
          <w:rFonts w:cstheme="minorHAnsi"/>
        </w:rPr>
      </w:pPr>
      <w:r w:rsidRPr="00161645">
        <w:rPr>
          <w:rFonts w:cstheme="minorHAnsi"/>
        </w:rPr>
        <w:br w:type="page"/>
      </w:r>
    </w:p>
    <w:p w14:paraId="3266E31D" w14:textId="77777777" w:rsidR="00B80A72" w:rsidRPr="005B1B2B" w:rsidRDefault="00B80A72" w:rsidP="005B1B2B">
      <w:pPr>
        <w:pStyle w:val="Heading2"/>
      </w:pPr>
      <w:bookmarkStart w:id="51" w:name="_Toc57728984"/>
      <w:r w:rsidRPr="005B1B2B">
        <w:lastRenderedPageBreak/>
        <w:t>STUDY NOW: ABAC’s work program gives early attention to sectors with high economic potential and significant barriers to digitisation</w:t>
      </w:r>
      <w:bookmarkEnd w:id="51"/>
    </w:p>
    <w:p w14:paraId="3023A9C0" w14:textId="77777777" w:rsidR="00B80A72" w:rsidRPr="005B1B2B" w:rsidRDefault="00B80A72" w:rsidP="005B1B2B">
      <w:pPr>
        <w:pStyle w:val="Heading3"/>
      </w:pPr>
      <w:bookmarkStart w:id="52" w:name="_Toc57728985"/>
      <w:r w:rsidRPr="005B1B2B">
        <w:t>Health</w:t>
      </w:r>
      <w:bookmarkEnd w:id="52"/>
    </w:p>
    <w:p w14:paraId="6333F8E6" w14:textId="77777777" w:rsidR="00B80A72" w:rsidRPr="00161645" w:rsidRDefault="00B80A72" w:rsidP="00B80A72">
      <w:pPr>
        <w:rPr>
          <w:rFonts w:cstheme="minorHAnsi"/>
        </w:rPr>
      </w:pPr>
      <w:r w:rsidRPr="00161645">
        <w:rPr>
          <w:rFonts w:cstheme="minorHAnsi"/>
        </w:rPr>
        <w:t>Health counter measures during COVID</w:t>
      </w:r>
      <w:r w:rsidRPr="00161645">
        <w:rPr>
          <w:rFonts w:ascii="Cambria Math" w:hAnsi="Cambria Math" w:cs="Cambria Math"/>
        </w:rPr>
        <w:t>‑</w:t>
      </w:r>
      <w:r w:rsidRPr="00161645">
        <w:rPr>
          <w:rFonts w:cstheme="minorHAnsi"/>
        </w:rPr>
        <w:t>19 have provided an opportunity to progress and test remote service delivery using broadband infrastructure.</w:t>
      </w:r>
    </w:p>
    <w:p w14:paraId="5BE07AB3" w14:textId="77777777" w:rsidR="00B80A72" w:rsidRPr="00E52267" w:rsidRDefault="00B80A72" w:rsidP="00A8350A">
      <w:pPr>
        <w:pStyle w:val="Listparagraphbullets"/>
      </w:pPr>
      <w:r w:rsidRPr="00E52267">
        <w:t>Telehealth consultations although largely by phone were widely used</w:t>
      </w:r>
      <w:r w:rsidR="008A44DF">
        <w:rPr>
          <w:rStyle w:val="FootnoteReference"/>
        </w:rPr>
        <w:footnoteReference w:id="2"/>
      </w:r>
      <w:r w:rsidRPr="00E52267">
        <w:t xml:space="preserve"> and generated significant learnings on future directions for appropriate and quality care by means of telehealth.</w:t>
      </w:r>
      <w:r w:rsidR="008A44DF">
        <w:rPr>
          <w:rStyle w:val="FootnoteReference"/>
        </w:rPr>
        <w:footnoteReference w:id="3"/>
      </w:r>
    </w:p>
    <w:p w14:paraId="0801916A" w14:textId="77777777" w:rsidR="00B80A72" w:rsidRPr="00161645" w:rsidRDefault="00B80A72" w:rsidP="00A8350A">
      <w:pPr>
        <w:pStyle w:val="Listparagraphbullets"/>
      </w:pPr>
      <w:r w:rsidRPr="00161645">
        <w:t>Work is underway in determining the best care models using telehealth, including for the e</w:t>
      </w:r>
      <w:r w:rsidRPr="00E52267">
        <w:rPr>
          <w:rFonts w:ascii="Cambria Math" w:hAnsi="Cambria Math" w:cs="Cambria Math"/>
        </w:rPr>
        <w:t>‑</w:t>
      </w:r>
      <w:r w:rsidRPr="00161645">
        <w:t>mental health ecosystem.</w:t>
      </w:r>
    </w:p>
    <w:p w14:paraId="3F345365" w14:textId="77777777" w:rsidR="00B80A72" w:rsidRPr="00161645" w:rsidRDefault="00B80A72" w:rsidP="00A8350A">
      <w:pPr>
        <w:pStyle w:val="Listparagraphbullets"/>
      </w:pPr>
      <w:r w:rsidRPr="00161645">
        <w:t>Clear benefits to patient care and to the health system have been extracted in replacing hospital visits with home</w:t>
      </w:r>
      <w:r w:rsidRPr="00E52267">
        <w:rPr>
          <w:rFonts w:ascii="Cambria Math" w:hAnsi="Cambria Math" w:cs="Cambria Math"/>
        </w:rPr>
        <w:t>‑</w:t>
      </w:r>
      <w:r w:rsidRPr="00161645">
        <w:t>based services where appropriate.</w:t>
      </w:r>
    </w:p>
    <w:p w14:paraId="557012E5" w14:textId="77777777" w:rsidR="00B80A72" w:rsidRPr="00161645" w:rsidRDefault="00B80A72" w:rsidP="00A8350A">
      <w:pPr>
        <w:pStyle w:val="Listparagraphbullets"/>
      </w:pPr>
      <w:r w:rsidRPr="00161645">
        <w:t>Further advances were made and are planned in providing health care remotely for geographically isolated communities including Indigenous Communities.</w:t>
      </w:r>
      <w:r w:rsidRPr="00161645">
        <w:rPr>
          <w:vertAlign w:val="superscript"/>
        </w:rPr>
        <w:t>4</w:t>
      </w:r>
    </w:p>
    <w:p w14:paraId="4791C6CA" w14:textId="77777777" w:rsidR="00B80A72" w:rsidRPr="00161645" w:rsidRDefault="00B80A72" w:rsidP="00A8350A">
      <w:pPr>
        <w:pStyle w:val="Listparagraphbullets"/>
      </w:pPr>
      <w:r w:rsidRPr="00161645">
        <w:t>ABAC will review the means by which better use can be made of digital infrastructure in the service of new modes of health care.</w:t>
      </w:r>
    </w:p>
    <w:p w14:paraId="3E8406EE" w14:textId="77777777" w:rsidR="00B80A72" w:rsidRPr="00161645" w:rsidRDefault="00B80A72" w:rsidP="00A8350A">
      <w:pPr>
        <w:pStyle w:val="Listparagraphbullets"/>
      </w:pPr>
      <w:r w:rsidRPr="00161645">
        <w:t>ABAC has set up an Expert Working Group convened by industry specialists.</w:t>
      </w:r>
    </w:p>
    <w:p w14:paraId="6A0AA03D" w14:textId="77777777" w:rsidR="00B80A72" w:rsidRPr="00161645" w:rsidRDefault="00B80A72" w:rsidP="00A8350A">
      <w:pPr>
        <w:pStyle w:val="Listparagraphbullets"/>
      </w:pPr>
      <w:r w:rsidRPr="00161645">
        <w:t>The first stage of the Group’s work will be looking at the digital ecosystem for using telehealth (devices, skills, connectivity, data management) to support new models of care.</w:t>
      </w:r>
    </w:p>
    <w:p w14:paraId="34B244D0" w14:textId="08B84F35" w:rsidR="00B80A72" w:rsidRPr="00161645" w:rsidRDefault="00B80A72" w:rsidP="00F1042F">
      <w:pPr>
        <w:pStyle w:val="Sourcenote"/>
      </w:pPr>
      <w:r w:rsidRPr="00161645">
        <w:rPr>
          <w:b/>
        </w:rPr>
        <w:t xml:space="preserve">Source: </w:t>
      </w:r>
      <w:r w:rsidRPr="004B33D3">
        <w:t>https://</w:t>
      </w:r>
      <w:r w:rsidR="004B33D3">
        <w:t>digitalhealthcrc.com/telehealth</w:t>
      </w:r>
    </w:p>
    <w:p w14:paraId="3606B4AF" w14:textId="77777777" w:rsidR="00B80A72" w:rsidRPr="00161645" w:rsidRDefault="00B80A72" w:rsidP="00B80A72">
      <w:pPr>
        <w:rPr>
          <w:rFonts w:cstheme="minorHAnsi"/>
        </w:rPr>
      </w:pPr>
      <w:r w:rsidRPr="00161645">
        <w:rPr>
          <w:rFonts w:cstheme="minorHAnsi"/>
        </w:rPr>
        <w:br w:type="page"/>
      </w:r>
    </w:p>
    <w:p w14:paraId="3A4E5E3D" w14:textId="77777777" w:rsidR="00B80A72" w:rsidRPr="005B1B2B" w:rsidRDefault="00B80A72" w:rsidP="005B1B2B">
      <w:pPr>
        <w:pStyle w:val="Heading2"/>
      </w:pPr>
      <w:bookmarkStart w:id="53" w:name="_Toc57728986"/>
      <w:r w:rsidRPr="005B1B2B">
        <w:rPr>
          <w:rStyle w:val="HeaderChar"/>
          <w:rFonts w:ascii="Segoe UI Semibold" w:hAnsi="Segoe UI Semibold"/>
          <w:sz w:val="36"/>
        </w:rPr>
        <w:lastRenderedPageBreak/>
        <w:t>STUDY NOW:</w:t>
      </w:r>
      <w:r w:rsidRPr="005B1B2B">
        <w:t xml:space="preserve"> ABAC’s work program gives early attention to sectors with high economic potential and significant barriers to digitisation</w:t>
      </w:r>
      <w:bookmarkEnd w:id="53"/>
    </w:p>
    <w:p w14:paraId="6B821AA1" w14:textId="77777777" w:rsidR="00B80A72" w:rsidRPr="005B1B2B" w:rsidRDefault="00B80A72" w:rsidP="005B1B2B">
      <w:pPr>
        <w:pStyle w:val="Heading3"/>
      </w:pPr>
      <w:bookmarkStart w:id="54" w:name="_Toc57728987"/>
      <w:r w:rsidRPr="005B1B2B">
        <w:t>Construction</w:t>
      </w:r>
      <w:bookmarkEnd w:id="54"/>
    </w:p>
    <w:p w14:paraId="794495D6" w14:textId="77777777" w:rsidR="00B80A72" w:rsidRPr="00161645" w:rsidRDefault="00B80A72" w:rsidP="00A8350A">
      <w:pPr>
        <w:pStyle w:val="Listparagraphbullets"/>
      </w:pPr>
      <w:r w:rsidRPr="00161645">
        <w:t>Construction has been identified as a high opportunity sector for digital transformation. It accounts for more SMEs than any other sector and</w:t>
      </w:r>
    </w:p>
    <w:p w14:paraId="57351C9D" w14:textId="77777777" w:rsidR="00B80A72" w:rsidRPr="00161645" w:rsidRDefault="00B80A72" w:rsidP="00A8350A">
      <w:pPr>
        <w:pStyle w:val="Listparagraphbullets"/>
      </w:pPr>
      <w:r w:rsidRPr="00161645">
        <w:t>a significant proportion of these businesses are in regional Australia.</w:t>
      </w:r>
    </w:p>
    <w:p w14:paraId="2B97A634" w14:textId="77777777" w:rsidR="00B80A72" w:rsidRPr="00161645" w:rsidRDefault="00B80A72" w:rsidP="00A8350A">
      <w:pPr>
        <w:pStyle w:val="Listparagraphbullets"/>
      </w:pPr>
      <w:r w:rsidRPr="00161645">
        <w:t>SMEs work as subcontractors within civil construction and major public works programs as well as operating independently within the residential building sector.</w:t>
      </w:r>
    </w:p>
    <w:p w14:paraId="73CFD355" w14:textId="77777777" w:rsidR="00B80A72" w:rsidRPr="00161645" w:rsidRDefault="00B80A72" w:rsidP="00A8350A">
      <w:pPr>
        <w:pStyle w:val="Listparagraphbullets"/>
      </w:pPr>
      <w:r w:rsidRPr="00161645">
        <w:t>Although this sector has been described as having low levels of digitisation,1</w:t>
      </w:r>
      <w:r w:rsidR="008A44DF">
        <w:rPr>
          <w:rStyle w:val="FootnoteReference"/>
        </w:rPr>
        <w:footnoteReference w:id="4"/>
      </w:r>
      <w:r w:rsidRPr="00161645">
        <w:t xml:space="preserve"> transformative change is now possible:</w:t>
      </w:r>
    </w:p>
    <w:p w14:paraId="0D93E097" w14:textId="77777777" w:rsidR="00B80A72" w:rsidRPr="00161645" w:rsidRDefault="00B80A72" w:rsidP="00A8350A">
      <w:pPr>
        <w:pStyle w:val="Listparagraphbullets"/>
      </w:pPr>
      <w:r w:rsidRPr="00161645">
        <w:t>The Tier 1 and 2 firms that secure most of the civil and public</w:t>
      </w:r>
    </w:p>
    <w:p w14:paraId="7D1BAC29" w14:textId="77777777" w:rsidR="00B80A72" w:rsidRPr="00161645" w:rsidRDefault="00B80A72" w:rsidP="00A8350A">
      <w:pPr>
        <w:pStyle w:val="Listparagraphbullets"/>
      </w:pPr>
      <w:r w:rsidRPr="00161645">
        <w:t>works and subcontract to SMEs are starting to adopt next generation technology to manage programs of work, including BIM2</w:t>
      </w:r>
      <w:r w:rsidR="008A44DF">
        <w:rPr>
          <w:rStyle w:val="FootnoteReference"/>
        </w:rPr>
        <w:footnoteReference w:id="5"/>
      </w:r>
      <w:r w:rsidRPr="00161645">
        <w:t xml:space="preserve"> and Industry 4.0 techniques to fabricate buildings and to operate them.</w:t>
      </w:r>
    </w:p>
    <w:p w14:paraId="4527CE9B" w14:textId="77777777" w:rsidR="00B80A72" w:rsidRPr="00161645" w:rsidRDefault="00B80A72" w:rsidP="00A8350A">
      <w:pPr>
        <w:pStyle w:val="Listparagraphbullets"/>
      </w:pPr>
      <w:r w:rsidRPr="00161645">
        <w:t>These firms are at the tipping point in their ability to use on site applications for better decision making and to organise their supply chains.</w:t>
      </w:r>
    </w:p>
    <w:p w14:paraId="232DE308" w14:textId="77777777" w:rsidR="00B80A72" w:rsidRPr="00161645" w:rsidRDefault="00B80A72" w:rsidP="00A8350A">
      <w:pPr>
        <w:pStyle w:val="Listparagraphbullets"/>
      </w:pPr>
      <w:r w:rsidRPr="00161645">
        <w:t>Construction SMEs enjoy high penetration of fixed and mobile broadband. SMEs are clearly moving up the digital maturity curve, with email,</w:t>
      </w:r>
    </w:p>
    <w:p w14:paraId="326B71C3" w14:textId="77777777" w:rsidR="00B80A72" w:rsidRPr="00161645" w:rsidRDefault="00B80A72" w:rsidP="00A8350A">
      <w:pPr>
        <w:pStyle w:val="Listparagraphbullets"/>
      </w:pPr>
      <w:r w:rsidRPr="00161645">
        <w:t>mobile payments and, increasingly, cloud</w:t>
      </w:r>
      <w:r w:rsidRPr="00E52267">
        <w:rPr>
          <w:rFonts w:ascii="Cambria Math" w:hAnsi="Cambria Math" w:cs="Cambria Math"/>
        </w:rPr>
        <w:t>‑</w:t>
      </w:r>
      <w:r w:rsidRPr="00161645">
        <w:t>based software to streamline back office operations and to improve collaboration.3</w:t>
      </w:r>
      <w:r w:rsidR="008A44DF">
        <w:rPr>
          <w:rStyle w:val="FootnoteReference"/>
        </w:rPr>
        <w:footnoteReference w:id="6"/>
      </w:r>
    </w:p>
    <w:p w14:paraId="7100BB14" w14:textId="77777777" w:rsidR="00B80A72" w:rsidRPr="00161645" w:rsidRDefault="00B80A72" w:rsidP="00A8350A">
      <w:pPr>
        <w:pStyle w:val="Listparagraphbullets"/>
      </w:pPr>
      <w:r w:rsidRPr="00161645">
        <w:t>Australia has a flourishing tech sector working on the business productivity needs of this sector. These applications can be deepened with the rollout of 5G.</w:t>
      </w:r>
    </w:p>
    <w:p w14:paraId="4415D5AB" w14:textId="77777777" w:rsidR="00B80A72" w:rsidRPr="00161645" w:rsidRDefault="00B80A72" w:rsidP="00B80A72">
      <w:pPr>
        <w:rPr>
          <w:rFonts w:cstheme="minorHAnsi"/>
        </w:rPr>
      </w:pPr>
      <w:r w:rsidRPr="00161645">
        <w:rPr>
          <w:rFonts w:cstheme="minorHAnsi"/>
        </w:rPr>
        <w:lastRenderedPageBreak/>
        <w:t>Our next steps will be to establish an Expert Working Group to focus on these opportunities and seek to resolve barriers to next stage of adoption for this sector.</w:t>
      </w:r>
    </w:p>
    <w:p w14:paraId="14B2CE13" w14:textId="77777777" w:rsidR="00B80A72" w:rsidRPr="00161645" w:rsidRDefault="00B80A72" w:rsidP="00B80A72">
      <w:pPr>
        <w:rPr>
          <w:rFonts w:cstheme="minorHAnsi"/>
        </w:rPr>
      </w:pPr>
      <w:r w:rsidRPr="00161645">
        <w:rPr>
          <w:rFonts w:cstheme="minorHAnsi"/>
        </w:rPr>
        <w:br w:type="page"/>
      </w:r>
    </w:p>
    <w:p w14:paraId="2A987749" w14:textId="77777777" w:rsidR="00B80A72" w:rsidRPr="005B1B2B" w:rsidRDefault="00B80A72" w:rsidP="005B1B2B">
      <w:pPr>
        <w:pStyle w:val="Heading2"/>
      </w:pPr>
      <w:bookmarkStart w:id="55" w:name="_Toc57728988"/>
      <w:r w:rsidRPr="005B1B2B">
        <w:lastRenderedPageBreak/>
        <w:t>Where to from here?</w:t>
      </w:r>
      <w:bookmarkEnd w:id="55"/>
    </w:p>
    <w:p w14:paraId="3624F0D4" w14:textId="77777777" w:rsidR="00B80A72" w:rsidRPr="005B1B2B" w:rsidRDefault="00B80A72" w:rsidP="005B1B2B">
      <w:pPr>
        <w:pStyle w:val="Heading3"/>
      </w:pPr>
      <w:bookmarkStart w:id="56" w:name="_Toc57728989"/>
      <w:r w:rsidRPr="005B1B2B">
        <w:t>Quarter 4 2020</w:t>
      </w:r>
      <w:bookmarkEnd w:id="56"/>
    </w:p>
    <w:p w14:paraId="4237CF87" w14:textId="77777777" w:rsidR="00B80A72" w:rsidRPr="00161645" w:rsidRDefault="00B80A72" w:rsidP="00B80A72">
      <w:pPr>
        <w:rPr>
          <w:rFonts w:cstheme="minorHAnsi"/>
        </w:rPr>
      </w:pPr>
      <w:r w:rsidRPr="00161645">
        <w:rPr>
          <w:rFonts w:cstheme="minorHAnsi"/>
        </w:rPr>
        <w:t>Coordinate opportunities to improve uptake of digital skills pathways with Digital Skills Organisation.</w:t>
      </w:r>
    </w:p>
    <w:p w14:paraId="72215810" w14:textId="77777777" w:rsidR="00B80A72" w:rsidRPr="00161645" w:rsidRDefault="00B80A72" w:rsidP="00B80A72">
      <w:pPr>
        <w:rPr>
          <w:rFonts w:cstheme="minorHAnsi"/>
        </w:rPr>
      </w:pPr>
      <w:r w:rsidRPr="00161645">
        <w:rPr>
          <w:rFonts w:cstheme="minorHAnsi"/>
        </w:rPr>
        <w:t xml:space="preserve">Expert working group – health </w:t>
      </w:r>
    </w:p>
    <w:p w14:paraId="043C5ED8" w14:textId="77777777" w:rsidR="00B80A72" w:rsidRPr="00161645" w:rsidRDefault="00B80A72" w:rsidP="00B80A72">
      <w:pPr>
        <w:rPr>
          <w:rFonts w:cstheme="minorHAnsi"/>
        </w:rPr>
      </w:pPr>
      <w:r w:rsidRPr="00161645">
        <w:rPr>
          <w:rFonts w:cstheme="minorHAnsi"/>
        </w:rPr>
        <w:t>Expert working group – agriculture</w:t>
      </w:r>
    </w:p>
    <w:p w14:paraId="1B0F2FDB" w14:textId="77777777" w:rsidR="00B80A72" w:rsidRPr="005B1B2B" w:rsidRDefault="00B80A72" w:rsidP="005B1B2B">
      <w:pPr>
        <w:pStyle w:val="Heading3"/>
      </w:pPr>
      <w:bookmarkStart w:id="57" w:name="_Toc57728990"/>
      <w:r w:rsidRPr="005B1B2B">
        <w:t>Quarter 1 2021</w:t>
      </w:r>
      <w:bookmarkEnd w:id="57"/>
    </w:p>
    <w:p w14:paraId="30AB9E8E" w14:textId="77777777" w:rsidR="00B80A72" w:rsidRPr="00161645" w:rsidRDefault="00B80A72" w:rsidP="00B80A72">
      <w:pPr>
        <w:rPr>
          <w:rFonts w:cstheme="minorHAnsi"/>
        </w:rPr>
      </w:pPr>
      <w:r w:rsidRPr="00161645">
        <w:rPr>
          <w:rFonts w:cstheme="minorHAnsi"/>
        </w:rPr>
        <w:t xml:space="preserve">Workshop on regional digital planning </w:t>
      </w:r>
    </w:p>
    <w:p w14:paraId="42EE77B1" w14:textId="77777777" w:rsidR="00B80A72" w:rsidRPr="00161645" w:rsidRDefault="00B80A72" w:rsidP="00B80A72">
      <w:pPr>
        <w:rPr>
          <w:rFonts w:cstheme="minorHAnsi"/>
        </w:rPr>
      </w:pPr>
      <w:r w:rsidRPr="00161645">
        <w:rPr>
          <w:rFonts w:cstheme="minorHAnsi"/>
        </w:rPr>
        <w:t>Expert working group – construction</w:t>
      </w:r>
    </w:p>
    <w:p w14:paraId="51728D6D" w14:textId="77777777" w:rsidR="00B80A72" w:rsidRPr="00161645" w:rsidRDefault="00B80A72" w:rsidP="00B80A72">
      <w:pPr>
        <w:rPr>
          <w:rFonts w:cstheme="minorHAnsi"/>
        </w:rPr>
      </w:pPr>
      <w:r w:rsidRPr="00161645">
        <w:rPr>
          <w:rFonts w:cstheme="minorHAnsi"/>
        </w:rPr>
        <w:t>Consider options for affordability and public Wi-Fi upgrades.</w:t>
      </w:r>
    </w:p>
    <w:p w14:paraId="32A87D6B" w14:textId="77777777" w:rsidR="00B80A72" w:rsidRPr="005B1B2B" w:rsidRDefault="00B80A72" w:rsidP="005B1B2B">
      <w:pPr>
        <w:pStyle w:val="Heading3"/>
      </w:pPr>
      <w:bookmarkStart w:id="58" w:name="_Toc57728991"/>
      <w:r w:rsidRPr="005B1B2B">
        <w:t>Post-Q1 2021</w:t>
      </w:r>
      <w:bookmarkEnd w:id="58"/>
    </w:p>
    <w:p w14:paraId="04E03E27" w14:textId="77777777" w:rsidR="00B80A72" w:rsidRPr="00161645" w:rsidRDefault="00B80A72" w:rsidP="00B80A72">
      <w:pPr>
        <w:rPr>
          <w:rFonts w:cstheme="minorHAnsi"/>
        </w:rPr>
      </w:pPr>
      <w:r w:rsidRPr="00161645">
        <w:rPr>
          <w:rFonts w:cstheme="minorHAnsi"/>
        </w:rPr>
        <w:t xml:space="preserve">Deep dive – education </w:t>
      </w:r>
    </w:p>
    <w:p w14:paraId="29BD0E33" w14:textId="77777777" w:rsidR="00B80A72" w:rsidRPr="00161645" w:rsidRDefault="00B80A72" w:rsidP="00B80A72">
      <w:pPr>
        <w:rPr>
          <w:rFonts w:cstheme="minorHAnsi"/>
        </w:rPr>
      </w:pPr>
      <w:r w:rsidRPr="00161645">
        <w:rPr>
          <w:rFonts w:cstheme="minorHAnsi"/>
        </w:rPr>
        <w:t>Deep dive – tourism/arts</w:t>
      </w:r>
    </w:p>
    <w:p w14:paraId="54D67E90" w14:textId="77777777" w:rsidR="00D44250" w:rsidRDefault="00D44250" w:rsidP="00A92BF4"/>
    <w:sectPr w:rsidR="00D44250" w:rsidSect="00EB3F86">
      <w:headerReference w:type="default" r:id="rId24"/>
      <w:pgSz w:w="11906" w:h="16838"/>
      <w:pgMar w:top="1560" w:right="991" w:bottom="1276" w:left="1440"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B2F9C" w14:textId="77777777" w:rsidR="00043B06" w:rsidRDefault="00043B06" w:rsidP="00FC413F">
      <w:pPr>
        <w:spacing w:after="0"/>
      </w:pPr>
      <w:r>
        <w:separator/>
      </w:r>
    </w:p>
  </w:endnote>
  <w:endnote w:type="continuationSeparator" w:id="0">
    <w:p w14:paraId="4F1E6291" w14:textId="77777777" w:rsidR="00043B06" w:rsidRDefault="00043B06"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Nimbus Sans Novus Semi">
    <w:altName w:val="Courier New"/>
    <w:panose1 w:val="00000000000000000000"/>
    <w:charset w:val="4D"/>
    <w:family w:val="auto"/>
    <w:notTrueType/>
    <w:pitch w:val="variable"/>
    <w:sig w:usb0="00000001"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DC1F3" w14:textId="77777777" w:rsidR="00043B06" w:rsidRPr="00FC413F" w:rsidRDefault="00043B06"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14:paraId="16F63E34" w14:textId="6303DE72" w:rsidR="00043B06" w:rsidRPr="00FC413F" w:rsidRDefault="00043B06"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6B0BD3">
      <w:rPr>
        <w:rFonts w:cs="Segoe UI"/>
        <w:noProof/>
        <w:szCs w:val="18"/>
      </w:rPr>
      <w:t>3</w:t>
    </w:r>
    <w:r>
      <w:rPr>
        <w:rFonts w:cs="Segoe UI"/>
        <w:szCs w:val="18"/>
      </w:rPr>
      <w:fldChar w:fldCharType="end"/>
    </w:r>
    <w:r w:rsidRPr="00FC413F">
      <w:rPr>
        <w:rFonts w:cs="Segoe UI"/>
        <w:noProof/>
        <w:szCs w:val="18"/>
      </w:rPr>
      <w:t>.</w:t>
    </w:r>
    <w:r w:rsidRPr="00FC413F">
      <w:rPr>
        <w:rFonts w:cs="Segoe UI"/>
        <w:noProof/>
        <w:szCs w:val="18"/>
      </w:rPr>
      <w:tab/>
    </w:r>
    <w:r w:rsidRPr="00EB3F86">
      <w:rPr>
        <w:rFonts w:cs="Segoe UI"/>
        <w:noProof/>
        <w:szCs w:val="18"/>
      </w:rPr>
      <w:t>Riding the Digital Wave—Report on COVID-19 Trends and Forward Work Program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2666F" w14:textId="77777777" w:rsidR="00043B06" w:rsidRDefault="00043B06" w:rsidP="00FC413F">
      <w:pPr>
        <w:spacing w:after="0"/>
      </w:pPr>
      <w:r>
        <w:separator/>
      </w:r>
    </w:p>
  </w:footnote>
  <w:footnote w:type="continuationSeparator" w:id="0">
    <w:p w14:paraId="3B207110" w14:textId="77777777" w:rsidR="00043B06" w:rsidRDefault="00043B06" w:rsidP="00FC413F">
      <w:pPr>
        <w:spacing w:after="0"/>
      </w:pPr>
      <w:r>
        <w:continuationSeparator/>
      </w:r>
    </w:p>
  </w:footnote>
  <w:footnote w:id="1">
    <w:p w14:paraId="669E4A40" w14:textId="3CD28227" w:rsidR="00043B06" w:rsidRDefault="00043B06">
      <w:pPr>
        <w:pStyle w:val="FootnoteText"/>
      </w:pPr>
      <w:r>
        <w:rPr>
          <w:rStyle w:val="FootnoteReference"/>
        </w:rPr>
        <w:footnoteRef/>
      </w:r>
      <w:r>
        <w:t xml:space="preserve"> </w:t>
      </w:r>
      <w:r w:rsidRPr="008A44DF">
        <w:t>For example, the Victorian Government has set up an number of Smart Farm pilots and invested in Wide Area Narrow Band coverage to support IoT deployments working with ag tech developers, the CSIRO, universities and the Food Agility CRC (</w:t>
      </w:r>
      <w:r>
        <w:t>https://www.foodagility.com</w:t>
      </w:r>
      <w:r w:rsidRPr="008A44DF">
        <w:t>); NSW Farms of the Future (</w:t>
      </w:r>
      <w:hyperlink r:id="rId1" w:history="1">
        <w:r w:rsidRPr="008A44DF">
          <w:rPr>
            <w:rStyle w:val="Hyperlink"/>
          </w:rPr>
          <w:t>https://www.nsw.gov.au/futurefarms</w:t>
        </w:r>
      </w:hyperlink>
      <w:r w:rsidRPr="008A44DF">
        <w:t>) WA Digital Farm Grants Program (</w:t>
      </w:r>
      <w:hyperlink r:id="rId2" w:history="1">
        <w:r w:rsidRPr="008A44DF">
          <w:rPr>
            <w:rStyle w:val="Hyperlink"/>
          </w:rPr>
          <w:t>https://www.agric.wa.gov.au/r4r/digital-farm-grants-program</w:t>
        </w:r>
      </w:hyperlink>
      <w:r w:rsidRPr="008A44DF">
        <w:t>).</w:t>
      </w:r>
    </w:p>
  </w:footnote>
  <w:footnote w:id="2">
    <w:p w14:paraId="6193787A" w14:textId="77777777" w:rsidR="00043B06" w:rsidRDefault="00043B06">
      <w:pPr>
        <w:pStyle w:val="FootnoteText"/>
      </w:pPr>
      <w:r>
        <w:rPr>
          <w:rStyle w:val="FootnoteReference"/>
        </w:rPr>
        <w:footnoteRef/>
      </w:r>
      <w:r>
        <w:t xml:space="preserve"> </w:t>
      </w:r>
      <w:r w:rsidRPr="008A44DF">
        <w:t>Anthony Smith , University of Queensland</w:t>
      </w:r>
    </w:p>
  </w:footnote>
  <w:footnote w:id="3">
    <w:p w14:paraId="7181CA7E" w14:textId="77777777" w:rsidR="00043B06" w:rsidRDefault="00043B06">
      <w:pPr>
        <w:pStyle w:val="FootnoteText"/>
      </w:pPr>
      <w:r>
        <w:rPr>
          <w:rStyle w:val="FootnoteReference"/>
        </w:rPr>
        <w:footnoteRef/>
      </w:r>
      <w:r>
        <w:t xml:space="preserve"> </w:t>
      </w:r>
      <w:r w:rsidRPr="008A44DF">
        <w:t>CRC Digital Health has launched a Telehealth Hub where clinicians and telehealth experts can share experiences; 4 QLD Digital Health Plan.</w:t>
      </w:r>
    </w:p>
  </w:footnote>
  <w:footnote w:id="4">
    <w:p w14:paraId="1B422C60" w14:textId="77777777" w:rsidR="00043B06" w:rsidRDefault="00043B06">
      <w:pPr>
        <w:pStyle w:val="FootnoteText"/>
      </w:pPr>
      <w:r>
        <w:rPr>
          <w:rStyle w:val="FootnoteReference"/>
        </w:rPr>
        <w:footnoteRef/>
      </w:r>
      <w:r>
        <w:t xml:space="preserve"> </w:t>
      </w:r>
      <w:r w:rsidRPr="008A44DF">
        <w:t>Digital Foundations: How technology is transforming Australia’s construction sector, EY, Lend lease and Aconex and Start Up Australia, 2017</w:t>
      </w:r>
      <w:r>
        <w:t>.</w:t>
      </w:r>
    </w:p>
  </w:footnote>
  <w:footnote w:id="5">
    <w:p w14:paraId="54AD283B" w14:textId="77777777" w:rsidR="00043B06" w:rsidRDefault="00043B06">
      <w:pPr>
        <w:pStyle w:val="FootnoteText"/>
      </w:pPr>
      <w:r>
        <w:rPr>
          <w:rStyle w:val="FootnoteReference"/>
        </w:rPr>
        <w:footnoteRef/>
      </w:r>
      <w:r>
        <w:t xml:space="preserve"> </w:t>
      </w:r>
      <w:r w:rsidRPr="008A44DF">
        <w:t>Building Information Modelling</w:t>
      </w:r>
    </w:p>
  </w:footnote>
  <w:footnote w:id="6">
    <w:p w14:paraId="11ED329B" w14:textId="77777777" w:rsidR="00043B06" w:rsidRDefault="00043B06">
      <w:pPr>
        <w:pStyle w:val="FootnoteText"/>
      </w:pPr>
      <w:r>
        <w:rPr>
          <w:rStyle w:val="FootnoteReference"/>
        </w:rPr>
        <w:footnoteRef/>
      </w:r>
      <w:r>
        <w:t xml:space="preserve"> </w:t>
      </w:r>
      <w:r w:rsidRPr="008A44DF">
        <w:t>Note digital maturity chart, page 8, Small Business Digital Taskforce Report to Government, March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6C380" w14:textId="6C2DF084" w:rsidR="00043B06" w:rsidRPr="00261FFA" w:rsidRDefault="00043B06" w:rsidP="00D47BFD">
    <w:pPr>
      <w:pStyle w:val="Header"/>
      <w:tabs>
        <w:tab w:val="clear" w:pos="4678"/>
      </w:tabs>
      <w:rPr>
        <w:rFonts w:cs="Segoe UI Light"/>
        <w:color w:val="001C40"/>
        <w:szCs w:val="18"/>
      </w:rPr>
    </w:pPr>
    <w:r>
      <w:rPr>
        <w:rFonts w:cs="Segoe UI Light"/>
        <w:szCs w:val="18"/>
      </w:rPr>
      <w:t>November 2020</w:t>
    </w:r>
    <w:r w:rsidRPr="00261FFA">
      <w:rPr>
        <w:rFonts w:cs="Segoe UI Light"/>
        <w:szCs w:val="18"/>
      </w:rPr>
      <w:tab/>
    </w:r>
    <w:r w:rsidRPr="00261FFA">
      <w:rPr>
        <w:rFonts w:cs="Segoe UI Light"/>
        <w:color w:val="001C40"/>
        <w:szCs w:val="18"/>
      </w:rPr>
      <w:fldChar w:fldCharType="begin"/>
    </w:r>
    <w:r w:rsidRPr="00261FFA">
      <w:rPr>
        <w:rFonts w:cs="Segoe UI Light"/>
        <w:color w:val="001C40"/>
        <w:szCs w:val="18"/>
      </w:rPr>
      <w:instrText xml:space="preserve"> STYLEREF  "Heading 2—not showing"  \* MERGEFORMAT </w:instrText>
    </w:r>
    <w:r w:rsidRPr="00261FFA">
      <w:rPr>
        <w:rFonts w:cs="Segoe UI Light"/>
        <w:color w:val="001C40"/>
        <w:szCs w:val="18"/>
      </w:rPr>
      <w:fldChar w:fldCharType="separate"/>
    </w:r>
    <w:r w:rsidR="006B0BD3" w:rsidRPr="006B0BD3">
      <w:rPr>
        <w:rFonts w:cs="Segoe UI Light"/>
        <w:b/>
        <w:bCs/>
        <w:noProof/>
        <w:color w:val="001C40"/>
        <w:szCs w:val="18"/>
        <w:lang w:val="en-US"/>
      </w:rPr>
      <w:t>Tables</w:t>
    </w:r>
    <w:r w:rsidR="006B0BD3">
      <w:rPr>
        <w:rFonts w:cs="Segoe UI Light"/>
        <w:noProof/>
        <w:color w:val="001C40"/>
        <w:szCs w:val="18"/>
      </w:rPr>
      <w:t xml:space="preserve"> / images</w:t>
    </w:r>
    <w:r w:rsidRPr="00261FFA">
      <w:rPr>
        <w:rFonts w:cs="Segoe UI Light"/>
        <w:color w:val="001C4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01280" w14:textId="54C35C06" w:rsidR="00043B06" w:rsidRPr="00261FFA" w:rsidRDefault="00043B06" w:rsidP="00EB3F86">
    <w:pPr>
      <w:pStyle w:val="Header"/>
      <w:tabs>
        <w:tab w:val="clear" w:pos="4678"/>
      </w:tabs>
      <w:ind w:left="2835"/>
      <w:jc w:val="right"/>
      <w:rPr>
        <w:rFonts w:cs="Segoe UI Light"/>
        <w:color w:val="001C40"/>
        <w:szCs w:val="18"/>
      </w:rPr>
    </w:pP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6B0BD3">
      <w:rPr>
        <w:rFonts w:cs="Segoe UI Light"/>
        <w:noProof/>
        <w:color w:val="001C40"/>
        <w:szCs w:val="18"/>
      </w:rPr>
      <w:t>ACT NOW: Digital Inclusion</w:t>
    </w:r>
    <w:r>
      <w:rPr>
        <w:rFonts w:cs="Segoe UI Light"/>
        <w:color w:val="001C4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92756"/>
    <w:multiLevelType w:val="hybridMultilevel"/>
    <w:tmpl w:val="7AACB4D4"/>
    <w:lvl w:ilvl="0" w:tplc="BB0C39E4">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D6D0FF0"/>
    <w:multiLevelType w:val="hybridMultilevel"/>
    <w:tmpl w:val="4CCA4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7C017CD"/>
    <w:multiLevelType w:val="hybridMultilevel"/>
    <w:tmpl w:val="959E32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8827E7D"/>
    <w:multiLevelType w:val="hybridMultilevel"/>
    <w:tmpl w:val="AA168EC0"/>
    <w:lvl w:ilvl="0" w:tplc="E96A464C">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39F67BD"/>
    <w:multiLevelType w:val="hybridMultilevel"/>
    <w:tmpl w:val="2F8C8D38"/>
    <w:lvl w:ilvl="0" w:tplc="0C090001">
      <w:start w:val="1"/>
      <w:numFmt w:val="bullet"/>
      <w:lvlText w:val=""/>
      <w:lvlJc w:val="left"/>
      <w:pPr>
        <w:ind w:left="2647" w:hanging="360"/>
      </w:pPr>
      <w:rPr>
        <w:rFonts w:ascii="Symbol" w:hAnsi="Symbol" w:hint="default"/>
      </w:rPr>
    </w:lvl>
    <w:lvl w:ilvl="1" w:tplc="0C090003" w:tentative="1">
      <w:start w:val="1"/>
      <w:numFmt w:val="bullet"/>
      <w:lvlText w:val="o"/>
      <w:lvlJc w:val="left"/>
      <w:pPr>
        <w:ind w:left="3367" w:hanging="360"/>
      </w:pPr>
      <w:rPr>
        <w:rFonts w:ascii="Courier New" w:hAnsi="Courier New" w:cs="Courier New" w:hint="default"/>
      </w:rPr>
    </w:lvl>
    <w:lvl w:ilvl="2" w:tplc="0C090005" w:tentative="1">
      <w:start w:val="1"/>
      <w:numFmt w:val="bullet"/>
      <w:lvlText w:val=""/>
      <w:lvlJc w:val="left"/>
      <w:pPr>
        <w:ind w:left="4087" w:hanging="360"/>
      </w:pPr>
      <w:rPr>
        <w:rFonts w:ascii="Wingdings" w:hAnsi="Wingdings" w:hint="default"/>
      </w:rPr>
    </w:lvl>
    <w:lvl w:ilvl="3" w:tplc="0C090001" w:tentative="1">
      <w:start w:val="1"/>
      <w:numFmt w:val="bullet"/>
      <w:lvlText w:val=""/>
      <w:lvlJc w:val="left"/>
      <w:pPr>
        <w:ind w:left="4807" w:hanging="360"/>
      </w:pPr>
      <w:rPr>
        <w:rFonts w:ascii="Symbol" w:hAnsi="Symbol" w:hint="default"/>
      </w:rPr>
    </w:lvl>
    <w:lvl w:ilvl="4" w:tplc="0C090003" w:tentative="1">
      <w:start w:val="1"/>
      <w:numFmt w:val="bullet"/>
      <w:lvlText w:val="o"/>
      <w:lvlJc w:val="left"/>
      <w:pPr>
        <w:ind w:left="5527" w:hanging="360"/>
      </w:pPr>
      <w:rPr>
        <w:rFonts w:ascii="Courier New" w:hAnsi="Courier New" w:cs="Courier New" w:hint="default"/>
      </w:rPr>
    </w:lvl>
    <w:lvl w:ilvl="5" w:tplc="0C090005" w:tentative="1">
      <w:start w:val="1"/>
      <w:numFmt w:val="bullet"/>
      <w:lvlText w:val=""/>
      <w:lvlJc w:val="left"/>
      <w:pPr>
        <w:ind w:left="6247" w:hanging="360"/>
      </w:pPr>
      <w:rPr>
        <w:rFonts w:ascii="Wingdings" w:hAnsi="Wingdings" w:hint="default"/>
      </w:rPr>
    </w:lvl>
    <w:lvl w:ilvl="6" w:tplc="0C090001" w:tentative="1">
      <w:start w:val="1"/>
      <w:numFmt w:val="bullet"/>
      <w:lvlText w:val=""/>
      <w:lvlJc w:val="left"/>
      <w:pPr>
        <w:ind w:left="6967" w:hanging="360"/>
      </w:pPr>
      <w:rPr>
        <w:rFonts w:ascii="Symbol" w:hAnsi="Symbol" w:hint="default"/>
      </w:rPr>
    </w:lvl>
    <w:lvl w:ilvl="7" w:tplc="0C090003" w:tentative="1">
      <w:start w:val="1"/>
      <w:numFmt w:val="bullet"/>
      <w:lvlText w:val="o"/>
      <w:lvlJc w:val="left"/>
      <w:pPr>
        <w:ind w:left="7687" w:hanging="360"/>
      </w:pPr>
      <w:rPr>
        <w:rFonts w:ascii="Courier New" w:hAnsi="Courier New" w:cs="Courier New" w:hint="default"/>
      </w:rPr>
    </w:lvl>
    <w:lvl w:ilvl="8" w:tplc="0C090005" w:tentative="1">
      <w:start w:val="1"/>
      <w:numFmt w:val="bullet"/>
      <w:lvlText w:val=""/>
      <w:lvlJc w:val="left"/>
      <w:pPr>
        <w:ind w:left="8407" w:hanging="360"/>
      </w:pPr>
      <w:rPr>
        <w:rFonts w:ascii="Wingdings" w:hAnsi="Wingdings" w:hint="default"/>
      </w:rPr>
    </w:lvl>
  </w:abstractNum>
  <w:abstractNum w:abstractNumId="6" w15:restartNumberingAfterBreak="0">
    <w:nsid w:val="7EAC6402"/>
    <w:multiLevelType w:val="hybridMultilevel"/>
    <w:tmpl w:val="FC1A3626"/>
    <w:lvl w:ilvl="0" w:tplc="A0D6B7A2">
      <w:start w:val="1"/>
      <w:numFmt w:val="bullet"/>
      <w:lvlText w:val=""/>
      <w:lvlJc w:val="left"/>
      <w:pPr>
        <w:ind w:left="2647" w:hanging="360"/>
      </w:pPr>
      <w:rPr>
        <w:rFonts w:ascii="Symbol" w:hAnsi="Symbol" w:hint="default"/>
      </w:rPr>
    </w:lvl>
    <w:lvl w:ilvl="1" w:tplc="0C090003" w:tentative="1">
      <w:start w:val="1"/>
      <w:numFmt w:val="bullet"/>
      <w:lvlText w:val="o"/>
      <w:lvlJc w:val="left"/>
      <w:pPr>
        <w:ind w:left="3367" w:hanging="360"/>
      </w:pPr>
      <w:rPr>
        <w:rFonts w:ascii="Courier New" w:hAnsi="Courier New" w:cs="Courier New" w:hint="default"/>
      </w:rPr>
    </w:lvl>
    <w:lvl w:ilvl="2" w:tplc="0C090005" w:tentative="1">
      <w:start w:val="1"/>
      <w:numFmt w:val="bullet"/>
      <w:lvlText w:val=""/>
      <w:lvlJc w:val="left"/>
      <w:pPr>
        <w:ind w:left="4087" w:hanging="360"/>
      </w:pPr>
      <w:rPr>
        <w:rFonts w:ascii="Wingdings" w:hAnsi="Wingdings" w:hint="default"/>
      </w:rPr>
    </w:lvl>
    <w:lvl w:ilvl="3" w:tplc="0C090001" w:tentative="1">
      <w:start w:val="1"/>
      <w:numFmt w:val="bullet"/>
      <w:lvlText w:val=""/>
      <w:lvlJc w:val="left"/>
      <w:pPr>
        <w:ind w:left="4807" w:hanging="360"/>
      </w:pPr>
      <w:rPr>
        <w:rFonts w:ascii="Symbol" w:hAnsi="Symbol" w:hint="default"/>
      </w:rPr>
    </w:lvl>
    <w:lvl w:ilvl="4" w:tplc="0C090003" w:tentative="1">
      <w:start w:val="1"/>
      <w:numFmt w:val="bullet"/>
      <w:lvlText w:val="o"/>
      <w:lvlJc w:val="left"/>
      <w:pPr>
        <w:ind w:left="5527" w:hanging="360"/>
      </w:pPr>
      <w:rPr>
        <w:rFonts w:ascii="Courier New" w:hAnsi="Courier New" w:cs="Courier New" w:hint="default"/>
      </w:rPr>
    </w:lvl>
    <w:lvl w:ilvl="5" w:tplc="0C090005" w:tentative="1">
      <w:start w:val="1"/>
      <w:numFmt w:val="bullet"/>
      <w:lvlText w:val=""/>
      <w:lvlJc w:val="left"/>
      <w:pPr>
        <w:ind w:left="6247" w:hanging="360"/>
      </w:pPr>
      <w:rPr>
        <w:rFonts w:ascii="Wingdings" w:hAnsi="Wingdings" w:hint="default"/>
      </w:rPr>
    </w:lvl>
    <w:lvl w:ilvl="6" w:tplc="0C090001" w:tentative="1">
      <w:start w:val="1"/>
      <w:numFmt w:val="bullet"/>
      <w:lvlText w:val=""/>
      <w:lvlJc w:val="left"/>
      <w:pPr>
        <w:ind w:left="6967" w:hanging="360"/>
      </w:pPr>
      <w:rPr>
        <w:rFonts w:ascii="Symbol" w:hAnsi="Symbol" w:hint="default"/>
      </w:rPr>
    </w:lvl>
    <w:lvl w:ilvl="7" w:tplc="0C090003" w:tentative="1">
      <w:start w:val="1"/>
      <w:numFmt w:val="bullet"/>
      <w:lvlText w:val="o"/>
      <w:lvlJc w:val="left"/>
      <w:pPr>
        <w:ind w:left="7687" w:hanging="360"/>
      </w:pPr>
      <w:rPr>
        <w:rFonts w:ascii="Courier New" w:hAnsi="Courier New" w:cs="Courier New" w:hint="default"/>
      </w:rPr>
    </w:lvl>
    <w:lvl w:ilvl="8" w:tplc="0C090005" w:tentative="1">
      <w:start w:val="1"/>
      <w:numFmt w:val="bullet"/>
      <w:lvlText w:val=""/>
      <w:lvlJc w:val="left"/>
      <w:pPr>
        <w:ind w:left="8407"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BF4"/>
    <w:rsid w:val="00043B06"/>
    <w:rsid w:val="000740FB"/>
    <w:rsid w:val="00090E62"/>
    <w:rsid w:val="000C0244"/>
    <w:rsid w:val="00105DA4"/>
    <w:rsid w:val="001B65BD"/>
    <w:rsid w:val="001E3208"/>
    <w:rsid w:val="00204A64"/>
    <w:rsid w:val="00217C11"/>
    <w:rsid w:val="00236F1B"/>
    <w:rsid w:val="00261FFA"/>
    <w:rsid w:val="00272982"/>
    <w:rsid w:val="00287C7E"/>
    <w:rsid w:val="002A5AB5"/>
    <w:rsid w:val="002F1A23"/>
    <w:rsid w:val="00300077"/>
    <w:rsid w:val="003027CF"/>
    <w:rsid w:val="00310148"/>
    <w:rsid w:val="00323710"/>
    <w:rsid w:val="00342348"/>
    <w:rsid w:val="003768DA"/>
    <w:rsid w:val="003B6D01"/>
    <w:rsid w:val="003D71C5"/>
    <w:rsid w:val="004B33D3"/>
    <w:rsid w:val="005B1B2B"/>
    <w:rsid w:val="005D038B"/>
    <w:rsid w:val="00630D43"/>
    <w:rsid w:val="006452B1"/>
    <w:rsid w:val="006542FA"/>
    <w:rsid w:val="0066017E"/>
    <w:rsid w:val="00677995"/>
    <w:rsid w:val="006859EC"/>
    <w:rsid w:val="00691FA2"/>
    <w:rsid w:val="006B0BD3"/>
    <w:rsid w:val="006D43C7"/>
    <w:rsid w:val="007019F5"/>
    <w:rsid w:val="00772C27"/>
    <w:rsid w:val="00777F8C"/>
    <w:rsid w:val="00790F25"/>
    <w:rsid w:val="00793843"/>
    <w:rsid w:val="0079788A"/>
    <w:rsid w:val="007B68AB"/>
    <w:rsid w:val="007D0DE2"/>
    <w:rsid w:val="00822DBF"/>
    <w:rsid w:val="008A44DF"/>
    <w:rsid w:val="008A7B93"/>
    <w:rsid w:val="008F24DE"/>
    <w:rsid w:val="00912D17"/>
    <w:rsid w:val="009276A3"/>
    <w:rsid w:val="009279AE"/>
    <w:rsid w:val="00985DD5"/>
    <w:rsid w:val="00A4759C"/>
    <w:rsid w:val="00A5600C"/>
    <w:rsid w:val="00A71635"/>
    <w:rsid w:val="00A82DAF"/>
    <w:rsid w:val="00A8350A"/>
    <w:rsid w:val="00A92BF4"/>
    <w:rsid w:val="00B5393D"/>
    <w:rsid w:val="00B742DF"/>
    <w:rsid w:val="00B80A72"/>
    <w:rsid w:val="00BC0598"/>
    <w:rsid w:val="00BD739D"/>
    <w:rsid w:val="00C11D18"/>
    <w:rsid w:val="00C36E40"/>
    <w:rsid w:val="00C562C3"/>
    <w:rsid w:val="00C62177"/>
    <w:rsid w:val="00C80194"/>
    <w:rsid w:val="00D3363B"/>
    <w:rsid w:val="00D44250"/>
    <w:rsid w:val="00D47BFD"/>
    <w:rsid w:val="00D64922"/>
    <w:rsid w:val="00E60249"/>
    <w:rsid w:val="00E7227D"/>
    <w:rsid w:val="00E76BC6"/>
    <w:rsid w:val="00E80E04"/>
    <w:rsid w:val="00EB3F86"/>
    <w:rsid w:val="00F1042F"/>
    <w:rsid w:val="00F23C51"/>
    <w:rsid w:val="00F61FA1"/>
    <w:rsid w:val="00F814AD"/>
    <w:rsid w:val="00FC413F"/>
    <w:rsid w:val="00FD3D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C7D2786"/>
  <w15:chartTrackingRefBased/>
  <w15:docId w15:val="{5C717529-F497-41BD-92A2-26AAFA1E5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BF4"/>
    <w:pPr>
      <w:spacing w:line="240" w:lineRule="auto"/>
    </w:pPr>
    <w:rPr>
      <w:rFonts w:ascii="Segoe UI" w:hAnsi="Segoe UI"/>
      <w:sz w:val="21"/>
    </w:rPr>
  </w:style>
  <w:style w:type="paragraph" w:styleId="Heading1">
    <w:name w:val="heading 1"/>
    <w:basedOn w:val="Title"/>
    <w:next w:val="Normal"/>
    <w:link w:val="Heading1Char"/>
    <w:uiPriority w:val="9"/>
    <w:qFormat/>
    <w:rsid w:val="0066017E"/>
    <w:pPr>
      <w:spacing w:before="2520" w:after="480"/>
      <w:outlineLvl w:val="0"/>
    </w:pPr>
  </w:style>
  <w:style w:type="paragraph" w:styleId="Heading2">
    <w:name w:val="heading 2"/>
    <w:basedOn w:val="Normal"/>
    <w:next w:val="Normal"/>
    <w:link w:val="Heading2Char"/>
    <w:uiPriority w:val="9"/>
    <w:unhideWhenUsed/>
    <w:qFormat/>
    <w:rsid w:val="00772C27"/>
    <w:pPr>
      <w:keepNext/>
      <w:spacing w:before="120" w:after="120"/>
      <w:outlineLvl w:val="1"/>
    </w:pPr>
    <w:rPr>
      <w:rFonts w:ascii="Segoe UI Semibold" w:eastAsia="MingLiU" w:hAnsi="Segoe UI Semibold" w:cs="Segoe UI Semibold"/>
      <w:color w:val="002D72"/>
      <w:sz w:val="36"/>
      <w:szCs w:val="26"/>
    </w:rPr>
  </w:style>
  <w:style w:type="paragraph" w:styleId="Heading3">
    <w:name w:val="heading 3"/>
    <w:basedOn w:val="Normal"/>
    <w:next w:val="Normal"/>
    <w:link w:val="Heading3Char"/>
    <w:uiPriority w:val="9"/>
    <w:unhideWhenUsed/>
    <w:qFormat/>
    <w:rsid w:val="005B1B2B"/>
    <w:pPr>
      <w:keepNext/>
      <w:spacing w:before="120" w:after="120"/>
      <w:outlineLvl w:val="2"/>
    </w:pPr>
    <w:rPr>
      <w:rFonts w:ascii="Segoe UI Semibold" w:eastAsia="MingLiU" w:hAnsi="Segoe UI Semibold" w:cs="Segoe UI Semibold"/>
      <w:color w:val="002D72"/>
      <w:sz w:val="28"/>
      <w:szCs w:val="30"/>
    </w:rPr>
  </w:style>
  <w:style w:type="paragraph" w:styleId="Heading4">
    <w:name w:val="heading 4"/>
    <w:basedOn w:val="Normal"/>
    <w:next w:val="Normal"/>
    <w:link w:val="Heading4Char"/>
    <w:uiPriority w:val="9"/>
    <w:unhideWhenUsed/>
    <w:qFormat/>
    <w:rsid w:val="00C36E40"/>
    <w:pPr>
      <w:keepNext/>
      <w:spacing w:before="120" w:after="120"/>
      <w:outlineLvl w:val="3"/>
    </w:pPr>
    <w:rPr>
      <w:rFonts w:ascii="Segoe UI Semibold" w:eastAsia="MingLiU" w:hAnsi="Segoe UI Semibold" w:cs="Segoe UI Semibold"/>
      <w:color w:val="4C5564"/>
      <w:sz w:val="26"/>
      <w:szCs w:val="26"/>
    </w:rPr>
  </w:style>
  <w:style w:type="paragraph" w:styleId="Heading5">
    <w:name w:val="heading 5"/>
    <w:basedOn w:val="Normal"/>
    <w:next w:val="Normal"/>
    <w:link w:val="Heading5Char"/>
    <w:uiPriority w:val="9"/>
    <w:unhideWhenUsed/>
    <w:qFormat/>
    <w:rsid w:val="00C36E40"/>
    <w:pPr>
      <w:keepNext/>
      <w:spacing w:before="120" w:after="120"/>
      <w:outlineLvl w:val="4"/>
    </w:pPr>
    <w:rPr>
      <w:rFonts w:ascii="Segoe UI Semibold" w:eastAsia="MingLiU" w:hAnsi="Segoe UI Semibold" w:cs="Segoe UI Semibold"/>
      <w:color w:val="4C5564"/>
    </w:rPr>
  </w:style>
  <w:style w:type="paragraph" w:styleId="Heading6">
    <w:name w:val="heading 6"/>
    <w:basedOn w:val="Normal"/>
    <w:next w:val="Normal"/>
    <w:link w:val="Heading6Char"/>
    <w:uiPriority w:val="9"/>
    <w:unhideWhenUsed/>
    <w:qFormat/>
    <w:rsid w:val="00C36E40"/>
    <w:pPr>
      <w:keepNext/>
      <w:spacing w:before="120" w:after="120"/>
      <w:outlineLvl w:val="5"/>
    </w:pPr>
    <w:rPr>
      <w:rFonts w:ascii="Segoe UI Semibold" w:eastAsia="MingLiU" w:hAnsi="Segoe UI Semibold" w:cs="Segoe UI Semibold"/>
      <w:color w:val="4C5564"/>
      <w:sz w:val="20"/>
      <w:szCs w:val="20"/>
    </w:rPr>
  </w:style>
  <w:style w:type="paragraph" w:styleId="Heading7">
    <w:name w:val="heading 7"/>
    <w:basedOn w:val="Normal"/>
    <w:next w:val="Normal"/>
    <w:link w:val="Heading7Char"/>
    <w:uiPriority w:val="9"/>
    <w:unhideWhenUsed/>
    <w:qFormat/>
    <w:rsid w:val="00C36E40"/>
    <w:pPr>
      <w:keepNext/>
      <w:keepLines/>
      <w:spacing w:before="40" w:after="0"/>
      <w:outlineLvl w:val="6"/>
    </w:pPr>
    <w:rPr>
      <w:rFonts w:ascii="Segoe UI Semibold" w:eastAsiaTheme="majorEastAsia" w:hAnsi="Segoe UI Semibold" w:cs="Segoe UI Semibold"/>
      <w:iCs/>
      <w:color w:val="4C5564"/>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85DD5"/>
    <w:pPr>
      <w:numPr>
        <w:numId w:val="1"/>
      </w:numPr>
      <w:ind w:left="1134" w:hanging="567"/>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66017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72C27"/>
    <w:rPr>
      <w:rFonts w:ascii="Segoe UI Semibold" w:eastAsia="MingLiU" w:hAnsi="Segoe UI Semibold" w:cs="Segoe UI Semibold"/>
      <w:color w:val="002D72"/>
      <w:sz w:val="36"/>
      <w:szCs w:val="26"/>
    </w:rPr>
  </w:style>
  <w:style w:type="character" w:customStyle="1" w:styleId="Heading3Char">
    <w:name w:val="Heading 3 Char"/>
    <w:basedOn w:val="DefaultParagraphFont"/>
    <w:link w:val="Heading3"/>
    <w:uiPriority w:val="9"/>
    <w:rsid w:val="005B1B2B"/>
    <w:rPr>
      <w:rFonts w:ascii="Segoe UI Semibold" w:eastAsia="MingLiU" w:hAnsi="Segoe UI Semibold" w:cs="Segoe UI Semibold"/>
      <w:color w:val="002D72"/>
      <w:sz w:val="28"/>
      <w:szCs w:val="30"/>
    </w:rPr>
  </w:style>
  <w:style w:type="character" w:customStyle="1" w:styleId="Heading4Char">
    <w:name w:val="Heading 4 Char"/>
    <w:basedOn w:val="DefaultParagraphFont"/>
    <w:link w:val="Heading4"/>
    <w:uiPriority w:val="9"/>
    <w:rsid w:val="00C36E40"/>
    <w:rPr>
      <w:rFonts w:ascii="Segoe UI Semibold" w:eastAsia="MingLiU" w:hAnsi="Segoe UI Semibold" w:cs="Segoe UI Semibold"/>
      <w:color w:val="4C5564"/>
      <w:sz w:val="26"/>
      <w:szCs w:val="26"/>
    </w:rPr>
  </w:style>
  <w:style w:type="character" w:customStyle="1" w:styleId="Heading5Char">
    <w:name w:val="Heading 5 Char"/>
    <w:basedOn w:val="DefaultParagraphFont"/>
    <w:link w:val="Heading5"/>
    <w:uiPriority w:val="9"/>
    <w:rsid w:val="00C36E40"/>
    <w:rPr>
      <w:rFonts w:ascii="Segoe UI Semibold" w:eastAsia="MingLiU" w:hAnsi="Segoe UI Semibold" w:cs="Segoe UI Semibold"/>
      <w:color w:val="4C5564"/>
      <w:sz w:val="21"/>
    </w:rPr>
  </w:style>
  <w:style w:type="character" w:customStyle="1" w:styleId="Heading6Char">
    <w:name w:val="Heading 6 Char"/>
    <w:basedOn w:val="DefaultParagraphFont"/>
    <w:link w:val="Heading6"/>
    <w:uiPriority w:val="9"/>
    <w:rsid w:val="00C36E40"/>
    <w:rPr>
      <w:rFonts w:ascii="Segoe UI Semibold" w:eastAsia="MingLiU" w:hAnsi="Segoe UI Semibold" w:cs="Segoe UI Semibold"/>
      <w:color w:val="4C5564"/>
      <w:sz w:val="20"/>
      <w:szCs w:val="20"/>
    </w:rPr>
  </w:style>
  <w:style w:type="character" w:customStyle="1" w:styleId="Heading7Char">
    <w:name w:val="Heading 7 Char"/>
    <w:basedOn w:val="DefaultParagraphFont"/>
    <w:link w:val="Heading7"/>
    <w:uiPriority w:val="9"/>
    <w:rsid w:val="00C36E40"/>
    <w:rPr>
      <w:rFonts w:ascii="Segoe UI Semibold" w:eastAsiaTheme="majorEastAsia" w:hAnsi="Segoe UI Semibold" w:cs="Segoe UI Semibold"/>
      <w:iCs/>
      <w:color w:val="4C5564"/>
      <w:sz w:val="18"/>
      <w:szCs w:val="18"/>
    </w:rPr>
  </w:style>
  <w:style w:type="paragraph" w:customStyle="1" w:styleId="Heading2notshowing">
    <w:name w:val="Heading 2—not showing"/>
    <w:basedOn w:val="Normal"/>
    <w:next w:val="Normal"/>
    <w:qFormat/>
    <w:rsid w:val="003D71C5"/>
    <w:pPr>
      <w:keepNext/>
      <w:spacing w:after="120"/>
      <w:outlineLvl w:val="1"/>
    </w:pPr>
    <w:rPr>
      <w:rFonts w:ascii="Segoe UI Semibold" w:eastAsia="MingLiU" w:hAnsi="Segoe UI Semibold" w:cs="Segoe UI Semibold"/>
      <w:color w:val="4C5564"/>
      <w:sz w:val="28"/>
      <w:szCs w:val="26"/>
    </w:rPr>
  </w:style>
  <w:style w:type="paragraph" w:customStyle="1" w:styleId="Heading3notshowing">
    <w:name w:val="Heading 3—not showing"/>
    <w:basedOn w:val="Normal"/>
    <w:next w:val="Normal"/>
    <w:qFormat/>
    <w:rsid w:val="00C36E40"/>
    <w:pPr>
      <w:keepNext/>
      <w:spacing w:after="120"/>
      <w:outlineLvl w:val="2"/>
    </w:pPr>
    <w:rPr>
      <w:rFonts w:ascii="Segoe UI Semibold" w:eastAsia="MingLiU" w:hAnsi="Segoe UI Semibold" w:cs="Segoe UI Semibold"/>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A92BF4"/>
    <w:pPr>
      <w:numPr>
        <w:numId w:val="2"/>
      </w:numPr>
      <w:ind w:left="567" w:hanging="567"/>
      <w:contextualSpacing w:val="0"/>
    </w:pPr>
    <w:rPr>
      <w:lang w:eastAsia="zh-TW"/>
    </w:rPr>
  </w:style>
  <w:style w:type="paragraph" w:styleId="ListParagraph">
    <w:name w:val="List Paragraph"/>
    <w:basedOn w:val="Normal"/>
    <w:uiPriority w:val="1"/>
    <w:qFormat/>
    <w:rsid w:val="00B5393D"/>
    <w:pPr>
      <w:numPr>
        <w:numId w:val="3"/>
      </w:numPr>
      <w:ind w:left="567" w:hanging="567"/>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323710"/>
    <w:pPr>
      <w:spacing w:after="0"/>
    </w:pPr>
    <w:rPr>
      <w:rFonts w:eastAsia="Times New Roman" w:cs="Times New Roman"/>
      <w:b/>
      <w:bCs/>
      <w:color w:val="002D72"/>
      <w:sz w:val="20"/>
      <w:szCs w:val="20"/>
    </w:rPr>
  </w:style>
  <w:style w:type="paragraph" w:styleId="FootnoteText">
    <w:name w:val="footnote text"/>
    <w:basedOn w:val="Normal"/>
    <w:link w:val="FootnoteTextChar"/>
    <w:uiPriority w:val="99"/>
    <w:semiHidden/>
    <w:unhideWhenUsed/>
    <w:rsid w:val="00217C11"/>
    <w:pPr>
      <w:spacing w:after="0"/>
    </w:pPr>
    <w:rPr>
      <w:sz w:val="20"/>
      <w:szCs w:val="20"/>
    </w:rPr>
  </w:style>
  <w:style w:type="character" w:customStyle="1" w:styleId="FootnoteTextChar">
    <w:name w:val="Footnote Text Char"/>
    <w:basedOn w:val="DefaultParagraphFont"/>
    <w:link w:val="FootnoteText"/>
    <w:uiPriority w:val="99"/>
    <w:semiHidden/>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C36E40"/>
    <w:rPr>
      <w:rFonts w:eastAsia="PMingLiU" w:cs="Mangal"/>
      <w:color w:val="4C5564"/>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paragraph" w:styleId="Title">
    <w:name w:val="Title"/>
    <w:basedOn w:val="Normal"/>
    <w:next w:val="Normal"/>
    <w:link w:val="TitleChar"/>
    <w:uiPriority w:val="10"/>
    <w:qFormat/>
    <w:rsid w:val="00A92B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2BF4"/>
    <w:rPr>
      <w:rFonts w:asciiTheme="majorHAnsi" w:eastAsiaTheme="majorEastAsia" w:hAnsiTheme="majorHAnsi" w:cstheme="majorBidi"/>
      <w:spacing w:val="-10"/>
      <w:kern w:val="28"/>
      <w:sz w:val="56"/>
      <w:szCs w:val="56"/>
    </w:rPr>
  </w:style>
  <w:style w:type="paragraph" w:customStyle="1" w:styleId="TableParagraph">
    <w:name w:val="Table Paragraph"/>
    <w:basedOn w:val="Normal"/>
    <w:uiPriority w:val="1"/>
    <w:qFormat/>
    <w:rsid w:val="00A92BF4"/>
    <w:pPr>
      <w:widowControl w:val="0"/>
      <w:autoSpaceDE w:val="0"/>
      <w:autoSpaceDN w:val="0"/>
      <w:spacing w:after="0"/>
    </w:pPr>
    <w:rPr>
      <w:rFonts w:ascii="Nimbus Sans Novus Semi" w:eastAsia="Nimbus Sans Novus Semi" w:hAnsi="Nimbus Sans Novus Semi" w:cs="Nimbus Sans Novus Semi"/>
      <w:sz w:val="22"/>
      <w:lang w:val="en-US"/>
    </w:rPr>
  </w:style>
  <w:style w:type="paragraph" w:customStyle="1" w:styleId="Tableheader">
    <w:name w:val="Table header"/>
    <w:basedOn w:val="Normal"/>
    <w:qFormat/>
    <w:rsid w:val="00A92BF4"/>
    <w:pPr>
      <w:spacing w:before="120" w:after="120"/>
    </w:pPr>
    <w:rPr>
      <w:rFonts w:asciiTheme="minorHAnsi" w:hAnsiTheme="minorHAnsi"/>
      <w:b/>
      <w:color w:val="FFFFFF" w:themeColor="background1"/>
      <w:sz w:val="28"/>
      <w:szCs w:val="28"/>
    </w:rPr>
  </w:style>
  <w:style w:type="paragraph" w:customStyle="1" w:styleId="Sourcenotes">
    <w:name w:val="Source / notes"/>
    <w:basedOn w:val="Normal"/>
    <w:qFormat/>
    <w:rsid w:val="00D44250"/>
    <w:pPr>
      <w:spacing w:line="259" w:lineRule="auto"/>
    </w:pPr>
    <w:rPr>
      <w:rFonts w:asciiTheme="minorHAnsi" w:hAnsiTheme="minorHAnsi"/>
      <w:color w:val="767171" w:themeColor="background2" w:themeShade="8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https://www.agric.wa.gov.au/r4r/digital-farm-grants-program" TargetMode="External"/><Relationship Id="rId1" Type="http://schemas.openxmlformats.org/officeDocument/2006/relationships/hyperlink" Target="https://www.nsw.gov.au/futurefarm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report--accessible--6may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9E8B3CA22B6E4BA6CE008C4A9EAA0B" ma:contentTypeVersion="0" ma:contentTypeDescription="Create a new document." ma:contentTypeScope="" ma:versionID="da76316afe80dfd50d24de530217a81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08FD9-3984-4D28-A81C-3DAD4F31C02F}">
  <ds:schemaRefs>
    <ds:schemaRef ds:uri="http://schemas.microsoft.com/sharepoint/v3/contenttype/forms"/>
  </ds:schemaRefs>
</ds:datastoreItem>
</file>

<file path=customXml/itemProps2.xml><?xml version="1.0" encoding="utf-8"?>
<ds:datastoreItem xmlns:ds="http://schemas.openxmlformats.org/officeDocument/2006/customXml" ds:itemID="{D7BA299E-B894-4AAB-8DFD-E6831FDC0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146AD6A-3CE9-4F06-ADFE-9946B42E74F4}">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E7B45E6A-70A0-4E95-BD43-A0C78D5EB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department--report--accessible--6may2020.dotx</Template>
  <TotalTime>1</TotalTime>
  <Pages>31</Pages>
  <Words>6494</Words>
  <Characters>35073</Characters>
  <Application>Microsoft Office Word</Application>
  <DocSecurity>0</DocSecurity>
  <Lines>574</Lines>
  <Paragraphs>303</Paragraphs>
  <ScaleCrop>false</ScaleCrop>
  <HeadingPairs>
    <vt:vector size="2" baseType="variant">
      <vt:variant>
        <vt:lpstr>Title</vt:lpstr>
      </vt:variant>
      <vt:variant>
        <vt:i4>1</vt:i4>
      </vt:variant>
    </vt:vector>
  </HeadingPairs>
  <TitlesOfParts>
    <vt:vector size="1" baseType="lpstr">
      <vt:lpstr>Riding the Digital Wave—Report on COVID-19 Trends and Forward Work Program</vt:lpstr>
    </vt:vector>
  </TitlesOfParts>
  <Company>Department of Infrastructure, Transport, Regional Development and Communications</Company>
  <LinksUpToDate>false</LinksUpToDate>
  <CharactersWithSpaces>41264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Riding the Digital Wave—Report on COVID-19 Trends and Forward Work Program</dc:title>
  <dc:subject/>
  <dc:creator>Department of Infrastructure, Transport, Regional Development and Communications</dc:creator>
  <cp:keywords/>
  <dc:description>6 May 2020</dc:description>
  <cp:lastModifiedBy>Hall, Theresa</cp:lastModifiedBy>
  <cp:revision>3</cp:revision>
  <dcterms:created xsi:type="dcterms:W3CDTF">2020-12-07T06:06:00Z</dcterms:created>
  <dcterms:modified xsi:type="dcterms:W3CDTF">2020-12-07T06:07:00Z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0x010100159E8B3CA22B6E4BA6CE008C4A9EAA0B</vt:lpwstr>
  </property>
  <property fmtid="{D5CDD505-2E9C-101B-9397-08002B2CF9AE}" pid="3" name="TrimRevisionNumber">
    <vt:i4>6</vt:i4>
  </property>
</Properties>
</file>