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A7C7A" w14:textId="3FDB93A3" w:rsidR="0094124E" w:rsidRDefault="0094124E" w:rsidP="001C76A7">
      <w:pPr>
        <w:ind w:left="-1418"/>
        <w:sectPr w:rsidR="0094124E" w:rsidSect="00EC6D35">
          <w:headerReference w:type="default" r:id="rId11"/>
          <w:footerReference w:type="default" r:id="rId12"/>
          <w:footerReference w:type="first" r:id="rId13"/>
          <w:type w:val="continuous"/>
          <w:pgSz w:w="11906" w:h="16838"/>
          <w:pgMar w:top="0" w:right="1440" w:bottom="1440" w:left="1440" w:header="0" w:footer="283" w:gutter="0"/>
          <w:cols w:space="708"/>
          <w:titlePg/>
          <w:docGrid w:linePitch="360"/>
        </w:sectPr>
      </w:pPr>
      <w:r>
        <w:rPr>
          <w:noProof/>
          <w:lang w:eastAsia="en-AU"/>
        </w:rPr>
        <w:drawing>
          <wp:inline distT="0" distB="0" distL="0" distR="0" wp14:anchorId="2F46B5B2" wp14:editId="46B54854">
            <wp:extent cx="7613014" cy="1378324"/>
            <wp:effectExtent l="0" t="0" r="7620" b="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014" cy="1378324"/>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14615F6" w14:textId="464A680C" w:rsidR="002117E6" w:rsidRDefault="009F574F" w:rsidP="00791E04">
      <w:pPr>
        <w:pStyle w:val="Heading1"/>
      </w:pPr>
      <w:r>
        <w:t xml:space="preserve">Review of the </w:t>
      </w:r>
      <w:r w:rsidR="00DD6BCC">
        <w:t>Viewer Access Satellite Television (VAST) service</w:t>
      </w:r>
      <w:r w:rsidR="00444679">
        <w:t>—final report</w:t>
      </w:r>
    </w:p>
    <w:p w14:paraId="60C27561" w14:textId="77777777" w:rsidR="00400E77" w:rsidRDefault="00DD6BCC" w:rsidP="00EB40A5">
      <w:pPr>
        <w:rPr>
          <w:lang w:eastAsia="en-US"/>
        </w:rPr>
      </w:pPr>
      <w:r>
        <w:t>December 2018</w:t>
      </w:r>
    </w:p>
    <w:p w14:paraId="2512622F" w14:textId="77777777" w:rsidR="00400E77" w:rsidRDefault="00400E77" w:rsidP="00625397">
      <w:pPr>
        <w:rPr>
          <w:lang w:eastAsia="en-US"/>
        </w:rPr>
      </w:pPr>
      <w:r>
        <w:rPr>
          <w:lang w:eastAsia="en-US"/>
        </w:rPr>
        <w:br w:type="page"/>
      </w:r>
    </w:p>
    <w:p w14:paraId="4D4D685C" w14:textId="77777777" w:rsidR="00625397" w:rsidRPr="00BE07A7" w:rsidRDefault="00625397" w:rsidP="00625397">
      <w:pPr>
        <w:pStyle w:val="Heading2-notshowing"/>
      </w:pPr>
      <w:r w:rsidRPr="00BE07A7">
        <w:lastRenderedPageBreak/>
        <w:t>Disclaimer</w:t>
      </w:r>
    </w:p>
    <w:p w14:paraId="2DA96F9C" w14:textId="77777777" w:rsidR="00625397" w:rsidRPr="00BE07A7" w:rsidRDefault="00625397" w:rsidP="00625397">
      <w:pPr>
        <w:spacing w:after="120"/>
      </w:pPr>
      <w:r w:rsidRPr="00BE07A7">
        <w:t xml:space="preserve">The material in </w:t>
      </w:r>
      <w:r w:rsidRPr="00DD6BCC">
        <w:t>this report</w:t>
      </w:r>
      <w:r w:rsidRPr="00BE07A7">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r>
        <w:t xml:space="preserve"> </w:t>
      </w:r>
      <w:r w:rsidRPr="00BE07A7">
        <w:t xml:space="preserve">The Commonwealth accepts no responsibility or liability for any damage, loss or expense incurred as a result of the reliance on information contained in </w:t>
      </w:r>
      <w:r w:rsidR="00DD6BCC" w:rsidRPr="00DD6BCC">
        <w:t>this report</w:t>
      </w:r>
      <w:r w:rsidRPr="00BE07A7">
        <w:t>.</w:t>
      </w:r>
    </w:p>
    <w:p w14:paraId="582B7382" w14:textId="77777777" w:rsidR="00625397" w:rsidRPr="00BE07A7" w:rsidRDefault="00DD6BCC" w:rsidP="00625397">
      <w:pPr>
        <w:spacing w:after="120"/>
      </w:pPr>
      <w:r>
        <w:t>T</w:t>
      </w:r>
      <w:r w:rsidRPr="00DD6BCC">
        <w:t>his report</w:t>
      </w:r>
      <w:r w:rsidR="00625397" w:rsidRPr="00BE07A7">
        <w:t xml:space="preserve"> </w:t>
      </w:r>
      <w:r w:rsidR="00625397" w:rsidRPr="00DD6BCC">
        <w:t>has</w:t>
      </w:r>
      <w:r w:rsidR="00625397" w:rsidRPr="00BE07A7">
        <w:t xml:space="preserve"> been prepared for consultation purposes only and does not indicate the Commonwealth’s commitment to a particular course of action. Additionally, any third party views or recommendations included in </w:t>
      </w:r>
      <w:r w:rsidRPr="00DD6BCC">
        <w:t>this report</w:t>
      </w:r>
      <w:r w:rsidRPr="00BE07A7">
        <w:t xml:space="preserve"> </w:t>
      </w:r>
      <w:r w:rsidR="00625397" w:rsidRPr="00BE07A7">
        <w:t>do not reflect the views of the Commonwealth, or indicate its commitment to a particular course of action.</w:t>
      </w:r>
    </w:p>
    <w:p w14:paraId="15FB3924" w14:textId="77777777" w:rsidR="00625397" w:rsidRPr="00BE07A7" w:rsidRDefault="00625397" w:rsidP="00625397">
      <w:pPr>
        <w:pStyle w:val="Heading2-notshowing"/>
      </w:pPr>
      <w:r w:rsidRPr="00BE07A7">
        <w:t>Copyright</w:t>
      </w:r>
    </w:p>
    <w:p w14:paraId="61CBD7AB" w14:textId="77777777" w:rsidR="00625397" w:rsidRPr="00BE07A7" w:rsidRDefault="00625397" w:rsidP="00625397">
      <w:pPr>
        <w:spacing w:after="120"/>
      </w:pPr>
      <w:r w:rsidRPr="00BE07A7">
        <w:t xml:space="preserve">© Commonwealth of Australia </w:t>
      </w:r>
      <w:r w:rsidR="00CC75CC">
        <w:t>2018</w:t>
      </w:r>
    </w:p>
    <w:p w14:paraId="641DA0CC" w14:textId="77777777" w:rsidR="00625397" w:rsidRPr="00BE07A7" w:rsidRDefault="00625397" w:rsidP="00625397">
      <w:pPr>
        <w:spacing w:after="120"/>
      </w:pPr>
      <w:r w:rsidRPr="00BE07A7">
        <w:rPr>
          <w:noProof/>
          <w:lang w:eastAsia="en-AU"/>
        </w:rPr>
        <w:drawing>
          <wp:inline distT="0" distB="0" distL="0" distR="0" wp14:anchorId="33A4901D" wp14:editId="4B397AF5">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BE07A7">
        <w:t xml:space="preserve">  The material in </w:t>
      </w:r>
      <w:r w:rsidR="00DD6BCC" w:rsidRPr="00DD6BCC">
        <w:t>this report</w:t>
      </w:r>
      <w:r w:rsidRPr="00BE07A7">
        <w:t xml:space="preserve"> is licensed under a Creative Commons Attribution—4.0 International licen</w:t>
      </w:r>
      <w:r w:rsidR="00C451EE">
        <w:t>c</w:t>
      </w:r>
      <w:r w:rsidRPr="00BE07A7">
        <w:t>e, with the exception of:</w:t>
      </w:r>
    </w:p>
    <w:p w14:paraId="5FAE9E9B" w14:textId="77777777" w:rsidR="00625397" w:rsidRPr="00BE07A7" w:rsidRDefault="00625397" w:rsidP="00625397">
      <w:pPr>
        <w:pStyle w:val="Bulletlevel1"/>
      </w:pPr>
      <w:r w:rsidRPr="00BE07A7">
        <w:t>the Commonwealth Coat of Arms</w:t>
      </w:r>
    </w:p>
    <w:p w14:paraId="49077ABF" w14:textId="77777777" w:rsidR="00625397" w:rsidRPr="00BE07A7" w:rsidRDefault="00625397" w:rsidP="00625397">
      <w:pPr>
        <w:pStyle w:val="Bulletlevel1"/>
      </w:pPr>
      <w:r w:rsidRPr="00BE07A7">
        <w:t>this Department’s logo</w:t>
      </w:r>
    </w:p>
    <w:p w14:paraId="3EFCD471" w14:textId="77777777" w:rsidR="00625397" w:rsidRPr="00BE07A7" w:rsidRDefault="00625397" w:rsidP="00625397">
      <w:pPr>
        <w:pStyle w:val="Bulletlevel1"/>
      </w:pPr>
      <w:r w:rsidRPr="00BE07A7">
        <w:t>any third party material</w:t>
      </w:r>
    </w:p>
    <w:p w14:paraId="046ED1D7" w14:textId="77777777" w:rsidR="00625397" w:rsidRPr="00BE07A7" w:rsidRDefault="00625397" w:rsidP="00625397">
      <w:pPr>
        <w:pStyle w:val="Bulletlevel1"/>
      </w:pPr>
      <w:r w:rsidRPr="00BE07A7">
        <w:t>any material protected by a trademark, and</w:t>
      </w:r>
    </w:p>
    <w:p w14:paraId="2A74CFF7" w14:textId="77777777" w:rsidR="00625397" w:rsidRPr="00BE07A7" w:rsidRDefault="00625397" w:rsidP="00625397">
      <w:pPr>
        <w:pStyle w:val="Bulletlevel1"/>
      </w:pPr>
      <w:proofErr w:type="gramStart"/>
      <w:r w:rsidRPr="00BE07A7">
        <w:t>any</w:t>
      </w:r>
      <w:proofErr w:type="gramEnd"/>
      <w:r w:rsidRPr="00BE07A7">
        <w:t xml:space="preserve"> images and/or photographs.</w:t>
      </w:r>
    </w:p>
    <w:p w14:paraId="5E5B0CAC" w14:textId="77777777" w:rsidR="00625397" w:rsidRPr="00BE07A7" w:rsidRDefault="00625397" w:rsidP="00625397">
      <w:pPr>
        <w:spacing w:after="120"/>
      </w:pPr>
      <w:r w:rsidRPr="00BE07A7">
        <w:t>More information on this CC BY licen</w:t>
      </w:r>
      <w:r w:rsidR="00C451EE">
        <w:t>c</w:t>
      </w:r>
      <w:r w:rsidRPr="00BE07A7">
        <w:t>e is set out as follows:</w:t>
      </w:r>
    </w:p>
    <w:p w14:paraId="6602096F" w14:textId="77777777" w:rsidR="00625397" w:rsidRPr="00BE07A7" w:rsidRDefault="00625397" w:rsidP="00625397">
      <w:pPr>
        <w:pStyle w:val="Bulletlevel1"/>
      </w:pPr>
      <w:r w:rsidRPr="00BE07A7">
        <w:t>Creative Commons website—</w:t>
      </w:r>
      <w:hyperlink r:id="rId17" w:history="1">
        <w:r w:rsidRPr="00BE07A7">
          <w:rPr>
            <w:rStyle w:val="Hyperlink"/>
          </w:rPr>
          <w:t>www.creativecommons.org</w:t>
        </w:r>
      </w:hyperlink>
    </w:p>
    <w:p w14:paraId="7730D730" w14:textId="77777777" w:rsidR="00625397" w:rsidRPr="00BE07A7" w:rsidRDefault="00625397" w:rsidP="00625397">
      <w:pPr>
        <w:pStyle w:val="Bulletlevel1"/>
        <w:spacing w:after="120"/>
      </w:pPr>
      <w:r w:rsidRPr="00BE07A7">
        <w:t>Attribution 4.0 international (CC by 4.0)—</w:t>
      </w:r>
      <w:hyperlink r:id="rId18" w:history="1">
        <w:r w:rsidR="002F3895" w:rsidRPr="005C73E4">
          <w:rPr>
            <w:rStyle w:val="Hyperlink"/>
          </w:rPr>
          <w:t>www.creativecommons.org/licenses/by/4.0</w:t>
        </w:r>
      </w:hyperlink>
      <w:r w:rsidRPr="00BE07A7">
        <w:t>.</w:t>
      </w:r>
    </w:p>
    <w:p w14:paraId="27BC53E9" w14:textId="77777777" w:rsidR="00625397" w:rsidRPr="00BE07A7" w:rsidRDefault="00625397" w:rsidP="00625397">
      <w:pPr>
        <w:spacing w:after="120"/>
      </w:pPr>
      <w:r w:rsidRPr="00BE07A7">
        <w:t>Enquiries about this licen</w:t>
      </w:r>
      <w:r w:rsidR="00C451EE">
        <w:t>c</w:t>
      </w:r>
      <w:r w:rsidRPr="00BE07A7">
        <w:t xml:space="preserve">e and any use of this discussion paper can be sent to: </w:t>
      </w:r>
      <w:hyperlink r:id="rId19" w:history="1">
        <w:r w:rsidRPr="00BE07A7">
          <w:rPr>
            <w:rStyle w:val="Hyperlink"/>
          </w:rPr>
          <w:t>copyright@communications.gov.au</w:t>
        </w:r>
      </w:hyperlink>
      <w:r w:rsidRPr="00BE07A7">
        <w:t>.</w:t>
      </w:r>
    </w:p>
    <w:p w14:paraId="7EEBD4B4" w14:textId="77777777" w:rsidR="00625397" w:rsidRPr="00BE07A7" w:rsidRDefault="00625397" w:rsidP="00625397">
      <w:pPr>
        <w:pStyle w:val="Heading3-notshowing"/>
      </w:pPr>
      <w:bookmarkStart w:id="0" w:name="_Toc490666776"/>
      <w:bookmarkStart w:id="1" w:name="_Toc490744403"/>
      <w:r w:rsidRPr="00BE07A7">
        <w:t>Third party copyright</w:t>
      </w:r>
    </w:p>
    <w:p w14:paraId="384BED09" w14:textId="77777777" w:rsidR="00625397" w:rsidRPr="00BE07A7" w:rsidRDefault="00625397" w:rsidP="00625397">
      <w:pPr>
        <w:spacing w:after="120"/>
      </w:pPr>
      <w:r w:rsidRPr="00BE07A7">
        <w:t>The Department has made all reasonable efforts to clearly identify material where the copyright is owned by a third party. Permission may need to be obtained from third parties to re-use their material.</w:t>
      </w:r>
    </w:p>
    <w:p w14:paraId="53D13E9F" w14:textId="77777777" w:rsidR="00625397" w:rsidRPr="00BE07A7" w:rsidRDefault="00625397" w:rsidP="00625397">
      <w:pPr>
        <w:pStyle w:val="Heading3-notshowing"/>
      </w:pPr>
      <w:r w:rsidRPr="00BE07A7">
        <w:t>Attribution</w:t>
      </w:r>
      <w:bookmarkEnd w:id="0"/>
      <w:bookmarkEnd w:id="1"/>
    </w:p>
    <w:p w14:paraId="1D5C3720" w14:textId="77777777" w:rsidR="00625397" w:rsidRPr="00BE07A7" w:rsidRDefault="00625397" w:rsidP="00625397">
      <w:pPr>
        <w:spacing w:after="120"/>
      </w:pPr>
      <w:bookmarkStart w:id="2" w:name="_Toc356292522"/>
      <w:r w:rsidRPr="00BE07A7">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2"/>
    <w:p w14:paraId="75BB8689" w14:textId="77777777" w:rsidR="00625397" w:rsidRPr="00BE07A7" w:rsidRDefault="00625397" w:rsidP="00625397">
      <w:pPr>
        <w:spacing w:after="120"/>
        <w:ind w:left="567"/>
      </w:pPr>
      <w:r w:rsidRPr="00BE07A7">
        <w:t>Licensed from the Commonwealth of Australia under a Creative Commons Attribution 4.0 International licence.</w:t>
      </w:r>
    </w:p>
    <w:p w14:paraId="362533A6" w14:textId="77777777" w:rsidR="00625397" w:rsidRPr="00BE07A7" w:rsidRDefault="00625397" w:rsidP="00625397">
      <w:pPr>
        <w:spacing w:after="120"/>
      </w:pPr>
      <w:r w:rsidRPr="00BE07A7">
        <w:t>Enquiries about the use of any material in this publication can be sent to</w:t>
      </w:r>
      <w:r>
        <w:t>:</w:t>
      </w:r>
      <w:r w:rsidRPr="00BE07A7">
        <w:t xml:space="preserve"> </w:t>
      </w:r>
      <w:hyperlink r:id="rId20" w:history="1">
        <w:r w:rsidRPr="00BE07A7">
          <w:rPr>
            <w:rStyle w:val="Hyperlink"/>
          </w:rPr>
          <w:t>copyright@communications.gov.au</w:t>
        </w:r>
      </w:hyperlink>
      <w:r w:rsidRPr="00BE07A7">
        <w:t>.</w:t>
      </w:r>
    </w:p>
    <w:p w14:paraId="4C3B4723" w14:textId="77777777" w:rsidR="00625397" w:rsidRPr="00BE07A7" w:rsidRDefault="00625397" w:rsidP="00625397">
      <w:pPr>
        <w:pStyle w:val="Heading2-notshowing"/>
      </w:pPr>
      <w:r w:rsidRPr="00BE07A7">
        <w:lastRenderedPageBreak/>
        <w:t>Using the Commonwealth Coat of Arms</w:t>
      </w:r>
    </w:p>
    <w:p w14:paraId="1924EFC5" w14:textId="77777777" w:rsidR="00597F9B" w:rsidRDefault="00625397" w:rsidP="00625397">
      <w:pPr>
        <w:spacing w:after="120"/>
        <w:rPr>
          <w:lang w:eastAsia="en-US"/>
        </w:rPr>
      </w:pPr>
      <w:r w:rsidRPr="00BE07A7">
        <w:t>Guidelines for using the Commonwealth Coat of Arms are available from the Department of Prime Minister and Cabinet website at</w:t>
      </w:r>
      <w:r w:rsidR="002F3895" w:rsidRPr="002F3895">
        <w:t xml:space="preserve"> </w:t>
      </w:r>
      <w:hyperlink r:id="rId21" w:history="1">
        <w:r w:rsidR="002F3895" w:rsidRPr="005C73E4">
          <w:rPr>
            <w:rStyle w:val="Hyperlink"/>
          </w:rPr>
          <w:t>www.pmc.gov.au/government/its-honour</w:t>
        </w:r>
      </w:hyperlink>
      <w:r w:rsidRPr="00BE07A7">
        <w:t>.</w:t>
      </w:r>
      <w:r w:rsidR="00597F9B">
        <w:rPr>
          <w:lang w:eastAsia="en-US"/>
        </w:rPr>
        <w:br w:type="page"/>
      </w:r>
    </w:p>
    <w:p w14:paraId="5E8334AE" w14:textId="77777777" w:rsidR="003833B5" w:rsidRDefault="00597F9B">
      <w:pPr>
        <w:pStyle w:val="TOC1"/>
        <w:rPr>
          <w:noProof/>
        </w:rPr>
      </w:pPr>
      <w:r>
        <w:lastRenderedPageBreak/>
        <w:t>Contents</w:t>
      </w:r>
      <w:r>
        <w:rPr>
          <w:rFonts w:asciiTheme="majorHAnsi" w:eastAsiaTheme="majorEastAsia" w:hAnsiTheme="majorHAnsi" w:cstheme="majorBidi"/>
          <w:szCs w:val="26"/>
        </w:rPr>
        <w:fldChar w:fldCharType="begin"/>
      </w:r>
      <w:r>
        <w:instrText xml:space="preserve"> TOC \h \z \t "Heading 2,1,Heading 3,2,Heading 4,3" </w:instrText>
      </w:r>
      <w:r>
        <w:rPr>
          <w:rFonts w:asciiTheme="majorHAnsi" w:eastAsiaTheme="majorEastAsia" w:hAnsiTheme="majorHAnsi" w:cstheme="majorBidi"/>
          <w:szCs w:val="26"/>
        </w:rPr>
        <w:fldChar w:fldCharType="separate"/>
      </w:r>
    </w:p>
    <w:p w14:paraId="6A88CCED" w14:textId="77777777" w:rsidR="003833B5" w:rsidRDefault="003833B5">
      <w:pPr>
        <w:pStyle w:val="TOC1"/>
        <w:rPr>
          <w:b w:val="0"/>
          <w:noProof/>
          <w:color w:val="auto"/>
          <w:sz w:val="22"/>
          <w:lang w:eastAsia="en-AU"/>
        </w:rPr>
      </w:pPr>
      <w:hyperlink w:anchor="_Toc533088314" w:history="1">
        <w:r w:rsidRPr="00013755">
          <w:rPr>
            <w:rStyle w:val="Hyperlink"/>
            <w:noProof/>
          </w:rPr>
          <w:t>Executive summary</w:t>
        </w:r>
        <w:r>
          <w:rPr>
            <w:noProof/>
            <w:webHidden/>
          </w:rPr>
          <w:tab/>
        </w:r>
        <w:r>
          <w:rPr>
            <w:noProof/>
            <w:webHidden/>
          </w:rPr>
          <w:fldChar w:fldCharType="begin"/>
        </w:r>
        <w:r>
          <w:rPr>
            <w:noProof/>
            <w:webHidden/>
          </w:rPr>
          <w:instrText xml:space="preserve"> PAGEREF _Toc533088314 \h </w:instrText>
        </w:r>
        <w:r>
          <w:rPr>
            <w:noProof/>
            <w:webHidden/>
          </w:rPr>
        </w:r>
        <w:r>
          <w:rPr>
            <w:noProof/>
            <w:webHidden/>
          </w:rPr>
          <w:fldChar w:fldCharType="separate"/>
        </w:r>
        <w:r>
          <w:rPr>
            <w:noProof/>
            <w:webHidden/>
          </w:rPr>
          <w:t>5</w:t>
        </w:r>
        <w:r>
          <w:rPr>
            <w:noProof/>
            <w:webHidden/>
          </w:rPr>
          <w:fldChar w:fldCharType="end"/>
        </w:r>
      </w:hyperlink>
    </w:p>
    <w:p w14:paraId="1D2A9883" w14:textId="77777777" w:rsidR="003833B5" w:rsidRDefault="003833B5">
      <w:pPr>
        <w:pStyle w:val="TOC1"/>
        <w:tabs>
          <w:tab w:val="left" w:pos="567"/>
        </w:tabs>
        <w:rPr>
          <w:b w:val="0"/>
          <w:noProof/>
          <w:color w:val="auto"/>
          <w:sz w:val="22"/>
          <w:lang w:eastAsia="en-AU"/>
        </w:rPr>
      </w:pPr>
      <w:hyperlink w:anchor="_Toc533088315" w:history="1">
        <w:r w:rsidRPr="00013755">
          <w:rPr>
            <w:rStyle w:val="Hyperlink"/>
            <w:noProof/>
          </w:rPr>
          <w:t>1.</w:t>
        </w:r>
        <w:r>
          <w:rPr>
            <w:b w:val="0"/>
            <w:noProof/>
            <w:color w:val="auto"/>
            <w:sz w:val="22"/>
            <w:lang w:eastAsia="en-AU"/>
          </w:rPr>
          <w:tab/>
        </w:r>
        <w:r w:rsidRPr="00013755">
          <w:rPr>
            <w:rStyle w:val="Hyperlink"/>
            <w:noProof/>
          </w:rPr>
          <w:t>Introduction</w:t>
        </w:r>
        <w:r>
          <w:rPr>
            <w:noProof/>
            <w:webHidden/>
          </w:rPr>
          <w:tab/>
        </w:r>
        <w:r>
          <w:rPr>
            <w:noProof/>
            <w:webHidden/>
          </w:rPr>
          <w:fldChar w:fldCharType="begin"/>
        </w:r>
        <w:r>
          <w:rPr>
            <w:noProof/>
            <w:webHidden/>
          </w:rPr>
          <w:instrText xml:space="preserve"> PAGEREF _Toc533088315 \h </w:instrText>
        </w:r>
        <w:r>
          <w:rPr>
            <w:noProof/>
            <w:webHidden/>
          </w:rPr>
        </w:r>
        <w:r>
          <w:rPr>
            <w:noProof/>
            <w:webHidden/>
          </w:rPr>
          <w:fldChar w:fldCharType="separate"/>
        </w:r>
        <w:r>
          <w:rPr>
            <w:noProof/>
            <w:webHidden/>
          </w:rPr>
          <w:t>7</w:t>
        </w:r>
        <w:r>
          <w:rPr>
            <w:noProof/>
            <w:webHidden/>
          </w:rPr>
          <w:fldChar w:fldCharType="end"/>
        </w:r>
      </w:hyperlink>
    </w:p>
    <w:p w14:paraId="06298919" w14:textId="77777777" w:rsidR="003833B5" w:rsidRDefault="003833B5">
      <w:pPr>
        <w:pStyle w:val="TOC2"/>
        <w:tabs>
          <w:tab w:val="left" w:pos="1134"/>
        </w:tabs>
        <w:rPr>
          <w:noProof/>
          <w:lang w:eastAsia="en-AU"/>
        </w:rPr>
      </w:pPr>
      <w:hyperlink w:anchor="_Toc533088316" w:history="1">
        <w:r w:rsidRPr="00013755">
          <w:rPr>
            <w:rStyle w:val="Hyperlink"/>
            <w:noProof/>
          </w:rPr>
          <w:t>1.1</w:t>
        </w:r>
        <w:r>
          <w:rPr>
            <w:noProof/>
            <w:lang w:eastAsia="en-AU"/>
          </w:rPr>
          <w:tab/>
        </w:r>
        <w:r w:rsidRPr="00013755">
          <w:rPr>
            <w:rStyle w:val="Hyperlink"/>
            <w:noProof/>
          </w:rPr>
          <w:t>Background to the Review</w:t>
        </w:r>
        <w:r>
          <w:rPr>
            <w:noProof/>
            <w:webHidden/>
          </w:rPr>
          <w:tab/>
        </w:r>
        <w:r>
          <w:rPr>
            <w:noProof/>
            <w:webHidden/>
          </w:rPr>
          <w:fldChar w:fldCharType="begin"/>
        </w:r>
        <w:r>
          <w:rPr>
            <w:noProof/>
            <w:webHidden/>
          </w:rPr>
          <w:instrText xml:space="preserve"> PAGEREF _Toc533088316 \h </w:instrText>
        </w:r>
        <w:r>
          <w:rPr>
            <w:noProof/>
            <w:webHidden/>
          </w:rPr>
        </w:r>
        <w:r>
          <w:rPr>
            <w:noProof/>
            <w:webHidden/>
          </w:rPr>
          <w:fldChar w:fldCharType="separate"/>
        </w:r>
        <w:r>
          <w:rPr>
            <w:noProof/>
            <w:webHidden/>
          </w:rPr>
          <w:t>7</w:t>
        </w:r>
        <w:r>
          <w:rPr>
            <w:noProof/>
            <w:webHidden/>
          </w:rPr>
          <w:fldChar w:fldCharType="end"/>
        </w:r>
      </w:hyperlink>
    </w:p>
    <w:p w14:paraId="027D3DB5" w14:textId="77777777" w:rsidR="003833B5" w:rsidRDefault="003833B5">
      <w:pPr>
        <w:pStyle w:val="TOC3"/>
        <w:tabs>
          <w:tab w:val="left" w:pos="1800"/>
        </w:tabs>
        <w:rPr>
          <w:noProof/>
          <w:lang w:eastAsia="en-AU"/>
        </w:rPr>
      </w:pPr>
      <w:hyperlink w:anchor="_Toc533088317" w:history="1">
        <w:r w:rsidRPr="00013755">
          <w:rPr>
            <w:rStyle w:val="Hyperlink"/>
            <w:noProof/>
            <w:lang w:eastAsia="en-US"/>
          </w:rPr>
          <w:t>1.1.1</w:t>
        </w:r>
        <w:r>
          <w:rPr>
            <w:noProof/>
            <w:lang w:eastAsia="en-AU"/>
          </w:rPr>
          <w:tab/>
        </w:r>
        <w:r w:rsidRPr="00013755">
          <w:rPr>
            <w:rStyle w:val="Hyperlink"/>
            <w:noProof/>
            <w:lang w:eastAsia="en-US"/>
          </w:rPr>
          <w:t>Terms of reference</w:t>
        </w:r>
        <w:r>
          <w:rPr>
            <w:noProof/>
            <w:webHidden/>
          </w:rPr>
          <w:tab/>
        </w:r>
        <w:r>
          <w:rPr>
            <w:noProof/>
            <w:webHidden/>
          </w:rPr>
          <w:fldChar w:fldCharType="begin"/>
        </w:r>
        <w:r>
          <w:rPr>
            <w:noProof/>
            <w:webHidden/>
          </w:rPr>
          <w:instrText xml:space="preserve"> PAGEREF _Toc533088317 \h </w:instrText>
        </w:r>
        <w:r>
          <w:rPr>
            <w:noProof/>
            <w:webHidden/>
          </w:rPr>
        </w:r>
        <w:r>
          <w:rPr>
            <w:noProof/>
            <w:webHidden/>
          </w:rPr>
          <w:fldChar w:fldCharType="separate"/>
        </w:r>
        <w:r>
          <w:rPr>
            <w:noProof/>
            <w:webHidden/>
          </w:rPr>
          <w:t>7</w:t>
        </w:r>
        <w:r>
          <w:rPr>
            <w:noProof/>
            <w:webHidden/>
          </w:rPr>
          <w:fldChar w:fldCharType="end"/>
        </w:r>
      </w:hyperlink>
    </w:p>
    <w:p w14:paraId="19B4F005" w14:textId="77777777" w:rsidR="003833B5" w:rsidRDefault="003833B5">
      <w:pPr>
        <w:pStyle w:val="TOC2"/>
        <w:tabs>
          <w:tab w:val="left" w:pos="1134"/>
        </w:tabs>
        <w:rPr>
          <w:noProof/>
          <w:lang w:eastAsia="en-AU"/>
        </w:rPr>
      </w:pPr>
      <w:hyperlink w:anchor="_Toc533088318" w:history="1">
        <w:r w:rsidRPr="00013755">
          <w:rPr>
            <w:rStyle w:val="Hyperlink"/>
            <w:noProof/>
          </w:rPr>
          <w:t>1.2</w:t>
        </w:r>
        <w:r>
          <w:rPr>
            <w:noProof/>
            <w:lang w:eastAsia="en-AU"/>
          </w:rPr>
          <w:tab/>
        </w:r>
        <w:r w:rsidRPr="00013755">
          <w:rPr>
            <w:rStyle w:val="Hyperlink"/>
            <w:noProof/>
          </w:rPr>
          <w:t>Approach to the Review</w:t>
        </w:r>
        <w:r>
          <w:rPr>
            <w:noProof/>
            <w:webHidden/>
          </w:rPr>
          <w:tab/>
        </w:r>
        <w:r>
          <w:rPr>
            <w:noProof/>
            <w:webHidden/>
          </w:rPr>
          <w:fldChar w:fldCharType="begin"/>
        </w:r>
        <w:r>
          <w:rPr>
            <w:noProof/>
            <w:webHidden/>
          </w:rPr>
          <w:instrText xml:space="preserve"> PAGEREF _Toc533088318 \h </w:instrText>
        </w:r>
        <w:r>
          <w:rPr>
            <w:noProof/>
            <w:webHidden/>
          </w:rPr>
        </w:r>
        <w:r>
          <w:rPr>
            <w:noProof/>
            <w:webHidden/>
          </w:rPr>
          <w:fldChar w:fldCharType="separate"/>
        </w:r>
        <w:r>
          <w:rPr>
            <w:noProof/>
            <w:webHidden/>
          </w:rPr>
          <w:t>7</w:t>
        </w:r>
        <w:r>
          <w:rPr>
            <w:noProof/>
            <w:webHidden/>
          </w:rPr>
          <w:fldChar w:fldCharType="end"/>
        </w:r>
      </w:hyperlink>
    </w:p>
    <w:p w14:paraId="4D68AA30" w14:textId="77777777" w:rsidR="003833B5" w:rsidRDefault="003833B5">
      <w:pPr>
        <w:pStyle w:val="TOC1"/>
        <w:tabs>
          <w:tab w:val="left" w:pos="567"/>
        </w:tabs>
        <w:rPr>
          <w:b w:val="0"/>
          <w:noProof/>
          <w:color w:val="auto"/>
          <w:sz w:val="22"/>
          <w:lang w:eastAsia="en-AU"/>
        </w:rPr>
      </w:pPr>
      <w:hyperlink w:anchor="_Toc533088319" w:history="1">
        <w:r w:rsidRPr="00013755">
          <w:rPr>
            <w:rStyle w:val="Hyperlink"/>
            <w:noProof/>
          </w:rPr>
          <w:t>2.</w:t>
        </w:r>
        <w:r>
          <w:rPr>
            <w:b w:val="0"/>
            <w:noProof/>
            <w:color w:val="auto"/>
            <w:sz w:val="22"/>
            <w:lang w:eastAsia="en-AU"/>
          </w:rPr>
          <w:tab/>
        </w:r>
        <w:r w:rsidRPr="00013755">
          <w:rPr>
            <w:rStyle w:val="Hyperlink"/>
            <w:noProof/>
          </w:rPr>
          <w:t>Background and context</w:t>
        </w:r>
        <w:r>
          <w:rPr>
            <w:noProof/>
            <w:webHidden/>
          </w:rPr>
          <w:tab/>
        </w:r>
        <w:r>
          <w:rPr>
            <w:noProof/>
            <w:webHidden/>
          </w:rPr>
          <w:fldChar w:fldCharType="begin"/>
        </w:r>
        <w:r>
          <w:rPr>
            <w:noProof/>
            <w:webHidden/>
          </w:rPr>
          <w:instrText xml:space="preserve"> PAGEREF _Toc533088319 \h </w:instrText>
        </w:r>
        <w:r>
          <w:rPr>
            <w:noProof/>
            <w:webHidden/>
          </w:rPr>
        </w:r>
        <w:r>
          <w:rPr>
            <w:noProof/>
            <w:webHidden/>
          </w:rPr>
          <w:fldChar w:fldCharType="separate"/>
        </w:r>
        <w:r>
          <w:rPr>
            <w:noProof/>
            <w:webHidden/>
          </w:rPr>
          <w:t>8</w:t>
        </w:r>
        <w:r>
          <w:rPr>
            <w:noProof/>
            <w:webHidden/>
          </w:rPr>
          <w:fldChar w:fldCharType="end"/>
        </w:r>
      </w:hyperlink>
    </w:p>
    <w:p w14:paraId="4355D106" w14:textId="77777777" w:rsidR="003833B5" w:rsidRDefault="003833B5">
      <w:pPr>
        <w:pStyle w:val="TOC2"/>
        <w:tabs>
          <w:tab w:val="left" w:pos="1134"/>
        </w:tabs>
        <w:rPr>
          <w:noProof/>
          <w:lang w:eastAsia="en-AU"/>
        </w:rPr>
      </w:pPr>
      <w:hyperlink w:anchor="_Toc533088320" w:history="1">
        <w:r w:rsidRPr="00013755">
          <w:rPr>
            <w:rStyle w:val="Hyperlink"/>
            <w:noProof/>
          </w:rPr>
          <w:t>2.1</w:t>
        </w:r>
        <w:r>
          <w:rPr>
            <w:noProof/>
            <w:lang w:eastAsia="en-AU"/>
          </w:rPr>
          <w:tab/>
        </w:r>
        <w:r w:rsidRPr="00013755">
          <w:rPr>
            <w:rStyle w:val="Hyperlink"/>
            <w:noProof/>
          </w:rPr>
          <w:t>What is VAST?</w:t>
        </w:r>
        <w:r>
          <w:rPr>
            <w:noProof/>
            <w:webHidden/>
          </w:rPr>
          <w:tab/>
        </w:r>
        <w:r>
          <w:rPr>
            <w:noProof/>
            <w:webHidden/>
          </w:rPr>
          <w:fldChar w:fldCharType="begin"/>
        </w:r>
        <w:r>
          <w:rPr>
            <w:noProof/>
            <w:webHidden/>
          </w:rPr>
          <w:instrText xml:space="preserve"> PAGEREF _Toc533088320 \h </w:instrText>
        </w:r>
        <w:r>
          <w:rPr>
            <w:noProof/>
            <w:webHidden/>
          </w:rPr>
        </w:r>
        <w:r>
          <w:rPr>
            <w:noProof/>
            <w:webHidden/>
          </w:rPr>
          <w:fldChar w:fldCharType="separate"/>
        </w:r>
        <w:r>
          <w:rPr>
            <w:noProof/>
            <w:webHidden/>
          </w:rPr>
          <w:t>8</w:t>
        </w:r>
        <w:r>
          <w:rPr>
            <w:noProof/>
            <w:webHidden/>
          </w:rPr>
          <w:fldChar w:fldCharType="end"/>
        </w:r>
      </w:hyperlink>
    </w:p>
    <w:p w14:paraId="4E40A7FF" w14:textId="77777777" w:rsidR="003833B5" w:rsidRDefault="003833B5">
      <w:pPr>
        <w:pStyle w:val="TOC2"/>
        <w:tabs>
          <w:tab w:val="left" w:pos="1134"/>
        </w:tabs>
        <w:rPr>
          <w:noProof/>
          <w:lang w:eastAsia="en-AU"/>
        </w:rPr>
      </w:pPr>
      <w:hyperlink w:anchor="_Toc533088321" w:history="1">
        <w:r w:rsidRPr="00013755">
          <w:rPr>
            <w:rStyle w:val="Hyperlink"/>
            <w:noProof/>
          </w:rPr>
          <w:t>2.2</w:t>
        </w:r>
        <w:r>
          <w:rPr>
            <w:noProof/>
            <w:lang w:eastAsia="en-AU"/>
          </w:rPr>
          <w:tab/>
        </w:r>
        <w:r w:rsidRPr="00013755">
          <w:rPr>
            <w:rStyle w:val="Hyperlink"/>
            <w:noProof/>
          </w:rPr>
          <w:t>History of VAST</w:t>
        </w:r>
        <w:r>
          <w:rPr>
            <w:noProof/>
            <w:webHidden/>
          </w:rPr>
          <w:tab/>
        </w:r>
        <w:r>
          <w:rPr>
            <w:noProof/>
            <w:webHidden/>
          </w:rPr>
          <w:fldChar w:fldCharType="begin"/>
        </w:r>
        <w:r>
          <w:rPr>
            <w:noProof/>
            <w:webHidden/>
          </w:rPr>
          <w:instrText xml:space="preserve"> PAGEREF _Toc533088321 \h </w:instrText>
        </w:r>
        <w:r>
          <w:rPr>
            <w:noProof/>
            <w:webHidden/>
          </w:rPr>
        </w:r>
        <w:r>
          <w:rPr>
            <w:noProof/>
            <w:webHidden/>
          </w:rPr>
          <w:fldChar w:fldCharType="separate"/>
        </w:r>
        <w:r>
          <w:rPr>
            <w:noProof/>
            <w:webHidden/>
          </w:rPr>
          <w:t>8</w:t>
        </w:r>
        <w:r>
          <w:rPr>
            <w:noProof/>
            <w:webHidden/>
          </w:rPr>
          <w:fldChar w:fldCharType="end"/>
        </w:r>
      </w:hyperlink>
    </w:p>
    <w:p w14:paraId="2179D328" w14:textId="77777777" w:rsidR="003833B5" w:rsidRDefault="003833B5">
      <w:pPr>
        <w:pStyle w:val="TOC3"/>
        <w:tabs>
          <w:tab w:val="left" w:pos="1800"/>
        </w:tabs>
        <w:rPr>
          <w:noProof/>
          <w:lang w:eastAsia="en-AU"/>
        </w:rPr>
      </w:pPr>
      <w:hyperlink w:anchor="_Toc533088322" w:history="1">
        <w:r w:rsidRPr="00013755">
          <w:rPr>
            <w:rStyle w:val="Hyperlink"/>
            <w:noProof/>
            <w:lang w:eastAsia="en-US"/>
          </w:rPr>
          <w:t>2.2.1</w:t>
        </w:r>
        <w:r>
          <w:rPr>
            <w:noProof/>
            <w:lang w:eastAsia="en-AU"/>
          </w:rPr>
          <w:tab/>
        </w:r>
        <w:r w:rsidRPr="00013755">
          <w:rPr>
            <w:rStyle w:val="Hyperlink"/>
            <w:noProof/>
            <w:lang w:eastAsia="en-US"/>
          </w:rPr>
          <w:t>Satellite broadcaster obligations</w:t>
        </w:r>
        <w:r>
          <w:rPr>
            <w:noProof/>
            <w:webHidden/>
          </w:rPr>
          <w:tab/>
        </w:r>
        <w:r>
          <w:rPr>
            <w:noProof/>
            <w:webHidden/>
          </w:rPr>
          <w:fldChar w:fldCharType="begin"/>
        </w:r>
        <w:r>
          <w:rPr>
            <w:noProof/>
            <w:webHidden/>
          </w:rPr>
          <w:instrText xml:space="preserve"> PAGEREF _Toc533088322 \h </w:instrText>
        </w:r>
        <w:r>
          <w:rPr>
            <w:noProof/>
            <w:webHidden/>
          </w:rPr>
        </w:r>
        <w:r>
          <w:rPr>
            <w:noProof/>
            <w:webHidden/>
          </w:rPr>
          <w:fldChar w:fldCharType="separate"/>
        </w:r>
        <w:r>
          <w:rPr>
            <w:noProof/>
            <w:webHidden/>
          </w:rPr>
          <w:t>8</w:t>
        </w:r>
        <w:r>
          <w:rPr>
            <w:noProof/>
            <w:webHidden/>
          </w:rPr>
          <w:fldChar w:fldCharType="end"/>
        </w:r>
      </w:hyperlink>
    </w:p>
    <w:p w14:paraId="59A66020" w14:textId="77777777" w:rsidR="003833B5" w:rsidRDefault="003833B5">
      <w:pPr>
        <w:pStyle w:val="TOC3"/>
        <w:tabs>
          <w:tab w:val="left" w:pos="1800"/>
        </w:tabs>
        <w:rPr>
          <w:noProof/>
          <w:lang w:eastAsia="en-AU"/>
        </w:rPr>
      </w:pPr>
      <w:hyperlink w:anchor="_Toc533088323" w:history="1">
        <w:r w:rsidRPr="00013755">
          <w:rPr>
            <w:rStyle w:val="Hyperlink"/>
            <w:noProof/>
            <w:lang w:eastAsia="en-US"/>
          </w:rPr>
          <w:t>2.2.2</w:t>
        </w:r>
        <w:r>
          <w:rPr>
            <w:noProof/>
            <w:lang w:eastAsia="en-AU"/>
          </w:rPr>
          <w:tab/>
        </w:r>
        <w:r w:rsidRPr="00013755">
          <w:rPr>
            <w:rStyle w:val="Hyperlink"/>
            <w:noProof/>
            <w:lang w:eastAsia="en-US"/>
          </w:rPr>
          <w:t>Number and location of VAST households</w:t>
        </w:r>
        <w:r>
          <w:rPr>
            <w:noProof/>
            <w:webHidden/>
          </w:rPr>
          <w:tab/>
        </w:r>
        <w:r>
          <w:rPr>
            <w:noProof/>
            <w:webHidden/>
          </w:rPr>
          <w:fldChar w:fldCharType="begin"/>
        </w:r>
        <w:r>
          <w:rPr>
            <w:noProof/>
            <w:webHidden/>
          </w:rPr>
          <w:instrText xml:space="preserve"> PAGEREF _Toc533088323 \h </w:instrText>
        </w:r>
        <w:r>
          <w:rPr>
            <w:noProof/>
            <w:webHidden/>
          </w:rPr>
        </w:r>
        <w:r>
          <w:rPr>
            <w:noProof/>
            <w:webHidden/>
          </w:rPr>
          <w:fldChar w:fldCharType="separate"/>
        </w:r>
        <w:r>
          <w:rPr>
            <w:noProof/>
            <w:webHidden/>
          </w:rPr>
          <w:t>9</w:t>
        </w:r>
        <w:r>
          <w:rPr>
            <w:noProof/>
            <w:webHidden/>
          </w:rPr>
          <w:fldChar w:fldCharType="end"/>
        </w:r>
      </w:hyperlink>
    </w:p>
    <w:p w14:paraId="5EC2871C" w14:textId="77777777" w:rsidR="003833B5" w:rsidRDefault="003833B5">
      <w:pPr>
        <w:pStyle w:val="TOC3"/>
        <w:tabs>
          <w:tab w:val="left" w:pos="1800"/>
        </w:tabs>
        <w:rPr>
          <w:noProof/>
          <w:lang w:eastAsia="en-AU"/>
        </w:rPr>
      </w:pPr>
      <w:hyperlink w:anchor="_Toc533088324" w:history="1">
        <w:r w:rsidRPr="00013755">
          <w:rPr>
            <w:rStyle w:val="Hyperlink"/>
            <w:noProof/>
            <w:lang w:eastAsia="en-US"/>
          </w:rPr>
          <w:t>2.2.3</w:t>
        </w:r>
        <w:r>
          <w:rPr>
            <w:noProof/>
            <w:lang w:eastAsia="en-AU"/>
          </w:rPr>
          <w:tab/>
        </w:r>
        <w:r w:rsidRPr="00013755">
          <w:rPr>
            <w:rStyle w:val="Hyperlink"/>
            <w:noProof/>
            <w:lang w:eastAsia="en-US"/>
          </w:rPr>
          <w:t>Travellers</w:t>
        </w:r>
        <w:r>
          <w:rPr>
            <w:noProof/>
            <w:webHidden/>
          </w:rPr>
          <w:tab/>
        </w:r>
        <w:r>
          <w:rPr>
            <w:noProof/>
            <w:webHidden/>
          </w:rPr>
          <w:fldChar w:fldCharType="begin"/>
        </w:r>
        <w:r>
          <w:rPr>
            <w:noProof/>
            <w:webHidden/>
          </w:rPr>
          <w:instrText xml:space="preserve"> PAGEREF _Toc533088324 \h </w:instrText>
        </w:r>
        <w:r>
          <w:rPr>
            <w:noProof/>
            <w:webHidden/>
          </w:rPr>
        </w:r>
        <w:r>
          <w:rPr>
            <w:noProof/>
            <w:webHidden/>
          </w:rPr>
          <w:fldChar w:fldCharType="separate"/>
        </w:r>
        <w:r>
          <w:rPr>
            <w:noProof/>
            <w:webHidden/>
          </w:rPr>
          <w:t>10</w:t>
        </w:r>
        <w:r>
          <w:rPr>
            <w:noProof/>
            <w:webHidden/>
          </w:rPr>
          <w:fldChar w:fldCharType="end"/>
        </w:r>
      </w:hyperlink>
    </w:p>
    <w:p w14:paraId="67C6350E" w14:textId="77777777" w:rsidR="003833B5" w:rsidRDefault="003833B5">
      <w:pPr>
        <w:pStyle w:val="TOC3"/>
        <w:tabs>
          <w:tab w:val="left" w:pos="1800"/>
        </w:tabs>
        <w:rPr>
          <w:noProof/>
          <w:lang w:eastAsia="en-AU"/>
        </w:rPr>
      </w:pPr>
      <w:hyperlink w:anchor="_Toc533088325" w:history="1">
        <w:r w:rsidRPr="00013755">
          <w:rPr>
            <w:rStyle w:val="Hyperlink"/>
            <w:noProof/>
            <w:lang w:eastAsia="en-US"/>
          </w:rPr>
          <w:t>2.2.4</w:t>
        </w:r>
        <w:r>
          <w:rPr>
            <w:noProof/>
            <w:lang w:eastAsia="en-AU"/>
          </w:rPr>
          <w:tab/>
        </w:r>
        <w:r w:rsidRPr="00013755">
          <w:rPr>
            <w:rStyle w:val="Hyperlink"/>
            <w:noProof/>
            <w:lang w:eastAsia="en-US"/>
          </w:rPr>
          <w:t>Broadcaster and community retransmission sites</w:t>
        </w:r>
        <w:r>
          <w:rPr>
            <w:noProof/>
            <w:webHidden/>
          </w:rPr>
          <w:tab/>
        </w:r>
        <w:r>
          <w:rPr>
            <w:noProof/>
            <w:webHidden/>
          </w:rPr>
          <w:fldChar w:fldCharType="begin"/>
        </w:r>
        <w:r>
          <w:rPr>
            <w:noProof/>
            <w:webHidden/>
          </w:rPr>
          <w:instrText xml:space="preserve"> PAGEREF _Toc533088325 \h </w:instrText>
        </w:r>
        <w:r>
          <w:rPr>
            <w:noProof/>
            <w:webHidden/>
          </w:rPr>
        </w:r>
        <w:r>
          <w:rPr>
            <w:noProof/>
            <w:webHidden/>
          </w:rPr>
          <w:fldChar w:fldCharType="separate"/>
        </w:r>
        <w:r>
          <w:rPr>
            <w:noProof/>
            <w:webHidden/>
          </w:rPr>
          <w:t>10</w:t>
        </w:r>
        <w:r>
          <w:rPr>
            <w:noProof/>
            <w:webHidden/>
          </w:rPr>
          <w:fldChar w:fldCharType="end"/>
        </w:r>
      </w:hyperlink>
    </w:p>
    <w:p w14:paraId="39EE4BE7" w14:textId="77777777" w:rsidR="003833B5" w:rsidRDefault="003833B5">
      <w:pPr>
        <w:pStyle w:val="TOC2"/>
        <w:tabs>
          <w:tab w:val="left" w:pos="1134"/>
        </w:tabs>
        <w:rPr>
          <w:noProof/>
          <w:lang w:eastAsia="en-AU"/>
        </w:rPr>
      </w:pPr>
      <w:hyperlink w:anchor="_Toc533088326" w:history="1">
        <w:r w:rsidRPr="00013755">
          <w:rPr>
            <w:rStyle w:val="Hyperlink"/>
            <w:noProof/>
          </w:rPr>
          <w:t>2.3</w:t>
        </w:r>
        <w:r>
          <w:rPr>
            <w:noProof/>
            <w:lang w:eastAsia="en-AU"/>
          </w:rPr>
          <w:tab/>
        </w:r>
        <w:r w:rsidRPr="00013755">
          <w:rPr>
            <w:rStyle w:val="Hyperlink"/>
            <w:noProof/>
          </w:rPr>
          <w:t>Service delivery</w:t>
        </w:r>
        <w:r>
          <w:rPr>
            <w:noProof/>
            <w:webHidden/>
          </w:rPr>
          <w:tab/>
        </w:r>
        <w:r>
          <w:rPr>
            <w:noProof/>
            <w:webHidden/>
          </w:rPr>
          <w:fldChar w:fldCharType="begin"/>
        </w:r>
        <w:r>
          <w:rPr>
            <w:noProof/>
            <w:webHidden/>
          </w:rPr>
          <w:instrText xml:space="preserve"> PAGEREF _Toc533088326 \h </w:instrText>
        </w:r>
        <w:r>
          <w:rPr>
            <w:noProof/>
            <w:webHidden/>
          </w:rPr>
        </w:r>
        <w:r>
          <w:rPr>
            <w:noProof/>
            <w:webHidden/>
          </w:rPr>
          <w:fldChar w:fldCharType="separate"/>
        </w:r>
        <w:r>
          <w:rPr>
            <w:noProof/>
            <w:webHidden/>
          </w:rPr>
          <w:t>11</w:t>
        </w:r>
        <w:r>
          <w:rPr>
            <w:noProof/>
            <w:webHidden/>
          </w:rPr>
          <w:fldChar w:fldCharType="end"/>
        </w:r>
      </w:hyperlink>
    </w:p>
    <w:p w14:paraId="05E2B364" w14:textId="77777777" w:rsidR="003833B5" w:rsidRDefault="003833B5">
      <w:pPr>
        <w:pStyle w:val="TOC3"/>
        <w:tabs>
          <w:tab w:val="left" w:pos="1800"/>
        </w:tabs>
        <w:rPr>
          <w:noProof/>
          <w:lang w:eastAsia="en-AU"/>
        </w:rPr>
      </w:pPr>
      <w:hyperlink w:anchor="_Toc533088327" w:history="1">
        <w:r w:rsidRPr="00013755">
          <w:rPr>
            <w:rStyle w:val="Hyperlink"/>
            <w:noProof/>
          </w:rPr>
          <w:t>2.3.1</w:t>
        </w:r>
        <w:r>
          <w:rPr>
            <w:noProof/>
            <w:lang w:eastAsia="en-AU"/>
          </w:rPr>
          <w:tab/>
        </w:r>
        <w:r w:rsidRPr="00013755">
          <w:rPr>
            <w:rStyle w:val="Hyperlink"/>
            <w:noProof/>
            <w:lang w:eastAsia="en-US"/>
          </w:rPr>
          <w:t>VAST access and costs</w:t>
        </w:r>
        <w:r>
          <w:rPr>
            <w:noProof/>
            <w:webHidden/>
          </w:rPr>
          <w:tab/>
        </w:r>
        <w:r>
          <w:rPr>
            <w:noProof/>
            <w:webHidden/>
          </w:rPr>
          <w:fldChar w:fldCharType="begin"/>
        </w:r>
        <w:r>
          <w:rPr>
            <w:noProof/>
            <w:webHidden/>
          </w:rPr>
          <w:instrText xml:space="preserve"> PAGEREF _Toc533088327 \h </w:instrText>
        </w:r>
        <w:r>
          <w:rPr>
            <w:noProof/>
            <w:webHidden/>
          </w:rPr>
        </w:r>
        <w:r>
          <w:rPr>
            <w:noProof/>
            <w:webHidden/>
          </w:rPr>
          <w:fldChar w:fldCharType="separate"/>
        </w:r>
        <w:r>
          <w:rPr>
            <w:noProof/>
            <w:webHidden/>
          </w:rPr>
          <w:t>11</w:t>
        </w:r>
        <w:r>
          <w:rPr>
            <w:noProof/>
            <w:webHidden/>
          </w:rPr>
          <w:fldChar w:fldCharType="end"/>
        </w:r>
      </w:hyperlink>
    </w:p>
    <w:p w14:paraId="6508A7F7" w14:textId="77777777" w:rsidR="003833B5" w:rsidRDefault="003833B5">
      <w:pPr>
        <w:pStyle w:val="TOC3"/>
        <w:tabs>
          <w:tab w:val="left" w:pos="1800"/>
        </w:tabs>
        <w:rPr>
          <w:noProof/>
          <w:lang w:eastAsia="en-AU"/>
        </w:rPr>
      </w:pPr>
      <w:hyperlink w:anchor="_Toc533088328" w:history="1">
        <w:r w:rsidRPr="00013755">
          <w:rPr>
            <w:rStyle w:val="Hyperlink"/>
            <w:noProof/>
            <w:lang w:eastAsia="en-US"/>
          </w:rPr>
          <w:t>2.3.2</w:t>
        </w:r>
        <w:r>
          <w:rPr>
            <w:noProof/>
            <w:lang w:eastAsia="en-AU"/>
          </w:rPr>
          <w:tab/>
        </w:r>
        <w:r w:rsidRPr="00013755">
          <w:rPr>
            <w:rStyle w:val="Hyperlink"/>
            <w:noProof/>
            <w:lang w:eastAsia="en-US"/>
          </w:rPr>
          <w:t>Satellite delivery and lifecycle</w:t>
        </w:r>
        <w:r>
          <w:rPr>
            <w:noProof/>
            <w:webHidden/>
          </w:rPr>
          <w:tab/>
        </w:r>
        <w:r>
          <w:rPr>
            <w:noProof/>
            <w:webHidden/>
          </w:rPr>
          <w:fldChar w:fldCharType="begin"/>
        </w:r>
        <w:r>
          <w:rPr>
            <w:noProof/>
            <w:webHidden/>
          </w:rPr>
          <w:instrText xml:space="preserve"> PAGEREF _Toc533088328 \h </w:instrText>
        </w:r>
        <w:r>
          <w:rPr>
            <w:noProof/>
            <w:webHidden/>
          </w:rPr>
        </w:r>
        <w:r>
          <w:rPr>
            <w:noProof/>
            <w:webHidden/>
          </w:rPr>
          <w:fldChar w:fldCharType="separate"/>
        </w:r>
        <w:r>
          <w:rPr>
            <w:noProof/>
            <w:webHidden/>
          </w:rPr>
          <w:t>12</w:t>
        </w:r>
        <w:r>
          <w:rPr>
            <w:noProof/>
            <w:webHidden/>
          </w:rPr>
          <w:fldChar w:fldCharType="end"/>
        </w:r>
      </w:hyperlink>
    </w:p>
    <w:p w14:paraId="1820A81E" w14:textId="77777777" w:rsidR="003833B5" w:rsidRDefault="003833B5">
      <w:pPr>
        <w:pStyle w:val="TOC3"/>
        <w:tabs>
          <w:tab w:val="left" w:pos="1800"/>
        </w:tabs>
        <w:rPr>
          <w:noProof/>
          <w:lang w:eastAsia="en-AU"/>
        </w:rPr>
      </w:pPr>
      <w:hyperlink w:anchor="_Toc533088329" w:history="1">
        <w:r w:rsidRPr="00013755">
          <w:rPr>
            <w:rStyle w:val="Hyperlink"/>
            <w:noProof/>
            <w:lang w:eastAsia="en-US"/>
          </w:rPr>
          <w:t>2.3.3</w:t>
        </w:r>
        <w:r>
          <w:rPr>
            <w:noProof/>
            <w:lang w:eastAsia="en-AU"/>
          </w:rPr>
          <w:tab/>
        </w:r>
        <w:r w:rsidRPr="00013755">
          <w:rPr>
            <w:rStyle w:val="Hyperlink"/>
            <w:noProof/>
            <w:lang w:eastAsia="en-US"/>
          </w:rPr>
          <w:t>Contractual arrangements with joint venture broadcasters</w:t>
        </w:r>
        <w:r>
          <w:rPr>
            <w:noProof/>
            <w:webHidden/>
          </w:rPr>
          <w:tab/>
        </w:r>
        <w:r>
          <w:rPr>
            <w:noProof/>
            <w:webHidden/>
          </w:rPr>
          <w:fldChar w:fldCharType="begin"/>
        </w:r>
        <w:r>
          <w:rPr>
            <w:noProof/>
            <w:webHidden/>
          </w:rPr>
          <w:instrText xml:space="preserve"> PAGEREF _Toc533088329 \h </w:instrText>
        </w:r>
        <w:r>
          <w:rPr>
            <w:noProof/>
            <w:webHidden/>
          </w:rPr>
        </w:r>
        <w:r>
          <w:rPr>
            <w:noProof/>
            <w:webHidden/>
          </w:rPr>
          <w:fldChar w:fldCharType="separate"/>
        </w:r>
        <w:r>
          <w:rPr>
            <w:noProof/>
            <w:webHidden/>
          </w:rPr>
          <w:t>13</w:t>
        </w:r>
        <w:r>
          <w:rPr>
            <w:noProof/>
            <w:webHidden/>
          </w:rPr>
          <w:fldChar w:fldCharType="end"/>
        </w:r>
      </w:hyperlink>
    </w:p>
    <w:p w14:paraId="37DE4444" w14:textId="77777777" w:rsidR="003833B5" w:rsidRDefault="003833B5">
      <w:pPr>
        <w:pStyle w:val="TOC3"/>
        <w:tabs>
          <w:tab w:val="left" w:pos="1800"/>
        </w:tabs>
        <w:rPr>
          <w:noProof/>
          <w:lang w:eastAsia="en-AU"/>
        </w:rPr>
      </w:pPr>
      <w:hyperlink w:anchor="_Toc533088330" w:history="1">
        <w:r w:rsidRPr="00013755">
          <w:rPr>
            <w:rStyle w:val="Hyperlink"/>
            <w:noProof/>
            <w:lang w:eastAsia="en-US"/>
          </w:rPr>
          <w:t>2.3.4</w:t>
        </w:r>
        <w:r>
          <w:rPr>
            <w:noProof/>
            <w:lang w:eastAsia="en-AU"/>
          </w:rPr>
          <w:tab/>
        </w:r>
        <w:r w:rsidRPr="00013755">
          <w:rPr>
            <w:rStyle w:val="Hyperlink"/>
            <w:noProof/>
            <w:lang w:eastAsia="en-US"/>
          </w:rPr>
          <w:t>VAST channels</w:t>
        </w:r>
        <w:r>
          <w:rPr>
            <w:noProof/>
            <w:webHidden/>
          </w:rPr>
          <w:tab/>
        </w:r>
        <w:r>
          <w:rPr>
            <w:noProof/>
            <w:webHidden/>
          </w:rPr>
          <w:fldChar w:fldCharType="begin"/>
        </w:r>
        <w:r>
          <w:rPr>
            <w:noProof/>
            <w:webHidden/>
          </w:rPr>
          <w:instrText xml:space="preserve"> PAGEREF _Toc533088330 \h </w:instrText>
        </w:r>
        <w:r>
          <w:rPr>
            <w:noProof/>
            <w:webHidden/>
          </w:rPr>
        </w:r>
        <w:r>
          <w:rPr>
            <w:noProof/>
            <w:webHidden/>
          </w:rPr>
          <w:fldChar w:fldCharType="separate"/>
        </w:r>
        <w:r>
          <w:rPr>
            <w:noProof/>
            <w:webHidden/>
          </w:rPr>
          <w:t>14</w:t>
        </w:r>
        <w:r>
          <w:rPr>
            <w:noProof/>
            <w:webHidden/>
          </w:rPr>
          <w:fldChar w:fldCharType="end"/>
        </w:r>
      </w:hyperlink>
    </w:p>
    <w:p w14:paraId="64EDB579" w14:textId="77777777" w:rsidR="003833B5" w:rsidRDefault="003833B5">
      <w:pPr>
        <w:pStyle w:val="TOC3"/>
        <w:tabs>
          <w:tab w:val="left" w:pos="1800"/>
        </w:tabs>
        <w:rPr>
          <w:noProof/>
          <w:lang w:eastAsia="en-AU"/>
        </w:rPr>
      </w:pPr>
      <w:hyperlink w:anchor="_Toc533088331" w:history="1">
        <w:r w:rsidRPr="00013755">
          <w:rPr>
            <w:rStyle w:val="Hyperlink"/>
            <w:noProof/>
            <w:lang w:eastAsia="en-US"/>
          </w:rPr>
          <w:t>2.3.5</w:t>
        </w:r>
        <w:r>
          <w:rPr>
            <w:noProof/>
            <w:lang w:eastAsia="en-AU"/>
          </w:rPr>
          <w:tab/>
        </w:r>
        <w:r w:rsidRPr="00013755">
          <w:rPr>
            <w:rStyle w:val="Hyperlink"/>
            <w:noProof/>
            <w:lang w:eastAsia="en-US"/>
          </w:rPr>
          <w:t>Conditional access</w:t>
        </w:r>
        <w:r>
          <w:rPr>
            <w:noProof/>
            <w:webHidden/>
          </w:rPr>
          <w:tab/>
        </w:r>
        <w:r>
          <w:rPr>
            <w:noProof/>
            <w:webHidden/>
          </w:rPr>
          <w:fldChar w:fldCharType="begin"/>
        </w:r>
        <w:r>
          <w:rPr>
            <w:noProof/>
            <w:webHidden/>
          </w:rPr>
          <w:instrText xml:space="preserve"> PAGEREF _Toc533088331 \h </w:instrText>
        </w:r>
        <w:r>
          <w:rPr>
            <w:noProof/>
            <w:webHidden/>
          </w:rPr>
        </w:r>
        <w:r>
          <w:rPr>
            <w:noProof/>
            <w:webHidden/>
          </w:rPr>
          <w:fldChar w:fldCharType="separate"/>
        </w:r>
        <w:r>
          <w:rPr>
            <w:noProof/>
            <w:webHidden/>
          </w:rPr>
          <w:t>15</w:t>
        </w:r>
        <w:r>
          <w:rPr>
            <w:noProof/>
            <w:webHidden/>
          </w:rPr>
          <w:fldChar w:fldCharType="end"/>
        </w:r>
      </w:hyperlink>
    </w:p>
    <w:p w14:paraId="0E57DBD2" w14:textId="77777777" w:rsidR="003833B5" w:rsidRDefault="003833B5">
      <w:pPr>
        <w:pStyle w:val="TOC2"/>
        <w:tabs>
          <w:tab w:val="left" w:pos="1134"/>
        </w:tabs>
        <w:rPr>
          <w:noProof/>
          <w:lang w:eastAsia="en-AU"/>
        </w:rPr>
      </w:pPr>
      <w:hyperlink w:anchor="_Toc533088332" w:history="1">
        <w:r w:rsidRPr="00013755">
          <w:rPr>
            <w:rStyle w:val="Hyperlink"/>
            <w:noProof/>
          </w:rPr>
          <w:t>2.4</w:t>
        </w:r>
        <w:r>
          <w:rPr>
            <w:noProof/>
            <w:lang w:eastAsia="en-AU"/>
          </w:rPr>
          <w:tab/>
        </w:r>
        <w:r w:rsidRPr="00013755">
          <w:rPr>
            <w:rStyle w:val="Hyperlink"/>
            <w:noProof/>
          </w:rPr>
          <w:t>Changes in viewer trends</w:t>
        </w:r>
        <w:r>
          <w:rPr>
            <w:noProof/>
            <w:webHidden/>
          </w:rPr>
          <w:tab/>
        </w:r>
        <w:r>
          <w:rPr>
            <w:noProof/>
            <w:webHidden/>
          </w:rPr>
          <w:fldChar w:fldCharType="begin"/>
        </w:r>
        <w:r>
          <w:rPr>
            <w:noProof/>
            <w:webHidden/>
          </w:rPr>
          <w:instrText xml:space="preserve"> PAGEREF _Toc533088332 \h </w:instrText>
        </w:r>
        <w:r>
          <w:rPr>
            <w:noProof/>
            <w:webHidden/>
          </w:rPr>
        </w:r>
        <w:r>
          <w:rPr>
            <w:noProof/>
            <w:webHidden/>
          </w:rPr>
          <w:fldChar w:fldCharType="separate"/>
        </w:r>
        <w:r>
          <w:rPr>
            <w:noProof/>
            <w:webHidden/>
          </w:rPr>
          <w:t>16</w:t>
        </w:r>
        <w:r>
          <w:rPr>
            <w:noProof/>
            <w:webHidden/>
          </w:rPr>
          <w:fldChar w:fldCharType="end"/>
        </w:r>
      </w:hyperlink>
    </w:p>
    <w:p w14:paraId="5B98BA3D" w14:textId="77777777" w:rsidR="003833B5" w:rsidRDefault="003833B5">
      <w:pPr>
        <w:pStyle w:val="TOC3"/>
        <w:tabs>
          <w:tab w:val="left" w:pos="1800"/>
        </w:tabs>
        <w:rPr>
          <w:noProof/>
          <w:lang w:eastAsia="en-AU"/>
        </w:rPr>
      </w:pPr>
      <w:hyperlink w:anchor="_Toc533088333" w:history="1">
        <w:r w:rsidRPr="00013755">
          <w:rPr>
            <w:rStyle w:val="Hyperlink"/>
            <w:noProof/>
            <w:lang w:eastAsia="en-US"/>
          </w:rPr>
          <w:t>2.4.1</w:t>
        </w:r>
        <w:r>
          <w:rPr>
            <w:noProof/>
            <w:lang w:eastAsia="en-AU"/>
          </w:rPr>
          <w:tab/>
        </w:r>
        <w:r w:rsidRPr="00013755">
          <w:rPr>
            <w:rStyle w:val="Hyperlink"/>
            <w:noProof/>
            <w:lang w:eastAsia="en-US"/>
          </w:rPr>
          <w:t>Emergence of video-on-demand</w:t>
        </w:r>
        <w:r>
          <w:rPr>
            <w:noProof/>
            <w:webHidden/>
          </w:rPr>
          <w:tab/>
        </w:r>
        <w:r>
          <w:rPr>
            <w:noProof/>
            <w:webHidden/>
          </w:rPr>
          <w:fldChar w:fldCharType="begin"/>
        </w:r>
        <w:r>
          <w:rPr>
            <w:noProof/>
            <w:webHidden/>
          </w:rPr>
          <w:instrText xml:space="preserve"> PAGEREF _Toc533088333 \h </w:instrText>
        </w:r>
        <w:r>
          <w:rPr>
            <w:noProof/>
            <w:webHidden/>
          </w:rPr>
        </w:r>
        <w:r>
          <w:rPr>
            <w:noProof/>
            <w:webHidden/>
          </w:rPr>
          <w:fldChar w:fldCharType="separate"/>
        </w:r>
        <w:r>
          <w:rPr>
            <w:noProof/>
            <w:webHidden/>
          </w:rPr>
          <w:t>16</w:t>
        </w:r>
        <w:r>
          <w:rPr>
            <w:noProof/>
            <w:webHidden/>
          </w:rPr>
          <w:fldChar w:fldCharType="end"/>
        </w:r>
      </w:hyperlink>
    </w:p>
    <w:p w14:paraId="0D2DA3C9" w14:textId="77777777" w:rsidR="003833B5" w:rsidRDefault="003833B5">
      <w:pPr>
        <w:pStyle w:val="TOC3"/>
        <w:tabs>
          <w:tab w:val="left" w:pos="1800"/>
        </w:tabs>
        <w:rPr>
          <w:noProof/>
          <w:lang w:eastAsia="en-AU"/>
        </w:rPr>
      </w:pPr>
      <w:hyperlink w:anchor="_Toc533088334" w:history="1">
        <w:r w:rsidRPr="00013755">
          <w:rPr>
            <w:rStyle w:val="Hyperlink"/>
            <w:noProof/>
            <w:lang w:eastAsia="en-US"/>
          </w:rPr>
          <w:t>2.4.2</w:t>
        </w:r>
        <w:r>
          <w:rPr>
            <w:noProof/>
            <w:lang w:eastAsia="en-AU"/>
          </w:rPr>
          <w:tab/>
        </w:r>
        <w:r w:rsidRPr="00013755">
          <w:rPr>
            <w:rStyle w:val="Hyperlink"/>
            <w:noProof/>
            <w:lang w:eastAsia="en-US"/>
          </w:rPr>
          <w:t>Difference of Australian market to other broadcasting markets</w:t>
        </w:r>
        <w:r>
          <w:rPr>
            <w:noProof/>
            <w:webHidden/>
          </w:rPr>
          <w:tab/>
        </w:r>
        <w:r>
          <w:rPr>
            <w:noProof/>
            <w:webHidden/>
          </w:rPr>
          <w:fldChar w:fldCharType="begin"/>
        </w:r>
        <w:r>
          <w:rPr>
            <w:noProof/>
            <w:webHidden/>
          </w:rPr>
          <w:instrText xml:space="preserve"> PAGEREF _Toc533088334 \h </w:instrText>
        </w:r>
        <w:r>
          <w:rPr>
            <w:noProof/>
            <w:webHidden/>
          </w:rPr>
        </w:r>
        <w:r>
          <w:rPr>
            <w:noProof/>
            <w:webHidden/>
          </w:rPr>
          <w:fldChar w:fldCharType="separate"/>
        </w:r>
        <w:r>
          <w:rPr>
            <w:noProof/>
            <w:webHidden/>
          </w:rPr>
          <w:t>17</w:t>
        </w:r>
        <w:r>
          <w:rPr>
            <w:noProof/>
            <w:webHidden/>
          </w:rPr>
          <w:fldChar w:fldCharType="end"/>
        </w:r>
      </w:hyperlink>
    </w:p>
    <w:p w14:paraId="2AF0FF88" w14:textId="77777777" w:rsidR="003833B5" w:rsidRDefault="003833B5">
      <w:pPr>
        <w:pStyle w:val="TOC3"/>
        <w:tabs>
          <w:tab w:val="left" w:pos="1800"/>
        </w:tabs>
        <w:rPr>
          <w:noProof/>
          <w:lang w:eastAsia="en-AU"/>
        </w:rPr>
      </w:pPr>
      <w:hyperlink w:anchor="_Toc533088335" w:history="1">
        <w:r w:rsidRPr="00013755">
          <w:rPr>
            <w:rStyle w:val="Hyperlink"/>
            <w:noProof/>
            <w:lang w:eastAsia="en-US"/>
          </w:rPr>
          <w:t>2.4.3</w:t>
        </w:r>
        <w:r>
          <w:rPr>
            <w:noProof/>
            <w:lang w:eastAsia="en-AU"/>
          </w:rPr>
          <w:tab/>
        </w:r>
        <w:r w:rsidRPr="00013755">
          <w:rPr>
            <w:rStyle w:val="Hyperlink"/>
            <w:noProof/>
            <w:lang w:eastAsia="en-US"/>
          </w:rPr>
          <w:t>Content availability</w:t>
        </w:r>
        <w:r>
          <w:rPr>
            <w:noProof/>
            <w:webHidden/>
          </w:rPr>
          <w:tab/>
        </w:r>
        <w:r>
          <w:rPr>
            <w:noProof/>
            <w:webHidden/>
          </w:rPr>
          <w:fldChar w:fldCharType="begin"/>
        </w:r>
        <w:r>
          <w:rPr>
            <w:noProof/>
            <w:webHidden/>
          </w:rPr>
          <w:instrText xml:space="preserve"> PAGEREF _Toc533088335 \h </w:instrText>
        </w:r>
        <w:r>
          <w:rPr>
            <w:noProof/>
            <w:webHidden/>
          </w:rPr>
        </w:r>
        <w:r>
          <w:rPr>
            <w:noProof/>
            <w:webHidden/>
          </w:rPr>
          <w:fldChar w:fldCharType="separate"/>
        </w:r>
        <w:r>
          <w:rPr>
            <w:noProof/>
            <w:webHidden/>
          </w:rPr>
          <w:t>17</w:t>
        </w:r>
        <w:r>
          <w:rPr>
            <w:noProof/>
            <w:webHidden/>
          </w:rPr>
          <w:fldChar w:fldCharType="end"/>
        </w:r>
      </w:hyperlink>
    </w:p>
    <w:p w14:paraId="7A87D001" w14:textId="77777777" w:rsidR="003833B5" w:rsidRDefault="003833B5">
      <w:pPr>
        <w:pStyle w:val="TOC3"/>
        <w:tabs>
          <w:tab w:val="left" w:pos="1800"/>
        </w:tabs>
        <w:rPr>
          <w:noProof/>
          <w:lang w:eastAsia="en-AU"/>
        </w:rPr>
      </w:pPr>
      <w:hyperlink w:anchor="_Toc533088336" w:history="1">
        <w:r w:rsidRPr="00013755">
          <w:rPr>
            <w:rStyle w:val="Hyperlink"/>
            <w:noProof/>
            <w:lang w:eastAsia="en-US"/>
          </w:rPr>
          <w:t>2.4.4</w:t>
        </w:r>
        <w:r>
          <w:rPr>
            <w:noProof/>
            <w:lang w:eastAsia="en-AU"/>
          </w:rPr>
          <w:tab/>
        </w:r>
        <w:r w:rsidRPr="00013755">
          <w:rPr>
            <w:rStyle w:val="Hyperlink"/>
            <w:noProof/>
            <w:lang w:eastAsia="en-US"/>
          </w:rPr>
          <w:t>Advertising revenue in the Australian broadcasting market</w:t>
        </w:r>
        <w:r>
          <w:rPr>
            <w:noProof/>
            <w:webHidden/>
          </w:rPr>
          <w:tab/>
        </w:r>
        <w:r>
          <w:rPr>
            <w:noProof/>
            <w:webHidden/>
          </w:rPr>
          <w:fldChar w:fldCharType="begin"/>
        </w:r>
        <w:r>
          <w:rPr>
            <w:noProof/>
            <w:webHidden/>
          </w:rPr>
          <w:instrText xml:space="preserve"> PAGEREF _Toc533088336 \h </w:instrText>
        </w:r>
        <w:r>
          <w:rPr>
            <w:noProof/>
            <w:webHidden/>
          </w:rPr>
        </w:r>
        <w:r>
          <w:rPr>
            <w:noProof/>
            <w:webHidden/>
          </w:rPr>
          <w:fldChar w:fldCharType="separate"/>
        </w:r>
        <w:r>
          <w:rPr>
            <w:noProof/>
            <w:webHidden/>
          </w:rPr>
          <w:t>18</w:t>
        </w:r>
        <w:r>
          <w:rPr>
            <w:noProof/>
            <w:webHidden/>
          </w:rPr>
          <w:fldChar w:fldCharType="end"/>
        </w:r>
      </w:hyperlink>
    </w:p>
    <w:p w14:paraId="4743C121" w14:textId="77777777" w:rsidR="003833B5" w:rsidRDefault="003833B5">
      <w:pPr>
        <w:pStyle w:val="TOC2"/>
        <w:tabs>
          <w:tab w:val="left" w:pos="1134"/>
        </w:tabs>
        <w:rPr>
          <w:noProof/>
          <w:lang w:eastAsia="en-AU"/>
        </w:rPr>
      </w:pPr>
      <w:hyperlink w:anchor="_Toc533088337" w:history="1">
        <w:r w:rsidRPr="00013755">
          <w:rPr>
            <w:rStyle w:val="Hyperlink"/>
            <w:noProof/>
          </w:rPr>
          <w:t>2.5</w:t>
        </w:r>
        <w:r>
          <w:rPr>
            <w:noProof/>
            <w:lang w:eastAsia="en-AU"/>
          </w:rPr>
          <w:tab/>
        </w:r>
        <w:r w:rsidRPr="00013755">
          <w:rPr>
            <w:rStyle w:val="Hyperlink"/>
            <w:noProof/>
          </w:rPr>
          <w:t>Changes in technology and distribution networks</w:t>
        </w:r>
        <w:r>
          <w:rPr>
            <w:noProof/>
            <w:webHidden/>
          </w:rPr>
          <w:tab/>
        </w:r>
        <w:r>
          <w:rPr>
            <w:noProof/>
            <w:webHidden/>
          </w:rPr>
          <w:fldChar w:fldCharType="begin"/>
        </w:r>
        <w:r>
          <w:rPr>
            <w:noProof/>
            <w:webHidden/>
          </w:rPr>
          <w:instrText xml:space="preserve"> PAGEREF _Toc533088337 \h </w:instrText>
        </w:r>
        <w:r>
          <w:rPr>
            <w:noProof/>
            <w:webHidden/>
          </w:rPr>
        </w:r>
        <w:r>
          <w:rPr>
            <w:noProof/>
            <w:webHidden/>
          </w:rPr>
          <w:fldChar w:fldCharType="separate"/>
        </w:r>
        <w:r>
          <w:rPr>
            <w:noProof/>
            <w:webHidden/>
          </w:rPr>
          <w:t>19</w:t>
        </w:r>
        <w:r>
          <w:rPr>
            <w:noProof/>
            <w:webHidden/>
          </w:rPr>
          <w:fldChar w:fldCharType="end"/>
        </w:r>
      </w:hyperlink>
    </w:p>
    <w:p w14:paraId="0D54F81E" w14:textId="77777777" w:rsidR="003833B5" w:rsidRDefault="003833B5">
      <w:pPr>
        <w:pStyle w:val="TOC3"/>
        <w:tabs>
          <w:tab w:val="left" w:pos="1800"/>
        </w:tabs>
        <w:rPr>
          <w:noProof/>
          <w:lang w:eastAsia="en-AU"/>
        </w:rPr>
      </w:pPr>
      <w:hyperlink w:anchor="_Toc533088338" w:history="1">
        <w:r w:rsidRPr="00013755">
          <w:rPr>
            <w:rStyle w:val="Hyperlink"/>
            <w:noProof/>
            <w:lang w:eastAsia="en-US"/>
          </w:rPr>
          <w:t>2.5.1</w:t>
        </w:r>
        <w:r>
          <w:rPr>
            <w:noProof/>
            <w:lang w:eastAsia="en-AU"/>
          </w:rPr>
          <w:tab/>
        </w:r>
        <w:r w:rsidRPr="00013755">
          <w:rPr>
            <w:rStyle w:val="Hyperlink"/>
            <w:noProof/>
            <w:lang w:eastAsia="en-US"/>
          </w:rPr>
          <w:t>National Broadband Network (NBN)</w:t>
        </w:r>
        <w:r>
          <w:rPr>
            <w:noProof/>
            <w:webHidden/>
          </w:rPr>
          <w:tab/>
        </w:r>
        <w:r>
          <w:rPr>
            <w:noProof/>
            <w:webHidden/>
          </w:rPr>
          <w:fldChar w:fldCharType="begin"/>
        </w:r>
        <w:r>
          <w:rPr>
            <w:noProof/>
            <w:webHidden/>
          </w:rPr>
          <w:instrText xml:space="preserve"> PAGEREF _Toc533088338 \h </w:instrText>
        </w:r>
        <w:r>
          <w:rPr>
            <w:noProof/>
            <w:webHidden/>
          </w:rPr>
        </w:r>
        <w:r>
          <w:rPr>
            <w:noProof/>
            <w:webHidden/>
          </w:rPr>
          <w:fldChar w:fldCharType="separate"/>
        </w:r>
        <w:r>
          <w:rPr>
            <w:noProof/>
            <w:webHidden/>
          </w:rPr>
          <w:t>19</w:t>
        </w:r>
        <w:r>
          <w:rPr>
            <w:noProof/>
            <w:webHidden/>
          </w:rPr>
          <w:fldChar w:fldCharType="end"/>
        </w:r>
      </w:hyperlink>
    </w:p>
    <w:p w14:paraId="0FBF444F" w14:textId="77777777" w:rsidR="003833B5" w:rsidRDefault="003833B5">
      <w:pPr>
        <w:pStyle w:val="TOC3"/>
        <w:tabs>
          <w:tab w:val="left" w:pos="1800"/>
        </w:tabs>
        <w:rPr>
          <w:noProof/>
          <w:lang w:eastAsia="en-AU"/>
        </w:rPr>
      </w:pPr>
      <w:hyperlink w:anchor="_Toc533088339" w:history="1">
        <w:r w:rsidRPr="00013755">
          <w:rPr>
            <w:rStyle w:val="Hyperlink"/>
            <w:noProof/>
            <w:lang w:eastAsia="en-US"/>
          </w:rPr>
          <w:t>2.5.2</w:t>
        </w:r>
        <w:r>
          <w:rPr>
            <w:noProof/>
            <w:lang w:eastAsia="en-AU"/>
          </w:rPr>
          <w:tab/>
        </w:r>
        <w:r w:rsidRPr="00013755">
          <w:rPr>
            <w:rStyle w:val="Hyperlink"/>
            <w:noProof/>
            <w:lang w:eastAsia="en-US"/>
          </w:rPr>
          <w:t>Technical standards</w:t>
        </w:r>
        <w:r>
          <w:rPr>
            <w:noProof/>
            <w:webHidden/>
          </w:rPr>
          <w:tab/>
        </w:r>
        <w:r>
          <w:rPr>
            <w:noProof/>
            <w:webHidden/>
          </w:rPr>
          <w:fldChar w:fldCharType="begin"/>
        </w:r>
        <w:r>
          <w:rPr>
            <w:noProof/>
            <w:webHidden/>
          </w:rPr>
          <w:instrText xml:space="preserve"> PAGEREF _Toc533088339 \h </w:instrText>
        </w:r>
        <w:r>
          <w:rPr>
            <w:noProof/>
            <w:webHidden/>
          </w:rPr>
        </w:r>
        <w:r>
          <w:rPr>
            <w:noProof/>
            <w:webHidden/>
          </w:rPr>
          <w:fldChar w:fldCharType="separate"/>
        </w:r>
        <w:r>
          <w:rPr>
            <w:noProof/>
            <w:webHidden/>
          </w:rPr>
          <w:t>20</w:t>
        </w:r>
        <w:r>
          <w:rPr>
            <w:noProof/>
            <w:webHidden/>
          </w:rPr>
          <w:fldChar w:fldCharType="end"/>
        </w:r>
      </w:hyperlink>
    </w:p>
    <w:p w14:paraId="37AC4106" w14:textId="77777777" w:rsidR="003833B5" w:rsidRDefault="003833B5">
      <w:pPr>
        <w:pStyle w:val="TOC3"/>
        <w:tabs>
          <w:tab w:val="left" w:pos="1800"/>
        </w:tabs>
        <w:rPr>
          <w:noProof/>
          <w:lang w:eastAsia="en-AU"/>
        </w:rPr>
      </w:pPr>
      <w:hyperlink w:anchor="_Toc533088340" w:history="1">
        <w:r w:rsidRPr="00013755">
          <w:rPr>
            <w:rStyle w:val="Hyperlink"/>
            <w:noProof/>
            <w:lang w:eastAsia="en-US"/>
          </w:rPr>
          <w:t>2.5.3</w:t>
        </w:r>
        <w:r>
          <w:rPr>
            <w:noProof/>
            <w:lang w:eastAsia="en-AU"/>
          </w:rPr>
          <w:tab/>
        </w:r>
        <w:r w:rsidRPr="00013755">
          <w:rPr>
            <w:rStyle w:val="Hyperlink"/>
            <w:noProof/>
            <w:lang w:eastAsia="en-US"/>
          </w:rPr>
          <w:t>Mobile/wireless</w:t>
        </w:r>
        <w:r>
          <w:rPr>
            <w:noProof/>
            <w:webHidden/>
          </w:rPr>
          <w:tab/>
        </w:r>
        <w:r>
          <w:rPr>
            <w:noProof/>
            <w:webHidden/>
          </w:rPr>
          <w:fldChar w:fldCharType="begin"/>
        </w:r>
        <w:r>
          <w:rPr>
            <w:noProof/>
            <w:webHidden/>
          </w:rPr>
          <w:instrText xml:space="preserve"> PAGEREF _Toc533088340 \h </w:instrText>
        </w:r>
        <w:r>
          <w:rPr>
            <w:noProof/>
            <w:webHidden/>
          </w:rPr>
        </w:r>
        <w:r>
          <w:rPr>
            <w:noProof/>
            <w:webHidden/>
          </w:rPr>
          <w:fldChar w:fldCharType="separate"/>
        </w:r>
        <w:r>
          <w:rPr>
            <w:noProof/>
            <w:webHidden/>
          </w:rPr>
          <w:t>20</w:t>
        </w:r>
        <w:r>
          <w:rPr>
            <w:noProof/>
            <w:webHidden/>
          </w:rPr>
          <w:fldChar w:fldCharType="end"/>
        </w:r>
      </w:hyperlink>
    </w:p>
    <w:p w14:paraId="6647511A" w14:textId="77777777" w:rsidR="003833B5" w:rsidRDefault="003833B5">
      <w:pPr>
        <w:pStyle w:val="TOC1"/>
        <w:tabs>
          <w:tab w:val="left" w:pos="567"/>
        </w:tabs>
        <w:rPr>
          <w:b w:val="0"/>
          <w:noProof/>
          <w:color w:val="auto"/>
          <w:sz w:val="22"/>
          <w:lang w:eastAsia="en-AU"/>
        </w:rPr>
      </w:pPr>
      <w:hyperlink w:anchor="_Toc533088341" w:history="1">
        <w:r w:rsidRPr="00013755">
          <w:rPr>
            <w:rStyle w:val="Hyperlink"/>
            <w:noProof/>
          </w:rPr>
          <w:t>3.</w:t>
        </w:r>
        <w:r>
          <w:rPr>
            <w:b w:val="0"/>
            <w:noProof/>
            <w:color w:val="auto"/>
            <w:sz w:val="22"/>
            <w:lang w:eastAsia="en-AU"/>
          </w:rPr>
          <w:tab/>
        </w:r>
        <w:r w:rsidRPr="00013755">
          <w:rPr>
            <w:rStyle w:val="Hyperlink"/>
            <w:noProof/>
          </w:rPr>
          <w:t>Findings and recommendations</w:t>
        </w:r>
        <w:r>
          <w:rPr>
            <w:noProof/>
            <w:webHidden/>
          </w:rPr>
          <w:tab/>
        </w:r>
        <w:r>
          <w:rPr>
            <w:noProof/>
            <w:webHidden/>
          </w:rPr>
          <w:fldChar w:fldCharType="begin"/>
        </w:r>
        <w:r>
          <w:rPr>
            <w:noProof/>
            <w:webHidden/>
          </w:rPr>
          <w:instrText xml:space="preserve"> PAGEREF _Toc533088341 \h </w:instrText>
        </w:r>
        <w:r>
          <w:rPr>
            <w:noProof/>
            <w:webHidden/>
          </w:rPr>
        </w:r>
        <w:r>
          <w:rPr>
            <w:noProof/>
            <w:webHidden/>
          </w:rPr>
          <w:fldChar w:fldCharType="separate"/>
        </w:r>
        <w:r>
          <w:rPr>
            <w:noProof/>
            <w:webHidden/>
          </w:rPr>
          <w:t>22</w:t>
        </w:r>
        <w:r>
          <w:rPr>
            <w:noProof/>
            <w:webHidden/>
          </w:rPr>
          <w:fldChar w:fldCharType="end"/>
        </w:r>
      </w:hyperlink>
    </w:p>
    <w:p w14:paraId="58FF4F0D" w14:textId="77777777" w:rsidR="003833B5" w:rsidRDefault="003833B5">
      <w:pPr>
        <w:pStyle w:val="TOC2"/>
        <w:tabs>
          <w:tab w:val="left" w:pos="1134"/>
        </w:tabs>
        <w:rPr>
          <w:noProof/>
          <w:lang w:eastAsia="en-AU"/>
        </w:rPr>
      </w:pPr>
      <w:hyperlink w:anchor="_Toc533088342" w:history="1">
        <w:r w:rsidRPr="00013755">
          <w:rPr>
            <w:rStyle w:val="Hyperlink"/>
            <w:noProof/>
          </w:rPr>
          <w:t>3.1</w:t>
        </w:r>
        <w:r>
          <w:rPr>
            <w:noProof/>
            <w:lang w:eastAsia="en-AU"/>
          </w:rPr>
          <w:tab/>
        </w:r>
        <w:r w:rsidRPr="00013755">
          <w:rPr>
            <w:rStyle w:val="Hyperlink"/>
            <w:bCs/>
            <w:noProof/>
          </w:rPr>
          <w:t>Effectiveness and efficiency of the current FTA TV services via VAST</w:t>
        </w:r>
        <w:r>
          <w:rPr>
            <w:noProof/>
            <w:webHidden/>
          </w:rPr>
          <w:tab/>
        </w:r>
        <w:r>
          <w:rPr>
            <w:noProof/>
            <w:webHidden/>
          </w:rPr>
          <w:fldChar w:fldCharType="begin"/>
        </w:r>
        <w:r>
          <w:rPr>
            <w:noProof/>
            <w:webHidden/>
          </w:rPr>
          <w:instrText xml:space="preserve"> PAGEREF _Toc533088342 \h </w:instrText>
        </w:r>
        <w:r>
          <w:rPr>
            <w:noProof/>
            <w:webHidden/>
          </w:rPr>
        </w:r>
        <w:r>
          <w:rPr>
            <w:noProof/>
            <w:webHidden/>
          </w:rPr>
          <w:fldChar w:fldCharType="separate"/>
        </w:r>
        <w:r>
          <w:rPr>
            <w:noProof/>
            <w:webHidden/>
          </w:rPr>
          <w:t>23</w:t>
        </w:r>
        <w:r>
          <w:rPr>
            <w:noProof/>
            <w:webHidden/>
          </w:rPr>
          <w:fldChar w:fldCharType="end"/>
        </w:r>
      </w:hyperlink>
    </w:p>
    <w:p w14:paraId="5588822F" w14:textId="77777777" w:rsidR="003833B5" w:rsidRDefault="003833B5">
      <w:pPr>
        <w:pStyle w:val="TOC3"/>
        <w:tabs>
          <w:tab w:val="left" w:pos="1800"/>
        </w:tabs>
        <w:rPr>
          <w:noProof/>
          <w:lang w:eastAsia="en-AU"/>
        </w:rPr>
      </w:pPr>
      <w:hyperlink w:anchor="_Toc533088343" w:history="1">
        <w:r w:rsidRPr="00013755">
          <w:rPr>
            <w:rStyle w:val="Hyperlink"/>
            <w:noProof/>
            <w:lang w:eastAsia="en-US"/>
          </w:rPr>
          <w:t>3.1.1</w:t>
        </w:r>
        <w:r>
          <w:rPr>
            <w:noProof/>
            <w:lang w:eastAsia="en-AU"/>
          </w:rPr>
          <w:tab/>
        </w:r>
        <w:r w:rsidRPr="00013755">
          <w:rPr>
            <w:rStyle w:val="Hyperlink"/>
            <w:noProof/>
            <w:lang w:eastAsia="en-US"/>
          </w:rPr>
          <w:t>The extent to which VAST meets Government policy objectives</w:t>
        </w:r>
        <w:r>
          <w:rPr>
            <w:noProof/>
            <w:webHidden/>
          </w:rPr>
          <w:tab/>
        </w:r>
        <w:r>
          <w:rPr>
            <w:noProof/>
            <w:webHidden/>
          </w:rPr>
          <w:fldChar w:fldCharType="begin"/>
        </w:r>
        <w:r>
          <w:rPr>
            <w:noProof/>
            <w:webHidden/>
          </w:rPr>
          <w:instrText xml:space="preserve"> PAGEREF _Toc533088343 \h </w:instrText>
        </w:r>
        <w:r>
          <w:rPr>
            <w:noProof/>
            <w:webHidden/>
          </w:rPr>
        </w:r>
        <w:r>
          <w:rPr>
            <w:noProof/>
            <w:webHidden/>
          </w:rPr>
          <w:fldChar w:fldCharType="separate"/>
        </w:r>
        <w:r>
          <w:rPr>
            <w:noProof/>
            <w:webHidden/>
          </w:rPr>
          <w:t>23</w:t>
        </w:r>
        <w:r>
          <w:rPr>
            <w:noProof/>
            <w:webHidden/>
          </w:rPr>
          <w:fldChar w:fldCharType="end"/>
        </w:r>
      </w:hyperlink>
    </w:p>
    <w:p w14:paraId="70F72475" w14:textId="77777777" w:rsidR="003833B5" w:rsidRDefault="003833B5">
      <w:pPr>
        <w:pStyle w:val="TOC3"/>
        <w:tabs>
          <w:tab w:val="left" w:pos="1800"/>
        </w:tabs>
        <w:rPr>
          <w:noProof/>
          <w:lang w:eastAsia="en-AU"/>
        </w:rPr>
      </w:pPr>
      <w:hyperlink w:anchor="_Toc533088344" w:history="1">
        <w:r w:rsidRPr="00013755">
          <w:rPr>
            <w:rStyle w:val="Hyperlink"/>
            <w:noProof/>
            <w:lang w:eastAsia="en-US"/>
          </w:rPr>
          <w:t>3.1.2</w:t>
        </w:r>
        <w:r>
          <w:rPr>
            <w:noProof/>
            <w:lang w:eastAsia="en-AU"/>
          </w:rPr>
          <w:tab/>
        </w:r>
        <w:r w:rsidRPr="00013755">
          <w:rPr>
            <w:rStyle w:val="Hyperlink"/>
            <w:noProof/>
            <w:lang w:eastAsia="en-US"/>
          </w:rPr>
          <w:t>Conditional access</w:t>
        </w:r>
        <w:r>
          <w:rPr>
            <w:noProof/>
            <w:webHidden/>
          </w:rPr>
          <w:tab/>
        </w:r>
        <w:r>
          <w:rPr>
            <w:noProof/>
            <w:webHidden/>
          </w:rPr>
          <w:fldChar w:fldCharType="begin"/>
        </w:r>
        <w:r>
          <w:rPr>
            <w:noProof/>
            <w:webHidden/>
          </w:rPr>
          <w:instrText xml:space="preserve"> PAGEREF _Toc533088344 \h </w:instrText>
        </w:r>
        <w:r>
          <w:rPr>
            <w:noProof/>
            <w:webHidden/>
          </w:rPr>
        </w:r>
        <w:r>
          <w:rPr>
            <w:noProof/>
            <w:webHidden/>
          </w:rPr>
          <w:fldChar w:fldCharType="separate"/>
        </w:r>
        <w:r>
          <w:rPr>
            <w:noProof/>
            <w:webHidden/>
          </w:rPr>
          <w:t>26</w:t>
        </w:r>
        <w:r>
          <w:rPr>
            <w:noProof/>
            <w:webHidden/>
          </w:rPr>
          <w:fldChar w:fldCharType="end"/>
        </w:r>
      </w:hyperlink>
    </w:p>
    <w:p w14:paraId="543E7F1C" w14:textId="77777777" w:rsidR="003833B5" w:rsidRDefault="003833B5">
      <w:pPr>
        <w:pStyle w:val="TOC3"/>
        <w:tabs>
          <w:tab w:val="left" w:pos="1800"/>
        </w:tabs>
        <w:rPr>
          <w:noProof/>
          <w:lang w:eastAsia="en-AU"/>
        </w:rPr>
      </w:pPr>
      <w:hyperlink w:anchor="_Toc533088345" w:history="1">
        <w:r w:rsidRPr="00013755">
          <w:rPr>
            <w:rStyle w:val="Hyperlink"/>
            <w:noProof/>
            <w:lang w:eastAsia="en-US"/>
          </w:rPr>
          <w:t>3.1.3</w:t>
        </w:r>
        <w:r>
          <w:rPr>
            <w:noProof/>
            <w:lang w:eastAsia="en-AU"/>
          </w:rPr>
          <w:tab/>
        </w:r>
        <w:r w:rsidRPr="00013755">
          <w:rPr>
            <w:rStyle w:val="Hyperlink"/>
            <w:noProof/>
            <w:lang w:eastAsia="en-US"/>
          </w:rPr>
          <w:t>Affordability and performance of end user equipment</w:t>
        </w:r>
        <w:r>
          <w:rPr>
            <w:noProof/>
            <w:webHidden/>
          </w:rPr>
          <w:tab/>
        </w:r>
        <w:r>
          <w:rPr>
            <w:noProof/>
            <w:webHidden/>
          </w:rPr>
          <w:fldChar w:fldCharType="begin"/>
        </w:r>
        <w:r>
          <w:rPr>
            <w:noProof/>
            <w:webHidden/>
          </w:rPr>
          <w:instrText xml:space="preserve"> PAGEREF _Toc533088345 \h </w:instrText>
        </w:r>
        <w:r>
          <w:rPr>
            <w:noProof/>
            <w:webHidden/>
          </w:rPr>
        </w:r>
        <w:r>
          <w:rPr>
            <w:noProof/>
            <w:webHidden/>
          </w:rPr>
          <w:fldChar w:fldCharType="separate"/>
        </w:r>
        <w:r>
          <w:rPr>
            <w:noProof/>
            <w:webHidden/>
          </w:rPr>
          <w:t>30</w:t>
        </w:r>
        <w:r>
          <w:rPr>
            <w:noProof/>
            <w:webHidden/>
          </w:rPr>
          <w:fldChar w:fldCharType="end"/>
        </w:r>
      </w:hyperlink>
    </w:p>
    <w:p w14:paraId="7C9F3082" w14:textId="77777777" w:rsidR="003833B5" w:rsidRDefault="003833B5">
      <w:pPr>
        <w:pStyle w:val="TOC3"/>
        <w:tabs>
          <w:tab w:val="left" w:pos="1800"/>
        </w:tabs>
        <w:rPr>
          <w:noProof/>
          <w:lang w:eastAsia="en-AU"/>
        </w:rPr>
      </w:pPr>
      <w:hyperlink w:anchor="_Toc533088346" w:history="1">
        <w:r w:rsidRPr="00013755">
          <w:rPr>
            <w:rStyle w:val="Hyperlink"/>
            <w:noProof/>
            <w:lang w:eastAsia="en-US"/>
          </w:rPr>
          <w:t>3.1.4</w:t>
        </w:r>
        <w:r>
          <w:rPr>
            <w:noProof/>
            <w:lang w:eastAsia="en-AU"/>
          </w:rPr>
          <w:tab/>
        </w:r>
        <w:r w:rsidRPr="00013755">
          <w:rPr>
            <w:rStyle w:val="Hyperlink"/>
            <w:noProof/>
            <w:lang w:eastAsia="en-US"/>
          </w:rPr>
          <w:t>Indigenous VAST access issues</w:t>
        </w:r>
        <w:r>
          <w:rPr>
            <w:noProof/>
            <w:webHidden/>
          </w:rPr>
          <w:tab/>
        </w:r>
        <w:r>
          <w:rPr>
            <w:noProof/>
            <w:webHidden/>
          </w:rPr>
          <w:fldChar w:fldCharType="begin"/>
        </w:r>
        <w:r>
          <w:rPr>
            <w:noProof/>
            <w:webHidden/>
          </w:rPr>
          <w:instrText xml:space="preserve"> PAGEREF _Toc533088346 \h </w:instrText>
        </w:r>
        <w:r>
          <w:rPr>
            <w:noProof/>
            <w:webHidden/>
          </w:rPr>
        </w:r>
        <w:r>
          <w:rPr>
            <w:noProof/>
            <w:webHidden/>
          </w:rPr>
          <w:fldChar w:fldCharType="separate"/>
        </w:r>
        <w:r>
          <w:rPr>
            <w:noProof/>
            <w:webHidden/>
          </w:rPr>
          <w:t>31</w:t>
        </w:r>
        <w:r>
          <w:rPr>
            <w:noProof/>
            <w:webHidden/>
          </w:rPr>
          <w:fldChar w:fldCharType="end"/>
        </w:r>
      </w:hyperlink>
    </w:p>
    <w:p w14:paraId="0214D52E" w14:textId="77777777" w:rsidR="003833B5" w:rsidRDefault="003833B5">
      <w:pPr>
        <w:pStyle w:val="TOC2"/>
        <w:tabs>
          <w:tab w:val="left" w:pos="1134"/>
        </w:tabs>
        <w:rPr>
          <w:noProof/>
          <w:lang w:eastAsia="en-AU"/>
        </w:rPr>
      </w:pPr>
      <w:hyperlink w:anchor="_Toc533088347" w:history="1">
        <w:r w:rsidRPr="00013755">
          <w:rPr>
            <w:rStyle w:val="Hyperlink"/>
            <w:bCs/>
            <w:noProof/>
          </w:rPr>
          <w:t>3.2</w:t>
        </w:r>
        <w:r>
          <w:rPr>
            <w:noProof/>
            <w:lang w:eastAsia="en-AU"/>
          </w:rPr>
          <w:tab/>
        </w:r>
        <w:r w:rsidRPr="00013755">
          <w:rPr>
            <w:rStyle w:val="Hyperlink"/>
            <w:bCs/>
            <w:noProof/>
          </w:rPr>
          <w:t>Options relating to the delivery of FTA TV services in areas that do not receive a reliable local terrestrial transmission</w:t>
        </w:r>
        <w:r>
          <w:rPr>
            <w:noProof/>
            <w:webHidden/>
          </w:rPr>
          <w:tab/>
        </w:r>
        <w:r>
          <w:rPr>
            <w:noProof/>
            <w:webHidden/>
          </w:rPr>
          <w:fldChar w:fldCharType="begin"/>
        </w:r>
        <w:r>
          <w:rPr>
            <w:noProof/>
            <w:webHidden/>
          </w:rPr>
          <w:instrText xml:space="preserve"> PAGEREF _Toc533088347 \h </w:instrText>
        </w:r>
        <w:r>
          <w:rPr>
            <w:noProof/>
            <w:webHidden/>
          </w:rPr>
        </w:r>
        <w:r>
          <w:rPr>
            <w:noProof/>
            <w:webHidden/>
          </w:rPr>
          <w:fldChar w:fldCharType="separate"/>
        </w:r>
        <w:r>
          <w:rPr>
            <w:noProof/>
            <w:webHidden/>
          </w:rPr>
          <w:t>31</w:t>
        </w:r>
        <w:r>
          <w:rPr>
            <w:noProof/>
            <w:webHidden/>
          </w:rPr>
          <w:fldChar w:fldCharType="end"/>
        </w:r>
      </w:hyperlink>
    </w:p>
    <w:p w14:paraId="7442F331" w14:textId="77777777" w:rsidR="003833B5" w:rsidRDefault="003833B5">
      <w:pPr>
        <w:pStyle w:val="TOC3"/>
        <w:tabs>
          <w:tab w:val="left" w:pos="1800"/>
        </w:tabs>
        <w:rPr>
          <w:noProof/>
          <w:lang w:eastAsia="en-AU"/>
        </w:rPr>
      </w:pPr>
      <w:hyperlink w:anchor="_Toc533088348" w:history="1">
        <w:r w:rsidRPr="00013755">
          <w:rPr>
            <w:rStyle w:val="Hyperlink"/>
            <w:noProof/>
            <w:lang w:eastAsia="en-US"/>
          </w:rPr>
          <w:t>3.2.1</w:t>
        </w:r>
        <w:r>
          <w:rPr>
            <w:noProof/>
            <w:lang w:eastAsia="en-AU"/>
          </w:rPr>
          <w:tab/>
        </w:r>
        <w:r w:rsidRPr="00013755">
          <w:rPr>
            <w:rStyle w:val="Hyperlink"/>
            <w:noProof/>
            <w:lang w:eastAsia="en-US"/>
          </w:rPr>
          <w:t>The NBN</w:t>
        </w:r>
        <w:r>
          <w:rPr>
            <w:noProof/>
            <w:webHidden/>
          </w:rPr>
          <w:tab/>
        </w:r>
        <w:r>
          <w:rPr>
            <w:noProof/>
            <w:webHidden/>
          </w:rPr>
          <w:fldChar w:fldCharType="begin"/>
        </w:r>
        <w:r>
          <w:rPr>
            <w:noProof/>
            <w:webHidden/>
          </w:rPr>
          <w:instrText xml:space="preserve"> PAGEREF _Toc533088348 \h </w:instrText>
        </w:r>
        <w:r>
          <w:rPr>
            <w:noProof/>
            <w:webHidden/>
          </w:rPr>
        </w:r>
        <w:r>
          <w:rPr>
            <w:noProof/>
            <w:webHidden/>
          </w:rPr>
          <w:fldChar w:fldCharType="separate"/>
        </w:r>
        <w:r>
          <w:rPr>
            <w:noProof/>
            <w:webHidden/>
          </w:rPr>
          <w:t>32</w:t>
        </w:r>
        <w:r>
          <w:rPr>
            <w:noProof/>
            <w:webHidden/>
          </w:rPr>
          <w:fldChar w:fldCharType="end"/>
        </w:r>
      </w:hyperlink>
    </w:p>
    <w:p w14:paraId="47788275" w14:textId="77777777" w:rsidR="003833B5" w:rsidRDefault="003833B5">
      <w:pPr>
        <w:pStyle w:val="TOC3"/>
        <w:tabs>
          <w:tab w:val="left" w:pos="1800"/>
        </w:tabs>
        <w:rPr>
          <w:noProof/>
          <w:lang w:eastAsia="en-AU"/>
        </w:rPr>
      </w:pPr>
      <w:hyperlink w:anchor="_Toc533088349" w:history="1">
        <w:r w:rsidRPr="00013755">
          <w:rPr>
            <w:rStyle w:val="Hyperlink"/>
            <w:noProof/>
            <w:lang w:eastAsia="en-US"/>
          </w:rPr>
          <w:t>3.2.2</w:t>
        </w:r>
        <w:r>
          <w:rPr>
            <w:noProof/>
            <w:lang w:eastAsia="en-AU"/>
          </w:rPr>
          <w:tab/>
        </w:r>
        <w:r w:rsidRPr="00013755">
          <w:rPr>
            <w:rStyle w:val="Hyperlink"/>
            <w:noProof/>
            <w:lang w:eastAsia="en-US"/>
          </w:rPr>
          <w:t>Other delivery platforms</w:t>
        </w:r>
        <w:r>
          <w:rPr>
            <w:noProof/>
            <w:webHidden/>
          </w:rPr>
          <w:tab/>
        </w:r>
        <w:r>
          <w:rPr>
            <w:noProof/>
            <w:webHidden/>
          </w:rPr>
          <w:fldChar w:fldCharType="begin"/>
        </w:r>
        <w:r>
          <w:rPr>
            <w:noProof/>
            <w:webHidden/>
          </w:rPr>
          <w:instrText xml:space="preserve"> PAGEREF _Toc533088349 \h </w:instrText>
        </w:r>
        <w:r>
          <w:rPr>
            <w:noProof/>
            <w:webHidden/>
          </w:rPr>
        </w:r>
        <w:r>
          <w:rPr>
            <w:noProof/>
            <w:webHidden/>
          </w:rPr>
          <w:fldChar w:fldCharType="separate"/>
        </w:r>
        <w:r>
          <w:rPr>
            <w:noProof/>
            <w:webHidden/>
          </w:rPr>
          <w:t>34</w:t>
        </w:r>
        <w:r>
          <w:rPr>
            <w:noProof/>
            <w:webHidden/>
          </w:rPr>
          <w:fldChar w:fldCharType="end"/>
        </w:r>
      </w:hyperlink>
    </w:p>
    <w:p w14:paraId="7531A362" w14:textId="77777777" w:rsidR="003833B5" w:rsidRDefault="003833B5">
      <w:pPr>
        <w:pStyle w:val="TOC3"/>
        <w:tabs>
          <w:tab w:val="left" w:pos="1800"/>
        </w:tabs>
        <w:rPr>
          <w:noProof/>
          <w:lang w:eastAsia="en-AU"/>
        </w:rPr>
      </w:pPr>
      <w:hyperlink w:anchor="_Toc533088350" w:history="1">
        <w:r w:rsidRPr="00013755">
          <w:rPr>
            <w:rStyle w:val="Hyperlink"/>
            <w:noProof/>
            <w:lang w:eastAsia="en-US"/>
          </w:rPr>
          <w:t>3.2.3</w:t>
        </w:r>
        <w:r>
          <w:rPr>
            <w:noProof/>
            <w:lang w:eastAsia="en-AU"/>
          </w:rPr>
          <w:tab/>
        </w:r>
        <w:r w:rsidRPr="00013755">
          <w:rPr>
            <w:rStyle w:val="Hyperlink"/>
            <w:noProof/>
            <w:lang w:eastAsia="en-US"/>
          </w:rPr>
          <w:t>Implications of changes to transmission type</w:t>
        </w:r>
        <w:r>
          <w:rPr>
            <w:noProof/>
            <w:webHidden/>
          </w:rPr>
          <w:tab/>
        </w:r>
        <w:r>
          <w:rPr>
            <w:noProof/>
            <w:webHidden/>
          </w:rPr>
          <w:fldChar w:fldCharType="begin"/>
        </w:r>
        <w:r>
          <w:rPr>
            <w:noProof/>
            <w:webHidden/>
          </w:rPr>
          <w:instrText xml:space="preserve"> PAGEREF _Toc533088350 \h </w:instrText>
        </w:r>
        <w:r>
          <w:rPr>
            <w:noProof/>
            <w:webHidden/>
          </w:rPr>
        </w:r>
        <w:r>
          <w:rPr>
            <w:noProof/>
            <w:webHidden/>
          </w:rPr>
          <w:fldChar w:fldCharType="separate"/>
        </w:r>
        <w:r>
          <w:rPr>
            <w:noProof/>
            <w:webHidden/>
          </w:rPr>
          <w:t>38</w:t>
        </w:r>
        <w:r>
          <w:rPr>
            <w:noProof/>
            <w:webHidden/>
          </w:rPr>
          <w:fldChar w:fldCharType="end"/>
        </w:r>
      </w:hyperlink>
    </w:p>
    <w:p w14:paraId="0C55E17D" w14:textId="77777777" w:rsidR="003833B5" w:rsidRDefault="003833B5">
      <w:pPr>
        <w:pStyle w:val="TOC2"/>
        <w:tabs>
          <w:tab w:val="left" w:pos="1134"/>
        </w:tabs>
        <w:rPr>
          <w:noProof/>
          <w:lang w:eastAsia="en-AU"/>
        </w:rPr>
      </w:pPr>
      <w:hyperlink w:anchor="_Toc533088351" w:history="1">
        <w:r w:rsidRPr="00013755">
          <w:rPr>
            <w:rStyle w:val="Hyperlink"/>
            <w:bCs/>
            <w:noProof/>
          </w:rPr>
          <w:t>3.3</w:t>
        </w:r>
        <w:r>
          <w:rPr>
            <w:noProof/>
            <w:lang w:eastAsia="en-AU"/>
          </w:rPr>
          <w:tab/>
        </w:r>
        <w:r w:rsidRPr="00013755">
          <w:rPr>
            <w:rStyle w:val="Hyperlink"/>
            <w:bCs/>
            <w:noProof/>
          </w:rPr>
          <w:t>Implementation</w:t>
        </w:r>
        <w:r>
          <w:rPr>
            <w:noProof/>
            <w:webHidden/>
          </w:rPr>
          <w:tab/>
        </w:r>
        <w:r>
          <w:rPr>
            <w:noProof/>
            <w:webHidden/>
          </w:rPr>
          <w:fldChar w:fldCharType="begin"/>
        </w:r>
        <w:r>
          <w:rPr>
            <w:noProof/>
            <w:webHidden/>
          </w:rPr>
          <w:instrText xml:space="preserve"> PAGEREF _Toc533088351 \h </w:instrText>
        </w:r>
        <w:r>
          <w:rPr>
            <w:noProof/>
            <w:webHidden/>
          </w:rPr>
        </w:r>
        <w:r>
          <w:rPr>
            <w:noProof/>
            <w:webHidden/>
          </w:rPr>
          <w:fldChar w:fldCharType="separate"/>
        </w:r>
        <w:r>
          <w:rPr>
            <w:noProof/>
            <w:webHidden/>
          </w:rPr>
          <w:t>39</w:t>
        </w:r>
        <w:r>
          <w:rPr>
            <w:noProof/>
            <w:webHidden/>
          </w:rPr>
          <w:fldChar w:fldCharType="end"/>
        </w:r>
      </w:hyperlink>
    </w:p>
    <w:p w14:paraId="55B827B0" w14:textId="77777777" w:rsidR="003833B5" w:rsidRDefault="003833B5">
      <w:pPr>
        <w:pStyle w:val="TOC3"/>
        <w:tabs>
          <w:tab w:val="left" w:pos="1800"/>
        </w:tabs>
        <w:rPr>
          <w:noProof/>
          <w:lang w:eastAsia="en-AU"/>
        </w:rPr>
      </w:pPr>
      <w:hyperlink w:anchor="_Toc533088352" w:history="1">
        <w:r w:rsidRPr="00013755">
          <w:rPr>
            <w:rStyle w:val="Hyperlink"/>
            <w:noProof/>
            <w:lang w:eastAsia="en-US"/>
          </w:rPr>
          <w:t>3.3.1</w:t>
        </w:r>
        <w:r>
          <w:rPr>
            <w:noProof/>
            <w:lang w:eastAsia="en-AU"/>
          </w:rPr>
          <w:tab/>
        </w:r>
        <w:r w:rsidRPr="00013755">
          <w:rPr>
            <w:rStyle w:val="Hyperlink"/>
            <w:noProof/>
            <w:lang w:eastAsia="en-US"/>
          </w:rPr>
          <w:t>Contracts</w:t>
        </w:r>
        <w:r>
          <w:rPr>
            <w:noProof/>
            <w:webHidden/>
          </w:rPr>
          <w:tab/>
        </w:r>
        <w:r>
          <w:rPr>
            <w:noProof/>
            <w:webHidden/>
          </w:rPr>
          <w:fldChar w:fldCharType="begin"/>
        </w:r>
        <w:r>
          <w:rPr>
            <w:noProof/>
            <w:webHidden/>
          </w:rPr>
          <w:instrText xml:space="preserve"> PAGEREF _Toc533088352 \h </w:instrText>
        </w:r>
        <w:r>
          <w:rPr>
            <w:noProof/>
            <w:webHidden/>
          </w:rPr>
        </w:r>
        <w:r>
          <w:rPr>
            <w:noProof/>
            <w:webHidden/>
          </w:rPr>
          <w:fldChar w:fldCharType="separate"/>
        </w:r>
        <w:r>
          <w:rPr>
            <w:noProof/>
            <w:webHidden/>
          </w:rPr>
          <w:t>39</w:t>
        </w:r>
        <w:r>
          <w:rPr>
            <w:noProof/>
            <w:webHidden/>
          </w:rPr>
          <w:fldChar w:fldCharType="end"/>
        </w:r>
      </w:hyperlink>
    </w:p>
    <w:p w14:paraId="14D77C62" w14:textId="77777777" w:rsidR="003833B5" w:rsidRDefault="003833B5">
      <w:pPr>
        <w:pStyle w:val="TOC3"/>
        <w:tabs>
          <w:tab w:val="left" w:pos="1800"/>
        </w:tabs>
        <w:rPr>
          <w:noProof/>
          <w:lang w:eastAsia="en-AU"/>
        </w:rPr>
      </w:pPr>
      <w:hyperlink w:anchor="_Toc533088353" w:history="1">
        <w:r w:rsidRPr="00013755">
          <w:rPr>
            <w:rStyle w:val="Hyperlink"/>
            <w:noProof/>
            <w:lang w:eastAsia="en-US"/>
          </w:rPr>
          <w:t>3.3.2</w:t>
        </w:r>
        <w:r>
          <w:rPr>
            <w:noProof/>
            <w:lang w:eastAsia="en-AU"/>
          </w:rPr>
          <w:tab/>
        </w:r>
        <w:r w:rsidRPr="00013755">
          <w:rPr>
            <w:rStyle w:val="Hyperlink"/>
            <w:noProof/>
            <w:lang w:eastAsia="en-US"/>
          </w:rPr>
          <w:t>Funding envelope</w:t>
        </w:r>
        <w:r>
          <w:rPr>
            <w:noProof/>
            <w:webHidden/>
          </w:rPr>
          <w:tab/>
        </w:r>
        <w:r>
          <w:rPr>
            <w:noProof/>
            <w:webHidden/>
          </w:rPr>
          <w:fldChar w:fldCharType="begin"/>
        </w:r>
        <w:r>
          <w:rPr>
            <w:noProof/>
            <w:webHidden/>
          </w:rPr>
          <w:instrText xml:space="preserve"> PAGEREF _Toc533088353 \h </w:instrText>
        </w:r>
        <w:r>
          <w:rPr>
            <w:noProof/>
            <w:webHidden/>
          </w:rPr>
        </w:r>
        <w:r>
          <w:rPr>
            <w:noProof/>
            <w:webHidden/>
          </w:rPr>
          <w:fldChar w:fldCharType="separate"/>
        </w:r>
        <w:r>
          <w:rPr>
            <w:noProof/>
            <w:webHidden/>
          </w:rPr>
          <w:t>40</w:t>
        </w:r>
        <w:r>
          <w:rPr>
            <w:noProof/>
            <w:webHidden/>
          </w:rPr>
          <w:fldChar w:fldCharType="end"/>
        </w:r>
      </w:hyperlink>
    </w:p>
    <w:p w14:paraId="29CB6F3B" w14:textId="77777777" w:rsidR="003833B5" w:rsidRDefault="003833B5">
      <w:pPr>
        <w:pStyle w:val="TOC2"/>
        <w:tabs>
          <w:tab w:val="left" w:pos="1134"/>
        </w:tabs>
        <w:rPr>
          <w:noProof/>
          <w:lang w:eastAsia="en-AU"/>
        </w:rPr>
      </w:pPr>
      <w:hyperlink w:anchor="_Toc533088354" w:history="1">
        <w:r w:rsidRPr="00013755">
          <w:rPr>
            <w:rStyle w:val="Hyperlink"/>
            <w:bCs/>
            <w:noProof/>
          </w:rPr>
          <w:t>3.4</w:t>
        </w:r>
        <w:r>
          <w:rPr>
            <w:noProof/>
            <w:lang w:eastAsia="en-AU"/>
          </w:rPr>
          <w:tab/>
        </w:r>
        <w:r w:rsidRPr="00013755">
          <w:rPr>
            <w:rStyle w:val="Hyperlink"/>
            <w:bCs/>
            <w:noProof/>
          </w:rPr>
          <w:t>Recommendations</w:t>
        </w:r>
        <w:r>
          <w:rPr>
            <w:noProof/>
            <w:webHidden/>
          </w:rPr>
          <w:tab/>
        </w:r>
        <w:r>
          <w:rPr>
            <w:noProof/>
            <w:webHidden/>
          </w:rPr>
          <w:fldChar w:fldCharType="begin"/>
        </w:r>
        <w:r>
          <w:rPr>
            <w:noProof/>
            <w:webHidden/>
          </w:rPr>
          <w:instrText xml:space="preserve"> PAGEREF _Toc533088354 \h </w:instrText>
        </w:r>
        <w:r>
          <w:rPr>
            <w:noProof/>
            <w:webHidden/>
          </w:rPr>
        </w:r>
        <w:r>
          <w:rPr>
            <w:noProof/>
            <w:webHidden/>
          </w:rPr>
          <w:fldChar w:fldCharType="separate"/>
        </w:r>
        <w:r>
          <w:rPr>
            <w:noProof/>
            <w:webHidden/>
          </w:rPr>
          <w:t>41</w:t>
        </w:r>
        <w:r>
          <w:rPr>
            <w:noProof/>
            <w:webHidden/>
          </w:rPr>
          <w:fldChar w:fldCharType="end"/>
        </w:r>
      </w:hyperlink>
    </w:p>
    <w:p w14:paraId="7C76E3AD" w14:textId="77777777" w:rsidR="003833B5" w:rsidRDefault="003833B5">
      <w:pPr>
        <w:pStyle w:val="TOC1"/>
        <w:rPr>
          <w:b w:val="0"/>
          <w:noProof/>
          <w:color w:val="auto"/>
          <w:sz w:val="22"/>
          <w:lang w:eastAsia="en-AU"/>
        </w:rPr>
      </w:pPr>
      <w:hyperlink w:anchor="_Toc533088355" w:history="1">
        <w:r w:rsidRPr="00013755">
          <w:rPr>
            <w:rStyle w:val="Hyperlink"/>
            <w:noProof/>
          </w:rPr>
          <w:t>Appendix 1: List of submissions</w:t>
        </w:r>
        <w:r>
          <w:rPr>
            <w:noProof/>
            <w:webHidden/>
          </w:rPr>
          <w:tab/>
        </w:r>
        <w:r>
          <w:rPr>
            <w:noProof/>
            <w:webHidden/>
          </w:rPr>
          <w:fldChar w:fldCharType="begin"/>
        </w:r>
        <w:r>
          <w:rPr>
            <w:noProof/>
            <w:webHidden/>
          </w:rPr>
          <w:instrText xml:space="preserve"> PAGEREF _Toc533088355 \h </w:instrText>
        </w:r>
        <w:r>
          <w:rPr>
            <w:noProof/>
            <w:webHidden/>
          </w:rPr>
        </w:r>
        <w:r>
          <w:rPr>
            <w:noProof/>
            <w:webHidden/>
          </w:rPr>
          <w:fldChar w:fldCharType="separate"/>
        </w:r>
        <w:r>
          <w:rPr>
            <w:noProof/>
            <w:webHidden/>
          </w:rPr>
          <w:t>42</w:t>
        </w:r>
        <w:r>
          <w:rPr>
            <w:noProof/>
            <w:webHidden/>
          </w:rPr>
          <w:fldChar w:fldCharType="end"/>
        </w:r>
      </w:hyperlink>
    </w:p>
    <w:p w14:paraId="78095B5B" w14:textId="77777777" w:rsidR="003833B5" w:rsidRDefault="003833B5">
      <w:pPr>
        <w:pStyle w:val="TOC1"/>
        <w:rPr>
          <w:b w:val="0"/>
          <w:noProof/>
          <w:color w:val="auto"/>
          <w:sz w:val="22"/>
          <w:lang w:eastAsia="en-AU"/>
        </w:rPr>
      </w:pPr>
      <w:hyperlink w:anchor="_Toc533088356" w:history="1">
        <w:r w:rsidRPr="00013755">
          <w:rPr>
            <w:rStyle w:val="Hyperlink"/>
            <w:noProof/>
          </w:rPr>
          <w:t>Appendix 2: Channels available on VAST and in metropolitan and regional areas</w:t>
        </w:r>
        <w:r>
          <w:rPr>
            <w:noProof/>
            <w:webHidden/>
          </w:rPr>
          <w:tab/>
        </w:r>
        <w:r>
          <w:rPr>
            <w:noProof/>
            <w:webHidden/>
          </w:rPr>
          <w:fldChar w:fldCharType="begin"/>
        </w:r>
        <w:r>
          <w:rPr>
            <w:noProof/>
            <w:webHidden/>
          </w:rPr>
          <w:instrText xml:space="preserve"> PAGEREF _Toc533088356 \h </w:instrText>
        </w:r>
        <w:r>
          <w:rPr>
            <w:noProof/>
            <w:webHidden/>
          </w:rPr>
        </w:r>
        <w:r>
          <w:rPr>
            <w:noProof/>
            <w:webHidden/>
          </w:rPr>
          <w:fldChar w:fldCharType="separate"/>
        </w:r>
        <w:r>
          <w:rPr>
            <w:noProof/>
            <w:webHidden/>
          </w:rPr>
          <w:t>43</w:t>
        </w:r>
        <w:r>
          <w:rPr>
            <w:noProof/>
            <w:webHidden/>
          </w:rPr>
          <w:fldChar w:fldCharType="end"/>
        </w:r>
      </w:hyperlink>
    </w:p>
    <w:p w14:paraId="1A02A779" w14:textId="77777777" w:rsidR="003833B5" w:rsidRDefault="003833B5">
      <w:pPr>
        <w:pStyle w:val="TOC1"/>
        <w:rPr>
          <w:b w:val="0"/>
          <w:noProof/>
          <w:color w:val="auto"/>
          <w:sz w:val="22"/>
          <w:lang w:eastAsia="en-AU"/>
        </w:rPr>
      </w:pPr>
      <w:hyperlink w:anchor="_Toc533088357" w:history="1">
        <w:r w:rsidRPr="00013755">
          <w:rPr>
            <w:rStyle w:val="Hyperlink"/>
            <w:noProof/>
          </w:rPr>
          <w:t>Appendix 3: A comparison of various set-top box models</w:t>
        </w:r>
        <w:r>
          <w:rPr>
            <w:noProof/>
            <w:webHidden/>
          </w:rPr>
          <w:tab/>
        </w:r>
        <w:r>
          <w:rPr>
            <w:noProof/>
            <w:webHidden/>
          </w:rPr>
          <w:fldChar w:fldCharType="begin"/>
        </w:r>
        <w:r>
          <w:rPr>
            <w:noProof/>
            <w:webHidden/>
          </w:rPr>
          <w:instrText xml:space="preserve"> PAGEREF _Toc533088357 \h </w:instrText>
        </w:r>
        <w:r>
          <w:rPr>
            <w:noProof/>
            <w:webHidden/>
          </w:rPr>
        </w:r>
        <w:r>
          <w:rPr>
            <w:noProof/>
            <w:webHidden/>
          </w:rPr>
          <w:fldChar w:fldCharType="separate"/>
        </w:r>
        <w:r>
          <w:rPr>
            <w:noProof/>
            <w:webHidden/>
          </w:rPr>
          <w:t>44</w:t>
        </w:r>
        <w:r>
          <w:rPr>
            <w:noProof/>
            <w:webHidden/>
          </w:rPr>
          <w:fldChar w:fldCharType="end"/>
        </w:r>
      </w:hyperlink>
    </w:p>
    <w:p w14:paraId="2610D186" w14:textId="77777777" w:rsidR="00597F9B" w:rsidRDefault="00597F9B" w:rsidP="00400E77">
      <w:pPr>
        <w:rPr>
          <w:lang w:eastAsia="en-US"/>
        </w:rPr>
      </w:pPr>
      <w:r>
        <w:rPr>
          <w:lang w:eastAsia="en-US"/>
        </w:rPr>
        <w:fldChar w:fldCharType="end"/>
      </w:r>
    </w:p>
    <w:p w14:paraId="6E42D49F" w14:textId="77777777" w:rsidR="00597F9B" w:rsidRDefault="00705B86" w:rsidP="00705B86">
      <w:pPr>
        <w:pStyle w:val="Heading2-notshowing"/>
      </w:pPr>
      <w:r>
        <w:t>Tables / images</w:t>
      </w:r>
    </w:p>
    <w:bookmarkStart w:id="3" w:name="_GoBack"/>
    <w:bookmarkEnd w:id="3"/>
    <w:p w14:paraId="5CECDEE9" w14:textId="77777777" w:rsidR="003833B5" w:rsidRDefault="00705B86">
      <w:pPr>
        <w:pStyle w:val="TOC4"/>
        <w:rPr>
          <w:noProof/>
          <w:lang w:eastAsia="en-AU"/>
        </w:rPr>
      </w:pPr>
      <w:r>
        <w:rPr>
          <w:lang w:eastAsia="en-US"/>
        </w:rPr>
        <w:fldChar w:fldCharType="begin"/>
      </w:r>
      <w:r>
        <w:rPr>
          <w:lang w:eastAsia="en-US"/>
        </w:rPr>
        <w:instrText xml:space="preserve"> TOC \h \z \t "Table/figure heading,4,Table heading,4" </w:instrText>
      </w:r>
      <w:r>
        <w:rPr>
          <w:lang w:eastAsia="en-US"/>
        </w:rPr>
        <w:fldChar w:fldCharType="separate"/>
      </w:r>
      <w:hyperlink w:anchor="_Toc533088358" w:history="1">
        <w:r w:rsidR="003833B5" w:rsidRPr="00116CF8">
          <w:rPr>
            <w:rStyle w:val="Hyperlink"/>
            <w:noProof/>
          </w:rPr>
          <w:t>Table 1: Growth of VAST users by remoteness class, 2011–18</w:t>
        </w:r>
        <w:r w:rsidR="003833B5">
          <w:rPr>
            <w:noProof/>
            <w:webHidden/>
          </w:rPr>
          <w:tab/>
        </w:r>
        <w:r w:rsidR="003833B5">
          <w:rPr>
            <w:noProof/>
            <w:webHidden/>
          </w:rPr>
          <w:fldChar w:fldCharType="begin"/>
        </w:r>
        <w:r w:rsidR="003833B5">
          <w:rPr>
            <w:noProof/>
            <w:webHidden/>
          </w:rPr>
          <w:instrText xml:space="preserve"> PAGEREF _Toc533088358 \h </w:instrText>
        </w:r>
        <w:r w:rsidR="003833B5">
          <w:rPr>
            <w:noProof/>
            <w:webHidden/>
          </w:rPr>
        </w:r>
        <w:r w:rsidR="003833B5">
          <w:rPr>
            <w:noProof/>
            <w:webHidden/>
          </w:rPr>
          <w:fldChar w:fldCharType="separate"/>
        </w:r>
        <w:r w:rsidR="003833B5">
          <w:rPr>
            <w:noProof/>
            <w:webHidden/>
          </w:rPr>
          <w:t>9</w:t>
        </w:r>
        <w:r w:rsidR="003833B5">
          <w:rPr>
            <w:noProof/>
            <w:webHidden/>
          </w:rPr>
          <w:fldChar w:fldCharType="end"/>
        </w:r>
      </w:hyperlink>
    </w:p>
    <w:p w14:paraId="063074E7" w14:textId="77777777" w:rsidR="003833B5" w:rsidRDefault="003833B5">
      <w:pPr>
        <w:pStyle w:val="TOC4"/>
        <w:rPr>
          <w:noProof/>
          <w:lang w:eastAsia="en-AU"/>
        </w:rPr>
      </w:pPr>
      <w:hyperlink w:anchor="_Toc533088359" w:history="1">
        <w:r w:rsidRPr="00116CF8">
          <w:rPr>
            <w:rStyle w:val="Hyperlink"/>
            <w:noProof/>
          </w:rPr>
          <w:t>Figure 1: Location of viewers of the VAST service across Australia</w:t>
        </w:r>
        <w:r>
          <w:rPr>
            <w:noProof/>
            <w:webHidden/>
          </w:rPr>
          <w:tab/>
        </w:r>
        <w:r>
          <w:rPr>
            <w:noProof/>
            <w:webHidden/>
          </w:rPr>
          <w:fldChar w:fldCharType="begin"/>
        </w:r>
        <w:r>
          <w:rPr>
            <w:noProof/>
            <w:webHidden/>
          </w:rPr>
          <w:instrText xml:space="preserve"> PAGEREF _Toc533088359 \h </w:instrText>
        </w:r>
        <w:r>
          <w:rPr>
            <w:noProof/>
            <w:webHidden/>
          </w:rPr>
        </w:r>
        <w:r>
          <w:rPr>
            <w:noProof/>
            <w:webHidden/>
          </w:rPr>
          <w:fldChar w:fldCharType="separate"/>
        </w:r>
        <w:r>
          <w:rPr>
            <w:noProof/>
            <w:webHidden/>
          </w:rPr>
          <w:t>10</w:t>
        </w:r>
        <w:r>
          <w:rPr>
            <w:noProof/>
            <w:webHidden/>
          </w:rPr>
          <w:fldChar w:fldCharType="end"/>
        </w:r>
      </w:hyperlink>
    </w:p>
    <w:p w14:paraId="0C0176BF" w14:textId="77777777" w:rsidR="003833B5" w:rsidRDefault="003833B5">
      <w:pPr>
        <w:pStyle w:val="TOC4"/>
        <w:rPr>
          <w:noProof/>
          <w:lang w:eastAsia="en-AU"/>
        </w:rPr>
      </w:pPr>
      <w:hyperlink w:anchor="_Toc533088360" w:history="1">
        <w:r w:rsidRPr="00116CF8">
          <w:rPr>
            <w:rStyle w:val="Hyperlink"/>
            <w:noProof/>
          </w:rPr>
          <w:t>Figure 2: Examples of VAST equipment</w:t>
        </w:r>
        <w:r>
          <w:rPr>
            <w:noProof/>
            <w:webHidden/>
          </w:rPr>
          <w:tab/>
        </w:r>
        <w:r>
          <w:rPr>
            <w:noProof/>
            <w:webHidden/>
          </w:rPr>
          <w:fldChar w:fldCharType="begin"/>
        </w:r>
        <w:r>
          <w:rPr>
            <w:noProof/>
            <w:webHidden/>
          </w:rPr>
          <w:instrText xml:space="preserve"> PAGEREF _Toc533088360 \h </w:instrText>
        </w:r>
        <w:r>
          <w:rPr>
            <w:noProof/>
            <w:webHidden/>
          </w:rPr>
        </w:r>
        <w:r>
          <w:rPr>
            <w:noProof/>
            <w:webHidden/>
          </w:rPr>
          <w:fldChar w:fldCharType="separate"/>
        </w:r>
        <w:r>
          <w:rPr>
            <w:noProof/>
            <w:webHidden/>
          </w:rPr>
          <w:t>11</w:t>
        </w:r>
        <w:r>
          <w:rPr>
            <w:noProof/>
            <w:webHidden/>
          </w:rPr>
          <w:fldChar w:fldCharType="end"/>
        </w:r>
      </w:hyperlink>
    </w:p>
    <w:p w14:paraId="2F353309" w14:textId="77777777" w:rsidR="003833B5" w:rsidRDefault="003833B5">
      <w:pPr>
        <w:pStyle w:val="TOC4"/>
        <w:rPr>
          <w:noProof/>
          <w:lang w:eastAsia="en-AU"/>
        </w:rPr>
      </w:pPr>
      <w:hyperlink w:anchor="_Toc533088361" w:history="1">
        <w:r w:rsidRPr="00116CF8">
          <w:rPr>
            <w:rStyle w:val="Hyperlink"/>
            <w:noProof/>
          </w:rPr>
          <w:t>Figure 3: VAST delivery process</w:t>
        </w:r>
        <w:r>
          <w:rPr>
            <w:noProof/>
            <w:webHidden/>
          </w:rPr>
          <w:tab/>
        </w:r>
        <w:r>
          <w:rPr>
            <w:noProof/>
            <w:webHidden/>
          </w:rPr>
          <w:fldChar w:fldCharType="begin"/>
        </w:r>
        <w:r>
          <w:rPr>
            <w:noProof/>
            <w:webHidden/>
          </w:rPr>
          <w:instrText xml:space="preserve"> PAGEREF _Toc533088361 \h </w:instrText>
        </w:r>
        <w:r>
          <w:rPr>
            <w:noProof/>
            <w:webHidden/>
          </w:rPr>
        </w:r>
        <w:r>
          <w:rPr>
            <w:noProof/>
            <w:webHidden/>
          </w:rPr>
          <w:fldChar w:fldCharType="separate"/>
        </w:r>
        <w:r>
          <w:rPr>
            <w:noProof/>
            <w:webHidden/>
          </w:rPr>
          <w:t>12</w:t>
        </w:r>
        <w:r>
          <w:rPr>
            <w:noProof/>
            <w:webHidden/>
          </w:rPr>
          <w:fldChar w:fldCharType="end"/>
        </w:r>
      </w:hyperlink>
    </w:p>
    <w:p w14:paraId="26F3BC35" w14:textId="77777777" w:rsidR="003833B5" w:rsidRDefault="003833B5">
      <w:pPr>
        <w:pStyle w:val="TOC4"/>
        <w:rPr>
          <w:noProof/>
          <w:lang w:eastAsia="en-AU"/>
        </w:rPr>
      </w:pPr>
      <w:hyperlink w:anchor="_Toc533088362" w:history="1">
        <w:r w:rsidRPr="00116CF8">
          <w:rPr>
            <w:rStyle w:val="Hyperlink"/>
            <w:noProof/>
          </w:rPr>
          <w:t>Figure 4: Optus’ Aurora Digital Platform</w:t>
        </w:r>
        <w:r>
          <w:rPr>
            <w:noProof/>
            <w:webHidden/>
          </w:rPr>
          <w:tab/>
        </w:r>
        <w:r>
          <w:rPr>
            <w:noProof/>
            <w:webHidden/>
          </w:rPr>
          <w:fldChar w:fldCharType="begin"/>
        </w:r>
        <w:r>
          <w:rPr>
            <w:noProof/>
            <w:webHidden/>
          </w:rPr>
          <w:instrText xml:space="preserve"> PAGEREF _Toc533088362 \h </w:instrText>
        </w:r>
        <w:r>
          <w:rPr>
            <w:noProof/>
            <w:webHidden/>
          </w:rPr>
        </w:r>
        <w:r>
          <w:rPr>
            <w:noProof/>
            <w:webHidden/>
          </w:rPr>
          <w:fldChar w:fldCharType="separate"/>
        </w:r>
        <w:r>
          <w:rPr>
            <w:noProof/>
            <w:webHidden/>
          </w:rPr>
          <w:t>13</w:t>
        </w:r>
        <w:r>
          <w:rPr>
            <w:noProof/>
            <w:webHidden/>
          </w:rPr>
          <w:fldChar w:fldCharType="end"/>
        </w:r>
      </w:hyperlink>
    </w:p>
    <w:p w14:paraId="6F881238" w14:textId="77777777" w:rsidR="003833B5" w:rsidRDefault="003833B5">
      <w:pPr>
        <w:pStyle w:val="TOC4"/>
        <w:rPr>
          <w:noProof/>
          <w:lang w:eastAsia="en-AU"/>
        </w:rPr>
      </w:pPr>
      <w:hyperlink w:anchor="_Toc533088363" w:history="1">
        <w:r w:rsidRPr="00116CF8">
          <w:rPr>
            <w:rStyle w:val="Hyperlink"/>
            <w:noProof/>
          </w:rPr>
          <w:t>Figure 5: Providers of VAST commercial TV services in the three satellite licence areas</w:t>
        </w:r>
        <w:r>
          <w:rPr>
            <w:noProof/>
            <w:webHidden/>
          </w:rPr>
          <w:tab/>
        </w:r>
        <w:r>
          <w:rPr>
            <w:noProof/>
            <w:webHidden/>
          </w:rPr>
          <w:fldChar w:fldCharType="begin"/>
        </w:r>
        <w:r>
          <w:rPr>
            <w:noProof/>
            <w:webHidden/>
          </w:rPr>
          <w:instrText xml:space="preserve"> PAGEREF _Toc533088363 \h </w:instrText>
        </w:r>
        <w:r>
          <w:rPr>
            <w:noProof/>
            <w:webHidden/>
          </w:rPr>
        </w:r>
        <w:r>
          <w:rPr>
            <w:noProof/>
            <w:webHidden/>
          </w:rPr>
          <w:fldChar w:fldCharType="separate"/>
        </w:r>
        <w:r>
          <w:rPr>
            <w:noProof/>
            <w:webHidden/>
          </w:rPr>
          <w:t>14</w:t>
        </w:r>
        <w:r>
          <w:rPr>
            <w:noProof/>
            <w:webHidden/>
          </w:rPr>
          <w:fldChar w:fldCharType="end"/>
        </w:r>
      </w:hyperlink>
    </w:p>
    <w:p w14:paraId="522FEDCC" w14:textId="77777777" w:rsidR="003833B5" w:rsidRDefault="003833B5">
      <w:pPr>
        <w:pStyle w:val="TOC4"/>
        <w:rPr>
          <w:noProof/>
          <w:lang w:eastAsia="en-AU"/>
        </w:rPr>
      </w:pPr>
      <w:hyperlink w:anchor="_Toc533088364" w:history="1">
        <w:r w:rsidRPr="00116CF8">
          <w:rPr>
            <w:rStyle w:val="Hyperlink"/>
            <w:noProof/>
          </w:rPr>
          <w:t>Table 2: Current VAST TV channels</w:t>
        </w:r>
        <w:r>
          <w:rPr>
            <w:noProof/>
            <w:webHidden/>
          </w:rPr>
          <w:tab/>
        </w:r>
        <w:r>
          <w:rPr>
            <w:noProof/>
            <w:webHidden/>
          </w:rPr>
          <w:fldChar w:fldCharType="begin"/>
        </w:r>
        <w:r>
          <w:rPr>
            <w:noProof/>
            <w:webHidden/>
          </w:rPr>
          <w:instrText xml:space="preserve"> PAGEREF _Toc533088364 \h </w:instrText>
        </w:r>
        <w:r>
          <w:rPr>
            <w:noProof/>
            <w:webHidden/>
          </w:rPr>
        </w:r>
        <w:r>
          <w:rPr>
            <w:noProof/>
            <w:webHidden/>
          </w:rPr>
          <w:fldChar w:fldCharType="separate"/>
        </w:r>
        <w:r>
          <w:rPr>
            <w:noProof/>
            <w:webHidden/>
          </w:rPr>
          <w:t>15</w:t>
        </w:r>
        <w:r>
          <w:rPr>
            <w:noProof/>
            <w:webHidden/>
          </w:rPr>
          <w:fldChar w:fldCharType="end"/>
        </w:r>
      </w:hyperlink>
    </w:p>
    <w:p w14:paraId="13C283E7" w14:textId="77777777" w:rsidR="003833B5" w:rsidRDefault="003833B5">
      <w:pPr>
        <w:pStyle w:val="TOC4"/>
        <w:rPr>
          <w:noProof/>
          <w:lang w:eastAsia="en-AU"/>
        </w:rPr>
      </w:pPr>
      <w:hyperlink w:anchor="_Toc533088365" w:history="1">
        <w:r w:rsidRPr="00116CF8">
          <w:rPr>
            <w:rStyle w:val="Hyperlink"/>
            <w:noProof/>
          </w:rPr>
          <w:t>Table 3: Categories of conditional access</w:t>
        </w:r>
        <w:r>
          <w:rPr>
            <w:noProof/>
            <w:webHidden/>
          </w:rPr>
          <w:tab/>
        </w:r>
        <w:r>
          <w:rPr>
            <w:noProof/>
            <w:webHidden/>
          </w:rPr>
          <w:fldChar w:fldCharType="begin"/>
        </w:r>
        <w:r>
          <w:rPr>
            <w:noProof/>
            <w:webHidden/>
          </w:rPr>
          <w:instrText xml:space="preserve"> PAGEREF _Toc533088365 \h </w:instrText>
        </w:r>
        <w:r>
          <w:rPr>
            <w:noProof/>
            <w:webHidden/>
          </w:rPr>
        </w:r>
        <w:r>
          <w:rPr>
            <w:noProof/>
            <w:webHidden/>
          </w:rPr>
          <w:fldChar w:fldCharType="separate"/>
        </w:r>
        <w:r>
          <w:rPr>
            <w:noProof/>
            <w:webHidden/>
          </w:rPr>
          <w:t>16</w:t>
        </w:r>
        <w:r>
          <w:rPr>
            <w:noProof/>
            <w:webHidden/>
          </w:rPr>
          <w:fldChar w:fldCharType="end"/>
        </w:r>
      </w:hyperlink>
    </w:p>
    <w:p w14:paraId="284AF1C3" w14:textId="77777777" w:rsidR="003833B5" w:rsidRDefault="003833B5">
      <w:pPr>
        <w:pStyle w:val="TOC4"/>
        <w:rPr>
          <w:noProof/>
          <w:lang w:eastAsia="en-AU"/>
        </w:rPr>
      </w:pPr>
      <w:hyperlink w:anchor="_Toc533088366" w:history="1">
        <w:r w:rsidRPr="00116CF8">
          <w:rPr>
            <w:rStyle w:val="Hyperlink"/>
            <w:noProof/>
          </w:rPr>
          <w:t>Figure 7: Hours spent watching FTA TV daily in regional markets, 2013–17</w:t>
        </w:r>
        <w:r>
          <w:rPr>
            <w:noProof/>
            <w:webHidden/>
          </w:rPr>
          <w:tab/>
        </w:r>
        <w:r>
          <w:rPr>
            <w:noProof/>
            <w:webHidden/>
          </w:rPr>
          <w:fldChar w:fldCharType="begin"/>
        </w:r>
        <w:r>
          <w:rPr>
            <w:noProof/>
            <w:webHidden/>
          </w:rPr>
          <w:instrText xml:space="preserve"> PAGEREF _Toc533088366 \h </w:instrText>
        </w:r>
        <w:r>
          <w:rPr>
            <w:noProof/>
            <w:webHidden/>
          </w:rPr>
        </w:r>
        <w:r>
          <w:rPr>
            <w:noProof/>
            <w:webHidden/>
          </w:rPr>
          <w:fldChar w:fldCharType="separate"/>
        </w:r>
        <w:r>
          <w:rPr>
            <w:noProof/>
            <w:webHidden/>
          </w:rPr>
          <w:t>18</w:t>
        </w:r>
        <w:r>
          <w:rPr>
            <w:noProof/>
            <w:webHidden/>
          </w:rPr>
          <w:fldChar w:fldCharType="end"/>
        </w:r>
      </w:hyperlink>
    </w:p>
    <w:p w14:paraId="5E298C32" w14:textId="77777777" w:rsidR="003833B5" w:rsidRDefault="003833B5">
      <w:pPr>
        <w:pStyle w:val="TOC4"/>
        <w:rPr>
          <w:noProof/>
          <w:lang w:eastAsia="en-AU"/>
        </w:rPr>
      </w:pPr>
      <w:hyperlink w:anchor="_Toc533088367" w:history="1">
        <w:r w:rsidRPr="00116CF8">
          <w:rPr>
            <w:rStyle w:val="Hyperlink"/>
            <w:noProof/>
          </w:rPr>
          <w:t>Figure 8: Sources of advertising revenue for Australian television, 2016</w:t>
        </w:r>
        <w:r>
          <w:rPr>
            <w:noProof/>
            <w:webHidden/>
          </w:rPr>
          <w:tab/>
        </w:r>
        <w:r>
          <w:rPr>
            <w:noProof/>
            <w:webHidden/>
          </w:rPr>
          <w:fldChar w:fldCharType="begin"/>
        </w:r>
        <w:r>
          <w:rPr>
            <w:noProof/>
            <w:webHidden/>
          </w:rPr>
          <w:instrText xml:space="preserve"> PAGEREF _Toc533088367 \h </w:instrText>
        </w:r>
        <w:r>
          <w:rPr>
            <w:noProof/>
            <w:webHidden/>
          </w:rPr>
        </w:r>
        <w:r>
          <w:rPr>
            <w:noProof/>
            <w:webHidden/>
          </w:rPr>
          <w:fldChar w:fldCharType="separate"/>
        </w:r>
        <w:r>
          <w:rPr>
            <w:noProof/>
            <w:webHidden/>
          </w:rPr>
          <w:t>18</w:t>
        </w:r>
        <w:r>
          <w:rPr>
            <w:noProof/>
            <w:webHidden/>
          </w:rPr>
          <w:fldChar w:fldCharType="end"/>
        </w:r>
      </w:hyperlink>
    </w:p>
    <w:p w14:paraId="7AF44981" w14:textId="77777777" w:rsidR="003833B5" w:rsidRDefault="003833B5">
      <w:pPr>
        <w:pStyle w:val="TOC4"/>
        <w:rPr>
          <w:noProof/>
          <w:lang w:eastAsia="en-AU"/>
        </w:rPr>
      </w:pPr>
      <w:hyperlink w:anchor="_Toc533088368" w:history="1">
        <w:r w:rsidRPr="00116CF8">
          <w:rPr>
            <w:rStyle w:val="Hyperlink"/>
            <w:noProof/>
          </w:rPr>
          <w:t>Figure 9: Regional yearly gross advertising revenues ($000) 2010–15</w:t>
        </w:r>
        <w:r>
          <w:rPr>
            <w:noProof/>
            <w:webHidden/>
          </w:rPr>
          <w:tab/>
        </w:r>
        <w:r>
          <w:rPr>
            <w:noProof/>
            <w:webHidden/>
          </w:rPr>
          <w:fldChar w:fldCharType="begin"/>
        </w:r>
        <w:r>
          <w:rPr>
            <w:noProof/>
            <w:webHidden/>
          </w:rPr>
          <w:instrText xml:space="preserve"> PAGEREF _Toc533088368 \h </w:instrText>
        </w:r>
        <w:r>
          <w:rPr>
            <w:noProof/>
            <w:webHidden/>
          </w:rPr>
        </w:r>
        <w:r>
          <w:rPr>
            <w:noProof/>
            <w:webHidden/>
          </w:rPr>
          <w:fldChar w:fldCharType="separate"/>
        </w:r>
        <w:r>
          <w:rPr>
            <w:noProof/>
            <w:webHidden/>
          </w:rPr>
          <w:t>19</w:t>
        </w:r>
        <w:r>
          <w:rPr>
            <w:noProof/>
            <w:webHidden/>
          </w:rPr>
          <w:fldChar w:fldCharType="end"/>
        </w:r>
      </w:hyperlink>
    </w:p>
    <w:p w14:paraId="08B4D6EC" w14:textId="77777777" w:rsidR="003833B5" w:rsidRDefault="003833B5">
      <w:pPr>
        <w:pStyle w:val="TOC4"/>
        <w:rPr>
          <w:noProof/>
          <w:lang w:eastAsia="en-AU"/>
        </w:rPr>
      </w:pPr>
      <w:hyperlink w:anchor="_Toc533088369" w:history="1">
        <w:r w:rsidRPr="00116CF8">
          <w:rPr>
            <w:rStyle w:val="Hyperlink"/>
            <w:noProof/>
          </w:rPr>
          <w:t>Figure 10: Comparison of FTA services available to metro, regional and VAST viewers</w:t>
        </w:r>
        <w:r>
          <w:rPr>
            <w:noProof/>
            <w:webHidden/>
          </w:rPr>
          <w:tab/>
        </w:r>
        <w:r>
          <w:rPr>
            <w:noProof/>
            <w:webHidden/>
          </w:rPr>
          <w:fldChar w:fldCharType="begin"/>
        </w:r>
        <w:r>
          <w:rPr>
            <w:noProof/>
            <w:webHidden/>
          </w:rPr>
          <w:instrText xml:space="preserve"> PAGEREF _Toc533088369 \h </w:instrText>
        </w:r>
        <w:r>
          <w:rPr>
            <w:noProof/>
            <w:webHidden/>
          </w:rPr>
        </w:r>
        <w:r>
          <w:rPr>
            <w:noProof/>
            <w:webHidden/>
          </w:rPr>
          <w:fldChar w:fldCharType="separate"/>
        </w:r>
        <w:r>
          <w:rPr>
            <w:noProof/>
            <w:webHidden/>
          </w:rPr>
          <w:t>24</w:t>
        </w:r>
        <w:r>
          <w:rPr>
            <w:noProof/>
            <w:webHidden/>
          </w:rPr>
          <w:fldChar w:fldCharType="end"/>
        </w:r>
      </w:hyperlink>
    </w:p>
    <w:p w14:paraId="1CA5D55B" w14:textId="77777777" w:rsidR="003833B5" w:rsidRDefault="003833B5">
      <w:pPr>
        <w:pStyle w:val="TOC4"/>
        <w:rPr>
          <w:noProof/>
          <w:lang w:eastAsia="en-AU"/>
        </w:rPr>
      </w:pPr>
      <w:hyperlink w:anchor="_Toc533088370" w:history="1">
        <w:r w:rsidRPr="00116CF8">
          <w:rPr>
            <w:rStyle w:val="Hyperlink"/>
            <w:noProof/>
          </w:rPr>
          <w:t>Figure 11: Spencer Gulf area classified ads on VAST</w:t>
        </w:r>
        <w:r>
          <w:rPr>
            <w:noProof/>
            <w:webHidden/>
          </w:rPr>
          <w:tab/>
        </w:r>
        <w:r>
          <w:rPr>
            <w:noProof/>
            <w:webHidden/>
          </w:rPr>
          <w:fldChar w:fldCharType="begin"/>
        </w:r>
        <w:r>
          <w:rPr>
            <w:noProof/>
            <w:webHidden/>
          </w:rPr>
          <w:instrText xml:space="preserve"> PAGEREF _Toc533088370 \h </w:instrText>
        </w:r>
        <w:r>
          <w:rPr>
            <w:noProof/>
            <w:webHidden/>
          </w:rPr>
        </w:r>
        <w:r>
          <w:rPr>
            <w:noProof/>
            <w:webHidden/>
          </w:rPr>
          <w:fldChar w:fldCharType="separate"/>
        </w:r>
        <w:r>
          <w:rPr>
            <w:noProof/>
            <w:webHidden/>
          </w:rPr>
          <w:t>25</w:t>
        </w:r>
        <w:r>
          <w:rPr>
            <w:noProof/>
            <w:webHidden/>
          </w:rPr>
          <w:fldChar w:fldCharType="end"/>
        </w:r>
      </w:hyperlink>
    </w:p>
    <w:p w14:paraId="20F6D1B0" w14:textId="77777777" w:rsidR="003833B5" w:rsidRDefault="003833B5">
      <w:pPr>
        <w:pStyle w:val="TOC4"/>
        <w:rPr>
          <w:noProof/>
          <w:lang w:eastAsia="en-AU"/>
        </w:rPr>
      </w:pPr>
      <w:hyperlink w:anchor="_Toc533088371" w:history="1">
        <w:r w:rsidRPr="00116CF8">
          <w:rPr>
            <w:rStyle w:val="Hyperlink"/>
            <w:noProof/>
          </w:rPr>
          <w:t>Table 4: Strengths and limitations of conditional access</w:t>
        </w:r>
        <w:r>
          <w:rPr>
            <w:noProof/>
            <w:webHidden/>
          </w:rPr>
          <w:tab/>
        </w:r>
        <w:r>
          <w:rPr>
            <w:noProof/>
            <w:webHidden/>
          </w:rPr>
          <w:fldChar w:fldCharType="begin"/>
        </w:r>
        <w:r>
          <w:rPr>
            <w:noProof/>
            <w:webHidden/>
          </w:rPr>
          <w:instrText xml:space="preserve"> PAGEREF _Toc533088371 \h </w:instrText>
        </w:r>
        <w:r>
          <w:rPr>
            <w:noProof/>
            <w:webHidden/>
          </w:rPr>
        </w:r>
        <w:r>
          <w:rPr>
            <w:noProof/>
            <w:webHidden/>
          </w:rPr>
          <w:fldChar w:fldCharType="separate"/>
        </w:r>
        <w:r>
          <w:rPr>
            <w:noProof/>
            <w:webHidden/>
          </w:rPr>
          <w:t>27</w:t>
        </w:r>
        <w:r>
          <w:rPr>
            <w:noProof/>
            <w:webHidden/>
          </w:rPr>
          <w:fldChar w:fldCharType="end"/>
        </w:r>
      </w:hyperlink>
    </w:p>
    <w:p w14:paraId="37D7074F" w14:textId="77777777" w:rsidR="003833B5" w:rsidRDefault="003833B5">
      <w:pPr>
        <w:pStyle w:val="TOC4"/>
        <w:rPr>
          <w:noProof/>
          <w:lang w:eastAsia="en-AU"/>
        </w:rPr>
      </w:pPr>
      <w:hyperlink w:anchor="_Toc533088372" w:history="1">
        <w:r w:rsidRPr="00116CF8">
          <w:rPr>
            <w:rStyle w:val="Hyperlink"/>
            <w:noProof/>
          </w:rPr>
          <w:t>Figure 12: NBN fixed line, fixed wireless and satellite coverage and VAST user locations</w:t>
        </w:r>
        <w:r>
          <w:rPr>
            <w:noProof/>
            <w:webHidden/>
          </w:rPr>
          <w:tab/>
        </w:r>
        <w:r>
          <w:rPr>
            <w:noProof/>
            <w:webHidden/>
          </w:rPr>
          <w:fldChar w:fldCharType="begin"/>
        </w:r>
        <w:r>
          <w:rPr>
            <w:noProof/>
            <w:webHidden/>
          </w:rPr>
          <w:instrText xml:space="preserve"> PAGEREF _Toc533088372 \h </w:instrText>
        </w:r>
        <w:r>
          <w:rPr>
            <w:noProof/>
            <w:webHidden/>
          </w:rPr>
        </w:r>
        <w:r>
          <w:rPr>
            <w:noProof/>
            <w:webHidden/>
          </w:rPr>
          <w:fldChar w:fldCharType="separate"/>
        </w:r>
        <w:r>
          <w:rPr>
            <w:noProof/>
            <w:webHidden/>
          </w:rPr>
          <w:t>32</w:t>
        </w:r>
        <w:r>
          <w:rPr>
            <w:noProof/>
            <w:webHidden/>
          </w:rPr>
          <w:fldChar w:fldCharType="end"/>
        </w:r>
      </w:hyperlink>
    </w:p>
    <w:p w14:paraId="4F402848" w14:textId="77777777" w:rsidR="003833B5" w:rsidRDefault="003833B5">
      <w:pPr>
        <w:pStyle w:val="TOC4"/>
        <w:rPr>
          <w:noProof/>
          <w:lang w:eastAsia="en-AU"/>
        </w:rPr>
      </w:pPr>
      <w:hyperlink w:anchor="_Toc533088373" w:history="1">
        <w:r w:rsidRPr="00116CF8">
          <w:rPr>
            <w:rStyle w:val="Hyperlink"/>
            <w:noProof/>
          </w:rPr>
          <w:t>Figure 13: Data streaming requirements for regional viewers</w:t>
        </w:r>
        <w:r>
          <w:rPr>
            <w:noProof/>
            <w:webHidden/>
          </w:rPr>
          <w:tab/>
        </w:r>
        <w:r>
          <w:rPr>
            <w:noProof/>
            <w:webHidden/>
          </w:rPr>
          <w:fldChar w:fldCharType="begin"/>
        </w:r>
        <w:r>
          <w:rPr>
            <w:noProof/>
            <w:webHidden/>
          </w:rPr>
          <w:instrText xml:space="preserve"> PAGEREF _Toc533088373 \h </w:instrText>
        </w:r>
        <w:r>
          <w:rPr>
            <w:noProof/>
            <w:webHidden/>
          </w:rPr>
        </w:r>
        <w:r>
          <w:rPr>
            <w:noProof/>
            <w:webHidden/>
          </w:rPr>
          <w:fldChar w:fldCharType="separate"/>
        </w:r>
        <w:r>
          <w:rPr>
            <w:noProof/>
            <w:webHidden/>
          </w:rPr>
          <w:t>34</w:t>
        </w:r>
        <w:r>
          <w:rPr>
            <w:noProof/>
            <w:webHidden/>
          </w:rPr>
          <w:fldChar w:fldCharType="end"/>
        </w:r>
      </w:hyperlink>
    </w:p>
    <w:p w14:paraId="6B56300A" w14:textId="77777777" w:rsidR="003833B5" w:rsidRDefault="003833B5">
      <w:pPr>
        <w:pStyle w:val="TOC4"/>
        <w:rPr>
          <w:noProof/>
          <w:lang w:eastAsia="en-AU"/>
        </w:rPr>
      </w:pPr>
      <w:hyperlink w:anchor="_Toc533088374" w:history="1">
        <w:r w:rsidRPr="00116CF8">
          <w:rPr>
            <w:rStyle w:val="Hyperlink"/>
            <w:noProof/>
          </w:rPr>
          <w:t>Figure 14: Indicative terrestrial TV coverage with the change in population density (2006–16)</w:t>
        </w:r>
        <w:r>
          <w:rPr>
            <w:noProof/>
            <w:webHidden/>
          </w:rPr>
          <w:tab/>
        </w:r>
        <w:r>
          <w:rPr>
            <w:noProof/>
            <w:webHidden/>
          </w:rPr>
          <w:fldChar w:fldCharType="begin"/>
        </w:r>
        <w:r>
          <w:rPr>
            <w:noProof/>
            <w:webHidden/>
          </w:rPr>
          <w:instrText xml:space="preserve"> PAGEREF _Toc533088374 \h </w:instrText>
        </w:r>
        <w:r>
          <w:rPr>
            <w:noProof/>
            <w:webHidden/>
          </w:rPr>
        </w:r>
        <w:r>
          <w:rPr>
            <w:noProof/>
            <w:webHidden/>
          </w:rPr>
          <w:fldChar w:fldCharType="separate"/>
        </w:r>
        <w:r>
          <w:rPr>
            <w:noProof/>
            <w:webHidden/>
          </w:rPr>
          <w:t>35</w:t>
        </w:r>
        <w:r>
          <w:rPr>
            <w:noProof/>
            <w:webHidden/>
          </w:rPr>
          <w:fldChar w:fldCharType="end"/>
        </w:r>
      </w:hyperlink>
    </w:p>
    <w:p w14:paraId="647DE053" w14:textId="77777777" w:rsidR="003833B5" w:rsidRDefault="003833B5">
      <w:pPr>
        <w:pStyle w:val="TOC4"/>
        <w:rPr>
          <w:noProof/>
          <w:lang w:eastAsia="en-AU"/>
        </w:rPr>
      </w:pPr>
      <w:hyperlink w:anchor="_Toc533088375" w:history="1">
        <w:r w:rsidRPr="00116CF8">
          <w:rPr>
            <w:rStyle w:val="Hyperlink"/>
            <w:noProof/>
          </w:rPr>
          <w:t>Figure 15: VAST Contractual obligations</w:t>
        </w:r>
        <w:r>
          <w:rPr>
            <w:noProof/>
            <w:webHidden/>
          </w:rPr>
          <w:tab/>
        </w:r>
        <w:r>
          <w:rPr>
            <w:noProof/>
            <w:webHidden/>
          </w:rPr>
          <w:fldChar w:fldCharType="begin"/>
        </w:r>
        <w:r>
          <w:rPr>
            <w:noProof/>
            <w:webHidden/>
          </w:rPr>
          <w:instrText xml:space="preserve"> PAGEREF _Toc533088375 \h </w:instrText>
        </w:r>
        <w:r>
          <w:rPr>
            <w:noProof/>
            <w:webHidden/>
          </w:rPr>
        </w:r>
        <w:r>
          <w:rPr>
            <w:noProof/>
            <w:webHidden/>
          </w:rPr>
          <w:fldChar w:fldCharType="separate"/>
        </w:r>
        <w:r>
          <w:rPr>
            <w:noProof/>
            <w:webHidden/>
          </w:rPr>
          <w:t>39</w:t>
        </w:r>
        <w:r>
          <w:rPr>
            <w:noProof/>
            <w:webHidden/>
          </w:rPr>
          <w:fldChar w:fldCharType="end"/>
        </w:r>
      </w:hyperlink>
    </w:p>
    <w:p w14:paraId="4B37B49A" w14:textId="77777777" w:rsidR="00400E77" w:rsidRPr="008D4DED" w:rsidRDefault="00705B86" w:rsidP="00625397">
      <w:pPr>
        <w:rPr>
          <w:lang w:eastAsia="en-US"/>
        </w:rPr>
      </w:pPr>
      <w:r>
        <w:rPr>
          <w:lang w:eastAsia="en-US"/>
        </w:rPr>
        <w:fldChar w:fldCharType="end"/>
      </w:r>
      <w:r w:rsidR="00400E77" w:rsidRPr="008D4DED">
        <w:rPr>
          <w:lang w:eastAsia="en-US"/>
        </w:rPr>
        <w:br w:type="page"/>
      </w:r>
    </w:p>
    <w:p w14:paraId="3318554F" w14:textId="004B56C3" w:rsidR="002117E6" w:rsidRPr="008D4DED" w:rsidRDefault="00B84AB7" w:rsidP="002117E6">
      <w:pPr>
        <w:pStyle w:val="Heading2"/>
      </w:pPr>
      <w:bookmarkStart w:id="4" w:name="_Toc519586571"/>
      <w:bookmarkStart w:id="5" w:name="_Toc519586752"/>
      <w:bookmarkStart w:id="6" w:name="_Toc519590434"/>
      <w:bookmarkStart w:id="7" w:name="_Toc520291773"/>
      <w:bookmarkStart w:id="8" w:name="_Toc520800313"/>
      <w:bookmarkStart w:id="9" w:name="_Toc520801242"/>
      <w:bookmarkStart w:id="10" w:name="_Toc520803611"/>
      <w:bookmarkStart w:id="11" w:name="_Toc520808176"/>
      <w:bookmarkStart w:id="12" w:name="_Toc520810637"/>
      <w:bookmarkStart w:id="13" w:name="_Toc520810804"/>
      <w:bookmarkStart w:id="14" w:name="_Toc520983346"/>
      <w:bookmarkStart w:id="15" w:name="_Toc520986018"/>
      <w:bookmarkStart w:id="16" w:name="_Toc522097265"/>
      <w:bookmarkStart w:id="17" w:name="_Toc522626684"/>
      <w:bookmarkStart w:id="18" w:name="_Toc533088314"/>
      <w:r w:rsidRPr="008D4DED">
        <w:lastRenderedPageBreak/>
        <w:t xml:space="preserve">Executive </w:t>
      </w:r>
      <w:r w:rsidR="00071C09">
        <w:t>s</w:t>
      </w:r>
      <w:r w:rsidRPr="008D4DED">
        <w:t>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45B69CC" w14:textId="77777777" w:rsidR="00E563BB" w:rsidRDefault="006844EF" w:rsidP="006844EF">
      <w:r w:rsidRPr="004C7F42">
        <w:t>Viewer Access Satellite Television</w:t>
      </w:r>
      <w:r>
        <w:t xml:space="preserve"> (VAST)</w:t>
      </w:r>
      <w:r w:rsidRPr="004C7F42">
        <w:t xml:space="preserve"> provides free-to-air </w:t>
      </w:r>
      <w:r w:rsidR="00E72463" w:rsidRPr="004C7F42">
        <w:t>television</w:t>
      </w:r>
      <w:r w:rsidR="00E72463">
        <w:t xml:space="preserve"> </w:t>
      </w:r>
      <w:r>
        <w:t>(FTA</w:t>
      </w:r>
      <w:r w:rsidR="00E72463">
        <w:t xml:space="preserve"> TV</w:t>
      </w:r>
      <w:r>
        <w:t xml:space="preserve">) </w:t>
      </w:r>
      <w:r w:rsidRPr="004C7F42">
        <w:t>to Australians unable to receive</w:t>
      </w:r>
      <w:r w:rsidR="00F6243B">
        <w:t xml:space="preserve"> a</w:t>
      </w:r>
      <w:r w:rsidRPr="004C7F42">
        <w:t xml:space="preserve"> reliable terrestrial transmission.</w:t>
      </w:r>
      <w:r>
        <w:t xml:space="preserve"> The service provides television </w:t>
      </w:r>
      <w:r w:rsidR="00A22A2A">
        <w:t xml:space="preserve">access to </w:t>
      </w:r>
      <w:r>
        <w:t>channels</w:t>
      </w:r>
      <w:r w:rsidR="00A22A2A">
        <w:t>, which are</w:t>
      </w:r>
      <w:r>
        <w:t xml:space="preserve"> broadly </w:t>
      </w:r>
      <w:r w:rsidR="00E72463">
        <w:t>comparable</w:t>
      </w:r>
      <w:r>
        <w:t xml:space="preserve"> to </w:t>
      </w:r>
      <w:r w:rsidR="00E72463">
        <w:t>metropolitan</w:t>
      </w:r>
      <w:r>
        <w:t xml:space="preserve"> services</w:t>
      </w:r>
      <w:r w:rsidR="00E6019D">
        <w:t>,</w:t>
      </w:r>
      <w:r>
        <w:t xml:space="preserve"> and to a range of radio channels. Approximately 200,000 households and an additional 30,000 travellers rely on VAST for access to FTA television</w:t>
      </w:r>
      <w:r w:rsidR="00E563BB">
        <w:t>.</w:t>
      </w:r>
    </w:p>
    <w:p w14:paraId="1932998E" w14:textId="0352A39D" w:rsidR="006844EF" w:rsidRDefault="006844EF" w:rsidP="00C61066">
      <w:pPr>
        <w:spacing w:after="120"/>
      </w:pPr>
      <w:r>
        <w:t xml:space="preserve">Government funding for </w:t>
      </w:r>
      <w:r w:rsidR="0047595A">
        <w:t xml:space="preserve">the VAST </w:t>
      </w:r>
      <w:r>
        <w:t xml:space="preserve">commercial channels is due to end </w:t>
      </w:r>
      <w:r w:rsidR="00FA64F8">
        <w:t>by</w:t>
      </w:r>
      <w:r>
        <w:t xml:space="preserve"> 30 June 2020. The Department of Communications and the Arts</w:t>
      </w:r>
      <w:r w:rsidR="00327A31">
        <w:t xml:space="preserve"> was asked</w:t>
      </w:r>
      <w:r>
        <w:t xml:space="preserve"> to </w:t>
      </w:r>
      <w:r w:rsidRPr="00551D6A">
        <w:t>evaluat</w:t>
      </w:r>
      <w:r>
        <w:t>e</w:t>
      </w:r>
      <w:r w:rsidRPr="00551D6A">
        <w:t xml:space="preserve"> the performance of VAST and consider options for </w:t>
      </w:r>
      <w:r>
        <w:t xml:space="preserve">future </w:t>
      </w:r>
      <w:r w:rsidRPr="00551D6A">
        <w:t>delivery.</w:t>
      </w:r>
      <w:r>
        <w:t xml:space="preserve"> The </w:t>
      </w:r>
      <w:r w:rsidR="006A7BF6">
        <w:t>Department’s</w:t>
      </w:r>
      <w:r>
        <w:t xml:space="preserve"> Terms of Reference considered:</w:t>
      </w:r>
    </w:p>
    <w:p w14:paraId="4539960E" w14:textId="77777777" w:rsidR="006844EF" w:rsidRDefault="006844EF" w:rsidP="009F1AA9">
      <w:pPr>
        <w:pStyle w:val="ListParagraph"/>
        <w:numPr>
          <w:ilvl w:val="0"/>
          <w:numId w:val="5"/>
        </w:numPr>
        <w:spacing w:after="160" w:line="259" w:lineRule="auto"/>
        <w:ind w:left="567" w:hanging="567"/>
      </w:pPr>
      <w:r w:rsidRPr="00891A0D">
        <w:t>the effectiveness and efficiency of the c</w:t>
      </w:r>
      <w:r>
        <w:t>urrent FTA TV services via VAST,</w:t>
      </w:r>
      <w:r w:rsidRPr="00891A0D">
        <w:t xml:space="preserve"> and</w:t>
      </w:r>
    </w:p>
    <w:p w14:paraId="4D3E7D23" w14:textId="77777777" w:rsidR="006844EF" w:rsidRPr="00891A0D" w:rsidRDefault="006844EF" w:rsidP="009F1AA9">
      <w:pPr>
        <w:pStyle w:val="ListParagraph"/>
        <w:numPr>
          <w:ilvl w:val="0"/>
          <w:numId w:val="5"/>
        </w:numPr>
        <w:spacing w:after="160" w:line="259" w:lineRule="auto"/>
        <w:ind w:left="567" w:hanging="567"/>
      </w:pPr>
      <w:proofErr w:type="gramStart"/>
      <w:r w:rsidRPr="00891A0D">
        <w:t>options</w:t>
      </w:r>
      <w:proofErr w:type="gramEnd"/>
      <w:r w:rsidRPr="00891A0D">
        <w:t xml:space="preserve"> relating to the delivery of FTA TV services in areas that do not receive a reliable local terrestrial FTA transmission.</w:t>
      </w:r>
    </w:p>
    <w:p w14:paraId="715390B0" w14:textId="74B17877" w:rsidR="006844EF" w:rsidRPr="00551D6A" w:rsidRDefault="006844EF" w:rsidP="006844EF">
      <w:r>
        <w:t xml:space="preserve">The Review’s assessment </w:t>
      </w:r>
      <w:r w:rsidR="00F6243B">
        <w:t>was</w:t>
      </w:r>
      <w:r>
        <w:t xml:space="preserve"> informed by stakeholder feedback, including submissions from VAST users</w:t>
      </w:r>
      <w:r w:rsidR="00A13D33">
        <w:t>, government stakeholders</w:t>
      </w:r>
      <w:r>
        <w:t xml:space="preserve"> and industry. The report</w:t>
      </w:r>
      <w:r w:rsidRPr="00551D6A">
        <w:t xml:space="preserve"> builds on evidence provided through submissions and broader D</w:t>
      </w:r>
      <w:r w:rsidR="007F02E2">
        <w:t>epartment</w:t>
      </w:r>
      <w:r w:rsidRPr="00551D6A">
        <w:t xml:space="preserve"> analysis to make </w:t>
      </w:r>
      <w:r w:rsidR="00F6243B">
        <w:t xml:space="preserve">key </w:t>
      </w:r>
      <w:r w:rsidRPr="00551D6A">
        <w:t xml:space="preserve">findings about the VAST service and </w:t>
      </w:r>
      <w:r w:rsidR="00F6243B">
        <w:t>consider</w:t>
      </w:r>
      <w:r w:rsidRPr="00551D6A">
        <w:t xml:space="preserve"> alternative delivery mechanisms.</w:t>
      </w:r>
    </w:p>
    <w:p w14:paraId="2DE29C23" w14:textId="77777777" w:rsidR="006844EF" w:rsidRDefault="006844EF" w:rsidP="006844EF">
      <w:r>
        <w:t xml:space="preserve">The </w:t>
      </w:r>
      <w:r w:rsidR="008349FA">
        <w:t>Review</w:t>
      </w:r>
      <w:r>
        <w:t xml:space="preserve"> concluded satellite remains the most </w:t>
      </w:r>
      <w:r w:rsidR="00E45A18">
        <w:t>effective</w:t>
      </w:r>
      <w:r>
        <w:t xml:space="preserve"> option </w:t>
      </w:r>
      <w:r w:rsidR="009F1AA9">
        <w:t>to deliver FTA TV to viewers unable to receive a terrestrial transmission. S</w:t>
      </w:r>
      <w:r>
        <w:t xml:space="preserve">atellite </w:t>
      </w:r>
      <w:r w:rsidR="00A13D33">
        <w:t xml:space="preserve">broadcasting </w:t>
      </w:r>
      <w:r>
        <w:t xml:space="preserve">provides clear advantages that other </w:t>
      </w:r>
      <w:r w:rsidR="00D432E8">
        <w:t xml:space="preserve">delivery </w:t>
      </w:r>
      <w:r>
        <w:t xml:space="preserve">technologies cannot, including </w:t>
      </w:r>
      <w:r w:rsidR="00D432E8">
        <w:t>Australia-wide</w:t>
      </w:r>
      <w:r>
        <w:t xml:space="preserve"> coverage, reliable and uncongested reception, and </w:t>
      </w:r>
      <w:r w:rsidR="00E45A18">
        <w:t xml:space="preserve">access to a broadly </w:t>
      </w:r>
      <w:r w:rsidR="00E72463">
        <w:t>metropolitan</w:t>
      </w:r>
      <w:r w:rsidR="00E45A18">
        <w:t xml:space="preserve">-comparable FTA </w:t>
      </w:r>
      <w:r w:rsidR="00E72463">
        <w:t xml:space="preserve">TV </w:t>
      </w:r>
      <w:r w:rsidR="00F6243B">
        <w:t>service</w:t>
      </w:r>
      <w:r>
        <w:t xml:space="preserve">. </w:t>
      </w:r>
      <w:r w:rsidR="009F1AA9">
        <w:t xml:space="preserve">There </w:t>
      </w:r>
      <w:r w:rsidR="00D432E8">
        <w:t>is</w:t>
      </w:r>
      <w:r w:rsidRPr="00AC7658">
        <w:t xml:space="preserve"> overwhelming </w:t>
      </w:r>
      <w:r w:rsidR="00E72463">
        <w:t xml:space="preserve">stakeholder </w:t>
      </w:r>
      <w:r w:rsidRPr="00AC7658">
        <w:t xml:space="preserve">support for </w:t>
      </w:r>
      <w:r w:rsidR="00D432E8" w:rsidRPr="00AC7658">
        <w:t xml:space="preserve">continuing </w:t>
      </w:r>
      <w:r w:rsidR="0047595A">
        <w:t>satellite delivery of FTA TV</w:t>
      </w:r>
      <w:r w:rsidRPr="008D4DED">
        <w:t xml:space="preserve">. Individual viewers were especially keen on this outcome, as most have </w:t>
      </w:r>
      <w:r w:rsidR="00E72463">
        <w:t xml:space="preserve">no </w:t>
      </w:r>
      <w:r w:rsidRPr="008D4DED">
        <w:t>access to a</w:t>
      </w:r>
      <w:r>
        <w:t>n alternative</w:t>
      </w:r>
      <w:r w:rsidRPr="008D4DED">
        <w:t xml:space="preserve"> reliable</w:t>
      </w:r>
      <w:r w:rsidR="00D135DC">
        <w:t xml:space="preserve"> </w:t>
      </w:r>
      <w:r w:rsidR="00A22A2A">
        <w:t xml:space="preserve">terrestrial </w:t>
      </w:r>
      <w:r w:rsidR="00D135DC">
        <w:t>FTA</w:t>
      </w:r>
      <w:r>
        <w:t xml:space="preserve"> </w:t>
      </w:r>
      <w:r w:rsidR="00E72463">
        <w:t>TV</w:t>
      </w:r>
      <w:r>
        <w:t xml:space="preserve"> </w:t>
      </w:r>
      <w:r w:rsidRPr="008D4DED">
        <w:t>service.</w:t>
      </w:r>
    </w:p>
    <w:p w14:paraId="698CA947" w14:textId="77777777" w:rsidR="000D5837" w:rsidRDefault="000D5837" w:rsidP="000D5837">
      <w:r w:rsidRPr="008E4734">
        <w:t xml:space="preserve">The Review </w:t>
      </w:r>
      <w:r w:rsidR="00A431DB">
        <w:t>finds</w:t>
      </w:r>
      <w:r w:rsidRPr="008E4734">
        <w:t xml:space="preserve"> other </w:t>
      </w:r>
      <w:r>
        <w:t xml:space="preserve">technologies would not </w:t>
      </w:r>
      <w:r w:rsidR="00B85AC4">
        <w:t xml:space="preserve">provide </w:t>
      </w:r>
      <w:r w:rsidRPr="008E4734">
        <w:t xml:space="preserve">the same level of service as delivered by </w:t>
      </w:r>
      <w:r>
        <w:t>satellite</w:t>
      </w:r>
      <w:r w:rsidRPr="008E4734">
        <w:t>.</w:t>
      </w:r>
      <w:r>
        <w:t xml:space="preserve"> Other delivery options considered included the National Broadband Network, alternative satellite technologies, mobile networks, and an expansion of the terrestrial transmission network</w:t>
      </w:r>
      <w:r w:rsidR="00514CF1">
        <w:t>, and</w:t>
      </w:r>
      <w:r w:rsidR="00514CF1" w:rsidRPr="00514CF1">
        <w:t xml:space="preserve"> </w:t>
      </w:r>
      <w:r w:rsidR="00514CF1">
        <w:t>other internet protocol-based (IP-based) delivery models</w:t>
      </w:r>
      <w:r>
        <w:t>.</w:t>
      </w:r>
      <w:r w:rsidR="00514CF1">
        <w:rPr>
          <w:rStyle w:val="FootnoteReference"/>
        </w:rPr>
        <w:footnoteReference w:id="2"/>
      </w:r>
      <w:r>
        <w:t xml:space="preserve"> Alternative </w:t>
      </w:r>
      <w:r w:rsidRPr="00551D6A">
        <w:t>delivery option</w:t>
      </w:r>
      <w:r>
        <w:t>s</w:t>
      </w:r>
      <w:r w:rsidRPr="00551D6A">
        <w:t xml:space="preserve"> </w:t>
      </w:r>
      <w:r>
        <w:t>would need</w:t>
      </w:r>
      <w:r w:rsidRPr="00551D6A">
        <w:t xml:space="preserve"> to improve the service, reduce ongoing costs, and avoid imposing </w:t>
      </w:r>
      <w:r w:rsidR="00C21958">
        <w:t>unnecessary additional</w:t>
      </w:r>
      <w:r w:rsidRPr="00551D6A">
        <w:t xml:space="preserve"> costs</w:t>
      </w:r>
      <w:r>
        <w:t xml:space="preserve"> given</w:t>
      </w:r>
      <w:r w:rsidR="00C21958">
        <w:t xml:space="preserve"> the</w:t>
      </w:r>
      <w:r>
        <w:t xml:space="preserve"> equipment</w:t>
      </w:r>
      <w:r w:rsidRPr="00551D6A">
        <w:t xml:space="preserve"> investment </w:t>
      </w:r>
      <w:r>
        <w:t xml:space="preserve">by </w:t>
      </w:r>
      <w:r w:rsidRPr="00551D6A">
        <w:t>households and</w:t>
      </w:r>
      <w:r>
        <w:t xml:space="preserve"> by</w:t>
      </w:r>
      <w:r w:rsidRPr="00551D6A">
        <w:t xml:space="preserve"> the Government </w:t>
      </w:r>
      <w:r>
        <w:t>in</w:t>
      </w:r>
      <w:r w:rsidRPr="00551D6A">
        <w:t xml:space="preserve"> establish</w:t>
      </w:r>
      <w:r>
        <w:t>ing the</w:t>
      </w:r>
      <w:r w:rsidRPr="00551D6A">
        <w:t xml:space="preserve"> </w:t>
      </w:r>
      <w:r>
        <w:t>current model</w:t>
      </w:r>
      <w:r w:rsidRPr="00551D6A">
        <w:t xml:space="preserve">. </w:t>
      </w:r>
      <w:r>
        <w:t>A strong business case for delivery options other than satellite was not able to be demonstrated.</w:t>
      </w:r>
    </w:p>
    <w:p w14:paraId="5446FC55" w14:textId="77777777" w:rsidR="006844EF" w:rsidRDefault="006844EF" w:rsidP="006844EF">
      <w:r w:rsidRPr="008E4734">
        <w:t xml:space="preserve">The </w:t>
      </w:r>
      <w:r w:rsidR="00F31D0E">
        <w:t>Review</w:t>
      </w:r>
      <w:r w:rsidRPr="008E4734">
        <w:t xml:space="preserve"> developed findings and recommendations </w:t>
      </w:r>
      <w:r w:rsidR="008E3064">
        <w:t>to make</w:t>
      </w:r>
      <w:r w:rsidRPr="008E4734">
        <w:t xml:space="preserve"> improve</w:t>
      </w:r>
      <w:r w:rsidR="008E3064">
        <w:t>ments to</w:t>
      </w:r>
      <w:r w:rsidRPr="008E4734">
        <w:t xml:space="preserve"> the existing </w:t>
      </w:r>
      <w:r w:rsidR="00940EAD">
        <w:t>satellite delivery</w:t>
      </w:r>
      <w:r w:rsidRPr="008E4734">
        <w:t xml:space="preserve"> service.</w:t>
      </w:r>
      <w:r w:rsidR="009F1AA9">
        <w:t xml:space="preserve"> </w:t>
      </w:r>
      <w:r>
        <w:t xml:space="preserve">While VAST is generally efficient, there are opportunities to optimise end user experience and administrative aspects of the </w:t>
      </w:r>
      <w:r w:rsidR="00940EAD">
        <w:t xml:space="preserve">next </w:t>
      </w:r>
      <w:r>
        <w:t xml:space="preserve">program. </w:t>
      </w:r>
      <w:r w:rsidR="00F31D0E">
        <w:t>These include</w:t>
      </w:r>
      <w:r>
        <w:t xml:space="preserve"> conditional access, </w:t>
      </w:r>
      <w:r w:rsidR="00A22A2A">
        <w:t xml:space="preserve">the </w:t>
      </w:r>
      <w:r>
        <w:t xml:space="preserve">relevance of local content, </w:t>
      </w:r>
      <w:proofErr w:type="gramStart"/>
      <w:r>
        <w:t>a</w:t>
      </w:r>
      <w:proofErr w:type="gramEnd"/>
      <w:r>
        <w:t xml:space="preserve"> lack of</w:t>
      </w:r>
      <w:r w:rsidR="007E7B93">
        <w:t xml:space="preserve"> complete</w:t>
      </w:r>
      <w:r>
        <w:t xml:space="preserve"> equivalency to terrestrial services, and VAST set top box costs and functionality.</w:t>
      </w:r>
    </w:p>
    <w:p w14:paraId="424B262A" w14:textId="77777777" w:rsidR="006844EF" w:rsidRDefault="00D135DC" w:rsidP="009F1AA9">
      <w:r>
        <w:t>Data on</w:t>
      </w:r>
      <w:r w:rsidR="009F1AA9">
        <w:t xml:space="preserve"> consumer media consumption indicate FTA TV is </w:t>
      </w:r>
      <w:r w:rsidR="006844EF" w:rsidRPr="008E4734">
        <w:t xml:space="preserve">still a major source of information and entertainment in regional communities. </w:t>
      </w:r>
      <w:r w:rsidR="009F1AA9">
        <w:t xml:space="preserve">There is, however, a decline in advertising revenue for broadcasters, with limited opportunities for commercial </w:t>
      </w:r>
      <w:r w:rsidR="009F1AA9">
        <w:lastRenderedPageBreak/>
        <w:t xml:space="preserve">returns from VAST services given the relatively small number of viewers and their wide geographic distribution. </w:t>
      </w:r>
      <w:r w:rsidR="00C21958">
        <w:t>This supports claims from commercial broadcasters</w:t>
      </w:r>
      <w:r w:rsidR="006844EF">
        <w:t xml:space="preserve"> that they w</w:t>
      </w:r>
      <w:r w:rsidR="003C7A19">
        <w:t xml:space="preserve">ould not be able to provide a satellite-delivered FTA TV </w:t>
      </w:r>
      <w:r w:rsidR="006844EF">
        <w:t xml:space="preserve">service in the absence of Government </w:t>
      </w:r>
      <w:r w:rsidR="009F1AA9">
        <w:t>support.</w:t>
      </w:r>
    </w:p>
    <w:p w14:paraId="5803F891" w14:textId="77777777" w:rsidR="00AD6BF1" w:rsidRPr="00D47575" w:rsidRDefault="00495887" w:rsidP="00507FE6">
      <w:pPr>
        <w:rPr>
          <w:rStyle w:val="Heading3Char"/>
        </w:rPr>
      </w:pPr>
      <w:r>
        <w:t>Ahead of the expiry of VAST funding by 30 June 2020, t</w:t>
      </w:r>
      <w:r w:rsidR="006844EF">
        <w:t xml:space="preserve">he Review </w:t>
      </w:r>
      <w:r>
        <w:t xml:space="preserve">also </w:t>
      </w:r>
      <w:r w:rsidR="008E3064">
        <w:t>considered</w:t>
      </w:r>
      <w:r>
        <w:t xml:space="preserve"> high level funding estimates</w:t>
      </w:r>
      <w:r w:rsidR="00BE07A9">
        <w:t xml:space="preserve"> for a future satellite FTA TV delivery program</w:t>
      </w:r>
      <w:r w:rsidR="00117F9B">
        <w:t>.</w:t>
      </w:r>
      <w:r>
        <w:t xml:space="preserve"> </w:t>
      </w:r>
      <w:r w:rsidR="00BE07A9">
        <w:t>C</w:t>
      </w:r>
      <w:r w:rsidR="006844EF">
        <w:t>onsultation will be required with</w:t>
      </w:r>
      <w:r w:rsidR="00BE07A9">
        <w:t xml:space="preserve"> the</w:t>
      </w:r>
      <w:r w:rsidR="006844EF">
        <w:t xml:space="preserve"> broadcasters to inform Government on</w:t>
      </w:r>
      <w:r w:rsidR="001E2469">
        <w:t xml:space="preserve"> a more detailed costing model.</w:t>
      </w:r>
      <w:bookmarkStart w:id="19" w:name="_Toc519586572"/>
      <w:bookmarkStart w:id="20" w:name="_Toc519586753"/>
      <w:bookmarkStart w:id="21" w:name="_Toc519590435"/>
      <w:bookmarkStart w:id="22" w:name="_Toc520291774"/>
      <w:bookmarkStart w:id="23" w:name="_Toc520800314"/>
      <w:bookmarkStart w:id="24" w:name="_Toc520801243"/>
      <w:bookmarkStart w:id="25" w:name="_Toc520803612"/>
      <w:bookmarkStart w:id="26" w:name="_Toc520808177"/>
      <w:bookmarkStart w:id="27" w:name="_Toc520810638"/>
      <w:bookmarkStart w:id="28" w:name="_Toc520810805"/>
      <w:bookmarkStart w:id="29" w:name="_Toc520983347"/>
      <w:bookmarkStart w:id="30" w:name="_Toc520986019"/>
      <w:bookmarkStart w:id="31" w:name="_Toc522097266"/>
      <w:bookmarkStart w:id="32" w:name="_Toc522626685"/>
      <w:r w:rsidR="00C61066">
        <w:br w:type="page"/>
      </w:r>
      <w:r w:rsidR="00794AFA" w:rsidRPr="00D47575">
        <w:rPr>
          <w:rStyle w:val="Heading3Char"/>
        </w:rPr>
        <w:lastRenderedPageBreak/>
        <w:t>Key findings and r</w:t>
      </w:r>
      <w:r w:rsidR="00B84AB7" w:rsidRPr="00D47575">
        <w:rPr>
          <w:rStyle w:val="Heading3Char"/>
        </w:rPr>
        <w:t>ecommendations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B63AE51" w14:textId="77777777" w:rsidR="00794AFA" w:rsidRPr="007C51B8" w:rsidRDefault="00794AFA" w:rsidP="00D47575">
      <w:pPr>
        <w:pStyle w:val="Heading3-notshowing"/>
      </w:pPr>
      <w:bookmarkStart w:id="33" w:name="_Toc520803613"/>
      <w:bookmarkStart w:id="34" w:name="_Toc520808178"/>
      <w:bookmarkStart w:id="35" w:name="_Toc520810639"/>
      <w:bookmarkStart w:id="36" w:name="_Toc520810806"/>
      <w:bookmarkStart w:id="37" w:name="_Toc520811461"/>
      <w:bookmarkStart w:id="38" w:name="_Toc520982958"/>
      <w:bookmarkStart w:id="39" w:name="_Toc520983348"/>
      <w:bookmarkStart w:id="40" w:name="_Toc520986020"/>
      <w:bookmarkStart w:id="41" w:name="_Toc522097267"/>
      <w:bookmarkStart w:id="42" w:name="_Toc522626686"/>
      <w:bookmarkStart w:id="43" w:name="_Toc523146070"/>
      <w:r w:rsidRPr="007C51B8">
        <w:t>Key Findings</w:t>
      </w:r>
      <w:bookmarkEnd w:id="33"/>
      <w:bookmarkEnd w:id="34"/>
      <w:bookmarkEnd w:id="35"/>
      <w:bookmarkEnd w:id="36"/>
      <w:bookmarkEnd w:id="37"/>
      <w:bookmarkEnd w:id="38"/>
      <w:bookmarkEnd w:id="39"/>
      <w:bookmarkEnd w:id="40"/>
      <w:bookmarkEnd w:id="41"/>
      <w:bookmarkEnd w:id="42"/>
      <w:bookmarkEnd w:id="43"/>
    </w:p>
    <w:p w14:paraId="2A231286" w14:textId="77777777" w:rsidR="00794AFA" w:rsidRDefault="00794AFA" w:rsidP="00794AFA">
      <w:pPr>
        <w:pBdr>
          <w:top w:val="single" w:sz="4" w:space="1" w:color="auto"/>
          <w:left w:val="single" w:sz="4" w:space="4" w:color="auto"/>
          <w:bottom w:val="single" w:sz="4" w:space="1" w:color="auto"/>
          <w:right w:val="single" w:sz="4" w:space="4" w:color="auto"/>
        </w:pBdr>
        <w:rPr>
          <w:lang w:eastAsia="en-US"/>
        </w:rPr>
      </w:pPr>
      <w:r w:rsidRPr="00794AFA">
        <w:rPr>
          <w:b/>
          <w:lang w:eastAsia="en-US"/>
        </w:rPr>
        <w:t xml:space="preserve">Key </w:t>
      </w:r>
      <w:r w:rsidR="00D46451">
        <w:rPr>
          <w:b/>
          <w:lang w:eastAsia="en-US"/>
        </w:rPr>
        <w:t>f</w:t>
      </w:r>
      <w:r w:rsidRPr="00794AFA">
        <w:rPr>
          <w:b/>
          <w:lang w:eastAsia="en-US"/>
        </w:rPr>
        <w:t>inding</w:t>
      </w:r>
      <w:r w:rsidR="00CC73DB">
        <w:rPr>
          <w:b/>
          <w:lang w:eastAsia="en-US"/>
        </w:rPr>
        <w:t xml:space="preserve"> 1</w:t>
      </w:r>
      <w:r w:rsidRPr="00794AFA">
        <w:rPr>
          <w:b/>
          <w:lang w:eastAsia="en-US"/>
        </w:rPr>
        <w:t>:</w:t>
      </w:r>
      <w:r>
        <w:rPr>
          <w:lang w:eastAsia="en-US"/>
        </w:rPr>
        <w:t xml:space="preserve"> The VAST service is effective </w:t>
      </w:r>
      <w:r w:rsidR="005C7A5F">
        <w:rPr>
          <w:lang w:eastAsia="en-US"/>
        </w:rPr>
        <w:t>and fit for purpose</w:t>
      </w:r>
      <w:r>
        <w:rPr>
          <w:lang w:eastAsia="en-US"/>
        </w:rPr>
        <w:t xml:space="preserve"> in providing a </w:t>
      </w:r>
      <w:r w:rsidR="005C7A5F">
        <w:rPr>
          <w:lang w:eastAsia="en-US"/>
        </w:rPr>
        <w:t xml:space="preserve">FTA </w:t>
      </w:r>
      <w:r w:rsidR="00E72463">
        <w:rPr>
          <w:lang w:eastAsia="en-US"/>
        </w:rPr>
        <w:t xml:space="preserve">metropolitan </w:t>
      </w:r>
      <w:r>
        <w:rPr>
          <w:lang w:eastAsia="en-US"/>
        </w:rPr>
        <w:t>television service equivalent. While efficient there are opportunities to optimise end user experience and administrative aspects of the program.</w:t>
      </w:r>
    </w:p>
    <w:p w14:paraId="1E8A61E5" w14:textId="77777777" w:rsidR="00794AFA" w:rsidRPr="00794AFA" w:rsidRDefault="00794AFA" w:rsidP="00794AFA">
      <w:pPr>
        <w:pBdr>
          <w:top w:val="single" w:sz="4" w:space="1" w:color="auto"/>
          <w:left w:val="single" w:sz="4" w:space="4" w:color="auto"/>
          <w:bottom w:val="single" w:sz="4" w:space="1" w:color="auto"/>
          <w:right w:val="single" w:sz="4" w:space="4" w:color="auto"/>
        </w:pBdr>
        <w:rPr>
          <w:lang w:eastAsia="en-US"/>
        </w:rPr>
      </w:pPr>
      <w:r w:rsidRPr="00794AFA">
        <w:rPr>
          <w:b/>
          <w:lang w:eastAsia="en-US"/>
        </w:rPr>
        <w:t>Key finding</w:t>
      </w:r>
      <w:r w:rsidR="00CC73DB">
        <w:rPr>
          <w:b/>
          <w:lang w:eastAsia="en-US"/>
        </w:rPr>
        <w:t xml:space="preserve"> 2</w:t>
      </w:r>
      <w:r w:rsidRPr="00794AFA">
        <w:rPr>
          <w:b/>
          <w:lang w:eastAsia="en-US"/>
        </w:rPr>
        <w:t>:</w:t>
      </w:r>
      <w:r>
        <w:rPr>
          <w:lang w:eastAsia="en-US"/>
        </w:rPr>
        <w:t xml:space="preserve"> </w:t>
      </w:r>
      <w:r w:rsidR="00766EC5">
        <w:rPr>
          <w:lang w:eastAsia="en-US"/>
        </w:rPr>
        <w:t>Following an examination of all available options, c</w:t>
      </w:r>
      <w:r>
        <w:rPr>
          <w:lang w:eastAsia="en-US"/>
        </w:rPr>
        <w:t xml:space="preserve">ompared to current </w:t>
      </w:r>
      <w:r w:rsidR="00766EC5">
        <w:rPr>
          <w:lang w:eastAsia="en-US"/>
        </w:rPr>
        <w:t>satellite</w:t>
      </w:r>
      <w:r>
        <w:rPr>
          <w:lang w:eastAsia="en-US"/>
        </w:rPr>
        <w:t xml:space="preserve"> delivery arrangements</w:t>
      </w:r>
      <w:r w:rsidR="00766EC5">
        <w:rPr>
          <w:lang w:eastAsia="en-US"/>
        </w:rPr>
        <w:t>,</w:t>
      </w:r>
      <w:r>
        <w:rPr>
          <w:lang w:eastAsia="en-US"/>
        </w:rPr>
        <w:t xml:space="preserve"> no viable alternative is available now or in the near future that offers equivalent or improved service delivery.</w:t>
      </w:r>
    </w:p>
    <w:p w14:paraId="3DDA3F0C" w14:textId="77777777" w:rsidR="00794AFA" w:rsidRPr="007C51B8" w:rsidRDefault="00794AFA" w:rsidP="00D47575">
      <w:pPr>
        <w:pStyle w:val="Heading3-notshowing"/>
      </w:pPr>
      <w:bookmarkStart w:id="44" w:name="_Toc520803614"/>
      <w:bookmarkStart w:id="45" w:name="_Toc520808179"/>
      <w:bookmarkStart w:id="46" w:name="_Toc520810640"/>
      <w:bookmarkStart w:id="47" w:name="_Toc520810807"/>
      <w:bookmarkStart w:id="48" w:name="_Toc520811462"/>
      <w:bookmarkStart w:id="49" w:name="_Toc520982959"/>
      <w:bookmarkStart w:id="50" w:name="_Toc520983349"/>
      <w:bookmarkStart w:id="51" w:name="_Toc520986021"/>
      <w:bookmarkStart w:id="52" w:name="_Toc522097268"/>
      <w:bookmarkStart w:id="53" w:name="_Toc522626687"/>
      <w:bookmarkStart w:id="54" w:name="_Toc523146071"/>
      <w:r w:rsidRPr="007C51B8">
        <w:t>Recom</w:t>
      </w:r>
      <w:r w:rsidR="001978A1" w:rsidRPr="007C51B8">
        <w:t>m</w:t>
      </w:r>
      <w:r w:rsidRPr="007C51B8">
        <w:t>endations</w:t>
      </w:r>
      <w:bookmarkEnd w:id="44"/>
      <w:bookmarkEnd w:id="45"/>
      <w:bookmarkEnd w:id="46"/>
      <w:bookmarkEnd w:id="47"/>
      <w:bookmarkEnd w:id="48"/>
      <w:bookmarkEnd w:id="49"/>
      <w:bookmarkEnd w:id="50"/>
      <w:bookmarkEnd w:id="51"/>
      <w:bookmarkEnd w:id="52"/>
      <w:bookmarkEnd w:id="53"/>
      <w:bookmarkEnd w:id="54"/>
    </w:p>
    <w:p w14:paraId="78B17351" w14:textId="77777777" w:rsidR="00E5443E" w:rsidRDefault="00E5443E" w:rsidP="00E5443E">
      <w:pPr>
        <w:spacing w:after="0" w:line="254" w:lineRule="auto"/>
        <w:rPr>
          <w:b/>
          <w:lang w:eastAsia="en-US"/>
        </w:rPr>
      </w:pPr>
      <w:r>
        <w:rPr>
          <w:b/>
        </w:rPr>
        <w:t>Recommendation 1:</w:t>
      </w:r>
    </w:p>
    <w:p w14:paraId="4AA1E0F6" w14:textId="24E9AF40" w:rsidR="00E5443E" w:rsidRPr="00220CEA" w:rsidRDefault="00D147AD" w:rsidP="00451CD8">
      <w:pPr>
        <w:pStyle w:val="Bulletlevel1"/>
        <w:rPr>
          <w:b/>
          <w:bCs/>
        </w:rPr>
      </w:pPr>
      <w:r>
        <w:t>To promote consumer and industry certainty, t</w:t>
      </w:r>
      <w:r w:rsidR="00E5443E">
        <w:t>he current satellite delivery model should be continued</w:t>
      </w:r>
      <w:r w:rsidR="0009708A">
        <w:t>, for the next 5 years,</w:t>
      </w:r>
      <w:r w:rsidR="00E5443E">
        <w:t xml:space="preserve"> as it currently provides the only available cost effective and fit</w:t>
      </w:r>
      <w:r w:rsidR="006970D1">
        <w:t>-</w:t>
      </w:r>
      <w:r w:rsidR="00E5443E">
        <w:t> for</w:t>
      </w:r>
      <w:r w:rsidR="006970D1">
        <w:t>-</w:t>
      </w:r>
      <w:r w:rsidR="00E5443E">
        <w:t xml:space="preserve"> purpose service delivery model for </w:t>
      </w:r>
      <w:r w:rsidR="006A7BF6">
        <w:t>f</w:t>
      </w:r>
      <w:r w:rsidR="00E5443E">
        <w:t>ree-</w:t>
      </w:r>
      <w:r w:rsidR="006A7BF6">
        <w:t>t</w:t>
      </w:r>
      <w:r w:rsidR="00E5443E">
        <w:t>o-</w:t>
      </w:r>
      <w:r w:rsidR="006A7BF6">
        <w:t>a</w:t>
      </w:r>
      <w:r w:rsidR="00E5443E">
        <w:t xml:space="preserve">ir </w:t>
      </w:r>
      <w:r w:rsidR="006A7BF6">
        <w:t>t</w:t>
      </w:r>
      <w:r w:rsidR="00E5443E">
        <w:t>elevision in areas not served by a terrestrial transmission service.</w:t>
      </w:r>
    </w:p>
    <w:p w14:paraId="3F4024FE" w14:textId="77777777" w:rsidR="00E5443E" w:rsidRDefault="00E5443E" w:rsidP="00E5443E">
      <w:pPr>
        <w:spacing w:after="0"/>
        <w:rPr>
          <w:b/>
          <w:bCs/>
        </w:rPr>
      </w:pPr>
      <w:r>
        <w:rPr>
          <w:b/>
          <w:bCs/>
        </w:rPr>
        <w:t>Recommendation 2:</w:t>
      </w:r>
    </w:p>
    <w:p w14:paraId="1AD80622" w14:textId="77777777" w:rsidR="00E5443E" w:rsidRDefault="00E5443E" w:rsidP="00451CD8">
      <w:pPr>
        <w:pStyle w:val="Bulletlevel1"/>
      </w:pPr>
      <w:r>
        <w:t xml:space="preserve">In negotiating the next phase of the program, the Government should explore </w:t>
      </w:r>
      <w:r w:rsidR="00943856">
        <w:t xml:space="preserve">what </w:t>
      </w:r>
      <w:r>
        <w:t xml:space="preserve">scope </w:t>
      </w:r>
      <w:r w:rsidR="00943856">
        <w:t>there is</w:t>
      </w:r>
      <w:r>
        <w:t xml:space="preserve"> to adjust the satellite delivery model to include:</w:t>
      </w:r>
    </w:p>
    <w:p w14:paraId="6C70025E" w14:textId="77777777" w:rsidR="00E5443E" w:rsidRDefault="00E5443E" w:rsidP="00451CD8">
      <w:pPr>
        <w:pStyle w:val="Bulletlevel1"/>
        <w:ind w:left="1134"/>
      </w:pPr>
      <w:r>
        <w:t>expanded channel selection</w:t>
      </w:r>
      <w:r w:rsidR="00D147AD">
        <w:t>, including high definition channels</w:t>
      </w:r>
    </w:p>
    <w:p w14:paraId="2017BCF2" w14:textId="77777777" w:rsidR="00E5443E" w:rsidRDefault="00E5443E" w:rsidP="00451CD8">
      <w:pPr>
        <w:pStyle w:val="Bulletlevel1"/>
        <w:ind w:left="1134"/>
      </w:pPr>
      <w:r>
        <w:t>enhanced news and radio services</w:t>
      </w:r>
    </w:p>
    <w:p w14:paraId="49B85FDD" w14:textId="77777777" w:rsidR="00E5443E" w:rsidRDefault="00E5443E" w:rsidP="00451CD8">
      <w:pPr>
        <w:pStyle w:val="Bulletlevel1"/>
        <w:ind w:left="1134"/>
      </w:pPr>
      <w:r>
        <w:t xml:space="preserve">improved local content and advertising, and </w:t>
      </w:r>
    </w:p>
    <w:p w14:paraId="414273DB" w14:textId="77777777" w:rsidR="00E5443E" w:rsidRDefault="00E5443E" w:rsidP="00451CD8">
      <w:pPr>
        <w:pStyle w:val="Bulletlevel1"/>
        <w:ind w:left="1134"/>
      </w:pPr>
      <w:proofErr w:type="gramStart"/>
      <w:r>
        <w:t>access</w:t>
      </w:r>
      <w:proofErr w:type="gramEnd"/>
      <w:r>
        <w:t xml:space="preserve"> to a broader and more competitive set-top box market.</w:t>
      </w:r>
    </w:p>
    <w:p w14:paraId="2D6378D8" w14:textId="77777777" w:rsidR="00E5443E" w:rsidRDefault="00E5443E" w:rsidP="00E5443E">
      <w:pPr>
        <w:spacing w:after="0"/>
        <w:rPr>
          <w:b/>
        </w:rPr>
      </w:pPr>
      <w:r>
        <w:rPr>
          <w:b/>
        </w:rPr>
        <w:t>Recommendation 3:</w:t>
      </w:r>
    </w:p>
    <w:p w14:paraId="5C1FB99A" w14:textId="77777777" w:rsidR="00E5443E" w:rsidRDefault="00E5443E" w:rsidP="00451CD8">
      <w:pPr>
        <w:pStyle w:val="Bulletlevel1"/>
      </w:pPr>
      <w:r>
        <w:t>The satellite-delivered television application and appeals process should be simplified and streamlined so that consumers, including travellers, can have faster access to the service, and to remove unnecessary administrative burden, by:</w:t>
      </w:r>
    </w:p>
    <w:p w14:paraId="48203F8E" w14:textId="77777777" w:rsidR="00E5443E" w:rsidRDefault="00E5443E" w:rsidP="00451CD8">
      <w:pPr>
        <w:pStyle w:val="Bulletlevel1"/>
        <w:ind w:left="1134"/>
      </w:pPr>
      <w:r>
        <w:t>establishing a single website to find information about and apply for the service, and</w:t>
      </w:r>
    </w:p>
    <w:p w14:paraId="18331908" w14:textId="77777777" w:rsidR="00E5443E" w:rsidRDefault="00DE1C7F" w:rsidP="00451CD8">
      <w:pPr>
        <w:pStyle w:val="Bulletlevel1"/>
        <w:ind w:left="1134"/>
      </w:pPr>
      <w:proofErr w:type="gramStart"/>
      <w:r>
        <w:t>improving</w:t>
      </w:r>
      <w:proofErr w:type="gramEnd"/>
      <w:r w:rsidR="00E5443E">
        <w:t xml:space="preserve"> the administrative </w:t>
      </w:r>
      <w:r>
        <w:t xml:space="preserve">overhead </w:t>
      </w:r>
      <w:r w:rsidR="00E5443E">
        <w:t xml:space="preserve">and </w:t>
      </w:r>
      <w:r>
        <w:t xml:space="preserve">the </w:t>
      </w:r>
      <w:r w:rsidR="00E5443E">
        <w:t>appeals process.</w:t>
      </w:r>
    </w:p>
    <w:p w14:paraId="7B5417B4" w14:textId="77777777" w:rsidR="00E5443E" w:rsidRDefault="00E5443E" w:rsidP="00E5443E">
      <w:pPr>
        <w:spacing w:after="0"/>
        <w:rPr>
          <w:b/>
          <w:bCs/>
        </w:rPr>
      </w:pPr>
      <w:r>
        <w:rPr>
          <w:b/>
          <w:bCs/>
        </w:rPr>
        <w:t>Recommendation 4:</w:t>
      </w:r>
    </w:p>
    <w:p w14:paraId="641E3F63" w14:textId="77777777" w:rsidR="00E5443E" w:rsidRPr="000462B9" w:rsidRDefault="00E5443E" w:rsidP="00451CD8">
      <w:pPr>
        <w:pStyle w:val="Bulletlevel1"/>
      </w:pPr>
      <w:r>
        <w:t>The Government should explore opportunities to support users in remote communities by leveraging existing Indigenous employment programmes to train local job seekers to undertake repair and maintenance of user equipment and develop job opportunities in these areas.</w:t>
      </w:r>
    </w:p>
    <w:p w14:paraId="7772A17D" w14:textId="77777777" w:rsidR="00E5443E" w:rsidRPr="00220CEA" w:rsidRDefault="00E5443E" w:rsidP="00E5443E">
      <w:pPr>
        <w:spacing w:after="0"/>
        <w:rPr>
          <w:b/>
          <w:bCs/>
        </w:rPr>
      </w:pPr>
      <w:r w:rsidRPr="00220CEA">
        <w:rPr>
          <w:b/>
          <w:bCs/>
        </w:rPr>
        <w:t xml:space="preserve">Recommendation </w:t>
      </w:r>
      <w:r w:rsidR="003706FB">
        <w:rPr>
          <w:b/>
          <w:bCs/>
        </w:rPr>
        <w:t>5</w:t>
      </w:r>
      <w:r w:rsidRPr="00220CEA">
        <w:rPr>
          <w:b/>
          <w:bCs/>
        </w:rPr>
        <w:t>:</w:t>
      </w:r>
    </w:p>
    <w:p w14:paraId="35D6DFFF" w14:textId="77777777" w:rsidR="00E563BB" w:rsidRDefault="00E5443E" w:rsidP="00451CD8">
      <w:pPr>
        <w:pStyle w:val="Bulletlevel1"/>
      </w:pPr>
      <w:r>
        <w:t xml:space="preserve">The satellite delivery model should be reviewed before the next </w:t>
      </w:r>
      <w:r w:rsidR="005D343E">
        <w:t xml:space="preserve">funding </w:t>
      </w:r>
      <w:r>
        <w:t xml:space="preserve">service period ends to determine whether other options have become viable, prior to extending the service for </w:t>
      </w:r>
      <w:r w:rsidR="005D343E">
        <w:t>a</w:t>
      </w:r>
      <w:r w:rsidR="0009708A">
        <w:t>n additional five years</w:t>
      </w:r>
      <w:r w:rsidR="00E563BB">
        <w:t>.</w:t>
      </w:r>
    </w:p>
    <w:p w14:paraId="3E60C2FB" w14:textId="11F66D96" w:rsidR="008C65A5" w:rsidRPr="008D4DED" w:rsidRDefault="008C65A5" w:rsidP="008C65A5">
      <w:pPr>
        <w:pStyle w:val="Heading2"/>
        <w:numPr>
          <w:ilvl w:val="0"/>
          <w:numId w:val="4"/>
        </w:numPr>
      </w:pPr>
      <w:bookmarkStart w:id="55" w:name="_Toc516842649"/>
      <w:bookmarkStart w:id="56" w:name="_Toc519586573"/>
      <w:bookmarkStart w:id="57" w:name="_Toc519586754"/>
      <w:bookmarkStart w:id="58" w:name="_Toc519590436"/>
      <w:bookmarkStart w:id="59" w:name="_Toc520291775"/>
      <w:bookmarkStart w:id="60" w:name="_Toc520800315"/>
      <w:bookmarkStart w:id="61" w:name="_Toc520801244"/>
      <w:bookmarkStart w:id="62" w:name="_Toc520803615"/>
      <w:bookmarkStart w:id="63" w:name="_Toc520808180"/>
      <w:bookmarkStart w:id="64" w:name="_Toc520810641"/>
      <w:bookmarkStart w:id="65" w:name="_Toc520810808"/>
      <w:bookmarkStart w:id="66" w:name="_Toc520983350"/>
      <w:bookmarkStart w:id="67" w:name="_Toc520986022"/>
      <w:bookmarkStart w:id="68" w:name="_Toc522097269"/>
      <w:bookmarkStart w:id="69" w:name="_Toc522626688"/>
      <w:bookmarkStart w:id="70" w:name="_Toc531784264"/>
      <w:bookmarkStart w:id="71" w:name="_Toc531784764"/>
      <w:bookmarkStart w:id="72" w:name="_Toc531784825"/>
      <w:bookmarkStart w:id="73" w:name="_Toc531791663"/>
      <w:bookmarkStart w:id="74" w:name="_Toc382493211"/>
      <w:bookmarkStart w:id="75" w:name="_Toc412126163"/>
      <w:bookmarkStart w:id="76" w:name="_Toc533088315"/>
      <w:r w:rsidRPr="008D4DED">
        <w:lastRenderedPageBreak/>
        <w:t>Introduction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6"/>
    </w:p>
    <w:p w14:paraId="2124FFC9" w14:textId="77777777" w:rsidR="008C65A5" w:rsidRPr="008D4DED" w:rsidRDefault="008C65A5" w:rsidP="008C65A5">
      <w:pPr>
        <w:pStyle w:val="Heading3"/>
        <w:numPr>
          <w:ilvl w:val="1"/>
          <w:numId w:val="4"/>
        </w:numPr>
      </w:pPr>
      <w:bookmarkStart w:id="77" w:name="_Toc516842650"/>
      <w:bookmarkStart w:id="78" w:name="_Toc519586574"/>
      <w:bookmarkStart w:id="79" w:name="_Toc519586755"/>
      <w:bookmarkStart w:id="80" w:name="_Toc519590437"/>
      <w:bookmarkStart w:id="81" w:name="_Toc520291776"/>
      <w:bookmarkStart w:id="82" w:name="_Toc520800316"/>
      <w:bookmarkStart w:id="83" w:name="_Toc520801245"/>
      <w:bookmarkStart w:id="84" w:name="_Toc520803616"/>
      <w:bookmarkStart w:id="85" w:name="_Toc520808181"/>
      <w:bookmarkStart w:id="86" w:name="_Toc520810642"/>
      <w:bookmarkStart w:id="87" w:name="_Toc520810809"/>
      <w:bookmarkStart w:id="88" w:name="_Toc520983351"/>
      <w:bookmarkStart w:id="89" w:name="_Toc520986023"/>
      <w:bookmarkStart w:id="90" w:name="_Toc522097270"/>
      <w:bookmarkStart w:id="91" w:name="_Toc522626689"/>
      <w:bookmarkStart w:id="92" w:name="_Toc531784265"/>
      <w:bookmarkStart w:id="93" w:name="_Toc531784765"/>
      <w:bookmarkStart w:id="94" w:name="_Toc531784826"/>
      <w:bookmarkStart w:id="95" w:name="_Toc531791664"/>
      <w:bookmarkStart w:id="96" w:name="_Toc533088316"/>
      <w:r w:rsidRPr="008D4DED">
        <w:t>Background to the Review</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3758B60" w14:textId="77777777" w:rsidR="008C65A5" w:rsidRPr="008D4DED" w:rsidRDefault="008C65A5" w:rsidP="008C65A5">
      <w:pPr>
        <w:rPr>
          <w:lang w:eastAsia="en-US"/>
        </w:rPr>
      </w:pPr>
      <w:r w:rsidRPr="008D4DED">
        <w:rPr>
          <w:lang w:eastAsia="en-US"/>
        </w:rPr>
        <w:t xml:space="preserve">The Minister for Regional </w:t>
      </w:r>
      <w:r>
        <w:rPr>
          <w:lang w:eastAsia="en-US"/>
        </w:rPr>
        <w:t>Services</w:t>
      </w:r>
      <w:r w:rsidRPr="008D4DED">
        <w:rPr>
          <w:lang w:eastAsia="en-US"/>
        </w:rPr>
        <w:t xml:space="preserve">, Senator the Hon </w:t>
      </w:r>
      <w:r w:rsidRPr="00B768E6">
        <w:rPr>
          <w:lang w:eastAsia="en-US"/>
        </w:rPr>
        <w:t>Bridget McKenzie</w:t>
      </w:r>
      <w:r w:rsidRPr="008D4DED">
        <w:rPr>
          <w:lang w:eastAsia="en-US"/>
        </w:rPr>
        <w:t>, announced on 29</w:t>
      </w:r>
      <w:r>
        <w:rPr>
          <w:lang w:eastAsia="en-US"/>
        </w:rPr>
        <w:t> </w:t>
      </w:r>
      <w:r w:rsidRPr="008D4DED">
        <w:rPr>
          <w:lang w:eastAsia="en-US"/>
        </w:rPr>
        <w:t>May</w:t>
      </w:r>
      <w:r>
        <w:rPr>
          <w:lang w:eastAsia="en-US"/>
        </w:rPr>
        <w:t> </w:t>
      </w:r>
      <w:r w:rsidRPr="008D4DED">
        <w:rPr>
          <w:lang w:eastAsia="en-US"/>
        </w:rPr>
        <w:t xml:space="preserve">2018 that the Department of Communications and the Arts (the Department) would undertake a </w:t>
      </w:r>
      <w:r>
        <w:rPr>
          <w:lang w:eastAsia="en-US"/>
        </w:rPr>
        <w:t>Review</w:t>
      </w:r>
      <w:r w:rsidRPr="008D4DED">
        <w:rPr>
          <w:lang w:eastAsia="en-US"/>
        </w:rPr>
        <w:t xml:space="preserve"> (the Review) of the Viewer Access Satellite Television (VAST) service. The VAST service provides satellite delivery of free-to-air television (FTA</w:t>
      </w:r>
      <w:r>
        <w:rPr>
          <w:lang w:eastAsia="en-US"/>
        </w:rPr>
        <w:t xml:space="preserve"> TV</w:t>
      </w:r>
      <w:r w:rsidRPr="008D4DED">
        <w:rPr>
          <w:lang w:eastAsia="en-US"/>
        </w:rPr>
        <w:t xml:space="preserve">) to approximately 30,000 travellers and 200,000 households </w:t>
      </w:r>
      <w:r>
        <w:rPr>
          <w:lang w:eastAsia="en-US"/>
        </w:rPr>
        <w:t xml:space="preserve">that are </w:t>
      </w:r>
      <w:r w:rsidRPr="008D4DED">
        <w:rPr>
          <w:lang w:eastAsia="en-US"/>
        </w:rPr>
        <w:t>unable to receive reliable local terrestrial transmissions. Users are largely located in regional and remote areas.</w:t>
      </w:r>
      <w:r>
        <w:rPr>
          <w:rStyle w:val="FootnoteReference"/>
          <w:lang w:eastAsia="en-US"/>
        </w:rPr>
        <w:footnoteReference w:id="3"/>
      </w:r>
    </w:p>
    <w:p w14:paraId="6F70B50B" w14:textId="76A48483" w:rsidR="008C65A5" w:rsidRPr="008D4DED" w:rsidRDefault="008C65A5" w:rsidP="008C65A5">
      <w:pPr>
        <w:rPr>
          <w:rFonts w:cs="Arial"/>
          <w:szCs w:val="28"/>
        </w:rPr>
      </w:pPr>
      <w:r w:rsidRPr="008D4DED">
        <w:rPr>
          <w:lang w:eastAsia="en-US"/>
        </w:rPr>
        <w:t xml:space="preserve">The Australian Government </w:t>
      </w:r>
      <w:r>
        <w:rPr>
          <w:lang w:eastAsia="en-US"/>
        </w:rPr>
        <w:t xml:space="preserve">previously committed </w:t>
      </w:r>
      <w:r w:rsidRPr="008D4DED">
        <w:rPr>
          <w:lang w:eastAsia="en-US"/>
        </w:rPr>
        <w:t>$</w:t>
      </w:r>
      <w:r w:rsidRPr="009307DA">
        <w:rPr>
          <w:lang w:eastAsia="en-US"/>
        </w:rPr>
        <w:t>127.5</w:t>
      </w:r>
      <w:r w:rsidRPr="008D4DED">
        <w:rPr>
          <w:lang w:eastAsia="en-US"/>
        </w:rPr>
        <w:t xml:space="preserve"> million </w:t>
      </w:r>
      <w:r>
        <w:rPr>
          <w:lang w:eastAsia="en-US"/>
        </w:rPr>
        <w:t xml:space="preserve">(GST inclusive) </w:t>
      </w:r>
      <w:r w:rsidRPr="008D4DED">
        <w:rPr>
          <w:lang w:eastAsia="en-US"/>
        </w:rPr>
        <w:t xml:space="preserve">in funding to the commercial broadcasters to deliver </w:t>
      </w:r>
      <w:r>
        <w:rPr>
          <w:lang w:eastAsia="en-US"/>
        </w:rPr>
        <w:t>FTA TV</w:t>
      </w:r>
      <w:r w:rsidRPr="008D4DED">
        <w:rPr>
          <w:lang w:eastAsia="en-US"/>
        </w:rPr>
        <w:t xml:space="preserve"> services on VAST over </w:t>
      </w:r>
      <w:r w:rsidR="006970D1">
        <w:rPr>
          <w:lang w:eastAsia="en-US"/>
        </w:rPr>
        <w:t>10</w:t>
      </w:r>
      <w:r w:rsidRPr="008D4DED">
        <w:rPr>
          <w:lang w:eastAsia="en-US"/>
        </w:rPr>
        <w:t xml:space="preserve"> years.</w:t>
      </w:r>
      <w:r w:rsidRPr="008D4DED">
        <w:rPr>
          <w:rFonts w:cs="Arial"/>
          <w:szCs w:val="28"/>
        </w:rPr>
        <w:t xml:space="preserve"> The Government</w:t>
      </w:r>
      <w:r>
        <w:rPr>
          <w:rFonts w:cs="Arial"/>
          <w:szCs w:val="28"/>
        </w:rPr>
        <w:t xml:space="preserve"> has also provided</w:t>
      </w:r>
      <w:r w:rsidRPr="008D4DED">
        <w:rPr>
          <w:rFonts w:cs="Arial"/>
          <w:szCs w:val="28"/>
        </w:rPr>
        <w:t xml:space="preserve"> </w:t>
      </w:r>
      <w:r>
        <w:rPr>
          <w:rFonts w:cs="Arial"/>
          <w:szCs w:val="28"/>
        </w:rPr>
        <w:t xml:space="preserve">annual appropriation funding to the ABC and SBS, some of which is spent on TV and radio services on VAST. </w:t>
      </w:r>
      <w:r w:rsidRPr="008D4DED">
        <w:rPr>
          <w:rFonts w:cs="Arial"/>
          <w:bCs/>
          <w:szCs w:val="28"/>
        </w:rPr>
        <w:t xml:space="preserve">The VAST service needs to be </w:t>
      </w:r>
      <w:r>
        <w:rPr>
          <w:rFonts w:cs="Arial"/>
          <w:bCs/>
          <w:szCs w:val="28"/>
        </w:rPr>
        <w:t>review</w:t>
      </w:r>
      <w:r w:rsidRPr="008D4DED">
        <w:rPr>
          <w:rFonts w:cs="Arial"/>
          <w:bCs/>
          <w:szCs w:val="28"/>
        </w:rPr>
        <w:t xml:space="preserve">ed in advance of the contracts with commercial broadcasters ending </w:t>
      </w:r>
      <w:r>
        <w:rPr>
          <w:rFonts w:cs="Arial"/>
          <w:bCs/>
          <w:szCs w:val="28"/>
        </w:rPr>
        <w:t>by</w:t>
      </w:r>
      <w:r w:rsidRPr="008D4DED">
        <w:rPr>
          <w:rFonts w:cs="Arial"/>
          <w:bCs/>
          <w:szCs w:val="28"/>
        </w:rPr>
        <w:t xml:space="preserve"> 30 June 2020.</w:t>
      </w:r>
    </w:p>
    <w:p w14:paraId="51DE58A9" w14:textId="77777777" w:rsidR="008C65A5" w:rsidRPr="008D4DED" w:rsidRDefault="008C65A5" w:rsidP="008C65A5">
      <w:pPr>
        <w:rPr>
          <w:lang w:eastAsia="en-US"/>
        </w:rPr>
      </w:pPr>
      <w:r w:rsidRPr="008D4DED">
        <w:rPr>
          <w:lang w:eastAsia="en-US"/>
        </w:rPr>
        <w:t xml:space="preserve">There have been considerable changes to the media landscape since VAST was first introduced in 2010. This Review </w:t>
      </w:r>
      <w:r>
        <w:rPr>
          <w:lang w:eastAsia="en-US"/>
        </w:rPr>
        <w:t xml:space="preserve">provides advice </w:t>
      </w:r>
      <w:r w:rsidRPr="008D4DED">
        <w:rPr>
          <w:lang w:eastAsia="en-US"/>
        </w:rPr>
        <w:t xml:space="preserve">to Government </w:t>
      </w:r>
      <w:r>
        <w:rPr>
          <w:lang w:eastAsia="en-US"/>
        </w:rPr>
        <w:t>on</w:t>
      </w:r>
      <w:r w:rsidRPr="008D4DED">
        <w:rPr>
          <w:lang w:eastAsia="en-US"/>
        </w:rPr>
        <w:t xml:space="preserve"> whether the </w:t>
      </w:r>
      <w:r>
        <w:rPr>
          <w:lang w:eastAsia="en-US"/>
        </w:rPr>
        <w:t xml:space="preserve">current </w:t>
      </w:r>
      <w:r w:rsidRPr="008D4DED">
        <w:rPr>
          <w:lang w:eastAsia="en-US"/>
        </w:rPr>
        <w:t xml:space="preserve">VAST arrangements represent the most efficient and effective way </w:t>
      </w:r>
      <w:r>
        <w:rPr>
          <w:lang w:eastAsia="en-US"/>
        </w:rPr>
        <w:t>to provide FTA TV to viewers who do not receive a reliable terrestrial television signal.</w:t>
      </w:r>
    </w:p>
    <w:p w14:paraId="59FC3A5D" w14:textId="77777777" w:rsidR="008C65A5" w:rsidRPr="008D4DED" w:rsidRDefault="008C65A5" w:rsidP="008C65A5">
      <w:pPr>
        <w:pStyle w:val="Heading4"/>
        <w:numPr>
          <w:ilvl w:val="2"/>
          <w:numId w:val="4"/>
        </w:numPr>
        <w:ind w:left="709"/>
        <w:rPr>
          <w:lang w:eastAsia="en-US"/>
        </w:rPr>
      </w:pPr>
      <w:bookmarkStart w:id="97" w:name="_Toc519586575"/>
      <w:bookmarkStart w:id="98" w:name="_Toc519586756"/>
      <w:bookmarkStart w:id="99" w:name="_Toc519590438"/>
      <w:bookmarkStart w:id="100" w:name="_Toc520291777"/>
      <w:bookmarkStart w:id="101" w:name="_Toc520800317"/>
      <w:bookmarkStart w:id="102" w:name="_Toc520801246"/>
      <w:bookmarkStart w:id="103" w:name="_Toc520803617"/>
      <w:bookmarkStart w:id="104" w:name="_Toc520808182"/>
      <w:bookmarkStart w:id="105" w:name="_Toc520810643"/>
      <w:bookmarkStart w:id="106" w:name="_Toc520810810"/>
      <w:bookmarkStart w:id="107" w:name="_Toc520982962"/>
      <w:bookmarkStart w:id="108" w:name="_Toc520983352"/>
      <w:bookmarkStart w:id="109" w:name="_Toc520986024"/>
      <w:bookmarkStart w:id="110" w:name="_Toc522097271"/>
      <w:bookmarkStart w:id="111" w:name="_Toc522626690"/>
      <w:bookmarkStart w:id="112" w:name="_Toc531784266"/>
      <w:bookmarkStart w:id="113" w:name="_Toc531784766"/>
      <w:bookmarkStart w:id="114" w:name="_Toc531784827"/>
      <w:bookmarkStart w:id="115" w:name="_Toc531791665"/>
      <w:bookmarkStart w:id="116" w:name="_Toc533088317"/>
      <w:r w:rsidRPr="008D4DED">
        <w:rPr>
          <w:lang w:eastAsia="en-US"/>
        </w:rPr>
        <w:t>Terms of reference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C57DC00" w14:textId="77777777" w:rsidR="008C65A5" w:rsidRPr="008D4DED" w:rsidRDefault="008C65A5" w:rsidP="008C65A5">
      <w:r w:rsidRPr="008D4DED">
        <w:t xml:space="preserve">The Department will </w:t>
      </w:r>
      <w:r>
        <w:t>review</w:t>
      </w:r>
      <w:r w:rsidRPr="008D4DED">
        <w:t xml:space="preserve"> the VAST program to advise the Minister for Regional </w:t>
      </w:r>
      <w:r>
        <w:t>Services</w:t>
      </w:r>
      <w:r w:rsidRPr="008D4DED">
        <w:t xml:space="preserve"> on:</w:t>
      </w:r>
    </w:p>
    <w:p w14:paraId="119FBA27" w14:textId="77777777" w:rsidR="008C65A5" w:rsidRPr="008D4DED" w:rsidRDefault="008C65A5" w:rsidP="008C65A5">
      <w:pPr>
        <w:pStyle w:val="ListParagraph"/>
        <w:numPr>
          <w:ilvl w:val="0"/>
          <w:numId w:val="5"/>
        </w:numPr>
        <w:spacing w:after="160" w:line="259" w:lineRule="auto"/>
        <w:ind w:left="567" w:hanging="567"/>
      </w:pPr>
      <w:r w:rsidRPr="008D4DED">
        <w:t xml:space="preserve">the effectiveness and efficiency of the current FTA TV services via VAST; and </w:t>
      </w:r>
    </w:p>
    <w:p w14:paraId="37B52EF4" w14:textId="77777777" w:rsidR="008C65A5" w:rsidRPr="008D4DED" w:rsidRDefault="008C65A5" w:rsidP="008C65A5">
      <w:pPr>
        <w:pStyle w:val="ListParagraph"/>
        <w:numPr>
          <w:ilvl w:val="0"/>
          <w:numId w:val="5"/>
        </w:numPr>
        <w:spacing w:after="160" w:line="259" w:lineRule="auto"/>
        <w:ind w:left="567" w:hanging="567"/>
      </w:pPr>
      <w:proofErr w:type="gramStart"/>
      <w:r w:rsidRPr="008D4DED">
        <w:t>options</w:t>
      </w:r>
      <w:proofErr w:type="gramEnd"/>
      <w:r w:rsidRPr="008D4DED">
        <w:t xml:space="preserve"> relating to the delivery of FTA TV services in areas that do not receive a reliable local terrestrial FTA transmission.</w:t>
      </w:r>
    </w:p>
    <w:p w14:paraId="3CD716BD" w14:textId="77777777" w:rsidR="008C65A5" w:rsidRPr="008D4DED" w:rsidRDefault="008C65A5" w:rsidP="008C65A5">
      <w:r w:rsidRPr="008D4DED">
        <w:t xml:space="preserve">The terms of reference can also be found at: </w:t>
      </w:r>
      <w:hyperlink r:id="rId22" w:history="1">
        <w:r w:rsidRPr="00064715">
          <w:rPr>
            <w:rStyle w:val="Hyperlink"/>
          </w:rPr>
          <w:t>www.communications.gov.au/vastreview</w:t>
        </w:r>
      </w:hyperlink>
      <w:r w:rsidRPr="008D4DED">
        <w:t>.</w:t>
      </w:r>
    </w:p>
    <w:p w14:paraId="2290312B" w14:textId="77777777" w:rsidR="008C65A5" w:rsidRPr="008D4DED" w:rsidRDefault="008C65A5" w:rsidP="008C65A5">
      <w:pPr>
        <w:pStyle w:val="Heading3"/>
        <w:numPr>
          <w:ilvl w:val="1"/>
          <w:numId w:val="4"/>
        </w:numPr>
      </w:pPr>
      <w:bookmarkStart w:id="117" w:name="_Toc516842651"/>
      <w:bookmarkStart w:id="118" w:name="_Toc519586576"/>
      <w:bookmarkStart w:id="119" w:name="_Toc519586757"/>
      <w:bookmarkStart w:id="120" w:name="_Toc519590439"/>
      <w:bookmarkStart w:id="121" w:name="_Toc520291778"/>
      <w:bookmarkStart w:id="122" w:name="_Toc520800318"/>
      <w:bookmarkStart w:id="123" w:name="_Toc520801247"/>
      <w:bookmarkStart w:id="124" w:name="_Toc520803618"/>
      <w:bookmarkStart w:id="125" w:name="_Toc520808183"/>
      <w:bookmarkStart w:id="126" w:name="_Toc520810644"/>
      <w:bookmarkStart w:id="127" w:name="_Toc520810811"/>
      <w:bookmarkStart w:id="128" w:name="_Toc520983353"/>
      <w:bookmarkStart w:id="129" w:name="_Toc520986025"/>
      <w:bookmarkStart w:id="130" w:name="_Toc522097272"/>
      <w:bookmarkStart w:id="131" w:name="_Toc522626691"/>
      <w:bookmarkStart w:id="132" w:name="_Toc531784267"/>
      <w:bookmarkStart w:id="133" w:name="_Toc531784767"/>
      <w:bookmarkStart w:id="134" w:name="_Toc531784828"/>
      <w:bookmarkStart w:id="135" w:name="_Toc531791666"/>
      <w:bookmarkStart w:id="136" w:name="_Toc533088318"/>
      <w:r w:rsidRPr="008D4DED">
        <w:t>Approach to the Review</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bookmarkEnd w:id="74"/>
    <w:bookmarkEnd w:id="75"/>
    <w:p w14:paraId="10BB16AA" w14:textId="77777777" w:rsidR="008C65A5" w:rsidRPr="008D4DED" w:rsidRDefault="008C65A5" w:rsidP="008C65A5">
      <w:pPr>
        <w:rPr>
          <w:lang w:eastAsia="en-US"/>
        </w:rPr>
      </w:pPr>
      <w:r w:rsidRPr="008D4DED">
        <w:rPr>
          <w:lang w:eastAsia="en-US"/>
        </w:rPr>
        <w:t xml:space="preserve">In addressing the terms of reference, the Review </w:t>
      </w:r>
      <w:r>
        <w:rPr>
          <w:lang w:eastAsia="en-US"/>
        </w:rPr>
        <w:t xml:space="preserve">has </w:t>
      </w:r>
      <w:r w:rsidRPr="008D4DED">
        <w:rPr>
          <w:lang w:eastAsia="en-US"/>
        </w:rPr>
        <w:t>conducted research relevant to the delivery of television services</w:t>
      </w:r>
      <w:r>
        <w:rPr>
          <w:lang w:eastAsia="en-US"/>
        </w:rPr>
        <w:t xml:space="preserve">. On 29 May 2018, the Department released an issues paper seeking views from interested stakeholders; 33 </w:t>
      </w:r>
      <w:r w:rsidRPr="008D4DED">
        <w:rPr>
          <w:lang w:eastAsia="en-US"/>
        </w:rPr>
        <w:t>submissions</w:t>
      </w:r>
      <w:r>
        <w:rPr>
          <w:lang w:eastAsia="en-US"/>
        </w:rPr>
        <w:t xml:space="preserve"> were received (see Appendix 1) from representatives of the following groups</w:t>
      </w:r>
      <w:r w:rsidRPr="008D4DED">
        <w:rPr>
          <w:lang w:eastAsia="en-US"/>
        </w:rPr>
        <w:t>:</w:t>
      </w:r>
    </w:p>
    <w:p w14:paraId="74613BA4" w14:textId="77777777" w:rsidR="008C65A5" w:rsidRPr="008D4DED" w:rsidRDefault="008C65A5" w:rsidP="00451CD8">
      <w:pPr>
        <w:pStyle w:val="Bulletlevel1"/>
      </w:pPr>
      <w:r w:rsidRPr="008D4DED">
        <w:t>broadcasters (national and regional</w:t>
      </w:r>
      <w:r>
        <w:t>)</w:t>
      </w:r>
    </w:p>
    <w:p w14:paraId="5139F225" w14:textId="77777777" w:rsidR="008C65A5" w:rsidRPr="008D4DED" w:rsidRDefault="008C65A5" w:rsidP="00451CD8">
      <w:pPr>
        <w:pStyle w:val="Bulletlevel1"/>
      </w:pPr>
      <w:r w:rsidRPr="008D4DED">
        <w:t>industry groups, broadcasting associations</w:t>
      </w:r>
      <w:r>
        <w:t xml:space="preserve">, </w:t>
      </w:r>
      <w:r w:rsidRPr="008D4DED">
        <w:t xml:space="preserve">technical experts and </w:t>
      </w:r>
      <w:r>
        <w:t>non-government organisations</w:t>
      </w:r>
    </w:p>
    <w:p w14:paraId="370B611D" w14:textId="77777777" w:rsidR="008C65A5" w:rsidRPr="008D4DED" w:rsidRDefault="008C65A5" w:rsidP="00451CD8">
      <w:pPr>
        <w:pStyle w:val="Bulletlevel1"/>
      </w:pPr>
      <w:r w:rsidRPr="008D4DED">
        <w:t>government stakeholders</w:t>
      </w:r>
      <w:r>
        <w:t>,</w:t>
      </w:r>
      <w:r w:rsidRPr="008D4DED">
        <w:t xml:space="preserve"> and </w:t>
      </w:r>
    </w:p>
    <w:p w14:paraId="4A99700C" w14:textId="77777777" w:rsidR="008C65A5" w:rsidRPr="008D4DED" w:rsidRDefault="008C65A5" w:rsidP="00451CD8">
      <w:pPr>
        <w:pStyle w:val="Bulletlevel1"/>
      </w:pPr>
      <w:r w:rsidRPr="008D4DED">
        <w:t>VAST users.</w:t>
      </w:r>
    </w:p>
    <w:p w14:paraId="57420513" w14:textId="77777777" w:rsidR="00E563BB" w:rsidRDefault="008C65A5" w:rsidP="008C65A5">
      <w:pPr>
        <w:rPr>
          <w:lang w:eastAsia="en-US"/>
        </w:rPr>
      </w:pPr>
      <w:r>
        <w:rPr>
          <w:lang w:eastAsia="en-US"/>
        </w:rPr>
        <w:t xml:space="preserve">The issues paper and public submissions are available at </w:t>
      </w:r>
      <w:hyperlink r:id="rId23" w:history="1">
        <w:r w:rsidRPr="009B46C2">
          <w:rPr>
            <w:rStyle w:val="Hyperlink"/>
            <w:lang w:eastAsia="en-US"/>
          </w:rPr>
          <w:t>www.communications.gov.au/vastreview</w:t>
        </w:r>
      </w:hyperlink>
      <w:r w:rsidR="00E563BB">
        <w:rPr>
          <w:lang w:eastAsia="en-US"/>
        </w:rPr>
        <w:t>.</w:t>
      </w:r>
    </w:p>
    <w:p w14:paraId="08A09845" w14:textId="0F5BFE93" w:rsidR="008C65A5" w:rsidRDefault="008C65A5" w:rsidP="008C65A5">
      <w:pPr>
        <w:rPr>
          <w:lang w:eastAsia="en-US"/>
        </w:rPr>
      </w:pPr>
      <w:r>
        <w:rPr>
          <w:lang w:eastAsia="en-US"/>
        </w:rPr>
        <w:lastRenderedPageBreak/>
        <w:t>The Department has conducted follow-up interviews where necessary to ensure a complete understanding of the issues.</w:t>
      </w:r>
    </w:p>
    <w:p w14:paraId="13FE3A74" w14:textId="77777777" w:rsidR="008C65A5" w:rsidRDefault="008C65A5" w:rsidP="008C65A5">
      <w:pPr>
        <w:rPr>
          <w:lang w:eastAsia="en-US"/>
        </w:rPr>
      </w:pPr>
      <w:r w:rsidRPr="008D4DED">
        <w:rPr>
          <w:lang w:eastAsia="en-US"/>
        </w:rPr>
        <w:t xml:space="preserve">Research and stakeholder consultation has informed the development of an evidence base from which findings and recommendations have been presented for </w:t>
      </w:r>
      <w:r>
        <w:rPr>
          <w:lang w:eastAsia="en-US"/>
        </w:rPr>
        <w:t xml:space="preserve">the </w:t>
      </w:r>
      <w:r w:rsidRPr="008D4DED">
        <w:rPr>
          <w:lang w:eastAsia="en-US"/>
        </w:rPr>
        <w:t>Government</w:t>
      </w:r>
      <w:r>
        <w:rPr>
          <w:lang w:eastAsia="en-US"/>
        </w:rPr>
        <w:t>’s</w:t>
      </w:r>
      <w:r w:rsidRPr="008D4DED">
        <w:rPr>
          <w:lang w:eastAsia="en-US"/>
        </w:rPr>
        <w:t xml:space="preserve"> consideration.</w:t>
      </w:r>
      <w:bookmarkStart w:id="137" w:name="_Toc519586577"/>
      <w:bookmarkStart w:id="138" w:name="_Toc519586758"/>
      <w:bookmarkStart w:id="139" w:name="_Toc519590440"/>
      <w:bookmarkStart w:id="140" w:name="_Toc520291779"/>
    </w:p>
    <w:p w14:paraId="1B152E23" w14:textId="77777777" w:rsidR="008C65A5" w:rsidRPr="008D4DED" w:rsidRDefault="008C65A5" w:rsidP="008C65A5">
      <w:pPr>
        <w:pStyle w:val="Heading2"/>
        <w:numPr>
          <w:ilvl w:val="0"/>
          <w:numId w:val="4"/>
        </w:numPr>
      </w:pPr>
      <w:bookmarkStart w:id="141" w:name="_Toc520800319"/>
      <w:bookmarkStart w:id="142" w:name="_Toc520801248"/>
      <w:bookmarkStart w:id="143" w:name="_Toc520803619"/>
      <w:bookmarkStart w:id="144" w:name="_Toc520808184"/>
      <w:bookmarkStart w:id="145" w:name="_Toc520810645"/>
      <w:bookmarkStart w:id="146" w:name="_Toc520810812"/>
      <w:bookmarkStart w:id="147" w:name="_Toc520983354"/>
      <w:bookmarkStart w:id="148" w:name="_Toc520986026"/>
      <w:bookmarkStart w:id="149" w:name="_Toc522097273"/>
      <w:bookmarkStart w:id="150" w:name="_Toc522626692"/>
      <w:bookmarkStart w:id="151" w:name="_Toc531784268"/>
      <w:bookmarkStart w:id="152" w:name="_Toc531784768"/>
      <w:bookmarkStart w:id="153" w:name="_Toc531784829"/>
      <w:bookmarkStart w:id="154" w:name="_Toc531791667"/>
      <w:bookmarkStart w:id="155" w:name="_Toc533088319"/>
      <w:r w:rsidRPr="008D4DED">
        <w:lastRenderedPageBreak/>
        <w:t>Background and context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697BED2" w14:textId="77777777" w:rsidR="008C65A5" w:rsidRPr="008D4DED" w:rsidRDefault="008C65A5" w:rsidP="008C65A5">
      <w:pPr>
        <w:pStyle w:val="Heading3"/>
        <w:numPr>
          <w:ilvl w:val="1"/>
          <w:numId w:val="4"/>
        </w:numPr>
      </w:pPr>
      <w:bookmarkStart w:id="156" w:name="_Toc519586578"/>
      <w:bookmarkStart w:id="157" w:name="_Toc519586759"/>
      <w:bookmarkStart w:id="158" w:name="_Toc519590441"/>
      <w:bookmarkStart w:id="159" w:name="_Toc520291780"/>
      <w:bookmarkStart w:id="160" w:name="_Toc520800320"/>
      <w:bookmarkStart w:id="161" w:name="_Toc520801249"/>
      <w:bookmarkStart w:id="162" w:name="_Toc520803620"/>
      <w:bookmarkStart w:id="163" w:name="_Toc520808185"/>
      <w:bookmarkStart w:id="164" w:name="_Toc520810646"/>
      <w:bookmarkStart w:id="165" w:name="_Toc520810813"/>
      <w:bookmarkStart w:id="166" w:name="_Toc520983355"/>
      <w:bookmarkStart w:id="167" w:name="_Toc520986027"/>
      <w:bookmarkStart w:id="168" w:name="_Toc522097274"/>
      <w:bookmarkStart w:id="169" w:name="_Toc522626693"/>
      <w:bookmarkStart w:id="170" w:name="_Toc531784269"/>
      <w:bookmarkStart w:id="171" w:name="_Toc531784769"/>
      <w:bookmarkStart w:id="172" w:name="_Toc531784830"/>
      <w:bookmarkStart w:id="173" w:name="_Toc531791668"/>
      <w:bookmarkStart w:id="174" w:name="_Toc533088320"/>
      <w:r w:rsidRPr="008D4DED">
        <w:t>What is VAST?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6804A6A" w14:textId="77777777" w:rsidR="008C65A5" w:rsidRPr="008D4DED" w:rsidRDefault="008C65A5" w:rsidP="008C65A5">
      <w:pPr>
        <w:spacing w:after="120"/>
      </w:pPr>
      <w:r>
        <w:t xml:space="preserve">VAST provides a direct-to-home satellite television service to people in remote licence areas and </w:t>
      </w:r>
      <w:r w:rsidRPr="008D4DED">
        <w:t xml:space="preserve">a safety net to in-fill gaps in terrestrial FTA </w:t>
      </w:r>
      <w:r>
        <w:t>TV</w:t>
      </w:r>
      <w:r w:rsidRPr="008D4DED">
        <w:t xml:space="preserve"> coverage wherever they occur throughout Australia and its island territories. It </w:t>
      </w:r>
      <w:r>
        <w:t>gives</w:t>
      </w:r>
      <w:r w:rsidRPr="008D4DED">
        <w:t xml:space="preserve"> approved users a range of </w:t>
      </w:r>
      <w:r>
        <w:t xml:space="preserve">television </w:t>
      </w:r>
      <w:r w:rsidRPr="008D4DED">
        <w:t xml:space="preserve">channels </w:t>
      </w:r>
      <w:r>
        <w:t xml:space="preserve">that are </w:t>
      </w:r>
      <w:r w:rsidRPr="008D4DED">
        <w:t xml:space="preserve">broadly </w:t>
      </w:r>
      <w:r>
        <w:t>comparable</w:t>
      </w:r>
      <w:r w:rsidRPr="008D4DED">
        <w:t xml:space="preserve"> to those available</w:t>
      </w:r>
      <w:r>
        <w:t xml:space="preserve"> via FTA TV</w:t>
      </w:r>
      <w:r w:rsidRPr="008D4DED">
        <w:t xml:space="preserve"> in </w:t>
      </w:r>
      <w:r>
        <w:t>metropolitan and regional licence</w:t>
      </w:r>
      <w:r w:rsidRPr="008D4DED">
        <w:t xml:space="preserve"> areas.</w:t>
      </w:r>
      <w:r>
        <w:t xml:space="preserve"> The service started in 2010.</w:t>
      </w:r>
    </w:p>
    <w:p w14:paraId="12B3B354" w14:textId="77777777" w:rsidR="008C65A5" w:rsidRPr="008D4DED" w:rsidRDefault="008C65A5" w:rsidP="008C65A5">
      <w:pPr>
        <w:pStyle w:val="Heading3"/>
        <w:numPr>
          <w:ilvl w:val="1"/>
          <w:numId w:val="4"/>
        </w:numPr>
      </w:pPr>
      <w:bookmarkStart w:id="175" w:name="_Toc519586579"/>
      <w:bookmarkStart w:id="176" w:name="_Toc519586760"/>
      <w:bookmarkStart w:id="177" w:name="_Toc519590442"/>
      <w:bookmarkStart w:id="178" w:name="_Toc520291781"/>
      <w:bookmarkStart w:id="179" w:name="_Toc520800321"/>
      <w:bookmarkStart w:id="180" w:name="_Toc520801250"/>
      <w:bookmarkStart w:id="181" w:name="_Toc520803621"/>
      <w:bookmarkStart w:id="182" w:name="_Toc520808186"/>
      <w:bookmarkStart w:id="183" w:name="_Toc520810647"/>
      <w:bookmarkStart w:id="184" w:name="_Toc520810814"/>
      <w:bookmarkStart w:id="185" w:name="_Toc520983356"/>
      <w:bookmarkStart w:id="186" w:name="_Toc520986028"/>
      <w:bookmarkStart w:id="187" w:name="_Toc522097275"/>
      <w:bookmarkStart w:id="188" w:name="_Toc522626694"/>
      <w:bookmarkStart w:id="189" w:name="_Toc531784270"/>
      <w:bookmarkStart w:id="190" w:name="_Toc531784770"/>
      <w:bookmarkStart w:id="191" w:name="_Toc531784831"/>
      <w:bookmarkStart w:id="192" w:name="_Toc531791669"/>
      <w:bookmarkStart w:id="193" w:name="_Toc533088321"/>
      <w:r w:rsidRPr="008D4DED">
        <w:t>History of VAST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2F369CC" w14:textId="77777777" w:rsidR="008C65A5" w:rsidRPr="008D4DED" w:rsidRDefault="008C65A5" w:rsidP="008C65A5">
      <w:r w:rsidRPr="008D4DED">
        <w:t>Prior to 2010, the most common way of addressing t</w:t>
      </w:r>
      <w:r>
        <w:t xml:space="preserve">elevision signal deficiencies </w:t>
      </w:r>
      <w:r w:rsidRPr="008D4DED">
        <w:t>was to encourage broadcasters or community ‘self-help’ groups to establish new terrestrial transmission facilities in affected areas. This included the provision of Government-subsidised reception equipment, and a limited non-localised satellite service (Aurora) for remote households.</w:t>
      </w:r>
    </w:p>
    <w:p w14:paraId="1F2E6724" w14:textId="77777777" w:rsidR="008C65A5" w:rsidRPr="008D4DED" w:rsidRDefault="008C65A5" w:rsidP="008C65A5">
      <w:pPr>
        <w:rPr>
          <w:lang w:eastAsia="en-US"/>
        </w:rPr>
      </w:pPr>
      <w:r w:rsidRPr="008D4DED">
        <w:rPr>
          <w:lang w:eastAsia="en-US"/>
        </w:rPr>
        <w:t xml:space="preserve">As part of the switch to digital television transmission, concerns were raised that digital coverage would not exactly match analogue coverage. The Government concluded that satellite delivery was the most practical means to ensure that all Australians could </w:t>
      </w:r>
      <w:r>
        <w:rPr>
          <w:lang w:eastAsia="en-US"/>
        </w:rPr>
        <w:t xml:space="preserve">receive access to </w:t>
      </w:r>
      <w:r w:rsidRPr="008D4DED">
        <w:rPr>
          <w:lang w:eastAsia="en-US"/>
        </w:rPr>
        <w:t>FTA TV.</w:t>
      </w:r>
      <w:r w:rsidRPr="008D4DED">
        <w:rPr>
          <w:rStyle w:val="FootnoteReference"/>
          <w:lang w:eastAsia="en-US"/>
        </w:rPr>
        <w:footnoteReference w:id="4"/>
      </w:r>
    </w:p>
    <w:p w14:paraId="5237941D" w14:textId="77777777" w:rsidR="008C65A5" w:rsidRPr="008D4DED" w:rsidRDefault="008C65A5" w:rsidP="008C65A5">
      <w:pPr>
        <w:rPr>
          <w:lang w:eastAsia="en-US"/>
        </w:rPr>
      </w:pPr>
      <w:r>
        <w:rPr>
          <w:lang w:eastAsia="en-US"/>
        </w:rPr>
        <w:t>T</w:t>
      </w:r>
      <w:r w:rsidRPr="008D4DED">
        <w:rPr>
          <w:lang w:eastAsia="en-US"/>
        </w:rPr>
        <w:t>he Government funded an expanded satellite service comprising the full range of ABC, SBS and commercial FTA TV channels available at the time. VAST commenced on 15 December 2010, becoming progressively available across the country in line with the switchover to digital-only broadcasting.</w:t>
      </w:r>
    </w:p>
    <w:p w14:paraId="3939F3AD" w14:textId="77777777" w:rsidR="008C65A5" w:rsidRPr="00417ADC" w:rsidRDefault="008C65A5" w:rsidP="008C65A5">
      <w:pPr>
        <w:pStyle w:val="Heading4"/>
        <w:numPr>
          <w:ilvl w:val="2"/>
          <w:numId w:val="4"/>
        </w:numPr>
        <w:ind w:left="709"/>
        <w:rPr>
          <w:lang w:eastAsia="en-US"/>
        </w:rPr>
      </w:pPr>
      <w:bookmarkStart w:id="194" w:name="_Toc520291782"/>
      <w:bookmarkStart w:id="195" w:name="_Toc520800322"/>
      <w:bookmarkStart w:id="196" w:name="_Toc520801251"/>
      <w:bookmarkStart w:id="197" w:name="_Toc520803622"/>
      <w:bookmarkStart w:id="198" w:name="_Toc520808187"/>
      <w:bookmarkStart w:id="199" w:name="_Toc520810648"/>
      <w:bookmarkStart w:id="200" w:name="_Toc520810815"/>
      <w:bookmarkStart w:id="201" w:name="_Toc520983357"/>
      <w:bookmarkStart w:id="202" w:name="_Toc520986029"/>
      <w:bookmarkStart w:id="203" w:name="_Toc522097276"/>
      <w:bookmarkStart w:id="204" w:name="_Toc522626695"/>
      <w:bookmarkStart w:id="205" w:name="_Toc531784271"/>
      <w:bookmarkStart w:id="206" w:name="_Toc531784771"/>
      <w:bookmarkStart w:id="207" w:name="_Toc531784832"/>
      <w:bookmarkStart w:id="208" w:name="_Toc531791670"/>
      <w:bookmarkStart w:id="209" w:name="_Toc533088322"/>
      <w:r w:rsidRPr="00417ADC">
        <w:rPr>
          <w:lang w:eastAsia="en-US"/>
        </w:rPr>
        <w:t>Satellite broadcaster obligations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F461733" w14:textId="77777777" w:rsidR="008C65A5" w:rsidRDefault="008C65A5" w:rsidP="008C65A5">
      <w:bookmarkStart w:id="210" w:name="_Toc519586583"/>
      <w:bookmarkStart w:id="211" w:name="_Toc519586764"/>
      <w:bookmarkStart w:id="212" w:name="_Toc519590446"/>
      <w:r>
        <w:t xml:space="preserve">Commercial </w:t>
      </w:r>
      <w:r w:rsidRPr="004B2BAC">
        <w:t xml:space="preserve">VAST services are provided </w:t>
      </w:r>
      <w:r>
        <w:t>through</w:t>
      </w:r>
      <w:r w:rsidRPr="004B2BAC">
        <w:t xml:space="preserve"> </w:t>
      </w:r>
      <w:r>
        <w:t xml:space="preserve">satellite transmission </w:t>
      </w:r>
      <w:r w:rsidRPr="004B2BAC">
        <w:t xml:space="preserve">licences </w:t>
      </w:r>
      <w:r>
        <w:t xml:space="preserve">issued </w:t>
      </w:r>
      <w:r w:rsidRPr="004B2BAC">
        <w:t xml:space="preserve">under </w:t>
      </w:r>
      <w:r>
        <w:t>S</w:t>
      </w:r>
      <w:r w:rsidRPr="004B2BAC">
        <w:t xml:space="preserve">ection 38C </w:t>
      </w:r>
      <w:r>
        <w:t xml:space="preserve">(s38C) </w:t>
      </w:r>
      <w:r w:rsidRPr="004B2BAC">
        <w:t xml:space="preserve">of the </w:t>
      </w:r>
      <w:r w:rsidRPr="004B2BAC">
        <w:rPr>
          <w:i/>
        </w:rPr>
        <w:t>Broadcasting Services Act 1992</w:t>
      </w:r>
      <w:r w:rsidRPr="004B2BAC">
        <w:t xml:space="preserve"> (BSA)</w:t>
      </w:r>
      <w:r>
        <w:t xml:space="preserve">. There are several specific conditions which licence holders must adhere to: </w:t>
      </w:r>
    </w:p>
    <w:p w14:paraId="3EF4FA2F" w14:textId="261FEE86" w:rsidR="008C65A5" w:rsidRDefault="008C65A5" w:rsidP="00451CD8">
      <w:pPr>
        <w:pStyle w:val="Bulletlevel1"/>
      </w:pPr>
      <w:r>
        <w:t>Licensees must p</w:t>
      </w:r>
      <w:r w:rsidRPr="001E6799">
        <w:t>rovide at least three primary commercial t</w:t>
      </w:r>
      <w:r>
        <w:t>elevision broadcasting services and p</w:t>
      </w:r>
      <w:r w:rsidRPr="001E6799">
        <w:t xml:space="preserve">rovide </w:t>
      </w:r>
      <w:r>
        <w:t>high definition (HD)</w:t>
      </w:r>
      <w:r w:rsidRPr="001E6799">
        <w:t xml:space="preserve"> and </w:t>
      </w:r>
      <w:r>
        <w:t>standard definition (</w:t>
      </w:r>
      <w:r w:rsidRPr="001E6799">
        <w:t>SD</w:t>
      </w:r>
      <w:r>
        <w:t>)</w:t>
      </w:r>
      <w:r w:rsidRPr="001E6799">
        <w:t xml:space="preserve"> multi-channelled commercial television broadcasting services</w:t>
      </w:r>
      <w:r>
        <w:t xml:space="preserve">. The channels available on VAST are discussed in section 2.3.4 </w:t>
      </w:r>
      <w:r w:rsidRPr="000B0DDC">
        <w:t>and</w:t>
      </w:r>
      <w:r>
        <w:t xml:space="preserve"> A</w:t>
      </w:r>
      <w:r w:rsidRPr="000B0DDC">
        <w:t>ppendix</w:t>
      </w:r>
      <w:r>
        <w:t> </w:t>
      </w:r>
      <w:r w:rsidR="00975DF4">
        <w:t>2</w:t>
      </w:r>
      <w:r>
        <w:t>.</w:t>
      </w:r>
    </w:p>
    <w:p w14:paraId="572EC440" w14:textId="77777777" w:rsidR="008C65A5" w:rsidRDefault="008C65A5" w:rsidP="00451CD8">
      <w:pPr>
        <w:pStyle w:val="Bulletlevel1"/>
      </w:pPr>
      <w:r w:rsidRPr="001E6799">
        <w:t>Comply with conditional access schemes which control viewer access to commercial VAST services.</w:t>
      </w:r>
      <w:r>
        <w:t xml:space="preserve"> These schemes are discussed in section</w:t>
      </w:r>
      <w:r w:rsidR="0009708A">
        <w:t>s</w:t>
      </w:r>
      <w:r>
        <w:t xml:space="preserve"> 2.3.5</w:t>
      </w:r>
      <w:r w:rsidR="000B0DDC">
        <w:t xml:space="preserve"> and 3.1.2</w:t>
      </w:r>
      <w:r>
        <w:t>.</w:t>
      </w:r>
    </w:p>
    <w:p w14:paraId="382BA9A9" w14:textId="6B3CEC17" w:rsidR="008C65A5" w:rsidRDefault="008C65A5" w:rsidP="00451CD8">
      <w:pPr>
        <w:pStyle w:val="Bulletlevel1"/>
      </w:pPr>
      <w:r>
        <w:t>Broadcast local news programming provided by regional commercial television that falls within the VAST satellite licence areas.</w:t>
      </w:r>
      <w:r w:rsidR="004F4751">
        <w:t xml:space="preserve"> Section </w:t>
      </w:r>
      <w:r w:rsidR="004F4751" w:rsidRPr="00115CB7">
        <w:t>3.1.</w:t>
      </w:r>
      <w:r w:rsidR="000B0DDC" w:rsidRPr="00115CB7">
        <w:t>1</w:t>
      </w:r>
      <w:r w:rsidR="004F4751">
        <w:t xml:space="preserve"> has further discussion of the local news services provided </w:t>
      </w:r>
      <w:r w:rsidR="00AF3F47">
        <w:t>via</w:t>
      </w:r>
      <w:r w:rsidR="004F4751">
        <w:t xml:space="preserve"> VAST.</w:t>
      </w:r>
    </w:p>
    <w:p w14:paraId="7E188D23" w14:textId="77777777" w:rsidR="008C65A5" w:rsidRDefault="008C65A5" w:rsidP="00451CD8">
      <w:pPr>
        <w:pStyle w:val="Bulletlevel1"/>
      </w:pPr>
      <w:r>
        <w:t xml:space="preserve">Provide a captioning service for all non-exempt programming </w:t>
      </w:r>
      <w:r w:rsidRPr="00AB42AD">
        <w:t xml:space="preserve">on the primary channels. Broadcasters are also required to provide a captioning service for programs transmitted on their </w:t>
      </w:r>
      <w:r>
        <w:t>secondary channels</w:t>
      </w:r>
      <w:r w:rsidRPr="00AB42AD">
        <w:t xml:space="preserve"> if the program has previously been broadcast with captions on their primary channel or another </w:t>
      </w:r>
      <w:r>
        <w:t>secondary channel in the licence area.</w:t>
      </w:r>
    </w:p>
    <w:p w14:paraId="0EEB6244" w14:textId="77777777" w:rsidR="008C65A5" w:rsidRPr="008D4DED" w:rsidRDefault="008C65A5" w:rsidP="00EA0902">
      <w:pPr>
        <w:keepLines/>
        <w:rPr>
          <w:lang w:eastAsia="en-US"/>
        </w:rPr>
      </w:pPr>
      <w:r>
        <w:lastRenderedPageBreak/>
        <w:t>When VAST was established, the licensees were not obligated to comply with any local content quotas. The recent media reform changes to the BSA has the effect that some, but not all, of the related remote licence areas will face local content requirements if there is a change in control of a regional commercial television licence.</w:t>
      </w:r>
      <w:r>
        <w:rPr>
          <w:rStyle w:val="FootnoteReference"/>
        </w:rPr>
        <w:footnoteReference w:id="5"/>
      </w:r>
    </w:p>
    <w:p w14:paraId="77258991" w14:textId="77777777" w:rsidR="008C65A5" w:rsidRPr="008D4DED" w:rsidRDefault="008C65A5" w:rsidP="008C65A5">
      <w:pPr>
        <w:pStyle w:val="Heading4"/>
        <w:numPr>
          <w:ilvl w:val="2"/>
          <w:numId w:val="4"/>
        </w:numPr>
        <w:ind w:left="709"/>
        <w:rPr>
          <w:lang w:eastAsia="en-US"/>
        </w:rPr>
      </w:pPr>
      <w:bookmarkStart w:id="213" w:name="_Toc520291783"/>
      <w:bookmarkStart w:id="214" w:name="_Toc520800323"/>
      <w:bookmarkStart w:id="215" w:name="_Toc520801252"/>
      <w:bookmarkStart w:id="216" w:name="_Toc520803623"/>
      <w:bookmarkStart w:id="217" w:name="_Toc520808188"/>
      <w:bookmarkStart w:id="218" w:name="_Toc520810649"/>
      <w:bookmarkStart w:id="219" w:name="_Toc520810816"/>
      <w:bookmarkStart w:id="220" w:name="_Toc520983358"/>
      <w:bookmarkStart w:id="221" w:name="_Toc520986030"/>
      <w:bookmarkStart w:id="222" w:name="_Toc522097277"/>
      <w:bookmarkStart w:id="223" w:name="_Toc522626696"/>
      <w:bookmarkStart w:id="224" w:name="_Toc531784272"/>
      <w:bookmarkStart w:id="225" w:name="_Toc531784772"/>
      <w:bookmarkStart w:id="226" w:name="_Toc531784833"/>
      <w:bookmarkStart w:id="227" w:name="_Toc531791671"/>
      <w:bookmarkStart w:id="228" w:name="_Toc533088323"/>
      <w:r>
        <w:rPr>
          <w:lang w:eastAsia="en-US"/>
        </w:rPr>
        <w:t>Number and l</w:t>
      </w:r>
      <w:r w:rsidRPr="008D4DED">
        <w:rPr>
          <w:lang w:eastAsia="en-US"/>
        </w:rPr>
        <w:t>ocation of VAST households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761B68B9" w14:textId="77777777" w:rsidR="008C65A5" w:rsidRPr="008D4DED" w:rsidRDefault="008C65A5" w:rsidP="008C65A5">
      <w:r>
        <w:rPr>
          <w:lang w:eastAsia="en-US"/>
        </w:rPr>
        <w:t xml:space="preserve">The Department estimates that </w:t>
      </w:r>
      <w:r w:rsidRPr="008D4DED">
        <w:t>VAST serves approximately 200,000 households in areas which are unable to access reliable terrestrial FTA TV transmissions. At least another 30,000 mobile VAST receivers provide access to travellers (e.g. occupants of caravans and motorhomes).</w:t>
      </w:r>
    </w:p>
    <w:p w14:paraId="148D7486" w14:textId="77777777" w:rsidR="008C65A5" w:rsidRDefault="008C65A5" w:rsidP="008C65A5">
      <w:pPr>
        <w:rPr>
          <w:lang w:eastAsia="en-US"/>
        </w:rPr>
      </w:pPr>
      <w:r>
        <w:rPr>
          <w:lang w:eastAsia="en-US"/>
        </w:rPr>
        <w:t>I</w:t>
      </w:r>
      <w:r w:rsidRPr="00417ADC">
        <w:rPr>
          <w:lang w:eastAsia="en-US"/>
        </w:rPr>
        <w:t>n its submission</w:t>
      </w:r>
      <w:r>
        <w:rPr>
          <w:lang w:eastAsia="en-US"/>
        </w:rPr>
        <w:t xml:space="preserve"> to the Review,</w:t>
      </w:r>
      <w:r w:rsidRPr="00417ADC">
        <w:rPr>
          <w:lang w:eastAsia="en-US"/>
        </w:rPr>
        <w:t xml:space="preserve"> </w:t>
      </w:r>
      <w:r>
        <w:rPr>
          <w:lang w:eastAsia="en-US"/>
        </w:rPr>
        <w:t xml:space="preserve">Optus </w:t>
      </w:r>
      <w:r w:rsidRPr="00417ADC">
        <w:rPr>
          <w:lang w:eastAsia="en-US"/>
        </w:rPr>
        <w:t>states that there have been over 330,000 VAST set-top boxes</w:t>
      </w:r>
      <w:r>
        <w:rPr>
          <w:lang w:eastAsia="en-US"/>
        </w:rPr>
        <w:t xml:space="preserve"> (STBs)</w:t>
      </w:r>
      <w:r w:rsidRPr="00417ADC">
        <w:rPr>
          <w:lang w:eastAsia="en-US"/>
        </w:rPr>
        <w:t xml:space="preserve"> registered; however, figures from</w:t>
      </w:r>
      <w:r>
        <w:rPr>
          <w:lang w:eastAsia="en-US"/>
        </w:rPr>
        <w:t xml:space="preserve"> the</w:t>
      </w:r>
      <w:r w:rsidRPr="00417ADC">
        <w:rPr>
          <w:lang w:eastAsia="en-US"/>
        </w:rPr>
        <w:t xml:space="preserve"> </w:t>
      </w:r>
      <w:r>
        <w:rPr>
          <w:lang w:eastAsia="en-US"/>
        </w:rPr>
        <w:t xml:space="preserve">system administrator </w:t>
      </w:r>
      <w:r w:rsidRPr="00417ADC">
        <w:rPr>
          <w:lang w:eastAsia="en-US"/>
        </w:rPr>
        <w:t>RBA Holdings</w:t>
      </w:r>
      <w:r>
        <w:rPr>
          <w:lang w:eastAsia="en-US"/>
        </w:rPr>
        <w:t xml:space="preserve"> (RBAH)</w:t>
      </w:r>
      <w:r w:rsidRPr="00417ADC">
        <w:rPr>
          <w:lang w:eastAsia="en-US"/>
        </w:rPr>
        <w:t xml:space="preserve"> and VAST providers indicate</w:t>
      </w:r>
      <w:r>
        <w:rPr>
          <w:lang w:eastAsia="en-US"/>
        </w:rPr>
        <w:t xml:space="preserve"> a lower figure of 203,445. </w:t>
      </w:r>
      <w:r w:rsidRPr="00417ADC">
        <w:rPr>
          <w:lang w:eastAsia="en-US"/>
        </w:rPr>
        <w:t xml:space="preserve">The Review has assumed, given each </w:t>
      </w:r>
      <w:r>
        <w:rPr>
          <w:lang w:eastAsia="en-US"/>
        </w:rPr>
        <w:t>STB</w:t>
      </w:r>
      <w:r w:rsidRPr="00417ADC">
        <w:rPr>
          <w:lang w:eastAsia="en-US"/>
        </w:rPr>
        <w:t xml:space="preserve"> has a separate activation via its </w:t>
      </w:r>
      <w:proofErr w:type="gramStart"/>
      <w:r w:rsidRPr="00417ADC">
        <w:rPr>
          <w:lang w:eastAsia="en-US"/>
        </w:rPr>
        <w:t>smartcard</w:t>
      </w:r>
      <w:r>
        <w:rPr>
          <w:lang w:eastAsia="en-US"/>
        </w:rPr>
        <w:t>,</w:t>
      </w:r>
      <w:r w:rsidRPr="00417ADC">
        <w:rPr>
          <w:lang w:eastAsia="en-US"/>
        </w:rPr>
        <w:t xml:space="preserve"> that</w:t>
      </w:r>
      <w:proofErr w:type="gramEnd"/>
      <w:r w:rsidRPr="00417ADC">
        <w:rPr>
          <w:lang w:eastAsia="en-US"/>
        </w:rPr>
        <w:t xml:space="preserve"> some </w:t>
      </w:r>
      <w:r>
        <w:rPr>
          <w:lang w:eastAsia="en-US"/>
        </w:rPr>
        <w:t>STB</w:t>
      </w:r>
      <w:r w:rsidRPr="00417ADC">
        <w:rPr>
          <w:lang w:eastAsia="en-US"/>
        </w:rPr>
        <w:t xml:space="preserve">s are no longer in use or there </w:t>
      </w:r>
      <w:r>
        <w:rPr>
          <w:lang w:eastAsia="en-US"/>
        </w:rPr>
        <w:t>is</w:t>
      </w:r>
      <w:r w:rsidRPr="00417ADC">
        <w:rPr>
          <w:lang w:eastAsia="en-US"/>
        </w:rPr>
        <w:t xml:space="preserve"> more than one activated box in some households or businesses. Active </w:t>
      </w:r>
      <w:r>
        <w:rPr>
          <w:lang w:eastAsia="en-US"/>
        </w:rPr>
        <w:t>services</w:t>
      </w:r>
      <w:r w:rsidRPr="00417ADC">
        <w:rPr>
          <w:lang w:eastAsia="en-US"/>
        </w:rPr>
        <w:t xml:space="preserve"> of around 200,000 is considered a reasonable estimation.</w:t>
      </w:r>
    </w:p>
    <w:p w14:paraId="11BC0123" w14:textId="77777777" w:rsidR="008C65A5" w:rsidRDefault="008C65A5" w:rsidP="008C65A5">
      <w:r w:rsidRPr="008D4DED">
        <w:rPr>
          <w:lang w:eastAsia="en-US"/>
        </w:rPr>
        <w:t>VAST is used by a wide range of households acr</w:t>
      </w:r>
      <w:r>
        <w:rPr>
          <w:lang w:eastAsia="en-US"/>
        </w:rPr>
        <w:t xml:space="preserve">oss all states and territories. </w:t>
      </w:r>
      <w:r>
        <w:t xml:space="preserve">As of 30 June 2018, RBAH data shows that approximately 51 per cent of </w:t>
      </w:r>
      <w:r w:rsidRPr="008D4DED">
        <w:rPr>
          <w:lang w:eastAsia="en-US"/>
        </w:rPr>
        <w:t>VAST users are in either remote or very remote Australia</w:t>
      </w:r>
      <w:r>
        <w:rPr>
          <w:lang w:eastAsia="en-US"/>
        </w:rPr>
        <w:t>;</w:t>
      </w:r>
      <w:r w:rsidRPr="008D4DED">
        <w:rPr>
          <w:lang w:eastAsia="en-US"/>
        </w:rPr>
        <w:t xml:space="preserve"> </w:t>
      </w:r>
      <w:r>
        <w:t>40</w:t>
      </w:r>
      <w:r w:rsidDel="008C7C86">
        <w:t xml:space="preserve"> per cent </w:t>
      </w:r>
      <w:r>
        <w:t>are</w:t>
      </w:r>
      <w:r w:rsidDel="008C7C86">
        <w:t xml:space="preserve"> </w:t>
      </w:r>
      <w:r>
        <w:rPr>
          <w:lang w:eastAsia="en-US"/>
        </w:rPr>
        <w:t>in inner regional Australia</w:t>
      </w:r>
      <w:r w:rsidRPr="008D4DED">
        <w:rPr>
          <w:lang w:eastAsia="en-US"/>
        </w:rPr>
        <w:t xml:space="preserve"> or outer regional Australia</w:t>
      </w:r>
      <w:r>
        <w:rPr>
          <w:lang w:eastAsia="en-US"/>
        </w:rPr>
        <w:t xml:space="preserve">; </w:t>
      </w:r>
      <w:r>
        <w:t>and 9 </w:t>
      </w:r>
      <w:r w:rsidDel="008C7C86">
        <w:t>per cent</w:t>
      </w:r>
      <w:r w:rsidRPr="008D4DED" w:rsidDel="008C7C86">
        <w:rPr>
          <w:lang w:eastAsia="en-US"/>
        </w:rPr>
        <w:t xml:space="preserve"> </w:t>
      </w:r>
      <w:r w:rsidRPr="008D4DED">
        <w:rPr>
          <w:lang w:eastAsia="en-US"/>
        </w:rPr>
        <w:t>are found in major cities, generally in locations without a reliable terrestrial television signal.</w:t>
      </w:r>
      <w:r>
        <w:rPr>
          <w:lang w:eastAsia="en-US"/>
        </w:rPr>
        <w:t xml:space="preserve"> </w:t>
      </w:r>
      <w:r>
        <w:t>There has been an increase in the uptake of the VAST service over time, with the total user base increasing every year since it commenced.</w:t>
      </w:r>
      <w:r>
        <w:rPr>
          <w:rStyle w:val="FootnoteReference"/>
        </w:rPr>
        <w:footnoteReference w:id="6"/>
      </w:r>
      <w:r>
        <w:t xml:space="preserve"> Table 1 indicates the growth of VAST users by remoteness class over time.</w:t>
      </w:r>
      <w:r w:rsidR="001B5D89">
        <w:rPr>
          <w:rStyle w:val="FootnoteReference"/>
        </w:rPr>
        <w:footnoteReference w:id="7"/>
      </w:r>
    </w:p>
    <w:p w14:paraId="748467FD" w14:textId="77777777" w:rsidR="008C65A5" w:rsidRDefault="008C65A5" w:rsidP="008C65A5">
      <w:pPr>
        <w:pStyle w:val="Tablefigureheading"/>
        <w:spacing w:after="120"/>
      </w:pPr>
      <w:bookmarkStart w:id="229" w:name="_Toc522888406"/>
      <w:bookmarkStart w:id="230" w:name="_Toc531784252"/>
      <w:bookmarkStart w:id="231" w:name="_Toc531784752"/>
      <w:bookmarkStart w:id="232" w:name="_Toc531784813"/>
      <w:bookmarkStart w:id="233" w:name="_Toc531791691"/>
      <w:bookmarkStart w:id="234" w:name="_Toc533088358"/>
      <w:r>
        <w:t>Table 1: Growth of VAST users by remoteness class, 2011–18</w:t>
      </w:r>
      <w:bookmarkEnd w:id="229"/>
      <w:bookmarkEnd w:id="230"/>
      <w:bookmarkEnd w:id="231"/>
      <w:bookmarkEnd w:id="232"/>
      <w:bookmarkEnd w:id="233"/>
      <w:bookmarkEnd w:id="23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Growth of VAST users by remoteness class, 2011-18.&#10;&#10;Table showing the growth of VAST users across 4 categories: Metro, Regional, Remote and Travellers, from 2011 to 2018. During that time, Metro users have increased from 754 to 18,364; Regional users have increased from 7,457 to 103,544; Remote users have increased from 12,391 to 81,537; and Travellers have increased from 0 to 31,788.  "/>
      </w:tblPr>
      <w:tblGrid>
        <w:gridCol w:w="993"/>
        <w:gridCol w:w="1585"/>
        <w:gridCol w:w="1585"/>
        <w:gridCol w:w="1791"/>
        <w:gridCol w:w="1417"/>
      </w:tblGrid>
      <w:tr w:rsidR="002000EB" w14:paraId="1BE878F7" w14:textId="77777777" w:rsidTr="00071C09">
        <w:trPr>
          <w:cantSplit/>
          <w:tblHeader/>
        </w:trPr>
        <w:tc>
          <w:tcPr>
            <w:tcW w:w="993" w:type="dxa"/>
            <w:tcBorders>
              <w:top w:val="nil"/>
              <w:left w:val="nil"/>
              <w:bottom w:val="thickThinLargeGap" w:sz="24" w:space="0" w:color="auto"/>
              <w:right w:val="nil"/>
            </w:tcBorders>
            <w:shd w:val="clear" w:color="auto" w:fill="E4E4E4"/>
          </w:tcPr>
          <w:p w14:paraId="0305886A" w14:textId="5E5698B7" w:rsidR="002000EB" w:rsidRDefault="002000EB" w:rsidP="002000EB">
            <w:pPr>
              <w:pStyle w:val="Tablerowcolumnheading"/>
            </w:pPr>
          </w:p>
        </w:tc>
        <w:tc>
          <w:tcPr>
            <w:tcW w:w="1585" w:type="dxa"/>
            <w:tcBorders>
              <w:top w:val="nil"/>
              <w:left w:val="nil"/>
              <w:bottom w:val="thickThinLargeGap" w:sz="24" w:space="0" w:color="auto"/>
              <w:right w:val="nil"/>
            </w:tcBorders>
            <w:shd w:val="clear" w:color="auto" w:fill="E4E4E4"/>
          </w:tcPr>
          <w:p w14:paraId="48AB8A9E" w14:textId="59497B38" w:rsidR="002000EB" w:rsidRDefault="002000EB" w:rsidP="002000EB">
            <w:pPr>
              <w:pStyle w:val="Tablerowcolumnheadingcentred"/>
            </w:pPr>
            <w:r>
              <w:t>Metro</w:t>
            </w:r>
          </w:p>
        </w:tc>
        <w:tc>
          <w:tcPr>
            <w:tcW w:w="1585" w:type="dxa"/>
            <w:tcBorders>
              <w:top w:val="nil"/>
              <w:left w:val="nil"/>
              <w:bottom w:val="thickThinLargeGap" w:sz="24" w:space="0" w:color="auto"/>
              <w:right w:val="nil"/>
            </w:tcBorders>
            <w:shd w:val="clear" w:color="auto" w:fill="E4E4E4"/>
          </w:tcPr>
          <w:p w14:paraId="6489689E" w14:textId="563C36FE" w:rsidR="002000EB" w:rsidRDefault="002000EB" w:rsidP="002000EB">
            <w:pPr>
              <w:pStyle w:val="Tablerowcolumnheadingcentred"/>
            </w:pPr>
            <w:r>
              <w:t>Regional</w:t>
            </w:r>
          </w:p>
        </w:tc>
        <w:tc>
          <w:tcPr>
            <w:tcW w:w="1791" w:type="dxa"/>
            <w:tcBorders>
              <w:top w:val="nil"/>
              <w:left w:val="nil"/>
              <w:bottom w:val="thickThinLargeGap" w:sz="24" w:space="0" w:color="auto"/>
              <w:right w:val="nil"/>
            </w:tcBorders>
            <w:shd w:val="clear" w:color="auto" w:fill="E4E4E4"/>
          </w:tcPr>
          <w:p w14:paraId="064F034F" w14:textId="5F1689C2" w:rsidR="002000EB" w:rsidRDefault="002000EB" w:rsidP="002000EB">
            <w:pPr>
              <w:pStyle w:val="Tablerowcolumnheadingcentred"/>
            </w:pPr>
            <w:r>
              <w:t>Remote</w:t>
            </w:r>
          </w:p>
        </w:tc>
        <w:tc>
          <w:tcPr>
            <w:tcW w:w="1417" w:type="dxa"/>
            <w:tcBorders>
              <w:top w:val="nil"/>
              <w:left w:val="nil"/>
              <w:bottom w:val="thickThinLargeGap" w:sz="24" w:space="0" w:color="auto"/>
              <w:right w:val="nil"/>
            </w:tcBorders>
            <w:shd w:val="clear" w:color="auto" w:fill="E4E4E4"/>
          </w:tcPr>
          <w:p w14:paraId="203E950B" w14:textId="39B2EE3D" w:rsidR="002000EB" w:rsidRDefault="002000EB" w:rsidP="002000EB">
            <w:pPr>
              <w:pStyle w:val="Tablerowcolumnheadingcentred"/>
            </w:pPr>
            <w:r>
              <w:t>Travellers</w:t>
            </w:r>
          </w:p>
        </w:tc>
      </w:tr>
      <w:tr w:rsidR="002000EB" w14:paraId="410A2646" w14:textId="77777777" w:rsidTr="00071C09">
        <w:trPr>
          <w:cantSplit/>
        </w:trPr>
        <w:tc>
          <w:tcPr>
            <w:tcW w:w="993" w:type="dxa"/>
            <w:tcBorders>
              <w:top w:val="thickThinLargeGap" w:sz="24" w:space="0" w:color="auto"/>
              <w:left w:val="nil"/>
              <w:bottom w:val="single" w:sz="4" w:space="0" w:color="auto"/>
              <w:right w:val="nil"/>
            </w:tcBorders>
          </w:tcPr>
          <w:p w14:paraId="40756C3E" w14:textId="71FA7BEF" w:rsidR="002000EB" w:rsidRDefault="002000EB" w:rsidP="002000EB">
            <w:pPr>
              <w:pStyle w:val="Tabletext"/>
            </w:pPr>
            <w:r w:rsidRPr="00A34F32">
              <w:t>2011</w:t>
            </w:r>
          </w:p>
        </w:tc>
        <w:tc>
          <w:tcPr>
            <w:tcW w:w="1585" w:type="dxa"/>
            <w:tcBorders>
              <w:top w:val="thickThinLargeGap" w:sz="24" w:space="0" w:color="auto"/>
              <w:left w:val="nil"/>
              <w:bottom w:val="single" w:sz="4" w:space="0" w:color="auto"/>
              <w:right w:val="nil"/>
            </w:tcBorders>
          </w:tcPr>
          <w:p w14:paraId="0E01AECF" w14:textId="31716428" w:rsidR="002000EB" w:rsidRDefault="002000EB" w:rsidP="00071C09">
            <w:pPr>
              <w:pStyle w:val="Tabletext"/>
              <w:ind w:right="427"/>
              <w:jc w:val="right"/>
            </w:pPr>
            <w:r w:rsidRPr="00A34F32">
              <w:t>754</w:t>
            </w:r>
          </w:p>
        </w:tc>
        <w:tc>
          <w:tcPr>
            <w:tcW w:w="1585" w:type="dxa"/>
            <w:tcBorders>
              <w:top w:val="thickThinLargeGap" w:sz="24" w:space="0" w:color="auto"/>
              <w:left w:val="nil"/>
              <w:bottom w:val="single" w:sz="4" w:space="0" w:color="auto"/>
              <w:right w:val="nil"/>
            </w:tcBorders>
          </w:tcPr>
          <w:p w14:paraId="5DEFDEBE" w14:textId="661C0E66" w:rsidR="002000EB" w:rsidRDefault="002000EB" w:rsidP="00071C09">
            <w:pPr>
              <w:pStyle w:val="Tabletext"/>
              <w:ind w:right="311"/>
              <w:jc w:val="right"/>
            </w:pPr>
            <w:r w:rsidRPr="00A34F32">
              <w:t>7</w:t>
            </w:r>
            <w:r>
              <w:t>,</w:t>
            </w:r>
            <w:r w:rsidRPr="00A34F32">
              <w:t>457</w:t>
            </w:r>
          </w:p>
        </w:tc>
        <w:tc>
          <w:tcPr>
            <w:tcW w:w="1791" w:type="dxa"/>
            <w:tcBorders>
              <w:top w:val="thickThinLargeGap" w:sz="24" w:space="0" w:color="auto"/>
              <w:left w:val="nil"/>
              <w:bottom w:val="single" w:sz="4" w:space="0" w:color="auto"/>
              <w:right w:val="nil"/>
            </w:tcBorders>
          </w:tcPr>
          <w:p w14:paraId="73C653CF" w14:textId="5D613DEA" w:rsidR="002000EB" w:rsidRDefault="002000EB" w:rsidP="00071C09">
            <w:pPr>
              <w:pStyle w:val="Tabletext"/>
              <w:ind w:right="459"/>
              <w:jc w:val="right"/>
            </w:pPr>
            <w:r w:rsidRPr="00A34F32">
              <w:t>12</w:t>
            </w:r>
            <w:r>
              <w:t>,</w:t>
            </w:r>
            <w:r w:rsidRPr="00A34F32">
              <w:t>391</w:t>
            </w:r>
          </w:p>
        </w:tc>
        <w:tc>
          <w:tcPr>
            <w:tcW w:w="1417" w:type="dxa"/>
            <w:tcBorders>
              <w:top w:val="thickThinLargeGap" w:sz="24" w:space="0" w:color="auto"/>
              <w:left w:val="nil"/>
              <w:bottom w:val="single" w:sz="4" w:space="0" w:color="auto"/>
              <w:right w:val="nil"/>
            </w:tcBorders>
          </w:tcPr>
          <w:p w14:paraId="1A8A2716" w14:textId="3B2D9792" w:rsidR="002000EB" w:rsidRDefault="002000EB" w:rsidP="00071C09">
            <w:pPr>
              <w:pStyle w:val="Tabletextcentred"/>
              <w:ind w:right="578"/>
              <w:jc w:val="right"/>
            </w:pPr>
          </w:p>
        </w:tc>
      </w:tr>
      <w:tr w:rsidR="002000EB" w14:paraId="28882601" w14:textId="77777777" w:rsidTr="00071C09">
        <w:trPr>
          <w:cantSplit/>
        </w:trPr>
        <w:tc>
          <w:tcPr>
            <w:tcW w:w="993" w:type="dxa"/>
            <w:tcBorders>
              <w:top w:val="single" w:sz="4" w:space="0" w:color="auto"/>
              <w:left w:val="nil"/>
              <w:bottom w:val="single" w:sz="4" w:space="0" w:color="auto"/>
              <w:right w:val="nil"/>
            </w:tcBorders>
          </w:tcPr>
          <w:p w14:paraId="3D6B1682" w14:textId="76911232" w:rsidR="002000EB" w:rsidRDefault="002000EB" w:rsidP="002000EB">
            <w:pPr>
              <w:pStyle w:val="Tabletext"/>
            </w:pPr>
            <w:r w:rsidRPr="00A34F32">
              <w:t>2012</w:t>
            </w:r>
          </w:p>
        </w:tc>
        <w:tc>
          <w:tcPr>
            <w:tcW w:w="1585" w:type="dxa"/>
            <w:tcBorders>
              <w:top w:val="single" w:sz="4" w:space="0" w:color="auto"/>
              <w:left w:val="nil"/>
              <w:bottom w:val="single" w:sz="4" w:space="0" w:color="auto"/>
              <w:right w:val="nil"/>
            </w:tcBorders>
          </w:tcPr>
          <w:p w14:paraId="06203486" w14:textId="3674005A" w:rsidR="002000EB" w:rsidRDefault="002000EB" w:rsidP="00071C09">
            <w:pPr>
              <w:pStyle w:val="Tabletext"/>
              <w:ind w:right="427"/>
              <w:jc w:val="right"/>
            </w:pPr>
            <w:r w:rsidRPr="00A34F32">
              <w:t>2</w:t>
            </w:r>
            <w:r>
              <w:t>,</w:t>
            </w:r>
            <w:r w:rsidRPr="00A34F32">
              <w:t>045</w:t>
            </w:r>
          </w:p>
        </w:tc>
        <w:tc>
          <w:tcPr>
            <w:tcW w:w="1585" w:type="dxa"/>
            <w:tcBorders>
              <w:top w:val="single" w:sz="4" w:space="0" w:color="auto"/>
              <w:left w:val="nil"/>
              <w:bottom w:val="single" w:sz="4" w:space="0" w:color="auto"/>
              <w:right w:val="nil"/>
            </w:tcBorders>
          </w:tcPr>
          <w:p w14:paraId="1918DF9C" w14:textId="1B3E3DA9" w:rsidR="002000EB" w:rsidRDefault="002000EB" w:rsidP="00071C09">
            <w:pPr>
              <w:pStyle w:val="Tabletext"/>
              <w:ind w:right="311"/>
              <w:jc w:val="right"/>
            </w:pPr>
            <w:r w:rsidRPr="00A34F32">
              <w:t>33</w:t>
            </w:r>
            <w:r>
              <w:t>,</w:t>
            </w:r>
            <w:r w:rsidRPr="00A34F32">
              <w:t>272</w:t>
            </w:r>
          </w:p>
        </w:tc>
        <w:tc>
          <w:tcPr>
            <w:tcW w:w="1791" w:type="dxa"/>
            <w:tcBorders>
              <w:top w:val="single" w:sz="4" w:space="0" w:color="auto"/>
              <w:left w:val="nil"/>
              <w:bottom w:val="single" w:sz="4" w:space="0" w:color="auto"/>
              <w:right w:val="nil"/>
            </w:tcBorders>
          </w:tcPr>
          <w:p w14:paraId="504B5337" w14:textId="3DD04261" w:rsidR="002000EB" w:rsidRDefault="002000EB" w:rsidP="00071C09">
            <w:pPr>
              <w:pStyle w:val="Tabletext"/>
              <w:ind w:right="459"/>
              <w:jc w:val="right"/>
            </w:pPr>
            <w:r w:rsidRPr="00A34F32">
              <w:t>31</w:t>
            </w:r>
            <w:r>
              <w:t>,</w:t>
            </w:r>
            <w:r w:rsidRPr="00A34F32">
              <w:t>879</w:t>
            </w:r>
          </w:p>
        </w:tc>
        <w:tc>
          <w:tcPr>
            <w:tcW w:w="1417" w:type="dxa"/>
            <w:tcBorders>
              <w:top w:val="single" w:sz="4" w:space="0" w:color="auto"/>
              <w:left w:val="nil"/>
              <w:bottom w:val="single" w:sz="4" w:space="0" w:color="auto"/>
              <w:right w:val="nil"/>
            </w:tcBorders>
          </w:tcPr>
          <w:p w14:paraId="74C44496" w14:textId="798F4FBD" w:rsidR="002000EB" w:rsidRDefault="002000EB" w:rsidP="00071C09">
            <w:pPr>
              <w:pStyle w:val="Tabletextcentred"/>
              <w:ind w:right="317"/>
              <w:jc w:val="right"/>
            </w:pPr>
            <w:r w:rsidRPr="00A34F32">
              <w:t>12</w:t>
            </w:r>
            <w:r>
              <w:t>,</w:t>
            </w:r>
            <w:r w:rsidRPr="00A34F32">
              <w:t>956</w:t>
            </w:r>
          </w:p>
        </w:tc>
      </w:tr>
      <w:tr w:rsidR="002000EB" w14:paraId="4DC87A43" w14:textId="77777777" w:rsidTr="00071C09">
        <w:trPr>
          <w:cantSplit/>
        </w:trPr>
        <w:tc>
          <w:tcPr>
            <w:tcW w:w="993" w:type="dxa"/>
            <w:tcBorders>
              <w:top w:val="single" w:sz="4" w:space="0" w:color="auto"/>
              <w:left w:val="nil"/>
              <w:bottom w:val="single" w:sz="4" w:space="0" w:color="auto"/>
              <w:right w:val="nil"/>
            </w:tcBorders>
          </w:tcPr>
          <w:p w14:paraId="403DE5F6" w14:textId="09F2F0F6" w:rsidR="002000EB" w:rsidRDefault="002000EB" w:rsidP="002000EB">
            <w:pPr>
              <w:pStyle w:val="Tabletext"/>
            </w:pPr>
            <w:r w:rsidRPr="00A34F32">
              <w:t>2013</w:t>
            </w:r>
          </w:p>
        </w:tc>
        <w:tc>
          <w:tcPr>
            <w:tcW w:w="1585" w:type="dxa"/>
            <w:tcBorders>
              <w:top w:val="single" w:sz="4" w:space="0" w:color="auto"/>
              <w:left w:val="nil"/>
              <w:bottom w:val="single" w:sz="4" w:space="0" w:color="auto"/>
              <w:right w:val="nil"/>
            </w:tcBorders>
          </w:tcPr>
          <w:p w14:paraId="21ABEC54" w14:textId="4812C50A" w:rsidR="002000EB" w:rsidRDefault="002000EB" w:rsidP="00071C09">
            <w:pPr>
              <w:pStyle w:val="Tabletext"/>
              <w:ind w:right="427"/>
              <w:jc w:val="right"/>
            </w:pPr>
            <w:r w:rsidRPr="00A34F32">
              <w:t>6</w:t>
            </w:r>
            <w:r>
              <w:t>,</w:t>
            </w:r>
            <w:r w:rsidRPr="00A34F32">
              <w:t>883</w:t>
            </w:r>
          </w:p>
        </w:tc>
        <w:tc>
          <w:tcPr>
            <w:tcW w:w="1585" w:type="dxa"/>
            <w:tcBorders>
              <w:top w:val="single" w:sz="4" w:space="0" w:color="auto"/>
              <w:left w:val="nil"/>
              <w:bottom w:val="single" w:sz="4" w:space="0" w:color="auto"/>
              <w:right w:val="nil"/>
            </w:tcBorders>
          </w:tcPr>
          <w:p w14:paraId="5B9623D0" w14:textId="131DE8E7" w:rsidR="002000EB" w:rsidRDefault="002000EB" w:rsidP="00071C09">
            <w:pPr>
              <w:pStyle w:val="Tabletext"/>
              <w:ind w:right="311"/>
              <w:jc w:val="right"/>
            </w:pPr>
            <w:r w:rsidRPr="00A34F32">
              <w:t>62</w:t>
            </w:r>
            <w:r>
              <w:t>,</w:t>
            </w:r>
            <w:r w:rsidRPr="00A34F32">
              <w:t>822</w:t>
            </w:r>
          </w:p>
        </w:tc>
        <w:tc>
          <w:tcPr>
            <w:tcW w:w="1791" w:type="dxa"/>
            <w:tcBorders>
              <w:top w:val="single" w:sz="4" w:space="0" w:color="auto"/>
              <w:left w:val="nil"/>
              <w:bottom w:val="single" w:sz="4" w:space="0" w:color="auto"/>
              <w:right w:val="nil"/>
            </w:tcBorders>
          </w:tcPr>
          <w:p w14:paraId="29E8BF7A" w14:textId="7D7C9857" w:rsidR="002000EB" w:rsidRDefault="002000EB" w:rsidP="00071C09">
            <w:pPr>
              <w:pStyle w:val="Tabletext"/>
              <w:ind w:right="459"/>
              <w:jc w:val="right"/>
            </w:pPr>
            <w:r w:rsidRPr="00A34F32">
              <w:t>47</w:t>
            </w:r>
            <w:r>
              <w:t>,</w:t>
            </w:r>
            <w:r w:rsidRPr="00A34F32">
              <w:t>186</w:t>
            </w:r>
          </w:p>
        </w:tc>
        <w:tc>
          <w:tcPr>
            <w:tcW w:w="1417" w:type="dxa"/>
            <w:tcBorders>
              <w:top w:val="single" w:sz="4" w:space="0" w:color="auto"/>
              <w:left w:val="nil"/>
              <w:bottom w:val="single" w:sz="4" w:space="0" w:color="auto"/>
              <w:right w:val="nil"/>
            </w:tcBorders>
          </w:tcPr>
          <w:p w14:paraId="610667C9" w14:textId="2FED4B2D" w:rsidR="002000EB" w:rsidRDefault="002000EB" w:rsidP="00071C09">
            <w:pPr>
              <w:pStyle w:val="Tabletextcentred"/>
              <w:ind w:right="317"/>
              <w:jc w:val="right"/>
            </w:pPr>
            <w:r w:rsidRPr="00A34F32">
              <w:t>23</w:t>
            </w:r>
            <w:r>
              <w:t>,</w:t>
            </w:r>
            <w:r w:rsidRPr="00A34F32">
              <w:t>097</w:t>
            </w:r>
          </w:p>
        </w:tc>
      </w:tr>
      <w:tr w:rsidR="002000EB" w14:paraId="5DB3A6F9" w14:textId="77777777" w:rsidTr="00071C09">
        <w:trPr>
          <w:cantSplit/>
        </w:trPr>
        <w:tc>
          <w:tcPr>
            <w:tcW w:w="993" w:type="dxa"/>
            <w:tcBorders>
              <w:top w:val="single" w:sz="4" w:space="0" w:color="auto"/>
              <w:left w:val="nil"/>
              <w:bottom w:val="single" w:sz="4" w:space="0" w:color="auto"/>
              <w:right w:val="nil"/>
            </w:tcBorders>
          </w:tcPr>
          <w:p w14:paraId="765660CD" w14:textId="3D69C3B5" w:rsidR="002000EB" w:rsidRDefault="002000EB" w:rsidP="002000EB">
            <w:pPr>
              <w:pStyle w:val="Tabletext"/>
            </w:pPr>
            <w:r w:rsidRPr="00A34F32">
              <w:t>2014</w:t>
            </w:r>
          </w:p>
        </w:tc>
        <w:tc>
          <w:tcPr>
            <w:tcW w:w="1585" w:type="dxa"/>
            <w:tcBorders>
              <w:top w:val="single" w:sz="4" w:space="0" w:color="auto"/>
              <w:left w:val="nil"/>
              <w:bottom w:val="single" w:sz="4" w:space="0" w:color="auto"/>
              <w:right w:val="nil"/>
            </w:tcBorders>
          </w:tcPr>
          <w:p w14:paraId="6ACC8AA9" w14:textId="1D85BFBD" w:rsidR="002000EB" w:rsidRDefault="002000EB" w:rsidP="00071C09">
            <w:pPr>
              <w:pStyle w:val="Tabletext"/>
              <w:ind w:right="427"/>
              <w:jc w:val="right"/>
            </w:pPr>
            <w:r w:rsidRPr="00A34F32">
              <w:t>13</w:t>
            </w:r>
            <w:r>
              <w:t>,</w:t>
            </w:r>
            <w:r w:rsidRPr="00A34F32">
              <w:t>238</w:t>
            </w:r>
          </w:p>
        </w:tc>
        <w:tc>
          <w:tcPr>
            <w:tcW w:w="1585" w:type="dxa"/>
            <w:tcBorders>
              <w:top w:val="single" w:sz="4" w:space="0" w:color="auto"/>
              <w:left w:val="nil"/>
              <w:bottom w:val="single" w:sz="4" w:space="0" w:color="auto"/>
              <w:right w:val="nil"/>
            </w:tcBorders>
          </w:tcPr>
          <w:p w14:paraId="43F06EB4" w14:textId="2F1965FE" w:rsidR="002000EB" w:rsidRDefault="002000EB" w:rsidP="00071C09">
            <w:pPr>
              <w:pStyle w:val="Tabletext"/>
              <w:ind w:right="311"/>
              <w:jc w:val="right"/>
            </w:pPr>
            <w:r w:rsidRPr="00A34F32">
              <w:t>77</w:t>
            </w:r>
            <w:r>
              <w:t>,</w:t>
            </w:r>
            <w:r w:rsidRPr="00A34F32">
              <w:t>951</w:t>
            </w:r>
          </w:p>
        </w:tc>
        <w:tc>
          <w:tcPr>
            <w:tcW w:w="1791" w:type="dxa"/>
            <w:tcBorders>
              <w:top w:val="single" w:sz="4" w:space="0" w:color="auto"/>
              <w:left w:val="nil"/>
              <w:bottom w:val="single" w:sz="4" w:space="0" w:color="auto"/>
              <w:right w:val="nil"/>
            </w:tcBorders>
          </w:tcPr>
          <w:p w14:paraId="79D3CC39" w14:textId="7C6A7AD1" w:rsidR="002000EB" w:rsidRDefault="002000EB" w:rsidP="00071C09">
            <w:pPr>
              <w:pStyle w:val="Tabletext"/>
              <w:ind w:right="459"/>
              <w:jc w:val="right"/>
            </w:pPr>
            <w:r w:rsidRPr="00A34F32">
              <w:t>64</w:t>
            </w:r>
            <w:r>
              <w:t>,</w:t>
            </w:r>
            <w:r w:rsidRPr="00A34F32">
              <w:t>262</w:t>
            </w:r>
          </w:p>
        </w:tc>
        <w:tc>
          <w:tcPr>
            <w:tcW w:w="1417" w:type="dxa"/>
            <w:tcBorders>
              <w:top w:val="single" w:sz="4" w:space="0" w:color="auto"/>
              <w:left w:val="nil"/>
              <w:bottom w:val="single" w:sz="4" w:space="0" w:color="auto"/>
              <w:right w:val="nil"/>
            </w:tcBorders>
          </w:tcPr>
          <w:p w14:paraId="4D4EA8EF" w14:textId="1BF690F3" w:rsidR="002000EB" w:rsidRDefault="002000EB" w:rsidP="00071C09">
            <w:pPr>
              <w:pStyle w:val="Tabletextcentred"/>
              <w:ind w:right="317"/>
              <w:jc w:val="right"/>
            </w:pPr>
            <w:r w:rsidRPr="00A34F32">
              <w:t>23</w:t>
            </w:r>
            <w:r>
              <w:t>,</w:t>
            </w:r>
            <w:r w:rsidRPr="00A34F32">
              <w:t>412</w:t>
            </w:r>
          </w:p>
        </w:tc>
      </w:tr>
      <w:tr w:rsidR="002000EB" w14:paraId="15879C3E" w14:textId="77777777" w:rsidTr="00071C09">
        <w:trPr>
          <w:cantSplit/>
        </w:trPr>
        <w:tc>
          <w:tcPr>
            <w:tcW w:w="993" w:type="dxa"/>
            <w:tcBorders>
              <w:top w:val="single" w:sz="4" w:space="0" w:color="auto"/>
              <w:left w:val="nil"/>
              <w:bottom w:val="single" w:sz="4" w:space="0" w:color="auto"/>
              <w:right w:val="nil"/>
            </w:tcBorders>
          </w:tcPr>
          <w:p w14:paraId="1D3682E7" w14:textId="5D2378D7" w:rsidR="002000EB" w:rsidRDefault="002000EB" w:rsidP="002000EB">
            <w:pPr>
              <w:pStyle w:val="Tabletext"/>
            </w:pPr>
            <w:r w:rsidRPr="00A34F32">
              <w:t>2015</w:t>
            </w:r>
          </w:p>
        </w:tc>
        <w:tc>
          <w:tcPr>
            <w:tcW w:w="1585" w:type="dxa"/>
            <w:tcBorders>
              <w:top w:val="single" w:sz="4" w:space="0" w:color="auto"/>
              <w:left w:val="nil"/>
              <w:bottom w:val="single" w:sz="4" w:space="0" w:color="auto"/>
              <w:right w:val="nil"/>
            </w:tcBorders>
          </w:tcPr>
          <w:p w14:paraId="4F48AB16" w14:textId="34DFC3A5" w:rsidR="002000EB" w:rsidRDefault="002000EB" w:rsidP="00071C09">
            <w:pPr>
              <w:pStyle w:val="Tabletext"/>
              <w:ind w:right="427"/>
              <w:jc w:val="right"/>
            </w:pPr>
            <w:r w:rsidRPr="00A34F32">
              <w:t>14</w:t>
            </w:r>
            <w:r>
              <w:t>,</w:t>
            </w:r>
            <w:r w:rsidRPr="00A34F32">
              <w:t>984</w:t>
            </w:r>
          </w:p>
        </w:tc>
        <w:tc>
          <w:tcPr>
            <w:tcW w:w="1585" w:type="dxa"/>
            <w:tcBorders>
              <w:top w:val="single" w:sz="4" w:space="0" w:color="auto"/>
              <w:left w:val="nil"/>
              <w:bottom w:val="single" w:sz="4" w:space="0" w:color="auto"/>
              <w:right w:val="nil"/>
            </w:tcBorders>
          </w:tcPr>
          <w:p w14:paraId="31D85CA9" w14:textId="07616E3B" w:rsidR="002000EB" w:rsidRDefault="002000EB" w:rsidP="00071C09">
            <w:pPr>
              <w:pStyle w:val="Tabletext"/>
              <w:ind w:right="311"/>
              <w:jc w:val="right"/>
            </w:pPr>
            <w:r w:rsidRPr="00A34F32">
              <w:t>84</w:t>
            </w:r>
            <w:r>
              <w:t>,</w:t>
            </w:r>
            <w:r w:rsidRPr="00A34F32">
              <w:t>483</w:t>
            </w:r>
          </w:p>
        </w:tc>
        <w:tc>
          <w:tcPr>
            <w:tcW w:w="1791" w:type="dxa"/>
            <w:tcBorders>
              <w:top w:val="single" w:sz="4" w:space="0" w:color="auto"/>
              <w:left w:val="nil"/>
              <w:bottom w:val="single" w:sz="4" w:space="0" w:color="auto"/>
              <w:right w:val="nil"/>
            </w:tcBorders>
          </w:tcPr>
          <w:p w14:paraId="546787ED" w14:textId="3FCE8661" w:rsidR="002000EB" w:rsidRDefault="002000EB" w:rsidP="00071C09">
            <w:pPr>
              <w:pStyle w:val="Tabletext"/>
              <w:ind w:right="459"/>
              <w:jc w:val="right"/>
            </w:pPr>
            <w:r w:rsidRPr="00A34F32">
              <w:t>67</w:t>
            </w:r>
            <w:r>
              <w:t>,</w:t>
            </w:r>
            <w:r w:rsidRPr="00A34F32">
              <w:t>669</w:t>
            </w:r>
          </w:p>
        </w:tc>
        <w:tc>
          <w:tcPr>
            <w:tcW w:w="1417" w:type="dxa"/>
            <w:tcBorders>
              <w:top w:val="single" w:sz="4" w:space="0" w:color="auto"/>
              <w:left w:val="nil"/>
              <w:bottom w:val="single" w:sz="4" w:space="0" w:color="auto"/>
              <w:right w:val="nil"/>
            </w:tcBorders>
          </w:tcPr>
          <w:p w14:paraId="22D66258" w14:textId="710612DF" w:rsidR="002000EB" w:rsidRDefault="002000EB" w:rsidP="00071C09">
            <w:pPr>
              <w:pStyle w:val="Tabletextcentred"/>
              <w:ind w:right="317"/>
              <w:jc w:val="right"/>
            </w:pPr>
            <w:r w:rsidRPr="00A34F32">
              <w:t>33</w:t>
            </w:r>
            <w:r>
              <w:t>,</w:t>
            </w:r>
            <w:r w:rsidRPr="00A34F32">
              <w:t>117</w:t>
            </w:r>
          </w:p>
        </w:tc>
      </w:tr>
      <w:tr w:rsidR="002000EB" w14:paraId="26314506" w14:textId="77777777" w:rsidTr="00071C09">
        <w:trPr>
          <w:cantSplit/>
        </w:trPr>
        <w:tc>
          <w:tcPr>
            <w:tcW w:w="993" w:type="dxa"/>
            <w:tcBorders>
              <w:top w:val="single" w:sz="4" w:space="0" w:color="auto"/>
              <w:left w:val="nil"/>
              <w:bottom w:val="single" w:sz="4" w:space="0" w:color="auto"/>
              <w:right w:val="nil"/>
            </w:tcBorders>
          </w:tcPr>
          <w:p w14:paraId="7A8567EF" w14:textId="110EFAD6" w:rsidR="002000EB" w:rsidRDefault="002000EB" w:rsidP="002000EB">
            <w:pPr>
              <w:pStyle w:val="Tabletext"/>
            </w:pPr>
            <w:r w:rsidRPr="00A34F32">
              <w:t>2016</w:t>
            </w:r>
          </w:p>
        </w:tc>
        <w:tc>
          <w:tcPr>
            <w:tcW w:w="1585" w:type="dxa"/>
            <w:tcBorders>
              <w:top w:val="single" w:sz="4" w:space="0" w:color="auto"/>
              <w:left w:val="nil"/>
              <w:bottom w:val="single" w:sz="4" w:space="0" w:color="auto"/>
              <w:right w:val="nil"/>
            </w:tcBorders>
          </w:tcPr>
          <w:p w14:paraId="6AF12505" w14:textId="06B9A71B" w:rsidR="002000EB" w:rsidRDefault="002000EB" w:rsidP="00071C09">
            <w:pPr>
              <w:pStyle w:val="Tabletext"/>
              <w:ind w:right="427"/>
              <w:jc w:val="right"/>
            </w:pPr>
            <w:r w:rsidRPr="00A34F32">
              <w:t>16</w:t>
            </w:r>
            <w:r>
              <w:t>,</w:t>
            </w:r>
            <w:r w:rsidRPr="00A34F32">
              <w:t>161</w:t>
            </w:r>
          </w:p>
        </w:tc>
        <w:tc>
          <w:tcPr>
            <w:tcW w:w="1585" w:type="dxa"/>
            <w:tcBorders>
              <w:top w:val="single" w:sz="4" w:space="0" w:color="auto"/>
              <w:left w:val="nil"/>
              <w:bottom w:val="single" w:sz="4" w:space="0" w:color="auto"/>
              <w:right w:val="nil"/>
            </w:tcBorders>
          </w:tcPr>
          <w:p w14:paraId="402631EB" w14:textId="1B4C759A" w:rsidR="002000EB" w:rsidRDefault="002000EB" w:rsidP="00071C09">
            <w:pPr>
              <w:pStyle w:val="Tabletext"/>
              <w:ind w:right="311"/>
              <w:jc w:val="right"/>
            </w:pPr>
            <w:r w:rsidRPr="00A34F32">
              <w:t>87</w:t>
            </w:r>
            <w:r>
              <w:t>,</w:t>
            </w:r>
            <w:r w:rsidRPr="00A34F32">
              <w:t>815</w:t>
            </w:r>
          </w:p>
        </w:tc>
        <w:tc>
          <w:tcPr>
            <w:tcW w:w="1791" w:type="dxa"/>
            <w:tcBorders>
              <w:top w:val="single" w:sz="4" w:space="0" w:color="auto"/>
              <w:left w:val="nil"/>
              <w:bottom w:val="single" w:sz="4" w:space="0" w:color="auto"/>
              <w:right w:val="nil"/>
            </w:tcBorders>
          </w:tcPr>
          <w:p w14:paraId="1455DD04" w14:textId="5F4850A9" w:rsidR="002000EB" w:rsidRDefault="002000EB" w:rsidP="00071C09">
            <w:pPr>
              <w:pStyle w:val="Tabletext"/>
              <w:ind w:right="459"/>
              <w:jc w:val="right"/>
            </w:pPr>
            <w:r w:rsidRPr="00A34F32">
              <w:t>69</w:t>
            </w:r>
            <w:r>
              <w:t>,</w:t>
            </w:r>
            <w:r w:rsidRPr="00A34F32">
              <w:t>496</w:t>
            </w:r>
          </w:p>
        </w:tc>
        <w:tc>
          <w:tcPr>
            <w:tcW w:w="1417" w:type="dxa"/>
            <w:tcBorders>
              <w:top w:val="single" w:sz="4" w:space="0" w:color="auto"/>
              <w:left w:val="nil"/>
              <w:bottom w:val="single" w:sz="4" w:space="0" w:color="auto"/>
              <w:right w:val="nil"/>
            </w:tcBorders>
          </w:tcPr>
          <w:p w14:paraId="3D0C915C" w14:textId="744B5AAD" w:rsidR="002000EB" w:rsidRDefault="002000EB" w:rsidP="00071C09">
            <w:pPr>
              <w:pStyle w:val="Tabletextcentred"/>
              <w:ind w:right="317"/>
              <w:jc w:val="right"/>
            </w:pPr>
            <w:r w:rsidRPr="00A34F32">
              <w:t>29</w:t>
            </w:r>
            <w:r>
              <w:t>,</w:t>
            </w:r>
            <w:r w:rsidRPr="00A34F32">
              <w:t>426</w:t>
            </w:r>
          </w:p>
        </w:tc>
      </w:tr>
      <w:tr w:rsidR="002000EB" w14:paraId="2DB020CD" w14:textId="77777777" w:rsidTr="00071C09">
        <w:trPr>
          <w:cantSplit/>
        </w:trPr>
        <w:tc>
          <w:tcPr>
            <w:tcW w:w="993" w:type="dxa"/>
            <w:tcBorders>
              <w:top w:val="single" w:sz="4" w:space="0" w:color="auto"/>
              <w:left w:val="nil"/>
              <w:bottom w:val="single" w:sz="4" w:space="0" w:color="auto"/>
              <w:right w:val="nil"/>
            </w:tcBorders>
          </w:tcPr>
          <w:p w14:paraId="7083977D" w14:textId="09E2A5A6" w:rsidR="002000EB" w:rsidRDefault="002000EB" w:rsidP="002000EB">
            <w:pPr>
              <w:pStyle w:val="Tabletext"/>
            </w:pPr>
            <w:r w:rsidRPr="00A34F32">
              <w:t>2017</w:t>
            </w:r>
          </w:p>
        </w:tc>
        <w:tc>
          <w:tcPr>
            <w:tcW w:w="1585" w:type="dxa"/>
            <w:tcBorders>
              <w:top w:val="single" w:sz="4" w:space="0" w:color="auto"/>
              <w:left w:val="nil"/>
              <w:bottom w:val="single" w:sz="4" w:space="0" w:color="auto"/>
              <w:right w:val="nil"/>
            </w:tcBorders>
          </w:tcPr>
          <w:p w14:paraId="03578755" w14:textId="56F97C16" w:rsidR="002000EB" w:rsidRDefault="002000EB" w:rsidP="00071C09">
            <w:pPr>
              <w:pStyle w:val="Tabletext"/>
              <w:ind w:right="427"/>
              <w:jc w:val="right"/>
            </w:pPr>
            <w:r w:rsidRPr="00A34F32">
              <w:t>17</w:t>
            </w:r>
            <w:r>
              <w:t>,</w:t>
            </w:r>
            <w:r w:rsidRPr="00A34F32">
              <w:t>365</w:t>
            </w:r>
          </w:p>
        </w:tc>
        <w:tc>
          <w:tcPr>
            <w:tcW w:w="1585" w:type="dxa"/>
            <w:tcBorders>
              <w:top w:val="single" w:sz="4" w:space="0" w:color="auto"/>
              <w:left w:val="nil"/>
              <w:bottom w:val="single" w:sz="4" w:space="0" w:color="auto"/>
              <w:right w:val="nil"/>
            </w:tcBorders>
          </w:tcPr>
          <w:p w14:paraId="4FEF712A" w14:textId="3C1A4D55" w:rsidR="002000EB" w:rsidRDefault="002000EB" w:rsidP="00071C09">
            <w:pPr>
              <w:pStyle w:val="Tabletext"/>
              <w:ind w:right="311"/>
              <w:jc w:val="right"/>
            </w:pPr>
            <w:r w:rsidRPr="00A34F32">
              <w:t>92</w:t>
            </w:r>
            <w:r>
              <w:t>,</w:t>
            </w:r>
            <w:r w:rsidRPr="00A34F32">
              <w:t>407</w:t>
            </w:r>
          </w:p>
        </w:tc>
        <w:tc>
          <w:tcPr>
            <w:tcW w:w="1791" w:type="dxa"/>
            <w:tcBorders>
              <w:top w:val="single" w:sz="4" w:space="0" w:color="auto"/>
              <w:left w:val="nil"/>
              <w:bottom w:val="single" w:sz="4" w:space="0" w:color="auto"/>
              <w:right w:val="nil"/>
            </w:tcBorders>
          </w:tcPr>
          <w:p w14:paraId="2FD53552" w14:textId="58157A96" w:rsidR="002000EB" w:rsidRDefault="002000EB" w:rsidP="00071C09">
            <w:pPr>
              <w:pStyle w:val="Tabletext"/>
              <w:ind w:right="459"/>
              <w:jc w:val="right"/>
            </w:pPr>
            <w:r w:rsidRPr="00A34F32">
              <w:t>70</w:t>
            </w:r>
            <w:r>
              <w:t>,</w:t>
            </w:r>
            <w:r w:rsidRPr="00A34F32">
              <w:t>969</w:t>
            </w:r>
          </w:p>
        </w:tc>
        <w:tc>
          <w:tcPr>
            <w:tcW w:w="1417" w:type="dxa"/>
            <w:tcBorders>
              <w:top w:val="single" w:sz="4" w:space="0" w:color="auto"/>
              <w:left w:val="nil"/>
              <w:bottom w:val="single" w:sz="4" w:space="0" w:color="auto"/>
              <w:right w:val="nil"/>
            </w:tcBorders>
          </w:tcPr>
          <w:p w14:paraId="216B5532" w14:textId="4B0CBBFC" w:rsidR="002000EB" w:rsidRDefault="002000EB" w:rsidP="00071C09">
            <w:pPr>
              <w:pStyle w:val="Tabletextcentred"/>
              <w:ind w:right="317"/>
              <w:jc w:val="right"/>
            </w:pPr>
            <w:r w:rsidRPr="00A34F32">
              <w:t>29</w:t>
            </w:r>
            <w:r>
              <w:t>,</w:t>
            </w:r>
            <w:r w:rsidRPr="00A34F32">
              <w:t>132</w:t>
            </w:r>
          </w:p>
        </w:tc>
      </w:tr>
      <w:tr w:rsidR="002000EB" w14:paraId="7954741C" w14:textId="77777777" w:rsidTr="00071C09">
        <w:trPr>
          <w:cantSplit/>
        </w:trPr>
        <w:tc>
          <w:tcPr>
            <w:tcW w:w="993" w:type="dxa"/>
            <w:tcBorders>
              <w:top w:val="single" w:sz="4" w:space="0" w:color="auto"/>
              <w:left w:val="nil"/>
              <w:bottom w:val="single" w:sz="12" w:space="0" w:color="auto"/>
              <w:right w:val="nil"/>
            </w:tcBorders>
          </w:tcPr>
          <w:p w14:paraId="6EAFF773" w14:textId="4294972D" w:rsidR="002000EB" w:rsidRDefault="002000EB" w:rsidP="002000EB">
            <w:pPr>
              <w:pStyle w:val="Tabletext"/>
            </w:pPr>
            <w:r w:rsidRPr="00A34F32">
              <w:t>2018</w:t>
            </w:r>
          </w:p>
        </w:tc>
        <w:tc>
          <w:tcPr>
            <w:tcW w:w="1585" w:type="dxa"/>
            <w:tcBorders>
              <w:top w:val="single" w:sz="4" w:space="0" w:color="auto"/>
              <w:left w:val="nil"/>
              <w:bottom w:val="single" w:sz="12" w:space="0" w:color="auto"/>
              <w:right w:val="nil"/>
            </w:tcBorders>
          </w:tcPr>
          <w:p w14:paraId="6FB4FB53" w14:textId="59787103" w:rsidR="002000EB" w:rsidRDefault="002000EB" w:rsidP="00071C09">
            <w:pPr>
              <w:pStyle w:val="Tabletext"/>
              <w:ind w:right="427"/>
              <w:jc w:val="right"/>
            </w:pPr>
            <w:r w:rsidRPr="00A34F32">
              <w:t>18</w:t>
            </w:r>
            <w:r>
              <w:t>,</w:t>
            </w:r>
            <w:r w:rsidRPr="00A34F32">
              <w:t>364</w:t>
            </w:r>
          </w:p>
        </w:tc>
        <w:tc>
          <w:tcPr>
            <w:tcW w:w="1585" w:type="dxa"/>
            <w:tcBorders>
              <w:top w:val="single" w:sz="4" w:space="0" w:color="auto"/>
              <w:left w:val="nil"/>
              <w:bottom w:val="single" w:sz="12" w:space="0" w:color="auto"/>
              <w:right w:val="nil"/>
            </w:tcBorders>
          </w:tcPr>
          <w:p w14:paraId="0D1A856F" w14:textId="7C946DDB" w:rsidR="002000EB" w:rsidRDefault="002000EB" w:rsidP="00071C09">
            <w:pPr>
              <w:pStyle w:val="Tabletext"/>
              <w:ind w:right="311"/>
              <w:jc w:val="right"/>
            </w:pPr>
            <w:r w:rsidRPr="00A34F32">
              <w:t>103</w:t>
            </w:r>
            <w:r>
              <w:t>,</w:t>
            </w:r>
            <w:r w:rsidRPr="00A34F32">
              <w:t>544</w:t>
            </w:r>
          </w:p>
        </w:tc>
        <w:tc>
          <w:tcPr>
            <w:tcW w:w="1791" w:type="dxa"/>
            <w:tcBorders>
              <w:top w:val="single" w:sz="4" w:space="0" w:color="auto"/>
              <w:left w:val="nil"/>
              <w:bottom w:val="single" w:sz="12" w:space="0" w:color="auto"/>
              <w:right w:val="nil"/>
            </w:tcBorders>
          </w:tcPr>
          <w:p w14:paraId="4D7DA48D" w14:textId="65476EBB" w:rsidR="002000EB" w:rsidRDefault="002000EB" w:rsidP="00071C09">
            <w:pPr>
              <w:pStyle w:val="Tabletext"/>
              <w:ind w:right="459"/>
              <w:jc w:val="right"/>
            </w:pPr>
            <w:r w:rsidRPr="00A34F32">
              <w:t>81</w:t>
            </w:r>
            <w:r>
              <w:t>,</w:t>
            </w:r>
            <w:r w:rsidRPr="00A34F32">
              <w:t>537</w:t>
            </w:r>
          </w:p>
        </w:tc>
        <w:tc>
          <w:tcPr>
            <w:tcW w:w="1417" w:type="dxa"/>
            <w:tcBorders>
              <w:top w:val="single" w:sz="4" w:space="0" w:color="auto"/>
              <w:left w:val="nil"/>
              <w:bottom w:val="single" w:sz="12" w:space="0" w:color="auto"/>
              <w:right w:val="nil"/>
            </w:tcBorders>
          </w:tcPr>
          <w:p w14:paraId="681E9C06" w14:textId="006FE5A9" w:rsidR="002000EB" w:rsidRDefault="002000EB" w:rsidP="00071C09">
            <w:pPr>
              <w:pStyle w:val="Tabletextcentred"/>
              <w:ind w:right="317"/>
              <w:jc w:val="right"/>
            </w:pPr>
            <w:r w:rsidRPr="00A34F32">
              <w:t>31</w:t>
            </w:r>
            <w:r>
              <w:t>,</w:t>
            </w:r>
            <w:r w:rsidRPr="00A34F32">
              <w:t>788</w:t>
            </w:r>
          </w:p>
        </w:tc>
      </w:tr>
    </w:tbl>
    <w:p w14:paraId="71AB9DAD" w14:textId="77777777" w:rsidR="008C65A5" w:rsidRDefault="008C65A5" w:rsidP="00451CD8">
      <w:pPr>
        <w:pStyle w:val="Sourcenote"/>
        <w:rPr>
          <w:lang w:eastAsia="en-US"/>
        </w:rPr>
      </w:pPr>
      <w:r w:rsidRPr="00A34F32">
        <w:rPr>
          <w:lang w:eastAsia="en-US"/>
        </w:rPr>
        <w:t xml:space="preserve">Source: figures provided by </w:t>
      </w:r>
      <w:r>
        <w:rPr>
          <w:lang w:eastAsia="en-US"/>
        </w:rPr>
        <w:t>RBAH to the Department, 25 July 2018.</w:t>
      </w:r>
    </w:p>
    <w:p w14:paraId="5FCCE424" w14:textId="77777777" w:rsidR="008C65A5" w:rsidRPr="004D61E9" w:rsidRDefault="008C65A5" w:rsidP="00451CD8">
      <w:pPr>
        <w:keepNext/>
      </w:pPr>
      <w:r>
        <w:lastRenderedPageBreak/>
        <w:t>Figure 1 indicates the location of VAST viewers across Australia.</w:t>
      </w:r>
    </w:p>
    <w:p w14:paraId="5259214D" w14:textId="77777777" w:rsidR="008C65A5" w:rsidRPr="008D4DED" w:rsidRDefault="008C65A5" w:rsidP="008C65A5">
      <w:pPr>
        <w:pStyle w:val="Tablefigureheading"/>
      </w:pPr>
      <w:bookmarkStart w:id="235" w:name="_Toc519586564"/>
      <w:bookmarkStart w:id="236" w:name="_Toc519586745"/>
      <w:bookmarkStart w:id="237" w:name="_Toc519590427"/>
      <w:bookmarkStart w:id="238" w:name="_Toc520291765"/>
      <w:bookmarkStart w:id="239" w:name="_Toc520386141"/>
      <w:bookmarkStart w:id="240" w:name="_Toc520469947"/>
      <w:bookmarkStart w:id="241" w:name="_Toc520470274"/>
      <w:bookmarkStart w:id="242" w:name="_Toc520800297"/>
      <w:bookmarkStart w:id="243" w:name="_Toc520801226"/>
      <w:bookmarkStart w:id="244" w:name="_Toc520803594"/>
      <w:bookmarkStart w:id="245" w:name="_Toc520808159"/>
      <w:bookmarkStart w:id="246" w:name="_Toc520810620"/>
      <w:bookmarkStart w:id="247" w:name="_Toc520810787"/>
      <w:bookmarkStart w:id="248" w:name="_Toc520983281"/>
      <w:bookmarkStart w:id="249" w:name="_Toc520986000"/>
      <w:bookmarkStart w:id="250" w:name="_Toc522626666"/>
      <w:bookmarkStart w:id="251" w:name="_Toc522888407"/>
      <w:bookmarkStart w:id="252" w:name="_Toc531784253"/>
      <w:bookmarkStart w:id="253" w:name="_Toc531784753"/>
      <w:bookmarkStart w:id="254" w:name="_Toc531784814"/>
      <w:bookmarkStart w:id="255" w:name="_Toc531791692"/>
      <w:bookmarkStart w:id="256" w:name="_Toc533088359"/>
      <w:r w:rsidRPr="008D4DED">
        <w:t xml:space="preserve">Figure </w:t>
      </w:r>
      <w:r>
        <w:t>1</w:t>
      </w:r>
      <w:r w:rsidRPr="008D4DED">
        <w:t>: Location of viewers of the VAST service across Australia</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05F7A36" w14:textId="77777777" w:rsidR="008C65A5" w:rsidRPr="008D4DED" w:rsidRDefault="008C65A5" w:rsidP="008C65A5">
      <w:pPr>
        <w:spacing w:after="0"/>
        <w:jc w:val="center"/>
        <w:rPr>
          <w:lang w:eastAsia="en-US"/>
        </w:rPr>
      </w:pPr>
      <w:r w:rsidRPr="008D4DED">
        <w:rPr>
          <w:noProof/>
          <w:lang w:eastAsia="en-AU"/>
        </w:rPr>
        <w:drawing>
          <wp:inline distT="0" distB="0" distL="0" distR="0" wp14:anchorId="772EDB59" wp14:editId="29F593CC">
            <wp:extent cx="5083728" cy="3327753"/>
            <wp:effectExtent l="0" t="0" r="3175" b="6350"/>
            <wp:docPr id="6" name="Picture 6" descr="Figure 1: location of viewers of the VAST service across Australia. Map of Australia with coloured dots representing aggregations of VAST viewers scattered throughout the country. The Eastern coast and South-West coast have the highest concentrations of coloured dots. " title="Figure 1: Location of viewers of the VAST service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location of viewers of the VAST service across Australia. Map of Australia with coloured dots representing aggregations of VAST viewers scattered throughout the country. The Eastern coast and South-West coast have the highest concentrations of colou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085" cy="3393446"/>
                    </a:xfrm>
                    <a:prstGeom prst="rect">
                      <a:avLst/>
                    </a:prstGeom>
                    <a:noFill/>
                    <a:ln>
                      <a:noFill/>
                    </a:ln>
                  </pic:spPr>
                </pic:pic>
              </a:graphicData>
            </a:graphic>
          </wp:inline>
        </w:drawing>
      </w:r>
    </w:p>
    <w:p w14:paraId="29E05165" w14:textId="77777777" w:rsidR="008C65A5" w:rsidRPr="00127AFA" w:rsidRDefault="008C65A5" w:rsidP="00451CD8">
      <w:pPr>
        <w:pStyle w:val="Sourcenote"/>
        <w:rPr>
          <w:lang w:eastAsia="en-US"/>
        </w:rPr>
      </w:pPr>
      <w:r w:rsidRPr="00127AFA">
        <w:rPr>
          <w:lang w:eastAsia="en-US"/>
        </w:rPr>
        <w:t>Source: Departmental analysis of 2016 broadcaster data</w:t>
      </w:r>
    </w:p>
    <w:p w14:paraId="1D9F5920" w14:textId="77777777" w:rsidR="008C65A5" w:rsidRPr="008D4DED" w:rsidRDefault="008C65A5" w:rsidP="008C65A5">
      <w:pPr>
        <w:pStyle w:val="Heading4"/>
        <w:numPr>
          <w:ilvl w:val="2"/>
          <w:numId w:val="4"/>
        </w:numPr>
        <w:ind w:left="709"/>
        <w:rPr>
          <w:lang w:eastAsia="en-US"/>
        </w:rPr>
      </w:pPr>
      <w:bookmarkStart w:id="257" w:name="_Toc519586584"/>
      <w:bookmarkStart w:id="258" w:name="_Toc519586765"/>
      <w:bookmarkStart w:id="259" w:name="_Toc519590447"/>
      <w:bookmarkStart w:id="260" w:name="_Toc520291784"/>
      <w:bookmarkStart w:id="261" w:name="_Toc520800324"/>
      <w:bookmarkStart w:id="262" w:name="_Toc520801253"/>
      <w:bookmarkStart w:id="263" w:name="_Toc520803624"/>
      <w:bookmarkStart w:id="264" w:name="_Toc520808189"/>
      <w:bookmarkStart w:id="265" w:name="_Toc520810650"/>
      <w:bookmarkStart w:id="266" w:name="_Toc520810817"/>
      <w:bookmarkStart w:id="267" w:name="_Toc520983359"/>
      <w:bookmarkStart w:id="268" w:name="_Toc520986031"/>
      <w:bookmarkStart w:id="269" w:name="_Toc522097278"/>
      <w:bookmarkStart w:id="270" w:name="_Toc522626697"/>
      <w:bookmarkStart w:id="271" w:name="_Toc531784273"/>
      <w:bookmarkStart w:id="272" w:name="_Toc531784773"/>
      <w:bookmarkStart w:id="273" w:name="_Toc531784834"/>
      <w:bookmarkStart w:id="274" w:name="_Toc531791672"/>
      <w:bookmarkStart w:id="275" w:name="_Toc533088324"/>
      <w:r w:rsidRPr="008D4DED">
        <w:rPr>
          <w:lang w:eastAsia="en-US"/>
        </w:rPr>
        <w:t>Travellers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52AD468" w14:textId="77777777" w:rsidR="008C65A5" w:rsidRPr="008D4DED" w:rsidRDefault="008C65A5" w:rsidP="008C65A5">
      <w:pPr>
        <w:rPr>
          <w:lang w:eastAsia="en-US"/>
        </w:rPr>
      </w:pPr>
      <w:r w:rsidRPr="008D4DED">
        <w:rPr>
          <w:lang w:eastAsia="en-US"/>
        </w:rPr>
        <w:t xml:space="preserve">Approximately 30,000 travellers rely on VAST to access FTA TV when they travel through areas without reliable terrestrial television signals. Several submissions, including the </w:t>
      </w:r>
      <w:r>
        <w:rPr>
          <w:lang w:eastAsia="en-US"/>
        </w:rPr>
        <w:t>Isolated Children’s Parents’ Association of Australia (</w:t>
      </w:r>
      <w:r w:rsidRPr="008D4DED">
        <w:rPr>
          <w:lang w:eastAsia="en-US"/>
        </w:rPr>
        <w:t>ICPA</w:t>
      </w:r>
      <w:r>
        <w:rPr>
          <w:lang w:eastAsia="en-US"/>
        </w:rPr>
        <w:t>)</w:t>
      </w:r>
      <w:r w:rsidRPr="008D4DED">
        <w:rPr>
          <w:lang w:eastAsia="en-US"/>
        </w:rPr>
        <w:t xml:space="preserve"> and the Northern Territory Government, noted that the service was of particular importance for these travellers to receive emergency warning</w:t>
      </w:r>
      <w:r>
        <w:rPr>
          <w:lang w:eastAsia="en-US"/>
        </w:rPr>
        <w:t>s</w:t>
      </w:r>
      <w:r w:rsidRPr="008D4DED">
        <w:rPr>
          <w:lang w:eastAsia="en-US"/>
        </w:rPr>
        <w:t xml:space="preserve"> and weather updates via satellite where internet access is limited. Travellers need to reapply every six months for access to VAST. (</w:t>
      </w:r>
      <w:proofErr w:type="gramStart"/>
      <w:r w:rsidRPr="008D4DED">
        <w:rPr>
          <w:lang w:eastAsia="en-US"/>
        </w:rPr>
        <w:t>see</w:t>
      </w:r>
      <w:proofErr w:type="gramEnd"/>
      <w:r w:rsidRPr="008D4DED">
        <w:rPr>
          <w:lang w:eastAsia="en-US"/>
        </w:rPr>
        <w:t xml:space="preserve"> also </w:t>
      </w:r>
      <w:r w:rsidR="00D82211" w:rsidRPr="008D4DED">
        <w:rPr>
          <w:lang w:eastAsia="en-US"/>
        </w:rPr>
        <w:t>section</w:t>
      </w:r>
      <w:r w:rsidR="0009708A">
        <w:rPr>
          <w:lang w:eastAsia="en-US"/>
        </w:rPr>
        <w:t>s</w:t>
      </w:r>
      <w:r w:rsidRPr="008D4DED">
        <w:rPr>
          <w:lang w:eastAsia="en-US"/>
        </w:rPr>
        <w:t xml:space="preserve"> </w:t>
      </w:r>
      <w:r>
        <w:rPr>
          <w:lang w:eastAsia="en-US"/>
        </w:rPr>
        <w:t>2.3.5</w:t>
      </w:r>
      <w:r w:rsidR="000B0DDC">
        <w:rPr>
          <w:lang w:eastAsia="en-US"/>
        </w:rPr>
        <w:t xml:space="preserve"> and 3.1.2</w:t>
      </w:r>
      <w:r>
        <w:rPr>
          <w:lang w:eastAsia="en-US"/>
        </w:rPr>
        <w:t>, c</w:t>
      </w:r>
      <w:r w:rsidRPr="008D4DED">
        <w:rPr>
          <w:lang w:eastAsia="en-US"/>
        </w:rPr>
        <w:t xml:space="preserve">onditional </w:t>
      </w:r>
      <w:r>
        <w:rPr>
          <w:lang w:eastAsia="en-US"/>
        </w:rPr>
        <w:t>a</w:t>
      </w:r>
      <w:r w:rsidRPr="008D4DED">
        <w:rPr>
          <w:lang w:eastAsia="en-US"/>
        </w:rPr>
        <w:t>ccess)</w:t>
      </w:r>
    </w:p>
    <w:p w14:paraId="57233A99" w14:textId="77777777" w:rsidR="008C65A5" w:rsidRPr="008D4DED" w:rsidRDefault="008C65A5" w:rsidP="008C65A5">
      <w:pPr>
        <w:pStyle w:val="Heading4"/>
        <w:numPr>
          <w:ilvl w:val="2"/>
          <w:numId w:val="4"/>
        </w:numPr>
        <w:ind w:left="709"/>
        <w:rPr>
          <w:lang w:eastAsia="en-US"/>
        </w:rPr>
      </w:pPr>
      <w:bookmarkStart w:id="276" w:name="_Toc519586585"/>
      <w:bookmarkStart w:id="277" w:name="_Toc519586766"/>
      <w:bookmarkStart w:id="278" w:name="_Toc519590448"/>
      <w:bookmarkStart w:id="279" w:name="_Toc520291785"/>
      <w:bookmarkStart w:id="280" w:name="_Toc520800325"/>
      <w:bookmarkStart w:id="281" w:name="_Toc520801254"/>
      <w:bookmarkStart w:id="282" w:name="_Toc520803625"/>
      <w:bookmarkStart w:id="283" w:name="_Toc520808190"/>
      <w:bookmarkStart w:id="284" w:name="_Toc520810651"/>
      <w:bookmarkStart w:id="285" w:name="_Toc520810818"/>
      <w:bookmarkStart w:id="286" w:name="_Toc520983360"/>
      <w:bookmarkStart w:id="287" w:name="_Toc520986032"/>
      <w:bookmarkStart w:id="288" w:name="_Toc522097279"/>
      <w:bookmarkStart w:id="289" w:name="_Toc522626698"/>
      <w:bookmarkStart w:id="290" w:name="_Toc531784274"/>
      <w:bookmarkStart w:id="291" w:name="_Toc531784774"/>
      <w:bookmarkStart w:id="292" w:name="_Toc531784835"/>
      <w:bookmarkStart w:id="293" w:name="_Toc531791673"/>
      <w:bookmarkStart w:id="294" w:name="_Toc533088325"/>
      <w:r w:rsidRPr="008D4DED">
        <w:rPr>
          <w:lang w:eastAsia="en-US"/>
        </w:rPr>
        <w:t>Broadcaster and community retransmission sites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D8BEED9" w14:textId="77777777" w:rsidR="008C65A5" w:rsidRPr="008D4DED" w:rsidRDefault="008C65A5" w:rsidP="008C65A5">
      <w:pPr>
        <w:rPr>
          <w:lang w:eastAsia="en-US"/>
        </w:rPr>
      </w:pPr>
      <w:r w:rsidRPr="008D4DED">
        <w:rPr>
          <w:lang w:eastAsia="en-US"/>
        </w:rPr>
        <w:t>VAST serves more than just individual users; it has a role in distributing radio and television signals to terrestrial transmission facilities. The A</w:t>
      </w:r>
      <w:r>
        <w:rPr>
          <w:lang w:eastAsia="en-US"/>
        </w:rPr>
        <w:t xml:space="preserve">ustralian </w:t>
      </w:r>
      <w:r w:rsidRPr="008D4DED">
        <w:rPr>
          <w:lang w:eastAsia="en-US"/>
        </w:rPr>
        <w:t>C</w:t>
      </w:r>
      <w:r>
        <w:rPr>
          <w:lang w:eastAsia="en-US"/>
        </w:rPr>
        <w:t xml:space="preserve">ommunications and </w:t>
      </w:r>
      <w:r w:rsidRPr="008D4DED">
        <w:rPr>
          <w:lang w:eastAsia="en-US"/>
        </w:rPr>
        <w:t>M</w:t>
      </w:r>
      <w:r>
        <w:rPr>
          <w:lang w:eastAsia="en-US"/>
        </w:rPr>
        <w:t xml:space="preserve">edia </w:t>
      </w:r>
      <w:r w:rsidRPr="008D4DED">
        <w:rPr>
          <w:lang w:eastAsia="en-US"/>
        </w:rPr>
        <w:t>A</w:t>
      </w:r>
      <w:r>
        <w:rPr>
          <w:lang w:eastAsia="en-US"/>
        </w:rPr>
        <w:t>uthority (ACMA)</w:t>
      </w:r>
      <w:r w:rsidRPr="008D4DED">
        <w:rPr>
          <w:lang w:eastAsia="en-US"/>
        </w:rPr>
        <w:t xml:space="preserve"> notes in its submission, remote commercial television broadcasters and the joint ventures use VAST to feed terrestrial broadcast sites</w:t>
      </w:r>
      <w:r>
        <w:rPr>
          <w:lang w:eastAsia="en-US"/>
        </w:rPr>
        <w:t xml:space="preserve"> in some areas</w:t>
      </w:r>
      <w:r w:rsidRPr="008D4DED">
        <w:rPr>
          <w:lang w:eastAsia="en-US"/>
        </w:rPr>
        <w:t xml:space="preserve">. </w:t>
      </w:r>
      <w:r w:rsidRPr="003B6BBE">
        <w:rPr>
          <w:lang w:eastAsia="en-US"/>
        </w:rPr>
        <w:t>According to the ACMA, there are 49 sites in the Western Australian and 28 sites in the central and eastern remote broadcasting licence areas, and 48 community-licensed sites that use VAST to retransmit to their areas.</w:t>
      </w:r>
      <w:r w:rsidRPr="003B6BBE">
        <w:rPr>
          <w:rStyle w:val="FootnoteReference"/>
          <w:lang w:eastAsia="en-US"/>
        </w:rPr>
        <w:footnoteReference w:id="8"/>
      </w:r>
      <w:r w:rsidRPr="008D4DED">
        <w:rPr>
          <w:lang w:eastAsia="en-US"/>
        </w:rPr>
        <w:t xml:space="preserve"> The ACMA </w:t>
      </w:r>
      <w:r>
        <w:rPr>
          <w:lang w:eastAsia="en-US"/>
        </w:rPr>
        <w:t>advises that these community-licensed</w:t>
      </w:r>
      <w:r w:rsidRPr="008D4DED">
        <w:rPr>
          <w:lang w:eastAsia="en-US"/>
        </w:rPr>
        <w:t xml:space="preserve"> sites</w:t>
      </w:r>
      <w:r>
        <w:rPr>
          <w:lang w:eastAsia="en-US"/>
        </w:rPr>
        <w:t xml:space="preserve"> are generally in very small towns unlikely to be covered by commercial broadcasters and serve a total of around 22,000 people. </w:t>
      </w:r>
      <w:r w:rsidRPr="008D4DED">
        <w:rPr>
          <w:lang w:eastAsia="en-US"/>
        </w:rPr>
        <w:t>Without VAST, other more costly input signal sources would have to be found, potentially making them unviable for the</w:t>
      </w:r>
      <w:r>
        <w:rPr>
          <w:lang w:eastAsia="en-US"/>
        </w:rPr>
        <w:t>se</w:t>
      </w:r>
      <w:r w:rsidRPr="008D4DED">
        <w:rPr>
          <w:lang w:eastAsia="en-US"/>
        </w:rPr>
        <w:t xml:space="preserve"> communities.</w:t>
      </w:r>
    </w:p>
    <w:p w14:paraId="7C56F0EA" w14:textId="77777777" w:rsidR="008C65A5" w:rsidRPr="008D4DED" w:rsidRDefault="008C65A5" w:rsidP="008C65A5">
      <w:pPr>
        <w:rPr>
          <w:lang w:eastAsia="en-US"/>
        </w:rPr>
      </w:pPr>
      <w:r w:rsidRPr="008D4DED">
        <w:rPr>
          <w:iCs/>
        </w:rPr>
        <w:t>In addition to carrying television services, the VAST platform carries an extensive range of radio services. The ACMA advises ‘…</w:t>
      </w:r>
      <w:r>
        <w:rPr>
          <w:iCs/>
        </w:rPr>
        <w:t xml:space="preserve"> </w:t>
      </w:r>
      <w:r w:rsidRPr="008D4DED">
        <w:rPr>
          <w:iCs/>
        </w:rPr>
        <w:t xml:space="preserve">many FM radio retransmission sites utilise VAST as the source of their national content.’ The ACMA roughly estimates </w:t>
      </w:r>
      <w:r>
        <w:rPr>
          <w:iCs/>
        </w:rPr>
        <w:t xml:space="preserve">there are </w:t>
      </w:r>
      <w:r w:rsidRPr="008D4DED">
        <w:rPr>
          <w:iCs/>
        </w:rPr>
        <w:t xml:space="preserve">300 sites with national retransmissions and 500 sites sourcing community </w:t>
      </w:r>
      <w:r w:rsidRPr="008D4DED">
        <w:rPr>
          <w:iCs/>
        </w:rPr>
        <w:lastRenderedPageBreak/>
        <w:t>content.</w:t>
      </w:r>
      <w:r w:rsidRPr="008D4DED">
        <w:rPr>
          <w:iCs/>
          <w:vertAlign w:val="superscript"/>
        </w:rPr>
        <w:footnoteReference w:id="9"/>
      </w:r>
      <w:r w:rsidRPr="008D4DED">
        <w:rPr>
          <w:iCs/>
        </w:rPr>
        <w:t xml:space="preserve"> </w:t>
      </w:r>
      <w:r w:rsidRPr="008D4DED">
        <w:rPr>
          <w:lang w:eastAsia="en-US"/>
        </w:rPr>
        <w:t xml:space="preserve">This </w:t>
      </w:r>
      <w:r>
        <w:rPr>
          <w:lang w:eastAsia="en-US"/>
        </w:rPr>
        <w:t>highlights</w:t>
      </w:r>
      <w:r w:rsidRPr="008D4DED">
        <w:rPr>
          <w:lang w:eastAsia="en-US"/>
        </w:rPr>
        <w:t xml:space="preserve"> the extent to which VAST has been integrated into the communications media landscape throughout regional Australia.</w:t>
      </w:r>
    </w:p>
    <w:p w14:paraId="2E654B67" w14:textId="77777777" w:rsidR="008C65A5" w:rsidRDefault="008C65A5" w:rsidP="008C65A5">
      <w:pPr>
        <w:pStyle w:val="Heading3"/>
        <w:numPr>
          <w:ilvl w:val="1"/>
          <w:numId w:val="4"/>
        </w:numPr>
      </w:pPr>
      <w:bookmarkStart w:id="295" w:name="_Toc520291786"/>
      <w:bookmarkStart w:id="296" w:name="_Toc520800326"/>
      <w:bookmarkStart w:id="297" w:name="_Toc520801255"/>
      <w:bookmarkStart w:id="298" w:name="_Toc520803626"/>
      <w:bookmarkStart w:id="299" w:name="_Toc520808191"/>
      <w:bookmarkStart w:id="300" w:name="_Toc520810652"/>
      <w:bookmarkStart w:id="301" w:name="_Toc520810819"/>
      <w:bookmarkStart w:id="302" w:name="_Toc520983361"/>
      <w:bookmarkStart w:id="303" w:name="_Toc520986033"/>
      <w:bookmarkStart w:id="304" w:name="_Toc522097280"/>
      <w:bookmarkStart w:id="305" w:name="_Toc522626699"/>
      <w:bookmarkStart w:id="306" w:name="_Toc531784275"/>
      <w:bookmarkStart w:id="307" w:name="_Toc531784775"/>
      <w:bookmarkStart w:id="308" w:name="_Toc531784836"/>
      <w:bookmarkStart w:id="309" w:name="_Toc531791674"/>
      <w:bookmarkStart w:id="310" w:name="_Toc519586595"/>
      <w:bookmarkStart w:id="311" w:name="_Toc519586776"/>
      <w:bookmarkStart w:id="312" w:name="_Toc519590458"/>
      <w:bookmarkStart w:id="313" w:name="_Toc519591721"/>
      <w:bookmarkStart w:id="314" w:name="_Toc519586586"/>
      <w:bookmarkStart w:id="315" w:name="_Toc519586767"/>
      <w:bookmarkStart w:id="316" w:name="_Toc519590449"/>
      <w:bookmarkStart w:id="317" w:name="_Toc533088326"/>
      <w:r>
        <w:t>Service delivery</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7"/>
    </w:p>
    <w:p w14:paraId="7F0A74C6" w14:textId="77777777" w:rsidR="008C65A5" w:rsidRDefault="008C65A5" w:rsidP="008C65A5">
      <w:pPr>
        <w:pStyle w:val="Heading4"/>
        <w:numPr>
          <w:ilvl w:val="2"/>
          <w:numId w:val="4"/>
        </w:numPr>
        <w:ind w:left="709"/>
      </w:pPr>
      <w:bookmarkStart w:id="318" w:name="_Toc520291787"/>
      <w:bookmarkStart w:id="319" w:name="_Toc520800327"/>
      <w:bookmarkStart w:id="320" w:name="_Toc520801256"/>
      <w:bookmarkStart w:id="321" w:name="_Toc520803627"/>
      <w:bookmarkStart w:id="322" w:name="_Toc520808192"/>
      <w:bookmarkStart w:id="323" w:name="_Toc520810653"/>
      <w:bookmarkStart w:id="324" w:name="_Toc520810820"/>
      <w:bookmarkStart w:id="325" w:name="_Toc520983362"/>
      <w:bookmarkStart w:id="326" w:name="_Toc520986034"/>
      <w:bookmarkStart w:id="327" w:name="_Toc522097281"/>
      <w:bookmarkStart w:id="328" w:name="_Toc522626700"/>
      <w:bookmarkStart w:id="329" w:name="_Toc531784276"/>
      <w:bookmarkStart w:id="330" w:name="_Toc531784776"/>
      <w:bookmarkStart w:id="331" w:name="_Toc531784837"/>
      <w:bookmarkStart w:id="332" w:name="_Toc531791675"/>
      <w:bookmarkStart w:id="333" w:name="_Toc533088327"/>
      <w:r>
        <w:rPr>
          <w:lang w:eastAsia="en-US"/>
        </w:rPr>
        <w:t>VAST access and costs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4F2EBF46" w14:textId="77777777" w:rsidR="008C65A5" w:rsidRDefault="008C65A5" w:rsidP="008C65A5">
      <w:pPr>
        <w:rPr>
          <w:lang w:eastAsia="en-US"/>
        </w:rPr>
      </w:pPr>
      <w:r>
        <w:rPr>
          <w:lang w:eastAsia="en-US"/>
        </w:rPr>
        <w:t xml:space="preserve">In order to access VAST, users require a satellite dish of at least 65 cm in diameter and a VAST-certified STB. Users need to apply for and be granted access via the </w:t>
      </w:r>
      <w:proofErr w:type="spellStart"/>
      <w:r>
        <w:rPr>
          <w:lang w:eastAsia="en-US"/>
        </w:rPr>
        <w:t>myVAST</w:t>
      </w:r>
      <w:proofErr w:type="spellEnd"/>
      <w:r>
        <w:rPr>
          <w:lang w:eastAsia="en-US"/>
        </w:rPr>
        <w:t xml:space="preserve"> website. Although there are no costs to view VAST, viewers are responsible for their equipment costs and installation. There are self-help installation kits available but in general, installation is carried out by a professional satellite dish installer.</w:t>
      </w:r>
    </w:p>
    <w:p w14:paraId="4F6CB745" w14:textId="77777777" w:rsidR="008C65A5" w:rsidRDefault="008C65A5" w:rsidP="008C65A5">
      <w:pPr>
        <w:pStyle w:val="Tablefigureheading"/>
      </w:pPr>
      <w:bookmarkStart w:id="334" w:name="_Toc520800298"/>
      <w:bookmarkStart w:id="335" w:name="_Toc520801227"/>
      <w:bookmarkStart w:id="336" w:name="_Toc520803595"/>
      <w:bookmarkStart w:id="337" w:name="_Toc520808160"/>
      <w:bookmarkStart w:id="338" w:name="_Toc520810621"/>
      <w:bookmarkStart w:id="339" w:name="_Toc520810788"/>
      <w:bookmarkStart w:id="340" w:name="_Toc520983282"/>
      <w:bookmarkStart w:id="341" w:name="_Toc520986001"/>
      <w:bookmarkStart w:id="342" w:name="_Toc522626667"/>
      <w:bookmarkStart w:id="343" w:name="_Toc522888408"/>
      <w:bookmarkStart w:id="344" w:name="_Toc531784254"/>
      <w:bookmarkStart w:id="345" w:name="_Toc531784754"/>
      <w:bookmarkStart w:id="346" w:name="_Toc531784815"/>
      <w:bookmarkStart w:id="347" w:name="_Toc531791693"/>
      <w:bookmarkStart w:id="348" w:name="_Toc533088360"/>
      <w:r>
        <w:t>Figure 2: Examples of VAST equipment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18BFBFEA" w14:textId="77777777" w:rsidR="008C65A5" w:rsidRDefault="008C65A5" w:rsidP="008C65A5">
      <w:pPr>
        <w:spacing w:after="0"/>
        <w:jc w:val="center"/>
        <w:rPr>
          <w:lang w:eastAsia="en-US"/>
        </w:rPr>
      </w:pPr>
      <w:r>
        <w:rPr>
          <w:noProof/>
          <w:lang w:eastAsia="en-AU"/>
        </w:rPr>
        <w:drawing>
          <wp:inline distT="0" distB="0" distL="0" distR="0" wp14:anchorId="6AC4C38D" wp14:editId="5732AD16">
            <wp:extent cx="4907560" cy="2104428"/>
            <wp:effectExtent l="0" t="0" r="7620" b="0"/>
            <wp:docPr id="27" name="Picture 27" descr="Pictures of a VAST set-top box sold by Humax, and a white satellite dish approximately 65 cm in diameter. " title="Figure 2: Examples of VAS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4618" cy="2146048"/>
                    </a:xfrm>
                    <a:prstGeom prst="rect">
                      <a:avLst/>
                    </a:prstGeom>
                  </pic:spPr>
                </pic:pic>
              </a:graphicData>
            </a:graphic>
          </wp:inline>
        </w:drawing>
      </w:r>
    </w:p>
    <w:p w14:paraId="0F32326D" w14:textId="58BDCCA5" w:rsidR="008C65A5" w:rsidRPr="00071C09" w:rsidRDefault="008C65A5" w:rsidP="00071C09">
      <w:pPr>
        <w:pStyle w:val="Sourcenote"/>
      </w:pPr>
      <w:r w:rsidRPr="00071C09">
        <w:t xml:space="preserve">Source: </w:t>
      </w:r>
      <w:hyperlink r:id="rId26" w:history="1">
        <w:r w:rsidR="00451CD8" w:rsidRPr="00071C09">
          <w:rPr>
            <w:rStyle w:val="Hyperlink"/>
          </w:rPr>
          <w:t>https://www.myvast.com.au/equipment</w:t>
        </w:r>
      </w:hyperlink>
      <w:r w:rsidR="00451CD8" w:rsidRPr="00071C09">
        <w:t>.</w:t>
      </w:r>
    </w:p>
    <w:p w14:paraId="13C53ED7" w14:textId="77777777" w:rsidR="008C65A5" w:rsidRDefault="008C65A5" w:rsidP="008C65A5">
      <w:pPr>
        <w:rPr>
          <w:lang w:eastAsia="en-US"/>
        </w:rPr>
      </w:pPr>
      <w:r>
        <w:rPr>
          <w:lang w:eastAsia="en-US"/>
        </w:rPr>
        <w:t>Depending on the type of STB purchased</w:t>
      </w:r>
      <w:r w:rsidR="0073136B">
        <w:rPr>
          <w:lang w:eastAsia="en-US"/>
        </w:rPr>
        <w:t xml:space="preserve"> (see section </w:t>
      </w:r>
      <w:r w:rsidR="000B0DDC">
        <w:rPr>
          <w:lang w:eastAsia="en-US"/>
        </w:rPr>
        <w:t>3.1.3</w:t>
      </w:r>
      <w:r w:rsidR="0073136B">
        <w:rPr>
          <w:lang w:eastAsia="en-US"/>
        </w:rPr>
        <w:t xml:space="preserve">, </w:t>
      </w:r>
      <w:r w:rsidR="000B0DDC">
        <w:rPr>
          <w:lang w:eastAsia="en-US"/>
        </w:rPr>
        <w:t xml:space="preserve">affordability and performance of end </w:t>
      </w:r>
      <w:r w:rsidR="0073136B">
        <w:rPr>
          <w:lang w:eastAsia="en-US"/>
        </w:rPr>
        <w:t>user equipment),</w:t>
      </w:r>
      <w:r>
        <w:rPr>
          <w:lang w:eastAsia="en-US"/>
        </w:rPr>
        <w:t xml:space="preserve"> a kit that includes the STB, satellite dish, and accessories, could cost around $400 or more. Installation, if hiring a licensed satellite dish installer, would be a separate payment. Users also need to consider their location when hiring a licensed installer, noting that many VAST users are in remote or very remote Australia, which is likely to increase the cost dependent on how far the installer has to travel.</w:t>
      </w:r>
    </w:p>
    <w:p w14:paraId="11087D46" w14:textId="77777777" w:rsidR="008C65A5" w:rsidRDefault="008C65A5" w:rsidP="008C65A5">
      <w:pPr>
        <w:pStyle w:val="Heading4"/>
        <w:numPr>
          <w:ilvl w:val="2"/>
          <w:numId w:val="4"/>
        </w:numPr>
        <w:ind w:left="709"/>
        <w:rPr>
          <w:lang w:eastAsia="en-US"/>
        </w:rPr>
      </w:pPr>
      <w:bookmarkStart w:id="349" w:name="_Toc520291788"/>
      <w:bookmarkStart w:id="350" w:name="_Toc520800328"/>
      <w:bookmarkStart w:id="351" w:name="_Toc520801257"/>
      <w:bookmarkStart w:id="352" w:name="_Toc520803628"/>
      <w:bookmarkStart w:id="353" w:name="_Toc520808193"/>
      <w:bookmarkStart w:id="354" w:name="_Toc520810654"/>
      <w:bookmarkStart w:id="355" w:name="_Toc520810821"/>
      <w:bookmarkStart w:id="356" w:name="_Toc520983363"/>
      <w:bookmarkStart w:id="357" w:name="_Toc520986035"/>
      <w:bookmarkStart w:id="358" w:name="_Toc522097282"/>
      <w:bookmarkStart w:id="359" w:name="_Toc522626701"/>
      <w:bookmarkStart w:id="360" w:name="_Toc531784277"/>
      <w:bookmarkStart w:id="361" w:name="_Toc531784777"/>
      <w:bookmarkStart w:id="362" w:name="_Toc531784838"/>
      <w:bookmarkStart w:id="363" w:name="_Toc531791676"/>
      <w:bookmarkStart w:id="364" w:name="_Toc533088328"/>
      <w:r>
        <w:rPr>
          <w:lang w:eastAsia="en-US"/>
        </w:rPr>
        <w:lastRenderedPageBreak/>
        <w:t>Satellite delivery and lifecycle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0DBA9EA1" w14:textId="77777777" w:rsidR="008C65A5" w:rsidRDefault="008C65A5" w:rsidP="00451CD8">
      <w:pPr>
        <w:keepNext/>
      </w:pPr>
      <w:r w:rsidRPr="00EA1D66">
        <w:t xml:space="preserve">In its submission to the Review, Optus described the </w:t>
      </w:r>
      <w:r>
        <w:t xml:space="preserve">role of broadcasters and Optus in the </w:t>
      </w:r>
      <w:r w:rsidRPr="00EA1D66">
        <w:t>process by which content is loaded onto the satellite and received into VAST use</w:t>
      </w:r>
      <w:r>
        <w:t>r homes. Figure 3 describes this process.</w:t>
      </w:r>
    </w:p>
    <w:p w14:paraId="4B6442CE" w14:textId="77777777" w:rsidR="008C65A5" w:rsidRDefault="008C65A5" w:rsidP="008C65A5">
      <w:pPr>
        <w:pStyle w:val="Tablefigureheading"/>
        <w:rPr>
          <w:lang w:eastAsia="en-AU"/>
        </w:rPr>
      </w:pPr>
      <w:bookmarkStart w:id="365" w:name="_Toc520800299"/>
      <w:bookmarkStart w:id="366" w:name="_Toc520801228"/>
      <w:bookmarkStart w:id="367" w:name="_Toc520803596"/>
      <w:bookmarkStart w:id="368" w:name="_Toc520808161"/>
      <w:bookmarkStart w:id="369" w:name="_Toc520810622"/>
      <w:bookmarkStart w:id="370" w:name="_Toc520810789"/>
      <w:bookmarkStart w:id="371" w:name="_Toc520983283"/>
      <w:bookmarkStart w:id="372" w:name="_Toc520986002"/>
      <w:bookmarkStart w:id="373" w:name="_Toc522626668"/>
      <w:bookmarkStart w:id="374" w:name="_Toc522888409"/>
      <w:bookmarkStart w:id="375" w:name="_Toc531784255"/>
      <w:bookmarkStart w:id="376" w:name="_Toc531784755"/>
      <w:bookmarkStart w:id="377" w:name="_Toc531784816"/>
      <w:bookmarkStart w:id="378" w:name="_Toc531791694"/>
      <w:bookmarkStart w:id="379" w:name="_Toc533088361"/>
      <w:r w:rsidRPr="00444B2A">
        <w:t xml:space="preserve">Figure </w:t>
      </w:r>
      <w:r>
        <w:t>3</w:t>
      </w:r>
      <w:r w:rsidRPr="00444B2A">
        <w:t>: VAST delivery process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063BB24" w14:textId="77777777" w:rsidR="008C65A5" w:rsidRPr="00215E1F" w:rsidRDefault="008C65A5" w:rsidP="008C65A5">
      <w:pPr>
        <w:spacing w:after="0"/>
        <w:jc w:val="center"/>
        <w:rPr>
          <w:lang w:eastAsia="en-AU"/>
        </w:rPr>
      </w:pPr>
      <w:r>
        <w:rPr>
          <w:noProof/>
          <w:lang w:eastAsia="en-AU"/>
        </w:rPr>
        <w:drawing>
          <wp:inline distT="0" distB="0" distL="0" distR="0" wp14:anchorId="17991BED" wp14:editId="055A01D5">
            <wp:extent cx="6216650" cy="2418149"/>
            <wp:effectExtent l="0" t="0" r="0" b="1270"/>
            <wp:docPr id="12" name="Picture 12" descr="Graphic in 4 parts, starting with a box containing 6 broadcaster logos: ABC, SBS, WIN, GWN7, Southern Cross Austereo and Imparja. A caption reads: &quot;VAST broadcasters perform playout and compression and send the content to Optus' Belrose Satellite Facility via microwave link or fibre.&quot; This leads to the next box, which has a picture of a large satellite earth station labelled Optus. The caption reads: &quot;Optus multiplexes customer transport streams and adds platform service information and conditional access.&quot; The next box is a picture of a satellite in space. The caption reads: &quot;VAST services are uplinked to seven transponders on the Optus C1 and D3 satellites.&quot; The final box is a picture of a house. The caption reads: &quot;Satellite signal received in home via set-top box.&quot;" title="Figure 3: VAST deliver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4163" cy="2424961"/>
                    </a:xfrm>
                    <a:prstGeom prst="rect">
                      <a:avLst/>
                    </a:prstGeom>
                    <a:noFill/>
                  </pic:spPr>
                </pic:pic>
              </a:graphicData>
            </a:graphic>
          </wp:inline>
        </w:drawing>
      </w:r>
    </w:p>
    <w:p w14:paraId="6D0F39E7" w14:textId="12C0AC7C" w:rsidR="008C65A5" w:rsidRPr="004C7246" w:rsidRDefault="008C65A5" w:rsidP="00451CD8">
      <w:pPr>
        <w:pStyle w:val="Sourcenote"/>
      </w:pPr>
      <w:r w:rsidRPr="004C7246">
        <w:t xml:space="preserve">Source: Departmental infographic, representing </w:t>
      </w:r>
      <w:r>
        <w:t>a</w:t>
      </w:r>
      <w:r w:rsidRPr="004C7246">
        <w:t xml:space="preserve"> similar graphic provided by Optus in their submission, p. </w:t>
      </w:r>
      <w:r w:rsidRPr="004C7246">
        <w:rPr>
          <w:lang w:eastAsia="en-US"/>
        </w:rPr>
        <w:t>7</w:t>
      </w:r>
      <w:r w:rsidR="00071C09">
        <w:rPr>
          <w:lang w:eastAsia="en-US"/>
        </w:rPr>
        <w:t>.</w:t>
      </w:r>
    </w:p>
    <w:p w14:paraId="7C2D4D59" w14:textId="77777777" w:rsidR="008C65A5" w:rsidRDefault="008C65A5" w:rsidP="008C65A5">
      <w:r w:rsidRPr="00891A0D">
        <w:t xml:space="preserve">In a country the size of Australia, with a geographically dispersed population, satellite technology </w:t>
      </w:r>
      <w:r>
        <w:t>has been</w:t>
      </w:r>
      <w:r w:rsidRPr="00891A0D">
        <w:t xml:space="preserve"> the only economical option for the delivery of communication services in some areas.</w:t>
      </w:r>
      <w:r>
        <w:t xml:space="preserve"> VAST is delivered by Optus on two satellites—Optus C1 and D3. Optus notes in its submission that these satellites were specifically designed to cover the entirety of Australia’s landmass in terms of their orbital location, transponder configuration, beam shapes, and in terms of the receiving satellite dish.</w:t>
      </w:r>
      <w:r>
        <w:rPr>
          <w:rStyle w:val="FootnoteReference"/>
        </w:rPr>
        <w:footnoteReference w:id="10"/>
      </w:r>
    </w:p>
    <w:p w14:paraId="0FA7C6C4" w14:textId="4D609121" w:rsidR="008C65A5" w:rsidRDefault="008C65A5" w:rsidP="008C65A5">
      <w:r>
        <w:t>As the submission from the Australian Digital and Telecommunication Industry Association notes, these satellites are ageing but both are currently still suitable for delivering the VAST service.</w:t>
      </w:r>
      <w:r>
        <w:rPr>
          <w:rStyle w:val="FootnoteReference"/>
        </w:rPr>
        <w:footnoteReference w:id="11"/>
      </w:r>
      <w:r>
        <w:t xml:space="preserve"> Optus’ satellites, which host VAST, also carry a number of other services, including the Department of Defence (on the C1 satellite),</w:t>
      </w:r>
      <w:r>
        <w:rPr>
          <w:rStyle w:val="FootnoteReference"/>
        </w:rPr>
        <w:footnoteReference w:id="12"/>
      </w:r>
      <w:r>
        <w:t xml:space="preserve"> Foxtel and national Indigenous radio services. Optus has a separate product base for each service. </w:t>
      </w:r>
      <w:r w:rsidR="004C4EA0">
        <w:t>F</w:t>
      </w:r>
      <w:r>
        <w:t>igure</w:t>
      </w:r>
      <w:r w:rsidR="004C4EA0">
        <w:t xml:space="preserve"> 4</w:t>
      </w:r>
      <w:r>
        <w:t xml:space="preserve"> describ</w:t>
      </w:r>
      <w:r w:rsidR="004C4EA0">
        <w:t>es</w:t>
      </w:r>
      <w:r>
        <w:t xml:space="preserve"> the Aurora Digital platform from the Optus submission, indicates the types of service and customers, the product and technologies behind them on the Aurora Digital Platform. The term ‘bouquet’ refers to a collection of services marketed as a single entity, such as the group of VAST channels that a VAST user in a remote </w:t>
      </w:r>
      <w:r w:rsidR="00EA0902">
        <w:t>licence area is able to access.</w:t>
      </w:r>
    </w:p>
    <w:p w14:paraId="3280F5BE" w14:textId="77777777" w:rsidR="008C65A5" w:rsidRPr="00647819" w:rsidRDefault="008C65A5" w:rsidP="008C65A5">
      <w:pPr>
        <w:pStyle w:val="Tablefigureheading"/>
      </w:pPr>
      <w:bookmarkStart w:id="380" w:name="_Toc520386142"/>
      <w:bookmarkStart w:id="381" w:name="_Toc520469948"/>
      <w:bookmarkStart w:id="382" w:name="_Toc520470275"/>
      <w:bookmarkStart w:id="383" w:name="_Toc520800300"/>
      <w:bookmarkStart w:id="384" w:name="_Toc520801229"/>
      <w:bookmarkStart w:id="385" w:name="_Toc520803597"/>
      <w:bookmarkStart w:id="386" w:name="_Toc520808162"/>
      <w:bookmarkStart w:id="387" w:name="_Toc520810623"/>
      <w:bookmarkStart w:id="388" w:name="_Toc520810790"/>
      <w:bookmarkStart w:id="389" w:name="_Toc520983284"/>
      <w:bookmarkStart w:id="390" w:name="_Toc520986003"/>
      <w:bookmarkStart w:id="391" w:name="_Toc522626669"/>
      <w:bookmarkStart w:id="392" w:name="_Toc522888410"/>
      <w:bookmarkStart w:id="393" w:name="_Toc531784256"/>
      <w:bookmarkStart w:id="394" w:name="_Toc531784756"/>
      <w:bookmarkStart w:id="395" w:name="_Toc531784817"/>
      <w:bookmarkStart w:id="396" w:name="_Toc531791695"/>
      <w:bookmarkStart w:id="397" w:name="_Toc533088362"/>
      <w:r w:rsidRPr="00647819">
        <w:lastRenderedPageBreak/>
        <w:t xml:space="preserve">Figure </w:t>
      </w:r>
      <w:r>
        <w:t>4</w:t>
      </w:r>
      <w:r w:rsidRPr="00647819">
        <w:t>: Optus’ Aurora Digital Platform</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18604345" w14:textId="77777777" w:rsidR="008C65A5" w:rsidRDefault="008C65A5" w:rsidP="008C65A5">
      <w:pPr>
        <w:spacing w:after="0"/>
        <w:jc w:val="center"/>
      </w:pPr>
      <w:r>
        <w:rPr>
          <w:noProof/>
          <w:lang w:eastAsia="en-AU"/>
        </w:rPr>
        <w:drawing>
          <wp:inline distT="0" distB="0" distL="0" distR="0" wp14:anchorId="5B154EA1" wp14:editId="0B17BF1E">
            <wp:extent cx="5473700" cy="3654413"/>
            <wp:effectExtent l="0" t="0" r="0" b="3810"/>
            <wp:docPr id="9" name="Picture 9" descr="Flow chart with two streams of boxes in a five tier configuration. The top tier describes two types of customer: National and Commercial broadcasters (e.g. ABC, SBS, Imparja, WIN etc) or Community Open Narrowcasters (e.g. National Indigenous Radio Service). Tier 2 describes the service used by each of the customers, either VAST or Narrowcast Services. Tier 3 describes the product, either RemoteCast or MultiCast and AudioCast. Tier 4 shows the two types of services being combined into one rectangle labelled 'Aurora Digital Platform'.  The bottom tier is labelled Technology, and contains 7 boxes: STB, CA, VMS, EPG, Bouquets, MPEG-4 and DVB-S2. " title="Figure 4: Optus' Aurora Digit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86534" cy="3662981"/>
                    </a:xfrm>
                    <a:prstGeom prst="rect">
                      <a:avLst/>
                    </a:prstGeom>
                  </pic:spPr>
                </pic:pic>
              </a:graphicData>
            </a:graphic>
          </wp:inline>
        </w:drawing>
      </w:r>
    </w:p>
    <w:p w14:paraId="4001639A" w14:textId="26BFE6EC" w:rsidR="008C65A5" w:rsidRDefault="008C65A5" w:rsidP="00451CD8">
      <w:pPr>
        <w:pStyle w:val="Sourcenote"/>
      </w:pPr>
      <w:r w:rsidRPr="00037823">
        <w:t>Source: Optus submission</w:t>
      </w:r>
      <w:r>
        <w:t xml:space="preserve"> to the VAST Review Issues Paper</w:t>
      </w:r>
      <w:r w:rsidRPr="00037823">
        <w:t>, p.6</w:t>
      </w:r>
      <w:r w:rsidR="00071C09">
        <w:t>.</w:t>
      </w:r>
    </w:p>
    <w:p w14:paraId="1056EF9D" w14:textId="77777777" w:rsidR="008C65A5" w:rsidRDefault="008C65A5" w:rsidP="008C65A5">
      <w:pPr>
        <w:pStyle w:val="Heading4"/>
        <w:numPr>
          <w:ilvl w:val="2"/>
          <w:numId w:val="4"/>
        </w:numPr>
        <w:spacing w:before="240"/>
        <w:ind w:left="709"/>
        <w:rPr>
          <w:lang w:eastAsia="en-US"/>
        </w:rPr>
      </w:pPr>
      <w:bookmarkStart w:id="398" w:name="_Toc520800330"/>
      <w:bookmarkStart w:id="399" w:name="_Toc520801259"/>
      <w:bookmarkStart w:id="400" w:name="_Toc520803630"/>
      <w:bookmarkStart w:id="401" w:name="_Toc520808195"/>
      <w:bookmarkStart w:id="402" w:name="_Toc520810656"/>
      <w:bookmarkStart w:id="403" w:name="_Toc520810823"/>
      <w:bookmarkStart w:id="404" w:name="_Toc520983365"/>
      <w:bookmarkStart w:id="405" w:name="_Toc520986037"/>
      <w:bookmarkStart w:id="406" w:name="_Toc522097284"/>
      <w:bookmarkStart w:id="407" w:name="_Toc522626703"/>
      <w:bookmarkStart w:id="408" w:name="_Toc531784278"/>
      <w:bookmarkStart w:id="409" w:name="_Toc531784778"/>
      <w:bookmarkStart w:id="410" w:name="_Toc531784839"/>
      <w:bookmarkStart w:id="411" w:name="_Toc531791677"/>
      <w:bookmarkStart w:id="412" w:name="_Toc520800329"/>
      <w:bookmarkStart w:id="413" w:name="_Toc520801258"/>
      <w:bookmarkStart w:id="414" w:name="_Toc520803629"/>
      <w:bookmarkStart w:id="415" w:name="_Toc520808194"/>
      <w:bookmarkStart w:id="416" w:name="_Toc520810655"/>
      <w:bookmarkStart w:id="417" w:name="_Toc520810822"/>
      <w:bookmarkStart w:id="418" w:name="_Toc520983364"/>
      <w:bookmarkStart w:id="419" w:name="_Toc520986036"/>
      <w:bookmarkStart w:id="420" w:name="_Toc522097283"/>
      <w:bookmarkStart w:id="421" w:name="_Toc522626702"/>
      <w:bookmarkStart w:id="422" w:name="_Toc520291789"/>
      <w:bookmarkStart w:id="423" w:name="_Toc533088329"/>
      <w:r>
        <w:rPr>
          <w:lang w:eastAsia="en-US"/>
        </w:rPr>
        <w:t>Contractual arrangements with joint venture broadcasters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23"/>
    </w:p>
    <w:p w14:paraId="723321F7" w14:textId="77777777" w:rsidR="008C65A5" w:rsidRDefault="008C65A5" w:rsidP="008C65A5">
      <w:pPr>
        <w:rPr>
          <w:lang w:eastAsia="en-US"/>
        </w:rPr>
      </w:pPr>
      <w:r w:rsidRPr="008D4DED">
        <w:t xml:space="preserve">Viewers of VAST have access to both commercial </w:t>
      </w:r>
      <w:r>
        <w:t xml:space="preserve">(subject to access conditions) </w:t>
      </w:r>
      <w:r w:rsidRPr="008D4DED">
        <w:t xml:space="preserve">and national broadcaster (ABC and SBS) FTA TV services via Optus’s Aurora Digital satellite platform. Commercial FTA TV services </w:t>
      </w:r>
      <w:r>
        <w:t>on VAST</w:t>
      </w:r>
      <w:r w:rsidRPr="008D4DED">
        <w:t xml:space="preserve"> are provided by joint venture companies formed from the broadcasters licensed to provide commercial FTA TV services in remote TV licence areas. Licences allocated by the ACMA to these joint venture companies authorise them to provide commercial FTA TV services via satellite into one of three satellite TV licence areas</w:t>
      </w:r>
      <w:r>
        <w:rPr>
          <w:lang w:eastAsia="en-US"/>
        </w:rPr>
        <w:t>. The joint ventures are:</w:t>
      </w:r>
    </w:p>
    <w:p w14:paraId="2EAAE8F5" w14:textId="77777777" w:rsidR="008C65A5" w:rsidRDefault="008C65A5" w:rsidP="00451CD8">
      <w:pPr>
        <w:pStyle w:val="Bulletlevel1"/>
      </w:pPr>
      <w:r w:rsidRPr="00F422D9">
        <w:rPr>
          <w:b/>
        </w:rPr>
        <w:t>Eastern Australia Satellite Broadcasters Pty Ltd</w:t>
      </w:r>
      <w:r w:rsidRPr="00ED5467">
        <w:t xml:space="preserve"> (EASB</w:t>
      </w:r>
      <w:r>
        <w:t>—</w:t>
      </w:r>
      <w:proofErr w:type="spellStart"/>
      <w:r>
        <w:t>Imparja</w:t>
      </w:r>
      <w:proofErr w:type="spellEnd"/>
      <w:r>
        <w:t xml:space="preserve"> and Southern Cross </w:t>
      </w:r>
      <w:proofErr w:type="spellStart"/>
      <w:r>
        <w:t>Austereo</w:t>
      </w:r>
      <w:proofErr w:type="spellEnd"/>
      <w:r w:rsidRPr="006730CD">
        <w:t>)</w:t>
      </w:r>
      <w:r>
        <w:t xml:space="preserve">: South Eastern Australia, </w:t>
      </w:r>
      <w:r w:rsidRPr="008D4DED">
        <w:t>Northern Australia</w:t>
      </w:r>
      <w:r>
        <w:t>, Norfolk Island</w:t>
      </w:r>
    </w:p>
    <w:p w14:paraId="6DB7CBF4" w14:textId="77777777" w:rsidR="008C65A5" w:rsidRDefault="008C65A5" w:rsidP="00451CD8">
      <w:pPr>
        <w:pStyle w:val="Bulletlevel1"/>
      </w:pPr>
      <w:r w:rsidRPr="00F422D9">
        <w:rPr>
          <w:b/>
        </w:rPr>
        <w:t xml:space="preserve">WA </w:t>
      </w:r>
      <w:proofErr w:type="spellStart"/>
      <w:r w:rsidRPr="00F422D9">
        <w:rPr>
          <w:b/>
        </w:rPr>
        <w:t>Satco</w:t>
      </w:r>
      <w:proofErr w:type="spellEnd"/>
      <w:r w:rsidRPr="00F422D9">
        <w:rPr>
          <w:b/>
        </w:rPr>
        <w:t xml:space="preserve"> Pty Ltd</w:t>
      </w:r>
      <w:r w:rsidRPr="00ED5467">
        <w:t xml:space="preserve"> (WA </w:t>
      </w:r>
      <w:proofErr w:type="spellStart"/>
      <w:r w:rsidRPr="00ED5467">
        <w:t>Satco</w:t>
      </w:r>
      <w:proofErr w:type="spellEnd"/>
      <w:r>
        <w:t>—WIN and GWN7 (Prime)</w:t>
      </w:r>
      <w:r w:rsidRPr="006730CD">
        <w:t>)</w:t>
      </w:r>
      <w:r w:rsidRPr="008D4DED">
        <w:t>: Western Australia, Christmas Island and Cocos (Keeling) Islands Territories).</w:t>
      </w:r>
    </w:p>
    <w:p w14:paraId="3F183E63" w14:textId="77777777" w:rsidR="008C65A5" w:rsidRDefault="008C65A5" w:rsidP="008C65A5">
      <w:pPr>
        <w:rPr>
          <w:lang w:eastAsia="en-US"/>
        </w:rPr>
      </w:pPr>
      <w:r w:rsidRPr="008D4DED">
        <w:rPr>
          <w:lang w:eastAsia="en-US"/>
        </w:rPr>
        <w:t xml:space="preserve">The </w:t>
      </w:r>
      <w:r>
        <w:rPr>
          <w:lang w:eastAsia="en-US"/>
        </w:rPr>
        <w:t>satellite licence areas</w:t>
      </w:r>
      <w:r w:rsidRPr="008D4DED">
        <w:rPr>
          <w:lang w:eastAsia="en-US"/>
        </w:rPr>
        <w:t xml:space="preserve"> </w:t>
      </w:r>
      <w:r>
        <w:rPr>
          <w:lang w:eastAsia="en-US"/>
        </w:rPr>
        <w:t xml:space="preserve">and joint ventures </w:t>
      </w:r>
      <w:r w:rsidRPr="008D4DED">
        <w:rPr>
          <w:lang w:eastAsia="en-US"/>
        </w:rPr>
        <w:t xml:space="preserve">are illustrated in Figure </w:t>
      </w:r>
      <w:r>
        <w:rPr>
          <w:lang w:eastAsia="en-US"/>
        </w:rPr>
        <w:t>5</w:t>
      </w:r>
      <w:r w:rsidRPr="008D4DED">
        <w:rPr>
          <w:lang w:eastAsia="en-US"/>
        </w:rPr>
        <w:t>.</w:t>
      </w:r>
    </w:p>
    <w:p w14:paraId="201E216D" w14:textId="77777777" w:rsidR="008C65A5" w:rsidRPr="008D4DED" w:rsidRDefault="008C65A5" w:rsidP="008C65A5">
      <w:pPr>
        <w:pStyle w:val="Tablefigureheading"/>
      </w:pPr>
      <w:bookmarkStart w:id="424" w:name="_Toc520291766"/>
      <w:bookmarkStart w:id="425" w:name="_Toc520386143"/>
      <w:bookmarkStart w:id="426" w:name="_Toc520469950"/>
      <w:bookmarkStart w:id="427" w:name="_Toc520470277"/>
      <w:bookmarkStart w:id="428" w:name="_Toc520800302"/>
      <w:bookmarkStart w:id="429" w:name="_Toc520801231"/>
      <w:bookmarkStart w:id="430" w:name="_Toc520803599"/>
      <w:bookmarkStart w:id="431" w:name="_Toc520808164"/>
      <w:bookmarkStart w:id="432" w:name="_Toc520810625"/>
      <w:bookmarkStart w:id="433" w:name="_Toc520810792"/>
      <w:bookmarkStart w:id="434" w:name="_Toc520983286"/>
      <w:bookmarkStart w:id="435" w:name="_Toc520986005"/>
      <w:bookmarkStart w:id="436" w:name="_Toc522626671"/>
      <w:bookmarkStart w:id="437" w:name="_Toc522888411"/>
      <w:bookmarkStart w:id="438" w:name="_Toc531784257"/>
      <w:bookmarkStart w:id="439" w:name="_Toc531784757"/>
      <w:bookmarkStart w:id="440" w:name="_Toc531784818"/>
      <w:bookmarkStart w:id="441" w:name="_Toc531791696"/>
      <w:bookmarkStart w:id="442" w:name="_Toc533088363"/>
      <w:r w:rsidRPr="008D4DED">
        <w:t xml:space="preserve">Figure </w:t>
      </w:r>
      <w:r>
        <w:t>5</w:t>
      </w:r>
      <w:r w:rsidRPr="008D4DED">
        <w:t>: Providers of VAST commercial TV services in the three satellite licence areas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3EF514AF" w14:textId="77777777" w:rsidR="008C65A5" w:rsidRPr="008D4DED" w:rsidRDefault="008C65A5" w:rsidP="008C65A5">
      <w:pPr>
        <w:spacing w:after="0"/>
        <w:jc w:val="center"/>
        <w:rPr>
          <w:lang w:eastAsia="en-US"/>
        </w:rPr>
      </w:pPr>
      <w:r w:rsidRPr="008D4DED">
        <w:rPr>
          <w:noProof/>
          <w:lang w:eastAsia="en-AU"/>
        </w:rPr>
        <w:drawing>
          <wp:inline distT="0" distB="0" distL="0" distR="0" wp14:anchorId="68E56ACB" wp14:editId="7277CBDF">
            <wp:extent cx="5892800" cy="2548782"/>
            <wp:effectExtent l="0" t="0" r="0" b="4445"/>
            <wp:docPr id="4" name="Picture 4" descr="Graphic of Australia divided into 3 licence areas. A box labelled 'WA Satco Pty Ltd' and containing logos for WIN and PRIME points towards the Western Australia licence area. On the right, another box labelled 'Eastern Australia Satellite Broadcasters Pty Ltd' and containing logos for Southern Cross Austereo and Imparja has two arrows, one pointing to the Northern Australia licence area (which covers Queensland and the Northern Territory). The other arrow points to the South Eastern Australia licence area (covering South Australia, NSW, ACT, Victoria and Tasmania)." title="Figure 5: Providers of VAST commercial TV services in the 3 satellite licen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itzgerald\AppData\Local\Microsoft\Windows\INetCache\Content.Word\Australia Map - VAST Repor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100" cy="2577026"/>
                    </a:xfrm>
                    <a:prstGeom prst="rect">
                      <a:avLst/>
                    </a:prstGeom>
                    <a:noFill/>
                    <a:ln>
                      <a:noFill/>
                    </a:ln>
                  </pic:spPr>
                </pic:pic>
              </a:graphicData>
            </a:graphic>
          </wp:inline>
        </w:drawing>
      </w:r>
    </w:p>
    <w:p w14:paraId="5B275F5B" w14:textId="77777777" w:rsidR="008C65A5" w:rsidRDefault="008C65A5" w:rsidP="00F422D9">
      <w:pPr>
        <w:pStyle w:val="Sourcenote"/>
        <w:rPr>
          <w:lang w:eastAsia="en-US"/>
        </w:rPr>
      </w:pPr>
      <w:r w:rsidRPr="00127AFA">
        <w:t>Source: Departmental analysis</w:t>
      </w:r>
      <w:r w:rsidRPr="00127AFA">
        <w:rPr>
          <w:lang w:eastAsia="en-US"/>
        </w:rPr>
        <w:t xml:space="preserve"> </w:t>
      </w:r>
    </w:p>
    <w:p w14:paraId="10820179" w14:textId="77777777" w:rsidR="008C65A5" w:rsidRDefault="008C65A5" w:rsidP="008C65A5">
      <w:pPr>
        <w:rPr>
          <w:lang w:eastAsia="en-US"/>
        </w:rPr>
      </w:pPr>
      <w:r>
        <w:rPr>
          <w:lang w:eastAsia="en-US"/>
        </w:rPr>
        <w:lastRenderedPageBreak/>
        <w:t>The Department of Communications and the Arts manages two funding agreements with EASB and WA </w:t>
      </w:r>
      <w:proofErr w:type="spellStart"/>
      <w:r>
        <w:rPr>
          <w:lang w:eastAsia="en-US"/>
        </w:rPr>
        <w:t>Satco</w:t>
      </w:r>
      <w:proofErr w:type="spellEnd"/>
      <w:r>
        <w:rPr>
          <w:lang w:eastAsia="en-US"/>
        </w:rPr>
        <w:t xml:space="preserve">. Additionally, RBAH </w:t>
      </w:r>
      <w:r w:rsidRPr="00F617CA">
        <w:rPr>
          <w:lang w:eastAsia="en-US"/>
        </w:rPr>
        <w:t>represents the commercial television broadcasters who hold regional and remote area television licences.</w:t>
      </w:r>
      <w:r>
        <w:rPr>
          <w:rStyle w:val="FootnoteReference"/>
          <w:lang w:eastAsia="en-US"/>
        </w:rPr>
        <w:footnoteReference w:id="13"/>
      </w:r>
      <w:r w:rsidRPr="00F617CA">
        <w:rPr>
          <w:lang w:eastAsia="en-US"/>
        </w:rPr>
        <w:t xml:space="preserve"> RBAH was formed to take on the role of </w:t>
      </w:r>
      <w:r>
        <w:rPr>
          <w:lang w:eastAsia="en-US"/>
        </w:rPr>
        <w:t xml:space="preserve">the VAST conditional access </w:t>
      </w:r>
      <w:r w:rsidRPr="00F617CA">
        <w:rPr>
          <w:lang w:eastAsia="en-US"/>
        </w:rPr>
        <w:t xml:space="preserve">scheme administrator. On behalf of RBAH, Southern Cross </w:t>
      </w:r>
      <w:proofErr w:type="spellStart"/>
      <w:r w:rsidRPr="00F617CA">
        <w:rPr>
          <w:lang w:eastAsia="en-US"/>
        </w:rPr>
        <w:t>Austereo</w:t>
      </w:r>
      <w:proofErr w:type="spellEnd"/>
      <w:r w:rsidRPr="00F617CA">
        <w:rPr>
          <w:lang w:eastAsia="en-US"/>
        </w:rPr>
        <w:t xml:space="preserve"> (SCA) manages the day-to-day operations of</w:t>
      </w:r>
      <w:r>
        <w:rPr>
          <w:lang w:eastAsia="en-US"/>
        </w:rPr>
        <w:t xml:space="preserve"> the conditional access </w:t>
      </w:r>
      <w:r w:rsidR="00787857">
        <w:rPr>
          <w:lang w:eastAsia="en-US"/>
        </w:rPr>
        <w:t>schemes</w:t>
      </w:r>
      <w:r>
        <w:rPr>
          <w:lang w:eastAsia="en-US"/>
        </w:rPr>
        <w:t xml:space="preserve">. Optus applies conditional access when </w:t>
      </w:r>
      <w:proofErr w:type="spellStart"/>
      <w:r>
        <w:rPr>
          <w:lang w:eastAsia="en-US"/>
        </w:rPr>
        <w:t>uplinking</w:t>
      </w:r>
      <w:proofErr w:type="spellEnd"/>
      <w:r>
        <w:rPr>
          <w:lang w:eastAsia="en-US"/>
        </w:rPr>
        <w:t xml:space="preserve"> content to the satellite. </w:t>
      </w:r>
      <w:r w:rsidRPr="008D4DED">
        <w:t>Indigenous radio and TV services and the national broadcasters (ABC and SBS) are not subject to conditional access rules.</w:t>
      </w:r>
    </w:p>
    <w:p w14:paraId="667F4982" w14:textId="3971A0FE" w:rsidR="008C65A5" w:rsidRDefault="008C65A5" w:rsidP="008C65A5">
      <w:pPr>
        <w:rPr>
          <w:lang w:eastAsia="en-US"/>
        </w:rPr>
      </w:pPr>
      <w:r>
        <w:rPr>
          <w:lang w:eastAsia="en-US"/>
        </w:rPr>
        <w:t>The</w:t>
      </w:r>
      <w:r w:rsidR="009B50C8">
        <w:rPr>
          <w:lang w:eastAsia="en-US"/>
        </w:rPr>
        <w:t>r</w:t>
      </w:r>
      <w:r>
        <w:rPr>
          <w:lang w:eastAsia="en-US"/>
        </w:rPr>
        <w:t xml:space="preserve">e are legislative requirements (see section 2.2.1, satellite broadcaster obligations) and conditional access arrangements (see </w:t>
      </w:r>
      <w:r w:rsidR="00D976D0">
        <w:rPr>
          <w:lang w:eastAsia="en-US"/>
        </w:rPr>
        <w:t>sections</w:t>
      </w:r>
      <w:r>
        <w:rPr>
          <w:lang w:eastAsia="en-US"/>
        </w:rPr>
        <w:t xml:space="preserve"> 2.3.5</w:t>
      </w:r>
      <w:r w:rsidR="00787857">
        <w:rPr>
          <w:lang w:eastAsia="en-US"/>
        </w:rPr>
        <w:t xml:space="preserve"> and 3.1.2, conditional access</w:t>
      </w:r>
      <w:r>
        <w:rPr>
          <w:lang w:eastAsia="en-US"/>
        </w:rPr>
        <w:t xml:space="preserve">). EASB and WA </w:t>
      </w:r>
      <w:proofErr w:type="spellStart"/>
      <w:r>
        <w:rPr>
          <w:lang w:eastAsia="en-US"/>
        </w:rPr>
        <w:t>Satco</w:t>
      </w:r>
      <w:proofErr w:type="spellEnd"/>
      <w:r>
        <w:rPr>
          <w:lang w:eastAsia="en-US"/>
        </w:rPr>
        <w:t xml:space="preserve"> have met these requirements.</w:t>
      </w:r>
    </w:p>
    <w:p w14:paraId="43DE3487" w14:textId="28B683AB" w:rsidR="008C65A5" w:rsidRDefault="008C65A5" w:rsidP="008C65A5">
      <w:pPr>
        <w:rPr>
          <w:lang w:eastAsia="en-US"/>
        </w:rPr>
      </w:pPr>
      <w:r>
        <w:rPr>
          <w:lang w:eastAsia="en-US"/>
        </w:rPr>
        <w:t>Both joint ventures are required in their contracts to provide FTA TV services that are as equivalent as possible to terrestrial services in metropoli</w:t>
      </w:r>
      <w:r w:rsidR="002C4CD9">
        <w:rPr>
          <w:lang w:eastAsia="en-US"/>
        </w:rPr>
        <w:t xml:space="preserve">tan and regional licence areas. </w:t>
      </w:r>
      <w:r>
        <w:rPr>
          <w:lang w:eastAsia="en-US"/>
        </w:rPr>
        <w:t>The total value of the contracts over 10 years by 30 June 2020 when the contracts end is $127.5 million (GST inclusive) broken down as follows:</w:t>
      </w:r>
    </w:p>
    <w:p w14:paraId="3E9207B8" w14:textId="77777777" w:rsidR="008C65A5" w:rsidRDefault="008C65A5" w:rsidP="00F422D9">
      <w:pPr>
        <w:pStyle w:val="Bulletlevel1"/>
      </w:pPr>
      <w:r>
        <w:t>EASB—$82.8 million (GST inclusive)</w:t>
      </w:r>
    </w:p>
    <w:p w14:paraId="033EEE2C" w14:textId="3BADB85F" w:rsidR="008C65A5" w:rsidRDefault="008C65A5" w:rsidP="00F422D9">
      <w:pPr>
        <w:pStyle w:val="Bulletlevel1"/>
      </w:pPr>
      <w:r>
        <w:t xml:space="preserve">WA </w:t>
      </w:r>
      <w:proofErr w:type="spellStart"/>
      <w:r>
        <w:t>Satco</w:t>
      </w:r>
      <w:proofErr w:type="spellEnd"/>
      <w:r>
        <w:t>—</w:t>
      </w:r>
      <w:r w:rsidRPr="00B661AF">
        <w:t>$44</w:t>
      </w:r>
      <w:r>
        <w:t>.7 million (GST inclusive)</w:t>
      </w:r>
      <w:r w:rsidRPr="00B661AF">
        <w:t>.</w:t>
      </w:r>
      <w:r w:rsidR="00DD6C45">
        <w:rPr>
          <w:rStyle w:val="FootnoteReference"/>
        </w:rPr>
        <w:footnoteReference w:id="14"/>
      </w:r>
    </w:p>
    <w:p w14:paraId="2D5B42F8" w14:textId="77777777" w:rsidR="008C65A5" w:rsidRDefault="008C65A5" w:rsidP="008C65A5">
      <w:pPr>
        <w:pStyle w:val="Heading4"/>
        <w:numPr>
          <w:ilvl w:val="2"/>
          <w:numId w:val="4"/>
        </w:numPr>
        <w:ind w:left="709"/>
        <w:rPr>
          <w:lang w:eastAsia="en-US"/>
        </w:rPr>
      </w:pPr>
      <w:bookmarkStart w:id="443" w:name="_Toc531784279"/>
      <w:bookmarkStart w:id="444" w:name="_Toc531784779"/>
      <w:bookmarkStart w:id="445" w:name="_Toc531784840"/>
      <w:bookmarkStart w:id="446" w:name="_Toc531791678"/>
      <w:bookmarkStart w:id="447" w:name="_Toc533088330"/>
      <w:r>
        <w:rPr>
          <w:lang w:eastAsia="en-US"/>
        </w:rPr>
        <w:t>VAST channels</w:t>
      </w:r>
      <w:bookmarkEnd w:id="412"/>
      <w:bookmarkEnd w:id="413"/>
      <w:bookmarkEnd w:id="414"/>
      <w:bookmarkEnd w:id="415"/>
      <w:bookmarkEnd w:id="416"/>
      <w:bookmarkEnd w:id="417"/>
      <w:bookmarkEnd w:id="418"/>
      <w:bookmarkEnd w:id="419"/>
      <w:bookmarkEnd w:id="420"/>
      <w:bookmarkEnd w:id="421"/>
      <w:bookmarkEnd w:id="443"/>
      <w:bookmarkEnd w:id="444"/>
      <w:bookmarkEnd w:id="445"/>
      <w:bookmarkEnd w:id="446"/>
      <w:bookmarkEnd w:id="447"/>
      <w:r>
        <w:rPr>
          <w:lang w:eastAsia="en-US"/>
        </w:rPr>
        <w:t xml:space="preserve"> </w:t>
      </w:r>
    </w:p>
    <w:p w14:paraId="2124FCD0" w14:textId="26FE6BEA" w:rsidR="008C65A5" w:rsidRDefault="008C65A5" w:rsidP="008C65A5">
      <w:r w:rsidRPr="00891A0D">
        <w:t>Viewers of VAST have access to both commercial and national broadcaster FTA TV services. The</w:t>
      </w:r>
      <w:r>
        <w:t xml:space="preserve"> channels available on VAST vary in each region slightly, which is explained in more detail at Appendix </w:t>
      </w:r>
      <w:r w:rsidR="00975DF4">
        <w:t>2</w:t>
      </w:r>
      <w:r w:rsidRPr="00891A0D">
        <w:t>.</w:t>
      </w:r>
      <w:r>
        <w:t xml:space="preserve"> </w:t>
      </w:r>
      <w:r w:rsidRPr="00891A0D">
        <w:t>The satellite broadcasters provide a minimum of nine commercial channels, mainly drawing on content from the Seven, Nine and Ten networks.</w:t>
      </w:r>
      <w:r>
        <w:t xml:space="preserve"> </w:t>
      </w:r>
      <w:r w:rsidRPr="00891A0D">
        <w:t xml:space="preserve">VAST also carries the full suite of the ABC and SBS </w:t>
      </w:r>
      <w:r>
        <w:t xml:space="preserve">TV </w:t>
      </w:r>
      <w:r w:rsidRPr="00891A0D">
        <w:t xml:space="preserve">services. </w:t>
      </w:r>
      <w:r>
        <w:t>Available channels are at Table 2.</w:t>
      </w:r>
    </w:p>
    <w:p w14:paraId="23036D70" w14:textId="77777777" w:rsidR="008C65A5" w:rsidRDefault="008C65A5" w:rsidP="008C65A5">
      <w:pPr>
        <w:keepLines/>
      </w:pPr>
      <w:r w:rsidRPr="00891A0D">
        <w:t>VAST ensures that 100 per cent of Australian homes are able to receive ABC and SBS digital television transmissions. ABC</w:t>
      </w:r>
      <w:r>
        <w:t xml:space="preserve"> and SBS also provide separate</w:t>
      </w:r>
      <w:r w:rsidRPr="00891A0D">
        <w:t xml:space="preserve"> service</w:t>
      </w:r>
      <w:r>
        <w:t>s for their primary and secondary channels</w:t>
      </w:r>
      <w:r w:rsidRPr="00891A0D">
        <w:t xml:space="preserve"> </w:t>
      </w:r>
      <w:r>
        <w:t>in different states.</w:t>
      </w:r>
      <w:r w:rsidRPr="00891A0D">
        <w:t xml:space="preserve"> </w:t>
      </w:r>
      <w:r>
        <w:t xml:space="preserve">In addition to TV channels, </w:t>
      </w:r>
      <w:r w:rsidRPr="00891A0D">
        <w:t>VAST carries a range of ABC and SBS radio services, along with a number of additional video and audio services, including Indigenous services supported by the Department of Prime Minister and Cabinet under its Cultural and Capability Program.</w:t>
      </w:r>
      <w:r w:rsidRPr="00061BE5">
        <w:rPr>
          <w:rStyle w:val="superscriptfootnotereference"/>
        </w:rPr>
        <w:footnoteReference w:id="15"/>
      </w:r>
      <w:r w:rsidRPr="00891A0D">
        <w:t xml:space="preserve"> </w:t>
      </w:r>
    </w:p>
    <w:p w14:paraId="558A2C2A" w14:textId="77777777" w:rsidR="008C65A5" w:rsidRDefault="008C65A5" w:rsidP="008C65A5">
      <w:r w:rsidRPr="00891A0D">
        <w:t xml:space="preserve">In the Northern and South-Eastern satellite areas, the VAST service includes </w:t>
      </w:r>
      <w:r>
        <w:t xml:space="preserve">a </w:t>
      </w:r>
      <w:r w:rsidRPr="00891A0D">
        <w:t xml:space="preserve">dedicated </w:t>
      </w:r>
      <w:r>
        <w:t xml:space="preserve">regional </w:t>
      </w:r>
      <w:r w:rsidRPr="00891A0D">
        <w:t>news</w:t>
      </w:r>
      <w:r>
        <w:t xml:space="preserve"> carousel, containing </w:t>
      </w:r>
      <w:r w:rsidRPr="00891A0D">
        <w:t xml:space="preserve">nightly bulletins from regional commercial FTA </w:t>
      </w:r>
      <w:r>
        <w:t>TV</w:t>
      </w:r>
      <w:r w:rsidRPr="00891A0D">
        <w:t xml:space="preserve"> broadcasters. In Western Australia, regional commercial news bulletins are included in the main broadcast channels and so there is no need for additional dedicated news channels.</w:t>
      </w:r>
      <w:r>
        <w:t xml:space="preserve"> Sky News was also added to the WIN bouquet in Western Australia on 2 September 2018.</w:t>
      </w:r>
    </w:p>
    <w:p w14:paraId="4BA62949" w14:textId="77777777" w:rsidR="008C65A5" w:rsidRDefault="008C65A5" w:rsidP="008C65A5">
      <w:pPr>
        <w:pStyle w:val="Tablefigureheading"/>
      </w:pPr>
      <w:bookmarkStart w:id="448" w:name="_Toc520800301"/>
      <w:bookmarkStart w:id="449" w:name="_Toc520801230"/>
      <w:bookmarkStart w:id="450" w:name="_Toc520802182"/>
      <w:bookmarkStart w:id="451" w:name="_Toc520803598"/>
      <w:bookmarkStart w:id="452" w:name="_Toc520808163"/>
      <w:bookmarkStart w:id="453" w:name="_Toc520810624"/>
      <w:bookmarkStart w:id="454" w:name="_Toc520810791"/>
      <w:bookmarkStart w:id="455" w:name="_Toc520983285"/>
      <w:bookmarkStart w:id="456" w:name="_Toc520986004"/>
      <w:bookmarkStart w:id="457" w:name="_Toc522626670"/>
      <w:bookmarkStart w:id="458" w:name="_Toc522888413"/>
      <w:bookmarkStart w:id="459" w:name="_Toc531784259"/>
      <w:bookmarkStart w:id="460" w:name="_Toc531784759"/>
      <w:bookmarkStart w:id="461" w:name="_Toc531784820"/>
      <w:bookmarkStart w:id="462" w:name="_Toc531791698"/>
      <w:bookmarkStart w:id="463" w:name="_Toc533088364"/>
      <w:r>
        <w:t>Table 2: Current VAST TV channels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bl>
      <w:tblPr>
        <w:tblW w:w="9214" w:type="dxa"/>
        <w:tblCellMar>
          <w:left w:w="0" w:type="dxa"/>
          <w:right w:w="0" w:type="dxa"/>
        </w:tblCellMar>
        <w:tblLook w:val="04A0" w:firstRow="1" w:lastRow="0" w:firstColumn="1" w:lastColumn="0" w:noHBand="0" w:noVBand="1"/>
        <w:tblDescription w:val="Table 2: Current VAST TV channels.&#10;&#10;List of television channels currently available on VAST, broken down by licence area."/>
      </w:tblPr>
      <w:tblGrid>
        <w:gridCol w:w="1468"/>
        <w:gridCol w:w="1317"/>
        <w:gridCol w:w="2602"/>
        <w:gridCol w:w="1984"/>
        <w:gridCol w:w="1843"/>
      </w:tblGrid>
      <w:tr w:rsidR="008C65A5" w14:paraId="64BF17C5" w14:textId="77777777" w:rsidTr="009F574F">
        <w:trPr>
          <w:cantSplit/>
          <w:trHeight w:val="615"/>
        </w:trPr>
        <w:tc>
          <w:tcPr>
            <w:tcW w:w="1468" w:type="dxa"/>
            <w:tcBorders>
              <w:top w:val="single" w:sz="4" w:space="0" w:color="auto"/>
              <w:left w:val="nil"/>
              <w:bottom w:val="single" w:sz="4" w:space="0" w:color="auto"/>
              <w:right w:val="nil"/>
            </w:tcBorders>
            <w:shd w:val="clear" w:color="auto" w:fill="E4E4E4"/>
            <w:tcMar>
              <w:top w:w="0" w:type="dxa"/>
              <w:left w:w="108" w:type="dxa"/>
              <w:bottom w:w="0" w:type="dxa"/>
              <w:right w:w="108" w:type="dxa"/>
            </w:tcMar>
            <w:vAlign w:val="center"/>
            <w:hideMark/>
          </w:tcPr>
          <w:p w14:paraId="408AA3AC" w14:textId="77777777" w:rsidR="008C65A5" w:rsidRDefault="008C65A5" w:rsidP="009F574F">
            <w:pPr>
              <w:spacing w:after="0"/>
              <w:rPr>
                <w:b/>
                <w:bCs/>
                <w:color w:val="000000"/>
                <w:lang w:eastAsia="en-AU"/>
              </w:rPr>
            </w:pPr>
            <w:r>
              <w:rPr>
                <w:b/>
                <w:bCs/>
                <w:color w:val="000000"/>
                <w:lang w:eastAsia="en-AU"/>
              </w:rPr>
              <w:t xml:space="preserve">Satellite TV </w:t>
            </w:r>
            <w:r>
              <w:rPr>
                <w:b/>
                <w:bCs/>
                <w:color w:val="000000"/>
                <w:lang w:eastAsia="en-AU"/>
              </w:rPr>
              <w:br/>
              <w:t>licence area</w:t>
            </w:r>
          </w:p>
        </w:tc>
        <w:tc>
          <w:tcPr>
            <w:tcW w:w="1317" w:type="dxa"/>
            <w:tcBorders>
              <w:top w:val="single" w:sz="4" w:space="0" w:color="auto"/>
              <w:left w:val="nil"/>
              <w:bottom w:val="single" w:sz="4" w:space="0" w:color="auto"/>
              <w:right w:val="nil"/>
            </w:tcBorders>
            <w:shd w:val="clear" w:color="auto" w:fill="E4E4E4"/>
            <w:tcMar>
              <w:top w:w="0" w:type="dxa"/>
              <w:left w:w="108" w:type="dxa"/>
              <w:bottom w:w="0" w:type="dxa"/>
              <w:right w:w="108" w:type="dxa"/>
            </w:tcMar>
            <w:vAlign w:val="center"/>
            <w:hideMark/>
          </w:tcPr>
          <w:p w14:paraId="21B5C245" w14:textId="77777777" w:rsidR="008C65A5" w:rsidRDefault="008C65A5" w:rsidP="009F574F">
            <w:pPr>
              <w:rPr>
                <w:b/>
                <w:bCs/>
                <w:color w:val="000000"/>
                <w:lang w:eastAsia="en-AU"/>
              </w:rPr>
            </w:pPr>
            <w:r>
              <w:rPr>
                <w:b/>
                <w:bCs/>
                <w:color w:val="000000"/>
                <w:lang w:eastAsia="en-AU"/>
              </w:rPr>
              <w:t>Broadcaster</w:t>
            </w:r>
          </w:p>
        </w:tc>
        <w:tc>
          <w:tcPr>
            <w:tcW w:w="2602" w:type="dxa"/>
            <w:tcBorders>
              <w:top w:val="single" w:sz="4" w:space="0" w:color="auto"/>
              <w:left w:val="nil"/>
              <w:bottom w:val="single" w:sz="4" w:space="0" w:color="auto"/>
              <w:right w:val="nil"/>
            </w:tcBorders>
            <w:shd w:val="clear" w:color="auto" w:fill="E4E4E4"/>
            <w:tcMar>
              <w:top w:w="0" w:type="dxa"/>
              <w:left w:w="108" w:type="dxa"/>
              <w:bottom w:w="0" w:type="dxa"/>
              <w:right w:w="108" w:type="dxa"/>
            </w:tcMar>
            <w:vAlign w:val="center"/>
            <w:hideMark/>
          </w:tcPr>
          <w:p w14:paraId="54EAA12A" w14:textId="77777777" w:rsidR="008C65A5" w:rsidRDefault="008C65A5" w:rsidP="009F574F">
            <w:pPr>
              <w:rPr>
                <w:b/>
                <w:bCs/>
                <w:color w:val="000000"/>
                <w:lang w:eastAsia="en-AU"/>
              </w:rPr>
            </w:pPr>
            <w:r>
              <w:rPr>
                <w:b/>
                <w:bCs/>
                <w:color w:val="000000"/>
                <w:lang w:eastAsia="en-AU"/>
              </w:rPr>
              <w:t>Commercial channels</w:t>
            </w:r>
          </w:p>
        </w:tc>
        <w:tc>
          <w:tcPr>
            <w:tcW w:w="1984" w:type="dxa"/>
            <w:tcBorders>
              <w:top w:val="single" w:sz="4" w:space="0" w:color="auto"/>
              <w:left w:val="nil"/>
              <w:bottom w:val="single" w:sz="4" w:space="0" w:color="auto"/>
              <w:right w:val="nil"/>
            </w:tcBorders>
            <w:shd w:val="clear" w:color="auto" w:fill="E4E4E4"/>
            <w:tcMar>
              <w:top w:w="0" w:type="dxa"/>
              <w:left w:w="108" w:type="dxa"/>
              <w:bottom w:w="0" w:type="dxa"/>
              <w:right w:w="108" w:type="dxa"/>
            </w:tcMar>
            <w:vAlign w:val="center"/>
            <w:hideMark/>
          </w:tcPr>
          <w:p w14:paraId="4835A8C4" w14:textId="77777777" w:rsidR="008C65A5" w:rsidRDefault="008C65A5" w:rsidP="009F574F">
            <w:pPr>
              <w:rPr>
                <w:b/>
                <w:bCs/>
                <w:color w:val="000000"/>
                <w:lang w:eastAsia="en-AU"/>
              </w:rPr>
            </w:pPr>
            <w:r>
              <w:rPr>
                <w:b/>
                <w:bCs/>
                <w:color w:val="000000"/>
                <w:lang w:eastAsia="en-AU"/>
              </w:rPr>
              <w:t>National broadcasters</w:t>
            </w:r>
          </w:p>
        </w:tc>
        <w:tc>
          <w:tcPr>
            <w:tcW w:w="1843" w:type="dxa"/>
            <w:tcBorders>
              <w:top w:val="single" w:sz="4" w:space="0" w:color="auto"/>
              <w:left w:val="nil"/>
              <w:bottom w:val="single" w:sz="4" w:space="0" w:color="auto"/>
              <w:right w:val="nil"/>
            </w:tcBorders>
            <w:shd w:val="clear" w:color="auto" w:fill="E4E4E4"/>
            <w:tcMar>
              <w:top w:w="0" w:type="dxa"/>
              <w:left w:w="108" w:type="dxa"/>
              <w:bottom w:w="0" w:type="dxa"/>
              <w:right w:w="108" w:type="dxa"/>
            </w:tcMar>
            <w:vAlign w:val="center"/>
            <w:hideMark/>
          </w:tcPr>
          <w:p w14:paraId="4D983F3E" w14:textId="77777777" w:rsidR="008C65A5" w:rsidRDefault="008C65A5" w:rsidP="009F574F">
            <w:pPr>
              <w:rPr>
                <w:b/>
                <w:bCs/>
                <w:color w:val="000000"/>
                <w:lang w:eastAsia="en-AU"/>
              </w:rPr>
            </w:pPr>
            <w:r>
              <w:rPr>
                <w:b/>
                <w:bCs/>
                <w:color w:val="000000"/>
                <w:lang w:eastAsia="en-AU"/>
              </w:rPr>
              <w:t>Other services</w:t>
            </w:r>
          </w:p>
        </w:tc>
      </w:tr>
      <w:tr w:rsidR="008C65A5" w14:paraId="048DF113" w14:textId="77777777" w:rsidTr="009F574F">
        <w:trPr>
          <w:cantSplit/>
          <w:trHeight w:val="1530"/>
        </w:trPr>
        <w:tc>
          <w:tcPr>
            <w:tcW w:w="1468" w:type="dxa"/>
            <w:tcBorders>
              <w:top w:val="single" w:sz="4" w:space="0" w:color="auto"/>
              <w:left w:val="nil"/>
              <w:bottom w:val="single" w:sz="8" w:space="0" w:color="auto"/>
              <w:right w:val="nil"/>
            </w:tcBorders>
            <w:tcMar>
              <w:top w:w="0" w:type="dxa"/>
              <w:left w:w="108" w:type="dxa"/>
              <w:bottom w:w="0" w:type="dxa"/>
              <w:right w:w="108" w:type="dxa"/>
            </w:tcMar>
            <w:hideMark/>
          </w:tcPr>
          <w:p w14:paraId="11FFD023" w14:textId="77777777" w:rsidR="008C65A5" w:rsidRDefault="008C65A5" w:rsidP="009F574F">
            <w:pPr>
              <w:spacing w:after="0"/>
              <w:rPr>
                <w:color w:val="000000"/>
                <w:lang w:eastAsia="en-AU"/>
              </w:rPr>
            </w:pPr>
            <w:r>
              <w:rPr>
                <w:color w:val="000000"/>
                <w:lang w:eastAsia="en-AU"/>
              </w:rPr>
              <w:lastRenderedPageBreak/>
              <w:t xml:space="preserve">Northern </w:t>
            </w:r>
            <w:r>
              <w:rPr>
                <w:color w:val="000000"/>
                <w:lang w:eastAsia="en-AU"/>
              </w:rPr>
              <w:br/>
              <w:t>Australia</w:t>
            </w:r>
          </w:p>
        </w:tc>
        <w:tc>
          <w:tcPr>
            <w:tcW w:w="1317" w:type="dxa"/>
            <w:tcBorders>
              <w:top w:val="single" w:sz="4" w:space="0" w:color="auto"/>
              <w:left w:val="nil"/>
              <w:bottom w:val="single" w:sz="8" w:space="0" w:color="auto"/>
              <w:right w:val="nil"/>
            </w:tcBorders>
            <w:tcMar>
              <w:top w:w="0" w:type="dxa"/>
              <w:left w:w="108" w:type="dxa"/>
              <w:bottom w:w="0" w:type="dxa"/>
              <w:right w:w="108" w:type="dxa"/>
            </w:tcMar>
            <w:hideMark/>
          </w:tcPr>
          <w:p w14:paraId="1DE093F3" w14:textId="77777777" w:rsidR="008C65A5" w:rsidRDefault="008C65A5" w:rsidP="009F574F">
            <w:pPr>
              <w:spacing w:after="0"/>
              <w:rPr>
                <w:color w:val="000000"/>
                <w:lang w:eastAsia="en-AU"/>
              </w:rPr>
            </w:pPr>
            <w:r>
              <w:rPr>
                <w:color w:val="000000"/>
                <w:lang w:eastAsia="en-AU"/>
              </w:rPr>
              <w:t>EASB</w:t>
            </w:r>
          </w:p>
        </w:tc>
        <w:tc>
          <w:tcPr>
            <w:tcW w:w="2602" w:type="dxa"/>
            <w:tcBorders>
              <w:top w:val="single" w:sz="4" w:space="0" w:color="auto"/>
              <w:left w:val="nil"/>
              <w:bottom w:val="single" w:sz="8" w:space="0" w:color="auto"/>
              <w:right w:val="nil"/>
            </w:tcBorders>
            <w:tcMar>
              <w:top w:w="0" w:type="dxa"/>
              <w:left w:w="108" w:type="dxa"/>
              <w:bottom w:w="0" w:type="dxa"/>
              <w:right w:w="108" w:type="dxa"/>
            </w:tcMar>
            <w:hideMark/>
          </w:tcPr>
          <w:p w14:paraId="4B98A4D2" w14:textId="77777777" w:rsidR="008C65A5" w:rsidRDefault="008C65A5" w:rsidP="009F574F">
            <w:pPr>
              <w:spacing w:after="60"/>
              <w:rPr>
                <w:color w:val="000000"/>
                <w:lang w:eastAsia="en-AU"/>
              </w:rPr>
            </w:pPr>
            <w:r>
              <w:rPr>
                <w:b/>
                <w:bCs/>
                <w:color w:val="000000"/>
                <w:lang w:eastAsia="en-AU"/>
              </w:rPr>
              <w:t>Southern Cross 7</w:t>
            </w:r>
            <w:r>
              <w:rPr>
                <w:color w:val="000000"/>
                <w:lang w:eastAsia="en-AU"/>
              </w:rPr>
              <w:t>; 7mate; 7TWO</w:t>
            </w:r>
          </w:p>
          <w:p w14:paraId="39F7FA6F" w14:textId="77777777" w:rsidR="008C65A5" w:rsidRDefault="008C65A5" w:rsidP="009F574F">
            <w:pPr>
              <w:spacing w:after="60"/>
              <w:rPr>
                <w:color w:val="000000"/>
                <w:lang w:eastAsia="en-AU"/>
              </w:rPr>
            </w:pPr>
            <w:proofErr w:type="spellStart"/>
            <w:r>
              <w:rPr>
                <w:b/>
                <w:bCs/>
                <w:color w:val="000000"/>
                <w:lang w:eastAsia="en-AU"/>
              </w:rPr>
              <w:t>Imparja</w:t>
            </w:r>
            <w:proofErr w:type="spellEnd"/>
            <w:r>
              <w:rPr>
                <w:b/>
                <w:bCs/>
                <w:color w:val="000000"/>
                <w:lang w:eastAsia="en-AU"/>
              </w:rPr>
              <w:t xml:space="preserve"> Nine</w:t>
            </w:r>
            <w:r>
              <w:rPr>
                <w:color w:val="000000"/>
                <w:lang w:eastAsia="en-AU"/>
              </w:rPr>
              <w:t xml:space="preserve">; </w:t>
            </w:r>
            <w:proofErr w:type="spellStart"/>
            <w:r>
              <w:rPr>
                <w:color w:val="000000"/>
                <w:lang w:eastAsia="en-AU"/>
              </w:rPr>
              <w:t>NineGem</w:t>
            </w:r>
            <w:proofErr w:type="spellEnd"/>
            <w:r>
              <w:rPr>
                <w:color w:val="000000"/>
                <w:lang w:eastAsia="en-AU"/>
              </w:rPr>
              <w:t xml:space="preserve">; </w:t>
            </w:r>
            <w:proofErr w:type="spellStart"/>
            <w:r>
              <w:rPr>
                <w:color w:val="000000"/>
                <w:lang w:eastAsia="en-AU"/>
              </w:rPr>
              <w:t>NineGo</w:t>
            </w:r>
            <w:proofErr w:type="spellEnd"/>
            <w:r>
              <w:rPr>
                <w:color w:val="000000"/>
                <w:lang w:eastAsia="en-AU"/>
              </w:rPr>
              <w:t>!</w:t>
            </w:r>
          </w:p>
          <w:p w14:paraId="794F4E9C" w14:textId="77777777" w:rsidR="008C65A5" w:rsidRDefault="008C65A5" w:rsidP="009F574F">
            <w:pPr>
              <w:spacing w:after="0"/>
              <w:rPr>
                <w:color w:val="000000"/>
                <w:lang w:eastAsia="en-AU"/>
              </w:rPr>
            </w:pPr>
            <w:r>
              <w:rPr>
                <w:b/>
                <w:bCs/>
                <w:color w:val="000000"/>
                <w:lang w:eastAsia="en-AU"/>
              </w:rPr>
              <w:t>Ten;</w:t>
            </w:r>
            <w:r>
              <w:rPr>
                <w:color w:val="000000"/>
                <w:lang w:eastAsia="en-AU"/>
              </w:rPr>
              <w:t xml:space="preserve"> One; 11</w:t>
            </w:r>
          </w:p>
        </w:tc>
        <w:tc>
          <w:tcPr>
            <w:tcW w:w="1984" w:type="dxa"/>
            <w:tcBorders>
              <w:top w:val="single" w:sz="4" w:space="0" w:color="auto"/>
              <w:left w:val="nil"/>
              <w:bottom w:val="single" w:sz="8" w:space="0" w:color="auto"/>
              <w:right w:val="nil"/>
            </w:tcBorders>
            <w:tcMar>
              <w:top w:w="0" w:type="dxa"/>
              <w:left w:w="108" w:type="dxa"/>
              <w:bottom w:w="0" w:type="dxa"/>
              <w:right w:w="108" w:type="dxa"/>
            </w:tcMar>
            <w:hideMark/>
          </w:tcPr>
          <w:p w14:paraId="7287B227" w14:textId="77777777" w:rsidR="008C65A5" w:rsidRDefault="008C65A5" w:rsidP="009F574F">
            <w:pPr>
              <w:spacing w:after="60"/>
              <w:rPr>
                <w:color w:val="000000"/>
                <w:lang w:eastAsia="en-AU"/>
              </w:rPr>
            </w:pPr>
            <w:r>
              <w:rPr>
                <w:b/>
                <w:bCs/>
                <w:color w:val="000000"/>
                <w:lang w:eastAsia="en-AU"/>
              </w:rPr>
              <w:t>ABC;</w:t>
            </w:r>
            <w:r>
              <w:rPr>
                <w:color w:val="000000"/>
                <w:lang w:eastAsia="en-AU"/>
              </w:rPr>
              <w:t xml:space="preserve"> ABC HD; ABC Comedy and ABC KIDS; ABC ME; ABC NEWS</w:t>
            </w:r>
          </w:p>
          <w:p w14:paraId="5ACA6931" w14:textId="77777777" w:rsidR="008C65A5" w:rsidRDefault="008C65A5" w:rsidP="009F574F">
            <w:pPr>
              <w:spacing w:after="0"/>
              <w:rPr>
                <w:color w:val="000000"/>
                <w:lang w:eastAsia="en-AU"/>
              </w:rPr>
            </w:pPr>
            <w:r>
              <w:rPr>
                <w:b/>
                <w:bCs/>
                <w:color w:val="000000"/>
                <w:lang w:eastAsia="en-AU"/>
              </w:rPr>
              <w:t>SBS;</w:t>
            </w:r>
            <w:r>
              <w:rPr>
                <w:color w:val="000000"/>
                <w:lang w:eastAsia="en-AU"/>
              </w:rPr>
              <w:t xml:space="preserve"> SBS HD; VICELAND; Food Network; NITV</w:t>
            </w:r>
          </w:p>
        </w:tc>
        <w:tc>
          <w:tcPr>
            <w:tcW w:w="1843" w:type="dxa"/>
            <w:tcBorders>
              <w:top w:val="single" w:sz="4" w:space="0" w:color="auto"/>
              <w:left w:val="nil"/>
              <w:bottom w:val="single" w:sz="8" w:space="0" w:color="auto"/>
              <w:right w:val="nil"/>
            </w:tcBorders>
            <w:tcMar>
              <w:top w:w="0" w:type="dxa"/>
              <w:left w:w="108" w:type="dxa"/>
              <w:bottom w:w="0" w:type="dxa"/>
              <w:right w:w="108" w:type="dxa"/>
            </w:tcMar>
            <w:hideMark/>
          </w:tcPr>
          <w:p w14:paraId="223273B7" w14:textId="77777777" w:rsidR="008C65A5" w:rsidRDefault="008C65A5" w:rsidP="009F574F">
            <w:pPr>
              <w:spacing w:after="0"/>
              <w:rPr>
                <w:color w:val="000000"/>
                <w:lang w:eastAsia="en-AU"/>
              </w:rPr>
            </w:pPr>
            <w:r>
              <w:rPr>
                <w:color w:val="000000"/>
                <w:lang w:eastAsia="en-AU"/>
              </w:rPr>
              <w:t>ICTV; 3ABN: regional commercial news channels</w:t>
            </w:r>
          </w:p>
        </w:tc>
      </w:tr>
      <w:tr w:rsidR="008C65A5" w14:paraId="78D664E9" w14:textId="77777777" w:rsidTr="009F574F">
        <w:trPr>
          <w:cantSplit/>
          <w:trHeight w:val="615"/>
        </w:trPr>
        <w:tc>
          <w:tcPr>
            <w:tcW w:w="1468" w:type="dxa"/>
            <w:tcBorders>
              <w:top w:val="nil"/>
              <w:left w:val="nil"/>
              <w:bottom w:val="single" w:sz="8" w:space="0" w:color="auto"/>
              <w:right w:val="nil"/>
            </w:tcBorders>
            <w:tcMar>
              <w:top w:w="0" w:type="dxa"/>
              <w:left w:w="108" w:type="dxa"/>
              <w:bottom w:w="0" w:type="dxa"/>
              <w:right w:w="108" w:type="dxa"/>
            </w:tcMar>
            <w:hideMark/>
          </w:tcPr>
          <w:p w14:paraId="54662537" w14:textId="77777777" w:rsidR="008C65A5" w:rsidRDefault="008C65A5" w:rsidP="009F574F">
            <w:pPr>
              <w:spacing w:after="0"/>
              <w:rPr>
                <w:color w:val="000000"/>
                <w:lang w:eastAsia="en-AU"/>
              </w:rPr>
            </w:pPr>
            <w:r>
              <w:rPr>
                <w:color w:val="000000"/>
                <w:lang w:eastAsia="en-AU"/>
              </w:rPr>
              <w:t>South Eastern Australia</w:t>
            </w:r>
          </w:p>
        </w:tc>
        <w:tc>
          <w:tcPr>
            <w:tcW w:w="1317" w:type="dxa"/>
            <w:tcBorders>
              <w:top w:val="nil"/>
              <w:left w:val="nil"/>
              <w:bottom w:val="single" w:sz="8" w:space="0" w:color="auto"/>
              <w:right w:val="nil"/>
            </w:tcBorders>
            <w:tcMar>
              <w:top w:w="0" w:type="dxa"/>
              <w:left w:w="108" w:type="dxa"/>
              <w:bottom w:w="0" w:type="dxa"/>
              <w:right w:w="108" w:type="dxa"/>
            </w:tcMar>
            <w:hideMark/>
          </w:tcPr>
          <w:p w14:paraId="6DAE9B79" w14:textId="77777777" w:rsidR="008C65A5" w:rsidRDefault="008C65A5" w:rsidP="009F574F">
            <w:pPr>
              <w:spacing w:after="0"/>
              <w:rPr>
                <w:color w:val="000000"/>
                <w:lang w:eastAsia="en-AU"/>
              </w:rPr>
            </w:pPr>
            <w:r>
              <w:rPr>
                <w:color w:val="000000"/>
                <w:lang w:eastAsia="en-AU"/>
              </w:rPr>
              <w:t>EASB</w:t>
            </w:r>
          </w:p>
        </w:tc>
        <w:tc>
          <w:tcPr>
            <w:tcW w:w="2602" w:type="dxa"/>
            <w:tcBorders>
              <w:top w:val="nil"/>
              <w:left w:val="nil"/>
              <w:bottom w:val="single" w:sz="8" w:space="0" w:color="auto"/>
              <w:right w:val="nil"/>
            </w:tcBorders>
            <w:tcMar>
              <w:top w:w="0" w:type="dxa"/>
              <w:left w:w="108" w:type="dxa"/>
              <w:bottom w:w="0" w:type="dxa"/>
              <w:right w:w="108" w:type="dxa"/>
            </w:tcMar>
            <w:hideMark/>
          </w:tcPr>
          <w:p w14:paraId="5E8F71C2" w14:textId="77777777" w:rsidR="008C65A5" w:rsidRPr="00674494" w:rsidRDefault="008C65A5" w:rsidP="009F574F">
            <w:pPr>
              <w:spacing w:after="0"/>
              <w:rPr>
                <w:i/>
                <w:color w:val="000000"/>
                <w:lang w:eastAsia="en-AU"/>
              </w:rPr>
            </w:pPr>
            <w:r w:rsidRPr="00674494">
              <w:rPr>
                <w:i/>
                <w:color w:val="000000"/>
                <w:lang w:eastAsia="en-AU"/>
              </w:rPr>
              <w:t>As above</w:t>
            </w:r>
          </w:p>
        </w:tc>
        <w:tc>
          <w:tcPr>
            <w:tcW w:w="1984" w:type="dxa"/>
            <w:tcBorders>
              <w:top w:val="nil"/>
              <w:left w:val="nil"/>
              <w:bottom w:val="single" w:sz="8" w:space="0" w:color="auto"/>
              <w:right w:val="nil"/>
            </w:tcBorders>
            <w:tcMar>
              <w:top w:w="0" w:type="dxa"/>
              <w:left w:w="108" w:type="dxa"/>
              <w:bottom w:w="0" w:type="dxa"/>
              <w:right w:w="108" w:type="dxa"/>
            </w:tcMar>
            <w:hideMark/>
          </w:tcPr>
          <w:p w14:paraId="400C029B" w14:textId="77777777" w:rsidR="008C65A5" w:rsidRDefault="008C65A5" w:rsidP="009F574F">
            <w:pPr>
              <w:spacing w:after="0"/>
              <w:rPr>
                <w:i/>
                <w:iCs/>
                <w:color w:val="000000"/>
                <w:lang w:eastAsia="en-AU"/>
              </w:rPr>
            </w:pPr>
            <w:r>
              <w:rPr>
                <w:i/>
                <w:iCs/>
                <w:color w:val="000000"/>
                <w:lang w:eastAsia="en-AU"/>
              </w:rPr>
              <w:t>As above</w:t>
            </w:r>
          </w:p>
        </w:tc>
        <w:tc>
          <w:tcPr>
            <w:tcW w:w="1843" w:type="dxa"/>
            <w:tcBorders>
              <w:top w:val="nil"/>
              <w:left w:val="nil"/>
              <w:bottom w:val="single" w:sz="8" w:space="0" w:color="auto"/>
              <w:right w:val="nil"/>
            </w:tcBorders>
            <w:tcMar>
              <w:top w:w="0" w:type="dxa"/>
              <w:left w:w="108" w:type="dxa"/>
              <w:bottom w:w="0" w:type="dxa"/>
              <w:right w:w="108" w:type="dxa"/>
            </w:tcMar>
            <w:hideMark/>
          </w:tcPr>
          <w:p w14:paraId="27CCDA10" w14:textId="77777777" w:rsidR="008C65A5" w:rsidRDefault="008C65A5" w:rsidP="009F574F">
            <w:pPr>
              <w:spacing w:after="0"/>
              <w:rPr>
                <w:i/>
                <w:iCs/>
                <w:color w:val="000000"/>
                <w:lang w:eastAsia="en-AU"/>
              </w:rPr>
            </w:pPr>
            <w:r>
              <w:rPr>
                <w:i/>
                <w:iCs/>
                <w:color w:val="000000"/>
                <w:lang w:eastAsia="en-AU"/>
              </w:rPr>
              <w:t>As above</w:t>
            </w:r>
          </w:p>
        </w:tc>
      </w:tr>
      <w:tr w:rsidR="008C65A5" w14:paraId="6B2B8CD2" w14:textId="77777777" w:rsidTr="009F574F">
        <w:trPr>
          <w:cantSplit/>
          <w:trHeight w:val="1329"/>
        </w:trPr>
        <w:tc>
          <w:tcPr>
            <w:tcW w:w="1468" w:type="dxa"/>
            <w:tcBorders>
              <w:top w:val="nil"/>
              <w:left w:val="nil"/>
              <w:bottom w:val="single" w:sz="12" w:space="0" w:color="auto"/>
              <w:right w:val="nil"/>
            </w:tcBorders>
            <w:tcMar>
              <w:top w:w="0" w:type="dxa"/>
              <w:left w:w="108" w:type="dxa"/>
              <w:bottom w:w="0" w:type="dxa"/>
              <w:right w:w="108" w:type="dxa"/>
            </w:tcMar>
            <w:hideMark/>
          </w:tcPr>
          <w:p w14:paraId="53EA3B53" w14:textId="77777777" w:rsidR="008C65A5" w:rsidRDefault="008C65A5" w:rsidP="009F574F">
            <w:pPr>
              <w:spacing w:after="0"/>
              <w:rPr>
                <w:color w:val="000000"/>
                <w:lang w:eastAsia="en-AU"/>
              </w:rPr>
            </w:pPr>
            <w:r>
              <w:rPr>
                <w:color w:val="000000"/>
                <w:lang w:eastAsia="en-AU"/>
              </w:rPr>
              <w:t xml:space="preserve">Western </w:t>
            </w:r>
            <w:r>
              <w:rPr>
                <w:color w:val="000000"/>
                <w:lang w:eastAsia="en-AU"/>
              </w:rPr>
              <w:br/>
              <w:t>Australia</w:t>
            </w:r>
          </w:p>
        </w:tc>
        <w:tc>
          <w:tcPr>
            <w:tcW w:w="1317" w:type="dxa"/>
            <w:tcBorders>
              <w:top w:val="nil"/>
              <w:left w:val="nil"/>
              <w:bottom w:val="single" w:sz="12" w:space="0" w:color="auto"/>
              <w:right w:val="nil"/>
            </w:tcBorders>
            <w:tcMar>
              <w:top w:w="0" w:type="dxa"/>
              <w:left w:w="108" w:type="dxa"/>
              <w:bottom w:w="0" w:type="dxa"/>
              <w:right w:w="108" w:type="dxa"/>
            </w:tcMar>
            <w:hideMark/>
          </w:tcPr>
          <w:p w14:paraId="5BF2C295" w14:textId="77777777" w:rsidR="008C65A5" w:rsidRDefault="008C65A5" w:rsidP="009F574F">
            <w:pPr>
              <w:spacing w:after="0"/>
              <w:rPr>
                <w:color w:val="000000"/>
                <w:lang w:eastAsia="en-AU"/>
              </w:rPr>
            </w:pPr>
            <w:r>
              <w:rPr>
                <w:color w:val="000000"/>
                <w:lang w:eastAsia="en-AU"/>
              </w:rPr>
              <w:t xml:space="preserve">WA </w:t>
            </w:r>
            <w:proofErr w:type="spellStart"/>
            <w:r>
              <w:rPr>
                <w:color w:val="000000"/>
                <w:lang w:eastAsia="en-AU"/>
              </w:rPr>
              <w:t>Satco</w:t>
            </w:r>
            <w:proofErr w:type="spellEnd"/>
          </w:p>
        </w:tc>
        <w:tc>
          <w:tcPr>
            <w:tcW w:w="2602" w:type="dxa"/>
            <w:tcBorders>
              <w:top w:val="nil"/>
              <w:left w:val="nil"/>
              <w:bottom w:val="single" w:sz="12" w:space="0" w:color="auto"/>
              <w:right w:val="nil"/>
            </w:tcBorders>
            <w:tcMar>
              <w:top w:w="0" w:type="dxa"/>
              <w:left w:w="108" w:type="dxa"/>
              <w:bottom w:w="0" w:type="dxa"/>
              <w:right w:w="108" w:type="dxa"/>
            </w:tcMar>
            <w:hideMark/>
          </w:tcPr>
          <w:p w14:paraId="0B1FA965" w14:textId="77777777" w:rsidR="008C65A5" w:rsidRDefault="008C65A5" w:rsidP="009F574F">
            <w:pPr>
              <w:spacing w:after="60"/>
              <w:rPr>
                <w:color w:val="000000"/>
                <w:lang w:eastAsia="en-AU"/>
              </w:rPr>
            </w:pPr>
            <w:r>
              <w:rPr>
                <w:b/>
                <w:bCs/>
                <w:color w:val="000000"/>
                <w:lang w:eastAsia="en-AU"/>
              </w:rPr>
              <w:t>GWN7</w:t>
            </w:r>
            <w:r>
              <w:rPr>
                <w:color w:val="000000"/>
                <w:lang w:eastAsia="en-AU"/>
              </w:rPr>
              <w:t xml:space="preserve">; 7Two; 7Mate; Racing.com; </w:t>
            </w:r>
            <w:proofErr w:type="spellStart"/>
            <w:r>
              <w:rPr>
                <w:color w:val="000000"/>
                <w:lang w:eastAsia="en-AU"/>
              </w:rPr>
              <w:t>ishopTV</w:t>
            </w:r>
            <w:proofErr w:type="spellEnd"/>
            <w:r>
              <w:rPr>
                <w:color w:val="000000"/>
                <w:lang w:eastAsia="en-AU"/>
              </w:rPr>
              <w:t>;</w:t>
            </w:r>
          </w:p>
          <w:p w14:paraId="58B2444F" w14:textId="77777777" w:rsidR="008C65A5" w:rsidRDefault="008C65A5" w:rsidP="009F574F">
            <w:pPr>
              <w:spacing w:after="60"/>
              <w:rPr>
                <w:color w:val="000000"/>
                <w:lang w:eastAsia="en-AU"/>
              </w:rPr>
            </w:pPr>
            <w:r>
              <w:rPr>
                <w:b/>
                <w:bCs/>
                <w:color w:val="000000"/>
                <w:lang w:eastAsia="en-AU"/>
              </w:rPr>
              <w:t>Nine</w:t>
            </w:r>
            <w:r>
              <w:rPr>
                <w:color w:val="000000"/>
                <w:lang w:eastAsia="en-AU"/>
              </w:rPr>
              <w:t xml:space="preserve">; </w:t>
            </w:r>
            <w:proofErr w:type="spellStart"/>
            <w:r>
              <w:rPr>
                <w:color w:val="000000"/>
                <w:lang w:eastAsia="en-AU"/>
              </w:rPr>
              <w:t>NineGo</w:t>
            </w:r>
            <w:proofErr w:type="spellEnd"/>
            <w:r>
              <w:rPr>
                <w:color w:val="000000"/>
                <w:lang w:eastAsia="en-AU"/>
              </w:rPr>
              <w:t xml:space="preserve">; </w:t>
            </w:r>
            <w:proofErr w:type="spellStart"/>
            <w:r>
              <w:rPr>
                <w:color w:val="000000"/>
                <w:lang w:eastAsia="en-AU"/>
              </w:rPr>
              <w:t>NineGem</w:t>
            </w:r>
            <w:proofErr w:type="spellEnd"/>
            <w:r>
              <w:rPr>
                <w:color w:val="000000"/>
                <w:lang w:eastAsia="en-AU"/>
              </w:rPr>
              <w:t>;</w:t>
            </w:r>
          </w:p>
          <w:p w14:paraId="49F36284" w14:textId="77777777" w:rsidR="008C65A5" w:rsidRDefault="008C65A5" w:rsidP="009F574F">
            <w:pPr>
              <w:spacing w:after="0"/>
              <w:rPr>
                <w:color w:val="000000"/>
                <w:lang w:eastAsia="en-AU"/>
              </w:rPr>
            </w:pPr>
            <w:r>
              <w:rPr>
                <w:b/>
                <w:bCs/>
                <w:color w:val="000000"/>
                <w:lang w:eastAsia="en-AU"/>
              </w:rPr>
              <w:t>WIN</w:t>
            </w:r>
            <w:r>
              <w:rPr>
                <w:color w:val="000000"/>
                <w:lang w:eastAsia="en-AU"/>
              </w:rPr>
              <w:t xml:space="preserve">; 11; </w:t>
            </w:r>
            <w:proofErr w:type="spellStart"/>
            <w:r>
              <w:rPr>
                <w:color w:val="000000"/>
                <w:lang w:eastAsia="en-AU"/>
              </w:rPr>
              <w:t>WinHD</w:t>
            </w:r>
            <w:proofErr w:type="spellEnd"/>
            <w:r>
              <w:rPr>
                <w:color w:val="000000"/>
                <w:lang w:eastAsia="en-AU"/>
              </w:rPr>
              <w:t>; One; Gold; TVSN, Sky News</w:t>
            </w:r>
          </w:p>
        </w:tc>
        <w:tc>
          <w:tcPr>
            <w:tcW w:w="1984" w:type="dxa"/>
            <w:tcBorders>
              <w:top w:val="nil"/>
              <w:left w:val="nil"/>
              <w:bottom w:val="single" w:sz="12" w:space="0" w:color="auto"/>
              <w:right w:val="nil"/>
            </w:tcBorders>
            <w:tcMar>
              <w:top w:w="0" w:type="dxa"/>
              <w:left w:w="108" w:type="dxa"/>
              <w:bottom w:w="0" w:type="dxa"/>
              <w:right w:w="108" w:type="dxa"/>
            </w:tcMar>
            <w:hideMark/>
          </w:tcPr>
          <w:p w14:paraId="1917374D" w14:textId="77777777" w:rsidR="008C65A5" w:rsidRDefault="008C65A5" w:rsidP="009F574F">
            <w:pPr>
              <w:spacing w:after="0"/>
              <w:rPr>
                <w:i/>
                <w:iCs/>
                <w:color w:val="000000"/>
                <w:lang w:eastAsia="en-AU"/>
              </w:rPr>
            </w:pPr>
            <w:r>
              <w:rPr>
                <w:i/>
                <w:iCs/>
                <w:color w:val="000000"/>
                <w:lang w:eastAsia="en-AU"/>
              </w:rPr>
              <w:t>As above</w:t>
            </w:r>
          </w:p>
        </w:tc>
        <w:tc>
          <w:tcPr>
            <w:tcW w:w="1843" w:type="dxa"/>
            <w:tcBorders>
              <w:top w:val="nil"/>
              <w:left w:val="nil"/>
              <w:bottom w:val="single" w:sz="12" w:space="0" w:color="auto"/>
              <w:right w:val="nil"/>
            </w:tcBorders>
            <w:tcMar>
              <w:top w:w="0" w:type="dxa"/>
              <w:left w:w="108" w:type="dxa"/>
              <w:bottom w:w="0" w:type="dxa"/>
              <w:right w:w="108" w:type="dxa"/>
            </w:tcMar>
            <w:hideMark/>
          </w:tcPr>
          <w:p w14:paraId="2AB1342E" w14:textId="77777777" w:rsidR="008C65A5" w:rsidRDefault="008C65A5" w:rsidP="009F574F">
            <w:pPr>
              <w:spacing w:after="0"/>
              <w:rPr>
                <w:color w:val="000000"/>
                <w:lang w:eastAsia="en-AU"/>
              </w:rPr>
            </w:pPr>
            <w:r>
              <w:rPr>
                <w:color w:val="000000"/>
                <w:lang w:eastAsia="en-AU"/>
              </w:rPr>
              <w:t>ICTV; 3ABN</w:t>
            </w:r>
          </w:p>
        </w:tc>
      </w:tr>
    </w:tbl>
    <w:p w14:paraId="00C63267" w14:textId="2B0AAD26" w:rsidR="008C65A5" w:rsidRPr="001A67A8" w:rsidRDefault="001A67A8" w:rsidP="00071C09">
      <w:pPr>
        <w:pStyle w:val="Sourcenote"/>
        <w:rPr>
          <w:lang w:eastAsia="en-US"/>
        </w:rPr>
      </w:pPr>
      <w:bookmarkStart w:id="464" w:name="_Toc520291790"/>
      <w:bookmarkStart w:id="465" w:name="_Toc520800331"/>
      <w:bookmarkStart w:id="466" w:name="_Toc520801260"/>
      <w:bookmarkStart w:id="467" w:name="_Toc520803631"/>
      <w:bookmarkStart w:id="468" w:name="_Toc520808196"/>
      <w:bookmarkStart w:id="469" w:name="_Toc520810657"/>
      <w:bookmarkStart w:id="470" w:name="_Toc520810824"/>
      <w:bookmarkStart w:id="471" w:name="_Toc520983366"/>
      <w:bookmarkStart w:id="472" w:name="_Toc520986038"/>
      <w:bookmarkStart w:id="473" w:name="_Toc522097285"/>
      <w:bookmarkStart w:id="474" w:name="_Toc522626704"/>
      <w:bookmarkStart w:id="475" w:name="_Toc531784280"/>
      <w:bookmarkStart w:id="476" w:name="_Toc531784780"/>
      <w:bookmarkStart w:id="477" w:name="_Toc531784841"/>
      <w:bookmarkStart w:id="478" w:name="_Toc531791679"/>
      <w:bookmarkEnd w:id="422"/>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1A67A8">
        <w:rPr>
          <w:lang w:eastAsia="en-US"/>
        </w:rPr>
        <w:t>Source: Departmental Analysis</w:t>
      </w:r>
      <w:r w:rsidR="00071C09">
        <w:rPr>
          <w:lang w:eastAsia="en-US"/>
        </w:rPr>
        <w:t>.</w:t>
      </w:r>
    </w:p>
    <w:p w14:paraId="3CC17A2C" w14:textId="77777777" w:rsidR="001A67A8" w:rsidRDefault="001A67A8" w:rsidP="001A67A8">
      <w:pPr>
        <w:pStyle w:val="Heading4"/>
        <w:numPr>
          <w:ilvl w:val="2"/>
          <w:numId w:val="4"/>
        </w:numPr>
        <w:spacing w:before="120"/>
        <w:ind w:left="709"/>
        <w:rPr>
          <w:lang w:eastAsia="en-US"/>
        </w:rPr>
      </w:pPr>
      <w:bookmarkStart w:id="479" w:name="_Toc533088331"/>
      <w:r>
        <w:rPr>
          <w:lang w:eastAsia="en-US"/>
        </w:rPr>
        <w:t>Conditional access</w:t>
      </w:r>
      <w:bookmarkEnd w:id="479"/>
    </w:p>
    <w:p w14:paraId="414018C7" w14:textId="39B90492" w:rsidR="005B3C2E" w:rsidRDefault="008C65A5" w:rsidP="008C65A5">
      <w:r w:rsidRPr="008D4DED">
        <w:t xml:space="preserve">Not all Australians are able to access </w:t>
      </w:r>
      <w:r>
        <w:t xml:space="preserve">commercial broadcasting via the </w:t>
      </w:r>
      <w:r w:rsidRPr="008D4DED">
        <w:t xml:space="preserve">VAST service. Aside from travellers, who need to apply every six months, </w:t>
      </w:r>
      <w:r>
        <w:t>the conditions of access to VAST depend on where households or businesses are located and whether they can access reliable terrestrial television coverage. The rules vary between geographic areas as follows.</w:t>
      </w:r>
    </w:p>
    <w:p w14:paraId="5EC9B58D" w14:textId="77777777" w:rsidR="008C65A5" w:rsidRDefault="008C65A5" w:rsidP="008C65A5">
      <w:pPr>
        <w:pStyle w:val="Tablefigureheading"/>
      </w:pPr>
      <w:bookmarkStart w:id="480" w:name="_Toc520800303"/>
      <w:bookmarkStart w:id="481" w:name="_Toc520801232"/>
      <w:bookmarkStart w:id="482" w:name="_Toc520802184"/>
      <w:bookmarkStart w:id="483" w:name="_Toc520803600"/>
      <w:bookmarkStart w:id="484" w:name="_Toc520808165"/>
      <w:bookmarkStart w:id="485" w:name="_Toc520810626"/>
      <w:bookmarkStart w:id="486" w:name="_Toc520810793"/>
      <w:bookmarkStart w:id="487" w:name="_Toc520983287"/>
      <w:bookmarkStart w:id="488" w:name="_Toc520986006"/>
      <w:bookmarkStart w:id="489" w:name="_Toc522626673"/>
      <w:bookmarkStart w:id="490" w:name="_Toc522888414"/>
      <w:bookmarkStart w:id="491" w:name="_Toc531784260"/>
      <w:bookmarkStart w:id="492" w:name="_Toc531784760"/>
      <w:bookmarkStart w:id="493" w:name="_Toc531784821"/>
      <w:bookmarkStart w:id="494" w:name="_Toc531791699"/>
      <w:bookmarkStart w:id="495" w:name="_Toc533088365"/>
      <w:r w:rsidRPr="00736A1F">
        <w:t xml:space="preserve">Table </w:t>
      </w:r>
      <w:r>
        <w:t>3</w:t>
      </w:r>
      <w:r w:rsidRPr="00736A1F">
        <w:t>: Categories of conditional access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3: Categories of conditional access"/>
        <w:tblDescription w:val="Table 3: Categories of conditional access.&#10;&#10;Breakdown of conditional access categories, A to D plus Service deficient areas and Travellers.  "/>
      </w:tblPr>
      <w:tblGrid>
        <w:gridCol w:w="2268"/>
        <w:gridCol w:w="6958"/>
      </w:tblGrid>
      <w:tr w:rsidR="00F422D9" w14:paraId="0C24A119" w14:textId="77777777" w:rsidTr="00932F91">
        <w:trPr>
          <w:cantSplit/>
          <w:tblHeader/>
        </w:trPr>
        <w:tc>
          <w:tcPr>
            <w:tcW w:w="2268" w:type="dxa"/>
            <w:tcBorders>
              <w:top w:val="nil"/>
              <w:left w:val="nil"/>
              <w:bottom w:val="thickThinLargeGap" w:sz="24" w:space="0" w:color="auto"/>
              <w:right w:val="nil"/>
            </w:tcBorders>
            <w:shd w:val="clear" w:color="auto" w:fill="E4E4E4"/>
          </w:tcPr>
          <w:p w14:paraId="39026AB6" w14:textId="473B9FA7" w:rsidR="00F422D9" w:rsidRDefault="00F422D9" w:rsidP="00444679">
            <w:pPr>
              <w:pStyle w:val="Tablerowcolumnheading"/>
            </w:pPr>
            <w:r>
              <w:t>Category</w:t>
            </w:r>
          </w:p>
        </w:tc>
        <w:tc>
          <w:tcPr>
            <w:tcW w:w="6958" w:type="dxa"/>
            <w:tcBorders>
              <w:top w:val="nil"/>
              <w:left w:val="nil"/>
              <w:bottom w:val="thickThinLargeGap" w:sz="24" w:space="0" w:color="auto"/>
              <w:right w:val="nil"/>
            </w:tcBorders>
            <w:shd w:val="clear" w:color="auto" w:fill="E4E4E4"/>
          </w:tcPr>
          <w:p w14:paraId="2CC49213" w14:textId="5568A7B4" w:rsidR="00F422D9" w:rsidRDefault="00F422D9" w:rsidP="00F422D9">
            <w:pPr>
              <w:pStyle w:val="Tablerowcolumnheading"/>
            </w:pPr>
            <w:r>
              <w:t>Description</w:t>
            </w:r>
          </w:p>
        </w:tc>
      </w:tr>
      <w:tr w:rsidR="00F422D9" w14:paraId="7DF3C07D" w14:textId="77777777" w:rsidTr="00932F91">
        <w:trPr>
          <w:cantSplit/>
        </w:trPr>
        <w:tc>
          <w:tcPr>
            <w:tcW w:w="2268" w:type="dxa"/>
            <w:tcBorders>
              <w:top w:val="thickThinLargeGap" w:sz="24" w:space="0" w:color="auto"/>
              <w:left w:val="nil"/>
              <w:bottom w:val="single" w:sz="4" w:space="0" w:color="auto"/>
              <w:right w:val="nil"/>
            </w:tcBorders>
          </w:tcPr>
          <w:p w14:paraId="7444E66A" w14:textId="4D1911D2" w:rsidR="00F422D9" w:rsidRDefault="00F422D9" w:rsidP="00071C09">
            <w:pPr>
              <w:pStyle w:val="Tabletext"/>
              <w:keepNext/>
            </w:pPr>
            <w:r w:rsidRPr="004D5D2D">
              <w:rPr>
                <w:b/>
              </w:rPr>
              <w:t>Category A and B</w:t>
            </w:r>
          </w:p>
        </w:tc>
        <w:tc>
          <w:tcPr>
            <w:tcW w:w="6958" w:type="dxa"/>
            <w:tcBorders>
              <w:top w:val="thickThinLargeGap" w:sz="24" w:space="0" w:color="auto"/>
              <w:left w:val="nil"/>
              <w:bottom w:val="single" w:sz="4" w:space="0" w:color="auto"/>
              <w:right w:val="nil"/>
            </w:tcBorders>
          </w:tcPr>
          <w:p w14:paraId="12486267" w14:textId="2848334D" w:rsidR="00F422D9" w:rsidRDefault="00F422D9" w:rsidP="00071C09">
            <w:pPr>
              <w:pStyle w:val="Tabletext"/>
              <w:keepNext/>
            </w:pPr>
            <w:r w:rsidRPr="000D3BED">
              <w:rPr>
                <w:rFonts w:ascii="Calibri" w:hAnsi="Calibri"/>
              </w:rPr>
              <w:t>Areas that are included within the related remote television licence areas are Category A. Areas elsewhere in Australia, where industry</w:t>
            </w:r>
            <w:r>
              <w:rPr>
                <w:rFonts w:ascii="Calibri" w:hAnsi="Calibri"/>
              </w:rPr>
              <w:t>-</w:t>
            </w:r>
            <w:r w:rsidRPr="000D3BED">
              <w:rPr>
                <w:rFonts w:ascii="Calibri" w:hAnsi="Calibri"/>
              </w:rPr>
              <w:t>accepted coverage modelling suggests terrestrial reception is not available are Category B areas. People in these categories receive automatic access to VAST but must still apply for access.</w:t>
            </w:r>
          </w:p>
        </w:tc>
      </w:tr>
      <w:tr w:rsidR="00F422D9" w14:paraId="42969D8C" w14:textId="77777777" w:rsidTr="00932F91">
        <w:trPr>
          <w:cantSplit/>
        </w:trPr>
        <w:tc>
          <w:tcPr>
            <w:tcW w:w="2268" w:type="dxa"/>
            <w:tcBorders>
              <w:top w:val="single" w:sz="4" w:space="0" w:color="auto"/>
              <w:left w:val="nil"/>
              <w:bottom w:val="single" w:sz="4" w:space="0" w:color="auto"/>
              <w:right w:val="nil"/>
            </w:tcBorders>
          </w:tcPr>
          <w:p w14:paraId="0B2C68A9" w14:textId="48EE2695" w:rsidR="00F422D9" w:rsidRDefault="00F422D9" w:rsidP="00444679">
            <w:pPr>
              <w:pStyle w:val="Tabletext"/>
            </w:pPr>
            <w:r w:rsidRPr="004D5D2D">
              <w:rPr>
                <w:b/>
              </w:rPr>
              <w:t>Category C and D</w:t>
            </w:r>
          </w:p>
        </w:tc>
        <w:tc>
          <w:tcPr>
            <w:tcW w:w="6958" w:type="dxa"/>
            <w:tcBorders>
              <w:top w:val="single" w:sz="4" w:space="0" w:color="auto"/>
              <w:left w:val="nil"/>
              <w:bottom w:val="single" w:sz="4" w:space="0" w:color="auto"/>
              <w:right w:val="nil"/>
            </w:tcBorders>
          </w:tcPr>
          <w:p w14:paraId="41B7C894" w14:textId="156DF6BB" w:rsidR="00F422D9" w:rsidRDefault="00F422D9" w:rsidP="00F422D9">
            <w:pPr>
              <w:pStyle w:val="Tabletext"/>
            </w:pPr>
            <w:r w:rsidRPr="007136F8">
              <w:rPr>
                <w:rFonts w:ascii="Calibri" w:hAnsi="Calibri"/>
              </w:rPr>
              <w:t xml:space="preserve">Category C and Category D (applies to </w:t>
            </w:r>
            <w:r>
              <w:rPr>
                <w:rFonts w:ascii="Calibri" w:hAnsi="Calibri"/>
              </w:rPr>
              <w:t>Western Australia</w:t>
            </w:r>
            <w:r w:rsidRPr="007136F8">
              <w:rPr>
                <w:rFonts w:ascii="Calibri" w:hAnsi="Calibri"/>
              </w:rPr>
              <w:t xml:space="preserve"> only) applicants are expected to receive adequate reception</w:t>
            </w:r>
            <w:r w:rsidRPr="007136F8">
              <w:rPr>
                <w:iCs/>
                <w:color w:val="1F497D"/>
              </w:rPr>
              <w:t>.</w:t>
            </w:r>
            <w:r w:rsidRPr="007136F8">
              <w:rPr>
                <w:rFonts w:ascii="Calibri" w:hAnsi="Calibri"/>
              </w:rPr>
              <w:t xml:space="preserve"> Both category applicants must apply to the scheme administrator for a reception certificate to demonstrate </w:t>
            </w:r>
            <w:r>
              <w:rPr>
                <w:rFonts w:ascii="Calibri" w:hAnsi="Calibri"/>
              </w:rPr>
              <w:t>their lack of adequate reception.</w:t>
            </w:r>
          </w:p>
        </w:tc>
      </w:tr>
      <w:tr w:rsidR="00F422D9" w14:paraId="03594813" w14:textId="77777777" w:rsidTr="00932F91">
        <w:trPr>
          <w:cantSplit/>
        </w:trPr>
        <w:tc>
          <w:tcPr>
            <w:tcW w:w="2268" w:type="dxa"/>
            <w:tcBorders>
              <w:top w:val="single" w:sz="4" w:space="0" w:color="auto"/>
              <w:left w:val="nil"/>
              <w:bottom w:val="single" w:sz="4" w:space="0" w:color="auto"/>
              <w:right w:val="nil"/>
            </w:tcBorders>
          </w:tcPr>
          <w:p w14:paraId="668D0445" w14:textId="08C11282" w:rsidR="00F422D9" w:rsidRPr="004D5D2D" w:rsidRDefault="00F422D9" w:rsidP="00444679">
            <w:pPr>
              <w:pStyle w:val="Tabletext"/>
              <w:rPr>
                <w:b/>
              </w:rPr>
            </w:pPr>
            <w:r w:rsidRPr="004D5D2D">
              <w:rPr>
                <w:b/>
              </w:rPr>
              <w:t>Service deficient areas</w:t>
            </w:r>
          </w:p>
        </w:tc>
        <w:tc>
          <w:tcPr>
            <w:tcW w:w="6958" w:type="dxa"/>
            <w:tcBorders>
              <w:top w:val="single" w:sz="4" w:space="0" w:color="auto"/>
              <w:left w:val="nil"/>
              <w:bottom w:val="single" w:sz="4" w:space="0" w:color="auto"/>
              <w:right w:val="nil"/>
            </w:tcBorders>
          </w:tcPr>
          <w:p w14:paraId="4AE9B889" w14:textId="4840DCB2" w:rsidR="00F422D9" w:rsidRDefault="00F422D9" w:rsidP="00F422D9">
            <w:pPr>
              <w:pStyle w:val="Tabletext"/>
            </w:pPr>
            <w:r>
              <w:rPr>
                <w:rFonts w:ascii="Calibri" w:hAnsi="Calibri"/>
              </w:rPr>
              <w:t>A</w:t>
            </w:r>
            <w:r w:rsidRPr="008D4DED">
              <w:rPr>
                <w:rFonts w:ascii="Calibri" w:hAnsi="Calibri"/>
              </w:rPr>
              <w:t xml:space="preserve">dditionally, areas </w:t>
            </w:r>
            <w:r>
              <w:rPr>
                <w:rFonts w:ascii="Calibri" w:hAnsi="Calibri"/>
              </w:rPr>
              <w:t>where</w:t>
            </w:r>
            <w:r w:rsidRPr="008D4DED">
              <w:rPr>
                <w:rFonts w:ascii="Calibri" w:hAnsi="Calibri"/>
              </w:rPr>
              <w:t xml:space="preserve"> the ACMA </w:t>
            </w:r>
            <w:r w:rsidRPr="00EE1CE1">
              <w:rPr>
                <w:rFonts w:ascii="Calibri" w:hAnsi="Calibri"/>
              </w:rPr>
              <w:t xml:space="preserve">is satisfied that the number of terrestrial commercial services is less than the number of services required to be provided under </w:t>
            </w:r>
            <w:proofErr w:type="gramStart"/>
            <w:r w:rsidRPr="00EE1CE1">
              <w:rPr>
                <w:rFonts w:ascii="Calibri" w:hAnsi="Calibri"/>
              </w:rPr>
              <w:t>a</w:t>
            </w:r>
            <w:proofErr w:type="gramEnd"/>
            <w:r w:rsidRPr="00EE1CE1">
              <w:rPr>
                <w:rFonts w:ascii="Calibri" w:hAnsi="Calibri"/>
              </w:rPr>
              <w:t xml:space="preserve"> </w:t>
            </w:r>
            <w:r>
              <w:rPr>
                <w:rFonts w:ascii="Calibri" w:hAnsi="Calibri"/>
              </w:rPr>
              <w:t>s</w:t>
            </w:r>
            <w:r w:rsidRPr="00EE1CE1">
              <w:rPr>
                <w:rFonts w:ascii="Calibri" w:hAnsi="Calibri"/>
              </w:rPr>
              <w:t>38C licence</w:t>
            </w:r>
            <w:r>
              <w:rPr>
                <w:rFonts w:ascii="Calibri" w:hAnsi="Calibri"/>
              </w:rPr>
              <w:t xml:space="preserve"> are considered to be </w:t>
            </w:r>
            <w:r w:rsidRPr="008D4DED">
              <w:rPr>
                <w:rFonts w:ascii="Calibri" w:hAnsi="Calibri"/>
              </w:rPr>
              <w:t>declared service</w:t>
            </w:r>
            <w:r>
              <w:rPr>
                <w:rFonts w:ascii="Calibri" w:hAnsi="Calibri"/>
              </w:rPr>
              <w:t>-</w:t>
            </w:r>
            <w:r w:rsidRPr="008D4DED">
              <w:rPr>
                <w:rFonts w:ascii="Calibri" w:hAnsi="Calibri"/>
              </w:rPr>
              <w:t xml:space="preserve">deficient </w:t>
            </w:r>
            <w:r>
              <w:rPr>
                <w:rFonts w:ascii="Calibri" w:hAnsi="Calibri"/>
              </w:rPr>
              <w:t>areas</w:t>
            </w:r>
            <w:r w:rsidRPr="008D4DED">
              <w:rPr>
                <w:rFonts w:ascii="Calibri" w:hAnsi="Calibri"/>
              </w:rPr>
              <w:t>. Persons in these areas have automatic access to VAST.</w:t>
            </w:r>
          </w:p>
        </w:tc>
      </w:tr>
      <w:tr w:rsidR="00F422D9" w14:paraId="3D8632E8" w14:textId="77777777" w:rsidTr="00932F91">
        <w:trPr>
          <w:cantSplit/>
        </w:trPr>
        <w:tc>
          <w:tcPr>
            <w:tcW w:w="2268" w:type="dxa"/>
            <w:tcBorders>
              <w:top w:val="single" w:sz="4" w:space="0" w:color="auto"/>
              <w:left w:val="nil"/>
              <w:bottom w:val="single" w:sz="12" w:space="0" w:color="auto"/>
              <w:right w:val="nil"/>
            </w:tcBorders>
          </w:tcPr>
          <w:p w14:paraId="148136E5" w14:textId="7CCA8194" w:rsidR="00F422D9" w:rsidRPr="004D5D2D" w:rsidRDefault="00F422D9" w:rsidP="00444679">
            <w:pPr>
              <w:pStyle w:val="Tabletext"/>
              <w:rPr>
                <w:b/>
              </w:rPr>
            </w:pPr>
            <w:r>
              <w:rPr>
                <w:b/>
              </w:rPr>
              <w:t>Travellers</w:t>
            </w:r>
          </w:p>
        </w:tc>
        <w:tc>
          <w:tcPr>
            <w:tcW w:w="6958" w:type="dxa"/>
            <w:tcBorders>
              <w:top w:val="single" w:sz="4" w:space="0" w:color="auto"/>
              <w:left w:val="nil"/>
              <w:bottom w:val="single" w:sz="12" w:space="0" w:color="auto"/>
              <w:right w:val="nil"/>
            </w:tcBorders>
          </w:tcPr>
          <w:p w14:paraId="3C239E8C" w14:textId="5AF0CDA4" w:rsidR="00F422D9" w:rsidRDefault="00F422D9" w:rsidP="00F422D9">
            <w:pPr>
              <w:pStyle w:val="Tabletext"/>
            </w:pPr>
            <w:r>
              <w:rPr>
                <w:rFonts w:ascii="Calibri" w:hAnsi="Calibri"/>
              </w:rPr>
              <w:t>Additionally, to the four categories above, people</w:t>
            </w:r>
            <w:r w:rsidRPr="008D4DED">
              <w:rPr>
                <w:rFonts w:ascii="Calibri" w:hAnsi="Calibri"/>
              </w:rPr>
              <w:t xml:space="preserve"> who register with the intent of travelling </w:t>
            </w:r>
            <w:r>
              <w:rPr>
                <w:rFonts w:ascii="Calibri" w:hAnsi="Calibri"/>
              </w:rPr>
              <w:t>in areas without</w:t>
            </w:r>
            <w:r w:rsidRPr="008D4DED">
              <w:rPr>
                <w:rFonts w:ascii="Calibri" w:hAnsi="Calibri"/>
              </w:rPr>
              <w:t xml:space="preserve"> reliable transmission are treated in the same manner as those within Category C, in that they must apply and be approved.</w:t>
            </w:r>
            <w:r>
              <w:rPr>
                <w:rFonts w:ascii="Calibri" w:hAnsi="Calibri"/>
              </w:rPr>
              <w:t xml:space="preserve"> Travellers receive a temporary reception certificate and must reapply every six months.</w:t>
            </w:r>
            <w:r>
              <w:rPr>
                <w:rStyle w:val="FootnoteReference"/>
                <w:rFonts w:ascii="Calibri" w:hAnsi="Calibri"/>
              </w:rPr>
              <w:footnoteReference w:id="16"/>
            </w:r>
          </w:p>
        </w:tc>
      </w:tr>
    </w:tbl>
    <w:p w14:paraId="10AB823D" w14:textId="34746BC5" w:rsidR="00F422D9" w:rsidRDefault="008C65A5" w:rsidP="00F422D9">
      <w:pPr>
        <w:pStyle w:val="Sourcenote"/>
        <w:rPr>
          <w:rStyle w:val="Hyperlink"/>
          <w:color w:val="626E81"/>
          <w:u w:val="none"/>
        </w:rPr>
      </w:pPr>
      <w:r w:rsidRPr="00F422D9">
        <w:t xml:space="preserve">Source: ACMA, 2017, Viewer Access Satellite Television, accessed 27 July 2018 at </w:t>
      </w:r>
      <w:hyperlink r:id="rId30" w:history="1">
        <w:r w:rsidR="00F422D9" w:rsidRPr="00014EB4">
          <w:rPr>
            <w:rStyle w:val="Hyperlink"/>
          </w:rPr>
          <w:t>www.acma.gov.au/theACMA/conditional-access-schemes-digital-switchover-i-acma</w:t>
        </w:r>
      </w:hyperlink>
      <w:r w:rsidR="00F422D9">
        <w:rPr>
          <w:rStyle w:val="Hyperlink"/>
          <w:color w:val="626E81"/>
          <w:u w:val="none"/>
        </w:rPr>
        <w:t>.</w:t>
      </w:r>
    </w:p>
    <w:p w14:paraId="6BD66157" w14:textId="77777777" w:rsidR="008C65A5" w:rsidRDefault="008C65A5" w:rsidP="008C65A5">
      <w:r>
        <w:t>C</w:t>
      </w:r>
      <w:r w:rsidRPr="008D4DED">
        <w:t>onditional access</w:t>
      </w:r>
      <w:r>
        <w:t xml:space="preserve"> to VAST provides </w:t>
      </w:r>
      <w:r w:rsidRPr="008D4DED">
        <w:t>protection to commercial broadcasters of their licence areas. Co</w:t>
      </w:r>
      <w:r>
        <w:t xml:space="preserve">nditional access operates as a ‘walled garden’ </w:t>
      </w:r>
      <w:r w:rsidRPr="008D4DED">
        <w:t>with a gatekeeper, in VAST’s case, Optus as the satellite operator, which controls access to VA</w:t>
      </w:r>
      <w:r>
        <w:t>ST via certified STBs.</w:t>
      </w:r>
    </w:p>
    <w:p w14:paraId="1A6126AB" w14:textId="77777777" w:rsidR="008C65A5" w:rsidRDefault="008C65A5" w:rsidP="008C65A5">
      <w:r>
        <w:lastRenderedPageBreak/>
        <w:t>In general,</w:t>
      </w:r>
      <w:r w:rsidRPr="008D4DED">
        <w:t xml:space="preserve"> under the </w:t>
      </w:r>
      <w:r>
        <w:t>BSA,</w:t>
      </w:r>
      <w:r w:rsidRPr="008D4DED">
        <w:t xml:space="preserve"> broadcasters are not allowed to transmit into another licence area</w:t>
      </w:r>
      <w:r>
        <w:t>.</w:t>
      </w:r>
      <w:r w:rsidRPr="008D4DED">
        <w:t xml:space="preserve"> </w:t>
      </w:r>
      <w:r>
        <w:t>Prior to VAST’s implementation</w:t>
      </w:r>
      <w:r w:rsidRPr="008D4DED">
        <w:t xml:space="preserve"> </w:t>
      </w:r>
      <w:r>
        <w:t>b</w:t>
      </w:r>
      <w:r w:rsidRPr="008D4DED">
        <w:t>roadcasters argued controlling who had access to VAST would minimise audience loss, particularly from region</w:t>
      </w:r>
      <w:r>
        <w:t>al TV licence areas</w:t>
      </w:r>
      <w:r w:rsidRPr="008D4DED">
        <w:t xml:space="preserve"> given VAST is a satellite servic</w:t>
      </w:r>
      <w:bookmarkStart w:id="496" w:name="_Toc520291791"/>
      <w:r>
        <w:t>e and transmits Australia wide.</w:t>
      </w:r>
    </w:p>
    <w:p w14:paraId="1C151C81" w14:textId="77777777" w:rsidR="008C65A5" w:rsidRPr="008D4DED" w:rsidRDefault="008C65A5" w:rsidP="008C65A5">
      <w:pPr>
        <w:pStyle w:val="Heading3"/>
        <w:numPr>
          <w:ilvl w:val="1"/>
          <w:numId w:val="4"/>
        </w:numPr>
      </w:pPr>
      <w:bookmarkStart w:id="497" w:name="_Toc520800332"/>
      <w:bookmarkStart w:id="498" w:name="_Toc520801261"/>
      <w:bookmarkStart w:id="499" w:name="_Toc520803632"/>
      <w:bookmarkStart w:id="500" w:name="_Toc520808197"/>
      <w:bookmarkStart w:id="501" w:name="_Toc520810658"/>
      <w:bookmarkStart w:id="502" w:name="_Toc520810825"/>
      <w:bookmarkStart w:id="503" w:name="_Toc520983367"/>
      <w:bookmarkStart w:id="504" w:name="_Toc520986039"/>
      <w:bookmarkStart w:id="505" w:name="_Toc522097286"/>
      <w:bookmarkStart w:id="506" w:name="_Toc522626705"/>
      <w:bookmarkStart w:id="507" w:name="_Toc531784281"/>
      <w:bookmarkStart w:id="508" w:name="_Toc531784781"/>
      <w:bookmarkStart w:id="509" w:name="_Toc531784842"/>
      <w:bookmarkStart w:id="510" w:name="_Toc531791680"/>
      <w:bookmarkStart w:id="511" w:name="_Toc533088332"/>
      <w:r>
        <w:t>Changes in viewer trends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0F3450C" w14:textId="77777777" w:rsidR="008C65A5" w:rsidRDefault="008C65A5" w:rsidP="008C65A5">
      <w:pPr>
        <w:pStyle w:val="Heading4"/>
        <w:numPr>
          <w:ilvl w:val="2"/>
          <w:numId w:val="4"/>
        </w:numPr>
        <w:ind w:left="709"/>
        <w:rPr>
          <w:lang w:eastAsia="en-US"/>
        </w:rPr>
      </w:pPr>
      <w:bookmarkStart w:id="512" w:name="_Toc520800333"/>
      <w:bookmarkStart w:id="513" w:name="_Toc520801262"/>
      <w:bookmarkStart w:id="514" w:name="_Toc520803633"/>
      <w:bookmarkStart w:id="515" w:name="_Toc520808198"/>
      <w:bookmarkStart w:id="516" w:name="_Toc520810659"/>
      <w:bookmarkStart w:id="517" w:name="_Toc520810826"/>
      <w:bookmarkStart w:id="518" w:name="_Toc520983368"/>
      <w:bookmarkStart w:id="519" w:name="_Toc520986040"/>
      <w:bookmarkStart w:id="520" w:name="_Toc522097287"/>
      <w:bookmarkStart w:id="521" w:name="_Toc522626706"/>
      <w:bookmarkStart w:id="522" w:name="_Toc531784282"/>
      <w:bookmarkStart w:id="523" w:name="_Toc531784782"/>
      <w:bookmarkStart w:id="524" w:name="_Toc531784843"/>
      <w:bookmarkStart w:id="525" w:name="_Toc531791681"/>
      <w:bookmarkStart w:id="526" w:name="_Toc533088333"/>
      <w:r>
        <w:rPr>
          <w:lang w:eastAsia="en-US"/>
        </w:rPr>
        <w:t>Emergence of video-on-demand</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3FACC270" w14:textId="2FCACE2F" w:rsidR="008C65A5" w:rsidRDefault="008C65A5" w:rsidP="008C65A5">
      <w:pPr>
        <w:rPr>
          <w:lang w:eastAsia="en-US"/>
        </w:rPr>
      </w:pPr>
      <w:r w:rsidRPr="008A315A">
        <w:rPr>
          <w:lang w:eastAsia="en-US"/>
        </w:rPr>
        <w:t>Video</w:t>
      </w:r>
      <w:r>
        <w:rPr>
          <w:lang w:eastAsia="en-US"/>
        </w:rPr>
        <w:t>-</w:t>
      </w:r>
      <w:r w:rsidRPr="008A315A">
        <w:rPr>
          <w:lang w:eastAsia="en-US"/>
        </w:rPr>
        <w:t>on</w:t>
      </w:r>
      <w:r>
        <w:rPr>
          <w:lang w:eastAsia="en-US"/>
        </w:rPr>
        <w:t>-</w:t>
      </w:r>
      <w:r w:rsidRPr="008A315A">
        <w:rPr>
          <w:lang w:eastAsia="en-US"/>
        </w:rPr>
        <w:t>d</w:t>
      </w:r>
      <w:r>
        <w:rPr>
          <w:lang w:eastAsia="en-US"/>
        </w:rPr>
        <w:t xml:space="preserve">emand </w:t>
      </w:r>
      <w:r w:rsidRPr="008A315A">
        <w:rPr>
          <w:lang w:eastAsia="en-US"/>
        </w:rPr>
        <w:t xml:space="preserve">is a system that allows users to select and watch video content </w:t>
      </w:r>
      <w:r>
        <w:rPr>
          <w:lang w:eastAsia="en-US"/>
        </w:rPr>
        <w:t xml:space="preserve">of their choice on their TVs, </w:t>
      </w:r>
      <w:r w:rsidRPr="008A315A">
        <w:rPr>
          <w:lang w:eastAsia="en-US"/>
        </w:rPr>
        <w:t>computers</w:t>
      </w:r>
      <w:r>
        <w:rPr>
          <w:lang w:eastAsia="en-US"/>
        </w:rPr>
        <w:t xml:space="preserve"> or other connected devices</w:t>
      </w:r>
      <w:r w:rsidRPr="008A315A">
        <w:rPr>
          <w:lang w:eastAsia="en-US"/>
        </w:rPr>
        <w:t xml:space="preserve">. </w:t>
      </w:r>
      <w:r>
        <w:rPr>
          <w:lang w:eastAsia="en-US"/>
        </w:rPr>
        <w:t>Video-on-demand includes ‘catch-up’ services such as iView and subscription ser</w:t>
      </w:r>
      <w:r w:rsidR="00071C09">
        <w:rPr>
          <w:lang w:eastAsia="en-US"/>
        </w:rPr>
        <w:t>vices such as Netflix and Stan.</w:t>
      </w:r>
    </w:p>
    <w:p w14:paraId="61AC1DE0" w14:textId="77777777" w:rsidR="008C65A5" w:rsidRPr="00B10F2A" w:rsidRDefault="008C65A5" w:rsidP="008C65A5">
      <w:pPr>
        <w:rPr>
          <w:lang w:eastAsia="en-US"/>
        </w:rPr>
      </w:pPr>
      <w:r>
        <w:rPr>
          <w:lang w:eastAsia="en-US"/>
        </w:rPr>
        <w:t>In Australia, the emergence of subscriber video-on-demand (SVOD) service providers has changed the media landscape. The ACMA reports that around 62 per cent of all Australians have a TV/video paid subscription.</w:t>
      </w:r>
      <w:r>
        <w:rPr>
          <w:rStyle w:val="FootnoteReference"/>
          <w:lang w:eastAsia="en-US"/>
        </w:rPr>
        <w:footnoteReference w:id="17"/>
      </w:r>
      <w:r>
        <w:rPr>
          <w:lang w:eastAsia="en-US"/>
        </w:rPr>
        <w:t xml:space="preserve"> On average Australians watch 4.7 hours of online television (catch-up TV, subscription services and free content) each week, although this varies significantly depending on age. Australians in the 18–34 demographic watch 9.2 hours a week of online television, while Australians in the 65+ age bracket only watch 0.9 hours a week.</w:t>
      </w:r>
      <w:r>
        <w:rPr>
          <w:rStyle w:val="FootnoteReference"/>
          <w:lang w:eastAsia="en-US"/>
        </w:rPr>
        <w:footnoteReference w:id="18"/>
      </w:r>
      <w:r>
        <w:rPr>
          <w:lang w:eastAsia="en-US"/>
        </w:rPr>
        <w:t xml:space="preserve"> </w:t>
      </w:r>
    </w:p>
    <w:p w14:paraId="2302F664" w14:textId="3C1E80A7" w:rsidR="008C65A5" w:rsidRDefault="008C65A5" w:rsidP="008C65A5">
      <w:pPr>
        <w:rPr>
          <w:lang w:eastAsia="en-US"/>
        </w:rPr>
      </w:pPr>
      <w:r>
        <w:rPr>
          <w:lang w:eastAsia="en-US"/>
        </w:rPr>
        <w:t>Online TV viewing figures suggest the internet has become another platform for content distribution in addition to FTA TV and satellite</w:t>
      </w:r>
      <w:r w:rsidR="00F422D9">
        <w:rPr>
          <w:lang w:eastAsia="en-US"/>
        </w:rPr>
        <w:t>-based subscription television.</w:t>
      </w:r>
    </w:p>
    <w:p w14:paraId="43B30FE7" w14:textId="77777777" w:rsidR="008C65A5" w:rsidRPr="008D4DED" w:rsidRDefault="008C65A5" w:rsidP="008C65A5">
      <w:pPr>
        <w:pStyle w:val="Heading4"/>
        <w:numPr>
          <w:ilvl w:val="2"/>
          <w:numId w:val="4"/>
        </w:numPr>
        <w:ind w:left="709"/>
        <w:rPr>
          <w:lang w:eastAsia="en-US"/>
        </w:rPr>
      </w:pPr>
      <w:bookmarkStart w:id="527" w:name="_Toc520800334"/>
      <w:bookmarkStart w:id="528" w:name="_Toc520801263"/>
      <w:bookmarkStart w:id="529" w:name="_Toc520803634"/>
      <w:bookmarkStart w:id="530" w:name="_Toc520808199"/>
      <w:bookmarkStart w:id="531" w:name="_Toc520810660"/>
      <w:bookmarkStart w:id="532" w:name="_Toc520810827"/>
      <w:bookmarkStart w:id="533" w:name="_Toc520983369"/>
      <w:bookmarkStart w:id="534" w:name="_Toc520986041"/>
      <w:bookmarkStart w:id="535" w:name="_Toc522097288"/>
      <w:bookmarkStart w:id="536" w:name="_Toc522626707"/>
      <w:bookmarkStart w:id="537" w:name="_Toc531784283"/>
      <w:bookmarkStart w:id="538" w:name="_Toc531784783"/>
      <w:bookmarkStart w:id="539" w:name="_Toc531784844"/>
      <w:bookmarkStart w:id="540" w:name="_Toc531791682"/>
      <w:bookmarkStart w:id="541" w:name="_Toc533088334"/>
      <w:r w:rsidRPr="008D4DED">
        <w:rPr>
          <w:lang w:eastAsia="en-US"/>
        </w:rPr>
        <w:t>Difference of Australian market to other broadcasting markets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775E5E3" w14:textId="573A0C36" w:rsidR="008C65A5" w:rsidRPr="008D4DED" w:rsidRDefault="008C65A5" w:rsidP="008C65A5">
      <w:pPr>
        <w:rPr>
          <w:lang w:eastAsia="en-US"/>
        </w:rPr>
      </w:pPr>
      <w:r w:rsidRPr="008D4DED">
        <w:rPr>
          <w:lang w:eastAsia="en-US"/>
        </w:rPr>
        <w:t xml:space="preserve">The main factor setting Australia apart from other comparable markets is that FTA terrestrial services remain dominant in Australia, </w:t>
      </w:r>
      <w:r>
        <w:rPr>
          <w:lang w:eastAsia="en-US"/>
        </w:rPr>
        <w:t>due primarily to historically</w:t>
      </w:r>
      <w:r w:rsidRPr="008D4DED">
        <w:rPr>
          <w:lang w:eastAsia="en-US"/>
        </w:rPr>
        <w:t xml:space="preserve"> low take</w:t>
      </w:r>
      <w:r>
        <w:rPr>
          <w:lang w:eastAsia="en-US"/>
        </w:rPr>
        <w:t>-</w:t>
      </w:r>
      <w:r w:rsidRPr="008D4DED">
        <w:rPr>
          <w:lang w:eastAsia="en-US"/>
        </w:rPr>
        <w:t xml:space="preserve">up </w:t>
      </w:r>
      <w:r>
        <w:rPr>
          <w:lang w:eastAsia="en-US"/>
        </w:rPr>
        <w:t xml:space="preserve">rates </w:t>
      </w:r>
      <w:r w:rsidRPr="008D4DED">
        <w:rPr>
          <w:lang w:eastAsia="en-US"/>
        </w:rPr>
        <w:t>of subscription services. In contrast, the United States, Canada and Europe have a much higher rate of subscription television penetration across all platforms. Australia</w:t>
      </w:r>
      <w:r>
        <w:rPr>
          <w:lang w:eastAsia="en-US"/>
        </w:rPr>
        <w:t>n</w:t>
      </w:r>
      <w:r w:rsidRPr="008D4DED">
        <w:rPr>
          <w:lang w:eastAsia="en-US"/>
        </w:rPr>
        <w:t xml:space="preserve"> </w:t>
      </w:r>
      <w:r>
        <w:rPr>
          <w:lang w:eastAsia="en-US"/>
        </w:rPr>
        <w:t xml:space="preserve">satellite </w:t>
      </w:r>
      <w:r w:rsidRPr="008D4DED">
        <w:rPr>
          <w:lang w:eastAsia="en-US"/>
        </w:rPr>
        <w:t xml:space="preserve">subscription television </w:t>
      </w:r>
      <w:r>
        <w:rPr>
          <w:lang w:eastAsia="en-US"/>
        </w:rPr>
        <w:t xml:space="preserve">operator Foxtel has just over </w:t>
      </w:r>
      <w:r w:rsidRPr="00635DFE">
        <w:rPr>
          <w:lang w:eastAsia="en-US"/>
        </w:rPr>
        <w:t>2</w:t>
      </w:r>
      <w:r>
        <w:rPr>
          <w:lang w:eastAsia="en-US"/>
        </w:rPr>
        <w:t>.</w:t>
      </w:r>
      <w:r w:rsidRPr="00635DFE">
        <w:rPr>
          <w:lang w:eastAsia="en-US"/>
        </w:rPr>
        <w:t>8</w:t>
      </w:r>
      <w:r>
        <w:rPr>
          <w:lang w:eastAsia="en-US"/>
        </w:rPr>
        <w:t xml:space="preserve"> million subscribers (around 30 per cent of households) which </w:t>
      </w:r>
      <w:r w:rsidRPr="008D4DED">
        <w:rPr>
          <w:lang w:eastAsia="en-US"/>
        </w:rPr>
        <w:t>is still relatively low</w:t>
      </w:r>
      <w:r>
        <w:rPr>
          <w:lang w:eastAsia="en-US"/>
        </w:rPr>
        <w:t xml:space="preserve"> in comparison to other countries.</w:t>
      </w:r>
      <w:r>
        <w:rPr>
          <w:rStyle w:val="FootnoteReference"/>
          <w:lang w:eastAsia="en-US"/>
        </w:rPr>
        <w:footnoteReference w:id="19"/>
      </w:r>
      <w:r>
        <w:rPr>
          <w:lang w:eastAsia="en-US"/>
        </w:rPr>
        <w:t xml:space="preserve"> </w:t>
      </w:r>
      <w:r w:rsidRPr="008D4DED">
        <w:rPr>
          <w:lang w:eastAsia="en-US"/>
        </w:rPr>
        <w:t xml:space="preserve">The situation is very different in </w:t>
      </w:r>
      <w:r>
        <w:rPr>
          <w:lang w:eastAsia="en-US"/>
        </w:rPr>
        <w:t>the US</w:t>
      </w:r>
      <w:r w:rsidRPr="008D4DED">
        <w:rPr>
          <w:lang w:eastAsia="en-US"/>
        </w:rPr>
        <w:t>, where</w:t>
      </w:r>
      <w:r>
        <w:rPr>
          <w:lang w:eastAsia="en-US"/>
        </w:rPr>
        <w:t>, for instance,</w:t>
      </w:r>
      <w:r w:rsidRPr="008D4DED">
        <w:rPr>
          <w:lang w:eastAsia="en-US"/>
        </w:rPr>
        <w:t xml:space="preserve"> approximately 73 per cent of all households subscribe to a </w:t>
      </w:r>
      <w:r>
        <w:rPr>
          <w:lang w:eastAsia="en-US"/>
        </w:rPr>
        <w:t xml:space="preserve">type of subscription television </w:t>
      </w:r>
      <w:r w:rsidRPr="008D4DED">
        <w:rPr>
          <w:lang w:eastAsia="en-US"/>
        </w:rPr>
        <w:t>service.</w:t>
      </w:r>
      <w:r w:rsidRPr="008D4DED">
        <w:rPr>
          <w:rStyle w:val="FootnoteReference"/>
        </w:rPr>
        <w:footnoteReference w:id="20"/>
      </w:r>
      <w:r w:rsidRPr="008D4DED">
        <w:rPr>
          <w:lang w:eastAsia="en-US"/>
        </w:rPr>
        <w:t xml:space="preserve"> FTA broadcasters have maintained a central place in our media landscape as a result.</w:t>
      </w:r>
    </w:p>
    <w:p w14:paraId="11010E8F" w14:textId="77777777" w:rsidR="008C65A5" w:rsidRDefault="008C65A5" w:rsidP="008C65A5">
      <w:pPr>
        <w:rPr>
          <w:lang w:eastAsia="en-US"/>
        </w:rPr>
      </w:pPr>
      <w:r>
        <w:rPr>
          <w:lang w:eastAsia="en-US"/>
        </w:rPr>
        <w:t>The launch of SVOD providers in recent years is changing the way television is consumed; in June 2017 there was an estimated 3.7 million subscriptions compared to 2.7 million in June 2016.</w:t>
      </w:r>
      <w:r>
        <w:rPr>
          <w:rStyle w:val="FootnoteReference"/>
          <w:lang w:eastAsia="en-US"/>
        </w:rPr>
        <w:footnoteReference w:id="21"/>
      </w:r>
      <w:r>
        <w:rPr>
          <w:lang w:eastAsia="en-US"/>
        </w:rPr>
        <w:t xml:space="preserve"> The biggest SVOD player in Australia is Netflix, which in 2018 according to Roy Morgan has around 3.9 million subscribers</w:t>
      </w:r>
      <w:r w:rsidRPr="008D4DED">
        <w:rPr>
          <w:lang w:eastAsia="en-US"/>
        </w:rPr>
        <w:t>.</w:t>
      </w:r>
      <w:r>
        <w:rPr>
          <w:rStyle w:val="FootnoteReference"/>
          <w:lang w:eastAsia="en-US"/>
        </w:rPr>
        <w:footnoteReference w:id="22"/>
      </w:r>
      <w:r w:rsidRPr="008D4DED">
        <w:rPr>
          <w:lang w:eastAsia="en-US"/>
        </w:rPr>
        <w:t xml:space="preserve"> </w:t>
      </w:r>
      <w:r>
        <w:rPr>
          <w:lang w:eastAsia="en-US"/>
        </w:rPr>
        <w:t xml:space="preserve">However, SVOD is still largely used to complement FTA.  </w:t>
      </w:r>
    </w:p>
    <w:p w14:paraId="7098364C" w14:textId="77777777" w:rsidR="008C65A5" w:rsidRPr="008D4DED" w:rsidRDefault="008C65A5" w:rsidP="008C65A5">
      <w:pPr>
        <w:rPr>
          <w:lang w:eastAsia="en-US"/>
        </w:rPr>
      </w:pPr>
      <w:r>
        <w:rPr>
          <w:lang w:eastAsia="en-US"/>
        </w:rPr>
        <w:lastRenderedPageBreak/>
        <w:t>While FTA TV broadcasting is the dominant viewing platform in Australia, there are challenges to the efficient operation of the FTA market. Sparse population density in some parts of Australia has resulted in a lack of economic return for broadcasters, which provides a disincentive to invest in these areas. Governments have subsidised satellite delivery to ensure that all Australians are able to have access to FTA television where the market would not otherwise deliver it.</w:t>
      </w:r>
    </w:p>
    <w:p w14:paraId="1A680436" w14:textId="77777777" w:rsidR="008C65A5" w:rsidRDefault="008C65A5" w:rsidP="008C65A5">
      <w:pPr>
        <w:pStyle w:val="Heading4"/>
        <w:numPr>
          <w:ilvl w:val="2"/>
          <w:numId w:val="4"/>
        </w:numPr>
        <w:ind w:left="709"/>
        <w:rPr>
          <w:lang w:eastAsia="en-US"/>
        </w:rPr>
      </w:pPr>
      <w:bookmarkStart w:id="542" w:name="_Toc520800335"/>
      <w:bookmarkStart w:id="543" w:name="_Toc520801264"/>
      <w:bookmarkStart w:id="544" w:name="_Toc520803635"/>
      <w:bookmarkStart w:id="545" w:name="_Toc520808200"/>
      <w:bookmarkStart w:id="546" w:name="_Toc520810661"/>
      <w:bookmarkStart w:id="547" w:name="_Toc520810828"/>
      <w:bookmarkStart w:id="548" w:name="_Toc520983370"/>
      <w:bookmarkStart w:id="549" w:name="_Toc520986042"/>
      <w:bookmarkStart w:id="550" w:name="_Toc522097289"/>
      <w:bookmarkStart w:id="551" w:name="_Toc522626708"/>
      <w:bookmarkStart w:id="552" w:name="_Toc531784284"/>
      <w:bookmarkStart w:id="553" w:name="_Toc531784784"/>
      <w:bookmarkStart w:id="554" w:name="_Toc531784845"/>
      <w:bookmarkStart w:id="555" w:name="_Toc531791683"/>
      <w:bookmarkStart w:id="556" w:name="_Toc533088335"/>
      <w:r>
        <w:rPr>
          <w:lang w:eastAsia="en-US"/>
        </w:rPr>
        <w:t>Content availability</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376562C" w14:textId="77777777" w:rsidR="008C65A5" w:rsidRDefault="008C65A5" w:rsidP="008C65A5">
      <w:pPr>
        <w:rPr>
          <w:lang w:eastAsia="en-US"/>
        </w:rPr>
      </w:pPr>
      <w:r>
        <w:rPr>
          <w:lang w:eastAsia="en-US"/>
        </w:rPr>
        <w:t>While</w:t>
      </w:r>
      <w:r w:rsidRPr="008D4DED">
        <w:rPr>
          <w:lang w:eastAsia="en-US"/>
        </w:rPr>
        <w:t xml:space="preserve"> the volume of content available to Australian households unable to access terrestrial television has increased significantly</w:t>
      </w:r>
      <w:r>
        <w:rPr>
          <w:lang w:eastAsia="en-US"/>
        </w:rPr>
        <w:t xml:space="preserve">, FTA TV </w:t>
      </w:r>
      <w:r w:rsidRPr="008D4DED">
        <w:rPr>
          <w:lang w:eastAsia="en-US"/>
        </w:rPr>
        <w:t xml:space="preserve">continues to be the </w:t>
      </w:r>
      <w:r>
        <w:rPr>
          <w:lang w:eastAsia="en-US"/>
        </w:rPr>
        <w:t>national</w:t>
      </w:r>
      <w:r w:rsidRPr="008D4DED">
        <w:rPr>
          <w:lang w:eastAsia="en-US"/>
        </w:rPr>
        <w:t xml:space="preserve"> </w:t>
      </w:r>
      <w:r>
        <w:rPr>
          <w:lang w:eastAsia="en-US"/>
        </w:rPr>
        <w:t>platform</w:t>
      </w:r>
      <w:r w:rsidRPr="008D4DED">
        <w:rPr>
          <w:lang w:eastAsia="en-US"/>
        </w:rPr>
        <w:t xml:space="preserve"> through which Australians watch television. In June 2016, FTA TV accounted for 50 per cent of Australians’ viewing of video content</w:t>
      </w:r>
      <w:r>
        <w:rPr>
          <w:lang w:eastAsia="en-US"/>
        </w:rPr>
        <w:t xml:space="preserve"> while</w:t>
      </w:r>
      <w:r w:rsidRPr="008D4DED">
        <w:rPr>
          <w:lang w:eastAsia="en-US"/>
        </w:rPr>
        <w:t xml:space="preserve"> video content delivered by an online subscription</w:t>
      </w:r>
      <w:r>
        <w:rPr>
          <w:lang w:eastAsia="en-US"/>
        </w:rPr>
        <w:t>-</w:t>
      </w:r>
      <w:r w:rsidRPr="008D4DED">
        <w:rPr>
          <w:lang w:eastAsia="en-US"/>
        </w:rPr>
        <w:t xml:space="preserve">based service </w:t>
      </w:r>
      <w:r>
        <w:rPr>
          <w:lang w:eastAsia="en-US"/>
        </w:rPr>
        <w:t>a</w:t>
      </w:r>
      <w:r w:rsidRPr="008D4DED">
        <w:rPr>
          <w:lang w:eastAsia="en-US"/>
        </w:rPr>
        <w:t>ccounts for 15 per cent of the time spent watching TV.</w:t>
      </w:r>
      <w:r w:rsidRPr="008D4DED">
        <w:rPr>
          <w:rStyle w:val="FootnoteReference"/>
        </w:rPr>
        <w:footnoteReference w:id="23"/>
      </w:r>
    </w:p>
    <w:p w14:paraId="0DD4A590" w14:textId="77777777" w:rsidR="008C65A5" w:rsidRDefault="008C65A5" w:rsidP="008C65A5">
      <w:pPr>
        <w:rPr>
          <w:lang w:eastAsia="en-US"/>
        </w:rPr>
      </w:pPr>
      <w:r>
        <w:rPr>
          <w:lang w:eastAsia="en-US"/>
        </w:rPr>
        <w:t>The Review has used regional viewing patterns to indicate trends which are likely to be replicated by VAST users (given 91 per cent of VAST users are in regional or remote Australia). In regional markets there has been a decline in the hours of television watched since 2014. The average daily amount of time spent watching television has decreased from a high of 3 hours and 24 minutes in 2014 to 2 hours and 53 minutes in 2017. The 2016–17 period saw the average daily viewing drop by 15 minutes.</w:t>
      </w:r>
    </w:p>
    <w:p w14:paraId="31E0350B" w14:textId="1091A476" w:rsidR="008C65A5" w:rsidRDefault="008C65A5" w:rsidP="008C65A5">
      <w:pPr>
        <w:rPr>
          <w:lang w:eastAsia="en-US"/>
        </w:rPr>
      </w:pPr>
      <w:r>
        <w:rPr>
          <w:lang w:eastAsia="en-US"/>
        </w:rPr>
        <w:t>Older demographics in regional areas watch more television per day than younger cohorts. Individuals over 40 years watch 4 hours and 11 minutes compared to the average of 2 hours and 53 minutes.</w:t>
      </w:r>
      <w:r>
        <w:rPr>
          <w:rStyle w:val="FootnoteReference"/>
          <w:lang w:eastAsia="en-US"/>
        </w:rPr>
        <w:footnoteReference w:id="24"/>
      </w:r>
      <w:r>
        <w:rPr>
          <w:lang w:eastAsia="en-US"/>
        </w:rPr>
        <w:t xml:space="preserve"> The 65+ cohort makes up 34 per cent of the total regional population.</w:t>
      </w:r>
      <w:r>
        <w:rPr>
          <w:rStyle w:val="FootnoteReference"/>
          <w:lang w:eastAsia="en-US"/>
        </w:rPr>
        <w:footnoteReference w:id="25"/>
      </w:r>
      <w:r>
        <w:rPr>
          <w:lang w:eastAsia="en-US"/>
        </w:rPr>
        <w:t xml:space="preserve"> </w:t>
      </w:r>
    </w:p>
    <w:p w14:paraId="015FB586" w14:textId="590840EB" w:rsidR="008C65A5" w:rsidRDefault="008C65A5" w:rsidP="008C65A5">
      <w:pPr>
        <w:pStyle w:val="Tablefigureheading"/>
      </w:pPr>
      <w:bookmarkStart w:id="557" w:name="_Toc520386144"/>
      <w:bookmarkStart w:id="558" w:name="_Toc520469951"/>
      <w:bookmarkStart w:id="559" w:name="_Toc520470278"/>
      <w:bookmarkStart w:id="560" w:name="_Toc520800304"/>
      <w:bookmarkStart w:id="561" w:name="_Toc520801233"/>
      <w:bookmarkStart w:id="562" w:name="_Toc520803601"/>
      <w:bookmarkStart w:id="563" w:name="_Toc520808166"/>
      <w:bookmarkStart w:id="564" w:name="_Toc520810627"/>
      <w:bookmarkStart w:id="565" w:name="_Toc520810794"/>
      <w:bookmarkStart w:id="566" w:name="_Toc520983288"/>
      <w:bookmarkStart w:id="567" w:name="_Toc520986007"/>
      <w:bookmarkStart w:id="568" w:name="_Toc522626674"/>
      <w:bookmarkStart w:id="569" w:name="_Toc522888415"/>
      <w:bookmarkStart w:id="570" w:name="_Toc531784261"/>
      <w:bookmarkStart w:id="571" w:name="_Toc531784761"/>
      <w:bookmarkStart w:id="572" w:name="_Toc531784822"/>
      <w:bookmarkStart w:id="573" w:name="_Toc531791700"/>
      <w:bookmarkStart w:id="574" w:name="_Toc533088366"/>
      <w:r>
        <w:t xml:space="preserve">Figure 7: Hours spent watching </w:t>
      </w:r>
      <w:r w:rsidR="008D72C6">
        <w:t>FTA TV</w:t>
      </w:r>
      <w:r>
        <w:t xml:space="preserve"> daily in regional markets</w:t>
      </w:r>
      <w:r w:rsidR="008D72C6">
        <w:t>,</w:t>
      </w:r>
      <w:r>
        <w:t xml:space="preserve"> 2013–17</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FC396F1" w14:textId="2C00BA48" w:rsidR="008C65A5" w:rsidRDefault="008D4DEA" w:rsidP="008C65A5">
      <w:pPr>
        <w:spacing w:after="0"/>
        <w:jc w:val="center"/>
        <w:rPr>
          <w:lang w:eastAsia="en-US"/>
        </w:rPr>
      </w:pPr>
      <w:r>
        <w:rPr>
          <w:noProof/>
          <w:lang w:eastAsia="en-AU"/>
        </w:rPr>
        <w:drawing>
          <wp:inline distT="0" distB="0" distL="0" distR="0" wp14:anchorId="4B947EE4" wp14:editId="3D273A99">
            <wp:extent cx="5124450" cy="1904827"/>
            <wp:effectExtent l="0" t="0" r="0" b="635"/>
            <wp:docPr id="66" name="Picture 66" descr="Graph of daily regional FTA TV viewing 2013 to 2017, with the high point in 2014 at 3 hours 24 minutes and the low point in 2017 at 2 hours 53 minutes. " title="Figure 7: Hours spent watching television daily in regional Australian markets 2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1238" cy="1914784"/>
                    </a:xfrm>
                    <a:prstGeom prst="rect">
                      <a:avLst/>
                    </a:prstGeom>
                    <a:noFill/>
                  </pic:spPr>
                </pic:pic>
              </a:graphicData>
            </a:graphic>
          </wp:inline>
        </w:drawing>
      </w:r>
    </w:p>
    <w:p w14:paraId="1D827D69" w14:textId="4B9EBCE6" w:rsidR="008C65A5" w:rsidRPr="00C44B17" w:rsidRDefault="008C65A5" w:rsidP="00071C09">
      <w:pPr>
        <w:pStyle w:val="Sourcenote"/>
      </w:pPr>
      <w:r w:rsidRPr="00C44B17">
        <w:t>Source: Departmental analysis of Regional TAM year in Review 2013</w:t>
      </w:r>
      <w:r>
        <w:t>–</w:t>
      </w:r>
      <w:r w:rsidRPr="00C44B17">
        <w:t>2017</w:t>
      </w:r>
      <w:r w:rsidR="00071C09">
        <w:t>.</w:t>
      </w:r>
    </w:p>
    <w:p w14:paraId="3211ECA1" w14:textId="77777777" w:rsidR="008C65A5" w:rsidRDefault="008C65A5" w:rsidP="008C65A5">
      <w:pPr>
        <w:rPr>
          <w:lang w:eastAsia="en-US"/>
        </w:rPr>
      </w:pPr>
      <w:r>
        <w:rPr>
          <w:lang w:eastAsia="en-US"/>
        </w:rPr>
        <w:t xml:space="preserve">Overall, while there has been a decline in the number of hours in recent years, audience trends indicate that now and into the foreseeable future FTA television remains important to regional households and that internet-based platforms are not being used as a substitute for traditional television.  </w:t>
      </w:r>
    </w:p>
    <w:p w14:paraId="74AF9AE7" w14:textId="77777777" w:rsidR="008C65A5" w:rsidRPr="008D4DED" w:rsidRDefault="008C65A5" w:rsidP="008C65A5">
      <w:pPr>
        <w:pStyle w:val="Heading4"/>
        <w:numPr>
          <w:ilvl w:val="2"/>
          <w:numId w:val="4"/>
        </w:numPr>
        <w:ind w:left="709"/>
        <w:rPr>
          <w:lang w:eastAsia="en-US"/>
        </w:rPr>
      </w:pPr>
      <w:bookmarkStart w:id="575" w:name="_Toc520800336"/>
      <w:bookmarkStart w:id="576" w:name="_Toc520801265"/>
      <w:bookmarkStart w:id="577" w:name="_Toc520803636"/>
      <w:bookmarkStart w:id="578" w:name="_Toc520808201"/>
      <w:bookmarkStart w:id="579" w:name="_Toc520810662"/>
      <w:bookmarkStart w:id="580" w:name="_Toc520810829"/>
      <w:bookmarkStart w:id="581" w:name="_Toc520983371"/>
      <w:bookmarkStart w:id="582" w:name="_Toc520986043"/>
      <w:bookmarkStart w:id="583" w:name="_Toc522097290"/>
      <w:bookmarkStart w:id="584" w:name="_Toc522626709"/>
      <w:bookmarkStart w:id="585" w:name="_Toc531784285"/>
      <w:bookmarkStart w:id="586" w:name="_Toc531784785"/>
      <w:bookmarkStart w:id="587" w:name="_Toc531784846"/>
      <w:bookmarkStart w:id="588" w:name="_Toc531791684"/>
      <w:bookmarkStart w:id="589" w:name="_Toc533088336"/>
      <w:r w:rsidRPr="008D4DED">
        <w:rPr>
          <w:lang w:eastAsia="en-US"/>
        </w:rPr>
        <w:lastRenderedPageBreak/>
        <w:t>Advertising revenue in the Australian broadcasting market</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FD67586" w14:textId="77777777" w:rsidR="008C65A5" w:rsidRPr="008D4DED" w:rsidRDefault="008C65A5" w:rsidP="008C65A5">
      <w:pPr>
        <w:rPr>
          <w:rFonts w:ascii="Calibri" w:hAnsi="Calibri"/>
          <w:color w:val="000000"/>
        </w:rPr>
      </w:pPr>
      <w:r w:rsidRPr="008D4DED">
        <w:rPr>
          <w:lang w:eastAsia="en-US"/>
        </w:rPr>
        <w:t>While relatively stable nationally, broadcaster advertising revenues are not keeping up with inflation. Overall, Australians are watching less FTA television</w:t>
      </w:r>
      <w:r>
        <w:rPr>
          <w:lang w:eastAsia="en-US"/>
        </w:rPr>
        <w:t>. As a consequence,</w:t>
      </w:r>
      <w:r w:rsidRPr="008D4DED">
        <w:rPr>
          <w:lang w:eastAsia="en-US"/>
        </w:rPr>
        <w:t xml:space="preserve"> </w:t>
      </w:r>
      <w:r w:rsidRPr="008D4DED">
        <w:rPr>
          <w:rFonts w:ascii="Calibri" w:hAnsi="Calibri"/>
          <w:color w:val="000000"/>
        </w:rPr>
        <w:t>advertising demand is also falling. While revenue from online television advertising is increasing (e.g. from catch-up services)</w:t>
      </w:r>
      <w:r>
        <w:rPr>
          <w:rFonts w:ascii="Calibri" w:hAnsi="Calibri"/>
          <w:color w:val="000000"/>
        </w:rPr>
        <w:t xml:space="preserve"> it</w:t>
      </w:r>
      <w:r w:rsidRPr="008D4DED">
        <w:rPr>
          <w:rFonts w:ascii="Calibri" w:hAnsi="Calibri"/>
          <w:color w:val="000000"/>
        </w:rPr>
        <w:t xml:space="preserve"> is still only a minor source of income.</w:t>
      </w:r>
    </w:p>
    <w:p w14:paraId="316754D8" w14:textId="4C1A3B00" w:rsidR="008C65A5" w:rsidRPr="008D4DED" w:rsidRDefault="008C65A5" w:rsidP="008C65A5">
      <w:pPr>
        <w:pStyle w:val="Tablefigureheading"/>
      </w:pPr>
      <w:bookmarkStart w:id="590" w:name="_Toc520386145"/>
      <w:bookmarkStart w:id="591" w:name="_Toc520469952"/>
      <w:bookmarkStart w:id="592" w:name="_Toc520470279"/>
      <w:bookmarkStart w:id="593" w:name="_Toc520800305"/>
      <w:bookmarkStart w:id="594" w:name="_Toc520801234"/>
      <w:bookmarkStart w:id="595" w:name="_Toc520803602"/>
      <w:bookmarkStart w:id="596" w:name="_Toc520808167"/>
      <w:bookmarkStart w:id="597" w:name="_Toc520810628"/>
      <w:bookmarkStart w:id="598" w:name="_Toc520810795"/>
      <w:bookmarkStart w:id="599" w:name="_Toc520983289"/>
      <w:bookmarkStart w:id="600" w:name="_Toc520986008"/>
      <w:bookmarkStart w:id="601" w:name="_Toc522626675"/>
      <w:bookmarkStart w:id="602" w:name="_Toc522888416"/>
      <w:bookmarkStart w:id="603" w:name="_Toc531784262"/>
      <w:bookmarkStart w:id="604" w:name="_Toc531784762"/>
      <w:bookmarkStart w:id="605" w:name="_Toc531784823"/>
      <w:bookmarkStart w:id="606" w:name="_Toc531791701"/>
      <w:bookmarkStart w:id="607" w:name="_Toc533088367"/>
      <w:r w:rsidRPr="008D4DED">
        <w:t xml:space="preserve">Figure </w:t>
      </w:r>
      <w:r>
        <w:t>8</w:t>
      </w:r>
      <w:r w:rsidRPr="008D4DED">
        <w:t xml:space="preserve">: Sources of advertising revenue </w:t>
      </w:r>
      <w:r w:rsidR="00840CAC">
        <w:t>for Australian</w:t>
      </w:r>
      <w:r w:rsidRPr="008D4DED">
        <w:t xml:space="preserve"> television, 2016</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42EC107" w14:textId="32F72C85" w:rsidR="008C65A5" w:rsidRPr="008D4DED" w:rsidRDefault="00D35ECD" w:rsidP="008C65A5">
      <w:pPr>
        <w:spacing w:after="0"/>
        <w:jc w:val="center"/>
        <w:rPr>
          <w:rFonts w:ascii="Calibri" w:hAnsi="Calibri"/>
          <w:color w:val="000000"/>
        </w:rPr>
      </w:pPr>
      <w:r>
        <w:rPr>
          <w:rFonts w:ascii="Calibri" w:hAnsi="Calibri"/>
          <w:noProof/>
          <w:color w:val="000000"/>
          <w:lang w:eastAsia="en-AU"/>
        </w:rPr>
        <w:drawing>
          <wp:inline distT="0" distB="0" distL="0" distR="0" wp14:anchorId="286DED08" wp14:editId="614FAB49">
            <wp:extent cx="5901055" cy="1624709"/>
            <wp:effectExtent l="0" t="0" r="4445" b="0"/>
            <wp:docPr id="30" name="Picture 30" descr="Graph breaking down television advertising revenue for 2016 by category. Metropolitan TV earned $2.4 billion. Regional TV earned $551 million. Subscription TV earned $476 million. Advertising-supported Video on Demand earned $38 million.  " title="Figure 8: Sources of advertising revenue for Australian televis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222" cy="1634391"/>
                    </a:xfrm>
                    <a:prstGeom prst="rect">
                      <a:avLst/>
                    </a:prstGeom>
                    <a:noFill/>
                  </pic:spPr>
                </pic:pic>
              </a:graphicData>
            </a:graphic>
          </wp:inline>
        </w:drawing>
      </w:r>
    </w:p>
    <w:p w14:paraId="70B00C39" w14:textId="23C1AEDB" w:rsidR="008C65A5" w:rsidRPr="00397BB0" w:rsidRDefault="008C65A5" w:rsidP="00071C09">
      <w:pPr>
        <w:pStyle w:val="Sourcenote"/>
      </w:pPr>
      <w:r w:rsidRPr="00397BB0">
        <w:t xml:space="preserve">Source: </w:t>
      </w:r>
      <w:r w:rsidR="0078566F">
        <w:t xml:space="preserve">Departmental analysis of </w:t>
      </w:r>
      <w:r w:rsidRPr="00397BB0">
        <w:t>2016 Commercial Economic Advisory Service of Australia</w:t>
      </w:r>
      <w:r w:rsidR="007E7911">
        <w:t xml:space="preserve"> figures</w:t>
      </w:r>
      <w:r w:rsidR="00071C09">
        <w:t>.</w:t>
      </w:r>
    </w:p>
    <w:p w14:paraId="2CD1C904" w14:textId="77777777" w:rsidR="008C65A5" w:rsidRPr="008D4DED" w:rsidRDefault="008C65A5" w:rsidP="008C65A5">
      <w:pPr>
        <w:rPr>
          <w:rFonts w:ascii="Calibri" w:hAnsi="Calibri"/>
          <w:color w:val="000000"/>
        </w:rPr>
      </w:pPr>
      <w:r w:rsidRPr="008D4DED">
        <w:rPr>
          <w:rFonts w:ascii="Calibri" w:hAnsi="Calibri"/>
          <w:color w:val="000000"/>
        </w:rPr>
        <w:t xml:space="preserve">Regional FTA broadcasters are also facing </w:t>
      </w:r>
      <w:r>
        <w:rPr>
          <w:rFonts w:ascii="Calibri" w:hAnsi="Calibri"/>
          <w:color w:val="000000"/>
        </w:rPr>
        <w:t>the challenge</w:t>
      </w:r>
      <w:r w:rsidRPr="008D4DED">
        <w:rPr>
          <w:rFonts w:ascii="Calibri" w:hAnsi="Calibri"/>
          <w:color w:val="000000"/>
        </w:rPr>
        <w:t xml:space="preserve"> of declining advertising revenues. </w:t>
      </w:r>
      <w:r>
        <w:rPr>
          <w:rFonts w:ascii="Calibri" w:hAnsi="Calibri"/>
          <w:color w:val="000000"/>
        </w:rPr>
        <w:t xml:space="preserve">Research suggests </w:t>
      </w:r>
      <w:r w:rsidRPr="008D4DED">
        <w:rPr>
          <w:rFonts w:ascii="Calibri" w:hAnsi="Calibri"/>
          <w:color w:val="000000"/>
        </w:rPr>
        <w:t>many large businesses do not consider regional markets as essential for their campaigns due to the smaller population base. Television advertising in these regions</w:t>
      </w:r>
      <w:r>
        <w:rPr>
          <w:rFonts w:ascii="Calibri" w:hAnsi="Calibri"/>
          <w:color w:val="000000"/>
        </w:rPr>
        <w:t xml:space="preserve"> </w:t>
      </w:r>
      <w:r w:rsidRPr="008D4DED">
        <w:rPr>
          <w:rFonts w:ascii="Calibri" w:hAnsi="Calibri"/>
          <w:color w:val="000000"/>
        </w:rPr>
        <w:t xml:space="preserve">is often used to promote small businesses </w:t>
      </w:r>
      <w:r>
        <w:rPr>
          <w:rFonts w:ascii="Calibri" w:hAnsi="Calibri"/>
          <w:color w:val="000000"/>
        </w:rPr>
        <w:t>and</w:t>
      </w:r>
      <w:r w:rsidRPr="008D4DED">
        <w:rPr>
          <w:rFonts w:ascii="Calibri" w:hAnsi="Calibri"/>
          <w:color w:val="000000"/>
        </w:rPr>
        <w:t xml:space="preserve"> as a result</w:t>
      </w:r>
      <w:r>
        <w:rPr>
          <w:rFonts w:ascii="Calibri" w:hAnsi="Calibri"/>
          <w:color w:val="000000"/>
        </w:rPr>
        <w:t>,</w:t>
      </w:r>
      <w:r w:rsidRPr="008D4DED">
        <w:rPr>
          <w:rFonts w:ascii="Calibri" w:hAnsi="Calibri"/>
          <w:color w:val="000000"/>
        </w:rPr>
        <w:t xml:space="preserve"> the broadcasters have corresponding</w:t>
      </w:r>
      <w:r>
        <w:rPr>
          <w:rFonts w:ascii="Calibri" w:hAnsi="Calibri"/>
          <w:color w:val="000000"/>
        </w:rPr>
        <w:t>ly</w:t>
      </w:r>
      <w:r w:rsidRPr="008D4DED">
        <w:rPr>
          <w:rFonts w:ascii="Calibri" w:hAnsi="Calibri"/>
          <w:color w:val="000000"/>
        </w:rPr>
        <w:t xml:space="preserve"> lower revenues.</w:t>
      </w:r>
      <w:r>
        <w:rPr>
          <w:rStyle w:val="FootnoteReference"/>
          <w:rFonts w:ascii="Calibri" w:hAnsi="Calibri"/>
          <w:color w:val="000000"/>
        </w:rPr>
        <w:footnoteReference w:id="26"/>
      </w:r>
    </w:p>
    <w:p w14:paraId="07195DEC" w14:textId="77777777" w:rsidR="008C65A5" w:rsidRPr="008D4DED" w:rsidRDefault="008C65A5" w:rsidP="008C65A5">
      <w:pPr>
        <w:pStyle w:val="Tablefigureheading"/>
      </w:pPr>
      <w:bookmarkStart w:id="608" w:name="_Toc520386146"/>
      <w:bookmarkStart w:id="609" w:name="_Toc520469953"/>
      <w:bookmarkStart w:id="610" w:name="_Toc520470280"/>
      <w:bookmarkStart w:id="611" w:name="_Toc520800306"/>
      <w:bookmarkStart w:id="612" w:name="_Toc520801235"/>
      <w:bookmarkStart w:id="613" w:name="_Toc520803603"/>
      <w:bookmarkStart w:id="614" w:name="_Toc520808168"/>
      <w:bookmarkStart w:id="615" w:name="_Toc520810629"/>
      <w:bookmarkStart w:id="616" w:name="_Toc520810796"/>
      <w:bookmarkStart w:id="617" w:name="_Toc520983290"/>
      <w:bookmarkStart w:id="618" w:name="_Toc520986009"/>
      <w:bookmarkStart w:id="619" w:name="_Toc522626676"/>
      <w:bookmarkStart w:id="620" w:name="_Toc522888417"/>
      <w:bookmarkStart w:id="621" w:name="_Toc531784263"/>
      <w:bookmarkStart w:id="622" w:name="_Toc531784763"/>
      <w:bookmarkStart w:id="623" w:name="_Toc531784824"/>
      <w:bookmarkStart w:id="624" w:name="_Toc531791702"/>
      <w:bookmarkStart w:id="625" w:name="_Toc533088368"/>
      <w:r w:rsidRPr="008D4DED">
        <w:t xml:space="preserve">Figure </w:t>
      </w:r>
      <w:r>
        <w:t>9</w:t>
      </w:r>
      <w:r w:rsidRPr="008D4DED">
        <w:t>: Regional yearly gross advertising revenues</w:t>
      </w:r>
      <w:r>
        <w:t xml:space="preserve"> ($000)</w:t>
      </w:r>
      <w:r w:rsidRPr="008D4DED">
        <w:t xml:space="preserve"> 2010–15</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334D470" w14:textId="4F73A9AB" w:rsidR="008C65A5" w:rsidRPr="008D4DED" w:rsidRDefault="00D35ECD" w:rsidP="008C65A5">
      <w:pPr>
        <w:spacing w:after="0"/>
        <w:jc w:val="center"/>
        <w:rPr>
          <w:rFonts w:ascii="Calibri" w:hAnsi="Calibri"/>
          <w:color w:val="000000"/>
        </w:rPr>
      </w:pPr>
      <w:r>
        <w:rPr>
          <w:rFonts w:ascii="Calibri" w:hAnsi="Calibri"/>
          <w:noProof/>
          <w:color w:val="000000"/>
          <w:lang w:eastAsia="en-AU"/>
        </w:rPr>
        <w:drawing>
          <wp:inline distT="0" distB="0" distL="0" distR="0" wp14:anchorId="6D4CE217" wp14:editId="597B8938">
            <wp:extent cx="5600700" cy="1875919"/>
            <wp:effectExtent l="0" t="0" r="0" b="0"/>
            <wp:docPr id="28" name="Picture 28" descr="Graph tracking regional advertising revenues between 2010 and 2015, declining gradually each year from $911, 247 to $836,042." title="Figure 9: Regional yearly gross advertising revenues ($000) 20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787" cy="1884992"/>
                    </a:xfrm>
                    <a:prstGeom prst="rect">
                      <a:avLst/>
                    </a:prstGeom>
                    <a:noFill/>
                  </pic:spPr>
                </pic:pic>
              </a:graphicData>
            </a:graphic>
          </wp:inline>
        </w:drawing>
      </w:r>
    </w:p>
    <w:p w14:paraId="4CC6C53F" w14:textId="42A035D1" w:rsidR="008C65A5" w:rsidRPr="00E83CE7" w:rsidRDefault="008C65A5" w:rsidP="00071C09">
      <w:pPr>
        <w:pStyle w:val="Sourcenote"/>
      </w:pPr>
      <w:r w:rsidRPr="00E83CE7">
        <w:t>Source: Free</w:t>
      </w:r>
      <w:r>
        <w:t xml:space="preserve"> </w:t>
      </w:r>
      <w:r w:rsidRPr="00E83CE7">
        <w:t>TV media releases 2010</w:t>
      </w:r>
      <w:r>
        <w:t>–</w:t>
      </w:r>
      <w:r w:rsidR="00071C09">
        <w:t>15.</w:t>
      </w:r>
    </w:p>
    <w:p w14:paraId="0089E5C5" w14:textId="77777777" w:rsidR="008C65A5" w:rsidRPr="00F035D9" w:rsidRDefault="008C65A5" w:rsidP="008C65A5">
      <w:pPr>
        <w:rPr>
          <w:rFonts w:ascii="Calibri" w:hAnsi="Calibri"/>
          <w:color w:val="000000"/>
        </w:rPr>
      </w:pPr>
      <w:r w:rsidRPr="008D4DED">
        <w:rPr>
          <w:rFonts w:ascii="Calibri" w:hAnsi="Calibri"/>
          <w:color w:val="000000"/>
        </w:rPr>
        <w:t xml:space="preserve">In their submission, </w:t>
      </w:r>
      <w:proofErr w:type="spellStart"/>
      <w:r w:rsidRPr="008D4DED">
        <w:rPr>
          <w:rFonts w:ascii="Calibri" w:hAnsi="Calibri"/>
          <w:color w:val="000000"/>
        </w:rPr>
        <w:t>Imparja</w:t>
      </w:r>
      <w:proofErr w:type="spellEnd"/>
      <w:r w:rsidRPr="008D4DED">
        <w:rPr>
          <w:rFonts w:ascii="Calibri" w:hAnsi="Calibri"/>
          <w:color w:val="000000"/>
        </w:rPr>
        <w:t xml:space="preserve"> noted that in 2009, the remote Central and Eastern Zones had a total revenue of $19 million</w:t>
      </w:r>
      <w:r>
        <w:rPr>
          <w:rFonts w:ascii="Calibri" w:hAnsi="Calibri"/>
          <w:color w:val="000000"/>
        </w:rPr>
        <w:t xml:space="preserve"> shared between two channels</w:t>
      </w:r>
      <w:r w:rsidRPr="008D4DED">
        <w:rPr>
          <w:rFonts w:ascii="Calibri" w:hAnsi="Calibri"/>
          <w:color w:val="000000"/>
        </w:rPr>
        <w:t xml:space="preserve">. In 2017, </w:t>
      </w:r>
      <w:r>
        <w:rPr>
          <w:rFonts w:ascii="Calibri" w:hAnsi="Calibri"/>
          <w:color w:val="000000"/>
        </w:rPr>
        <w:t>this</w:t>
      </w:r>
      <w:r w:rsidRPr="008D4DED">
        <w:rPr>
          <w:rFonts w:ascii="Calibri" w:hAnsi="Calibri"/>
          <w:color w:val="000000"/>
        </w:rPr>
        <w:t xml:space="preserve"> market had shrunk to $17.5 million shared between nine commercial channels.</w:t>
      </w:r>
      <w:r w:rsidRPr="008D4DED">
        <w:rPr>
          <w:rStyle w:val="FootnoteReference"/>
          <w:rFonts w:ascii="Calibri" w:hAnsi="Calibri"/>
          <w:color w:val="000000"/>
        </w:rPr>
        <w:footnoteReference w:id="27"/>
      </w:r>
      <w:r w:rsidRPr="008D4DED">
        <w:rPr>
          <w:rFonts w:ascii="Calibri" w:hAnsi="Calibri"/>
          <w:color w:val="000000"/>
        </w:rPr>
        <w:t xml:space="preserve"> In addition, </w:t>
      </w:r>
      <w:proofErr w:type="spellStart"/>
      <w:r w:rsidRPr="008D4DED">
        <w:rPr>
          <w:rFonts w:ascii="Calibri" w:hAnsi="Calibri"/>
          <w:color w:val="000000"/>
        </w:rPr>
        <w:t>Imparja</w:t>
      </w:r>
      <w:proofErr w:type="spellEnd"/>
      <w:r w:rsidRPr="008D4DED">
        <w:rPr>
          <w:rFonts w:ascii="Calibri" w:hAnsi="Calibri"/>
          <w:color w:val="000000"/>
        </w:rPr>
        <w:t xml:space="preserve"> noted that many of the services they carry on the VAST platform are debt laden and carry severe financial impairment.</w:t>
      </w:r>
      <w:r>
        <w:rPr>
          <w:rFonts w:ascii="Calibri" w:hAnsi="Calibri"/>
          <w:color w:val="000000"/>
        </w:rPr>
        <w:t xml:space="preserve"> </w:t>
      </w:r>
      <w:r w:rsidRPr="00247E3A">
        <w:rPr>
          <w:rFonts w:ascii="Calibri" w:hAnsi="Calibri"/>
          <w:color w:val="000000"/>
        </w:rPr>
        <w:t xml:space="preserve">These commercial pressures indicate that there is limited capacity </w:t>
      </w:r>
      <w:r>
        <w:rPr>
          <w:rFonts w:ascii="Calibri" w:hAnsi="Calibri"/>
          <w:color w:val="000000"/>
        </w:rPr>
        <w:t xml:space="preserve">for broadcasters </w:t>
      </w:r>
      <w:r w:rsidRPr="00247E3A">
        <w:rPr>
          <w:rFonts w:ascii="Calibri" w:hAnsi="Calibri"/>
          <w:color w:val="000000"/>
        </w:rPr>
        <w:t>to expand financial contributions</w:t>
      </w:r>
      <w:r>
        <w:rPr>
          <w:rFonts w:ascii="Calibri" w:hAnsi="Calibri"/>
          <w:color w:val="000000"/>
        </w:rPr>
        <w:t xml:space="preserve"> towards VAST service delivery.</w:t>
      </w:r>
    </w:p>
    <w:p w14:paraId="45406EEA" w14:textId="77777777" w:rsidR="008C65A5" w:rsidRDefault="008C65A5" w:rsidP="008C65A5">
      <w:pPr>
        <w:pStyle w:val="Heading3"/>
        <w:numPr>
          <w:ilvl w:val="1"/>
          <w:numId w:val="4"/>
        </w:numPr>
      </w:pPr>
      <w:bookmarkStart w:id="626" w:name="_Toc520800337"/>
      <w:bookmarkStart w:id="627" w:name="_Toc520801266"/>
      <w:bookmarkStart w:id="628" w:name="_Toc520803637"/>
      <w:bookmarkStart w:id="629" w:name="_Toc520808202"/>
      <w:bookmarkStart w:id="630" w:name="_Toc520810663"/>
      <w:bookmarkStart w:id="631" w:name="_Toc520810830"/>
      <w:bookmarkStart w:id="632" w:name="_Toc520983372"/>
      <w:bookmarkStart w:id="633" w:name="_Toc520986044"/>
      <w:bookmarkStart w:id="634" w:name="_Toc522097291"/>
      <w:bookmarkStart w:id="635" w:name="_Toc522626710"/>
      <w:bookmarkStart w:id="636" w:name="_Toc531784286"/>
      <w:bookmarkStart w:id="637" w:name="_Toc531784786"/>
      <w:bookmarkStart w:id="638" w:name="_Toc531784847"/>
      <w:bookmarkStart w:id="639" w:name="_Toc531791685"/>
      <w:bookmarkStart w:id="640" w:name="_Toc533088337"/>
      <w:r>
        <w:lastRenderedPageBreak/>
        <w:t>Changes in technology and distribution networks</w:t>
      </w:r>
      <w:bookmarkEnd w:id="496"/>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3EBD143" w14:textId="77777777" w:rsidR="008C65A5" w:rsidRDefault="008C65A5" w:rsidP="008C65A5">
      <w:pPr>
        <w:keepNext/>
        <w:keepLines/>
      </w:pPr>
      <w:r>
        <w:t>D</w:t>
      </w:r>
      <w:r w:rsidRPr="00891A0D">
        <w:t xml:space="preserve">evelopments in technology </w:t>
      </w:r>
      <w:r>
        <w:t>have driven</w:t>
      </w:r>
      <w:r w:rsidRPr="00891A0D">
        <w:t xml:space="preserve"> changes in </w:t>
      </w:r>
      <w:r>
        <w:t xml:space="preserve">people’s </w:t>
      </w:r>
      <w:r w:rsidRPr="00891A0D">
        <w:t>viewing habits, particularly increases in the capacity and efficiency of digital distribution networks.</w:t>
      </w:r>
      <w:r>
        <w:t xml:space="preserve"> Greater access to broadband, for example, has already significantly altered</w:t>
      </w:r>
      <w:r w:rsidRPr="00891A0D">
        <w:t xml:space="preserve"> Australia’s communications landscape</w:t>
      </w:r>
      <w:r>
        <w:t>. This and other technologies will have an impact on regional areas over the coming years.</w:t>
      </w:r>
    </w:p>
    <w:p w14:paraId="18C7DCDF" w14:textId="77777777" w:rsidR="008C65A5" w:rsidRDefault="008C65A5" w:rsidP="008C65A5">
      <w:pPr>
        <w:pStyle w:val="Heading4"/>
        <w:numPr>
          <w:ilvl w:val="2"/>
          <w:numId w:val="4"/>
        </w:numPr>
        <w:ind w:left="709"/>
        <w:rPr>
          <w:lang w:eastAsia="en-US"/>
        </w:rPr>
      </w:pPr>
      <w:bookmarkStart w:id="641" w:name="_Toc520291792"/>
      <w:bookmarkStart w:id="642" w:name="_Toc520800338"/>
      <w:bookmarkStart w:id="643" w:name="_Toc520801267"/>
      <w:bookmarkStart w:id="644" w:name="_Toc520803638"/>
      <w:bookmarkStart w:id="645" w:name="_Toc520808203"/>
      <w:bookmarkStart w:id="646" w:name="_Toc520810664"/>
      <w:bookmarkStart w:id="647" w:name="_Toc520810831"/>
      <w:bookmarkStart w:id="648" w:name="_Toc520983373"/>
      <w:bookmarkStart w:id="649" w:name="_Toc520986045"/>
      <w:bookmarkStart w:id="650" w:name="_Toc522097292"/>
      <w:bookmarkStart w:id="651" w:name="_Toc522626711"/>
      <w:bookmarkStart w:id="652" w:name="_Toc531784287"/>
      <w:bookmarkStart w:id="653" w:name="_Toc531784787"/>
      <w:bookmarkStart w:id="654" w:name="_Toc531784848"/>
      <w:bookmarkStart w:id="655" w:name="_Toc531791686"/>
      <w:bookmarkStart w:id="656" w:name="_Toc533088338"/>
      <w:r>
        <w:rPr>
          <w:lang w:eastAsia="en-US"/>
        </w:rPr>
        <w:t>National Broadband N</w:t>
      </w:r>
      <w:bookmarkEnd w:id="641"/>
      <w:r>
        <w:rPr>
          <w:lang w:eastAsia="en-US"/>
        </w:rPr>
        <w:t>etwork (NBN)</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6710F35" w14:textId="77777777" w:rsidR="008C65A5" w:rsidRPr="008D4DED" w:rsidRDefault="008C65A5" w:rsidP="008C65A5">
      <w:pPr>
        <w:rPr>
          <w:lang w:eastAsia="en-US"/>
        </w:rPr>
      </w:pPr>
      <w:r>
        <w:rPr>
          <w:lang w:eastAsia="en-US"/>
        </w:rPr>
        <w:t xml:space="preserve">The </w:t>
      </w:r>
      <w:r w:rsidRPr="008D4DED">
        <w:rPr>
          <w:lang w:eastAsia="en-US"/>
        </w:rPr>
        <w:t xml:space="preserve">NBN is being progressively rolled-out to all households across Australia, and is expected to be completed </w:t>
      </w:r>
      <w:r>
        <w:rPr>
          <w:lang w:eastAsia="en-US"/>
        </w:rPr>
        <w:t>in</w:t>
      </w:r>
      <w:r w:rsidRPr="008D4DED">
        <w:rPr>
          <w:lang w:eastAsia="en-US"/>
        </w:rPr>
        <w:t xml:space="preserve"> 2020. It utilises a mix of delivery technologies to provide fast broadband, including fixed line, fixed wireless and satellite, with a minimum target of 25 </w:t>
      </w:r>
      <w:r>
        <w:rPr>
          <w:lang w:eastAsia="en-US"/>
        </w:rPr>
        <w:t xml:space="preserve">megabits </w:t>
      </w:r>
      <w:r w:rsidRPr="008D4DED">
        <w:rPr>
          <w:lang w:eastAsia="en-US"/>
        </w:rPr>
        <w:t xml:space="preserve">per second. The NBN is already providing access to millions of households </w:t>
      </w:r>
      <w:r>
        <w:rPr>
          <w:lang w:eastAsia="en-US"/>
        </w:rPr>
        <w:t>f</w:t>
      </w:r>
      <w:r w:rsidRPr="008D4DED">
        <w:rPr>
          <w:lang w:eastAsia="en-US"/>
        </w:rPr>
        <w:t>o</w:t>
      </w:r>
      <w:r>
        <w:rPr>
          <w:lang w:eastAsia="en-US"/>
        </w:rPr>
        <w:t>r</w:t>
      </w:r>
      <w:r w:rsidRPr="008D4DED">
        <w:rPr>
          <w:lang w:eastAsia="en-US"/>
        </w:rPr>
        <w:t xml:space="preserve"> on-demand video streaming and other services.</w:t>
      </w:r>
    </w:p>
    <w:p w14:paraId="7A6146EE" w14:textId="77777777" w:rsidR="008C65A5" w:rsidRDefault="008C65A5" w:rsidP="008C65A5">
      <w:pPr>
        <w:rPr>
          <w:lang w:eastAsia="en-US"/>
        </w:rPr>
      </w:pPr>
      <w:r>
        <w:rPr>
          <w:lang w:eastAsia="en-US"/>
        </w:rPr>
        <w:t xml:space="preserve">Video delivered over </w:t>
      </w:r>
      <w:r w:rsidRPr="008D4DED">
        <w:rPr>
          <w:lang w:eastAsia="en-US"/>
        </w:rPr>
        <w:t>broadband usually operates on the principle of ‘best efforts delivery’. This means that most packets of data will be routed across all available network pathways in the most efficient way possible, but they will not have guaranteed priority</w:t>
      </w:r>
      <w:r>
        <w:rPr>
          <w:lang w:eastAsia="en-US"/>
        </w:rPr>
        <w:t xml:space="preserve">. </w:t>
      </w:r>
      <w:r w:rsidRPr="008D4DED">
        <w:rPr>
          <w:lang w:eastAsia="en-US"/>
        </w:rPr>
        <w:t>This can result in delays</w:t>
      </w:r>
      <w:r>
        <w:rPr>
          <w:lang w:eastAsia="en-US"/>
        </w:rPr>
        <w:t xml:space="preserve"> for users such as the</w:t>
      </w:r>
      <w:r w:rsidRPr="008D4DED">
        <w:rPr>
          <w:lang w:eastAsia="en-US"/>
        </w:rPr>
        <w:t xml:space="preserve"> </w:t>
      </w:r>
      <w:r>
        <w:rPr>
          <w:lang w:eastAsia="en-US"/>
        </w:rPr>
        <w:t>intermittent</w:t>
      </w:r>
      <w:r w:rsidRPr="008D4DED">
        <w:rPr>
          <w:lang w:eastAsia="en-US"/>
        </w:rPr>
        <w:t xml:space="preserve"> buffering of video streaming services.</w:t>
      </w:r>
    </w:p>
    <w:p w14:paraId="00EB2122" w14:textId="2BE9BCB6" w:rsidR="008C65A5" w:rsidRPr="008D4DED" w:rsidRDefault="008C65A5" w:rsidP="008C65A5">
      <w:pPr>
        <w:rPr>
          <w:lang w:eastAsia="en-US"/>
        </w:rPr>
      </w:pPr>
      <w:r>
        <w:rPr>
          <w:lang w:eastAsia="en-US"/>
        </w:rPr>
        <w:t xml:space="preserve">Importantly, video traffic carried over broadband networks drives data usage. While some NBN plans offer unlimited data, most Australian retail broadband plans are subject to data caps. As a general rule, the greater the data allowance the greater the cost of the plan. As discussed later in the report, delivering FTA TV over broadband networks has implications for data usage, meaning TV would no longer be free </w:t>
      </w:r>
      <w:r w:rsidR="00071C09">
        <w:rPr>
          <w:lang w:eastAsia="en-US"/>
        </w:rPr>
        <w:t>unless the data was zero rated.</w:t>
      </w:r>
    </w:p>
    <w:p w14:paraId="5762D4D1" w14:textId="77777777" w:rsidR="008C65A5" w:rsidRDefault="008C65A5" w:rsidP="008C65A5">
      <w:pPr>
        <w:pStyle w:val="Heading4"/>
        <w:numPr>
          <w:ilvl w:val="2"/>
          <w:numId w:val="4"/>
        </w:numPr>
        <w:ind w:left="709"/>
        <w:rPr>
          <w:lang w:eastAsia="en-US"/>
        </w:rPr>
      </w:pPr>
      <w:bookmarkStart w:id="657" w:name="_Toc520291793"/>
      <w:bookmarkStart w:id="658" w:name="_Toc520800339"/>
      <w:bookmarkStart w:id="659" w:name="_Toc520801268"/>
      <w:bookmarkStart w:id="660" w:name="_Toc520803639"/>
      <w:bookmarkStart w:id="661" w:name="_Toc520808204"/>
      <w:bookmarkStart w:id="662" w:name="_Toc520810665"/>
      <w:bookmarkStart w:id="663" w:name="_Toc520810832"/>
      <w:bookmarkStart w:id="664" w:name="_Toc520983374"/>
      <w:bookmarkStart w:id="665" w:name="_Toc520986046"/>
      <w:bookmarkStart w:id="666" w:name="_Toc522097293"/>
      <w:bookmarkStart w:id="667" w:name="_Toc522626712"/>
      <w:bookmarkStart w:id="668" w:name="_Toc531784288"/>
      <w:bookmarkStart w:id="669" w:name="_Toc531784788"/>
      <w:bookmarkStart w:id="670" w:name="_Toc531784849"/>
      <w:bookmarkStart w:id="671" w:name="_Toc531791687"/>
      <w:bookmarkStart w:id="672" w:name="_Toc533088339"/>
      <w:r>
        <w:rPr>
          <w:lang w:eastAsia="en-US"/>
        </w:rPr>
        <w:t>Technical standards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58B2A00" w14:textId="77777777" w:rsidR="008C65A5" w:rsidRDefault="008C65A5" w:rsidP="00F422D9">
      <w:pPr>
        <w:keepNext/>
        <w:keepLines/>
        <w:rPr>
          <w:lang w:eastAsia="en-US"/>
        </w:rPr>
      </w:pPr>
      <w:r>
        <w:rPr>
          <w:lang w:eastAsia="en-US"/>
        </w:rPr>
        <w:t>VAST is broadcast via two Optus satellites using DVB-S2 modulation carrying MPEG-4 encoded programs. This is a very reliable service model and almost no complaints were raised in submissions about the technical foundations of VAST. However, technology has moved on since VAST commenced, and newer standards are available for consideration. For instance:</w:t>
      </w:r>
    </w:p>
    <w:p w14:paraId="46D6F94C" w14:textId="77777777" w:rsidR="008C65A5" w:rsidRPr="0092599A" w:rsidRDefault="008C65A5" w:rsidP="00F422D9">
      <w:pPr>
        <w:pStyle w:val="Bulletlevel1"/>
      </w:pPr>
      <w:r w:rsidRPr="0092599A">
        <w:t>The DVB-S2X standard developed in 2014 is an extension of DVB-S2, and offers a number of improvements. It has better back-end functionality, and more options for delivering ultra-high definition (UHD) channels.</w:t>
      </w:r>
    </w:p>
    <w:p w14:paraId="3F938469" w14:textId="77777777" w:rsidR="00E563BB" w:rsidRDefault="008C65A5" w:rsidP="00F422D9">
      <w:pPr>
        <w:pStyle w:val="Bulletlevel1"/>
      </w:pPr>
      <w:r w:rsidRPr="0092599A">
        <w:t>The High Efficiency Video Codec (HEVC) compression standard is a successor to MPEG-4, and roughly twice as efficient as its predecessor. It has been used extensively overseas in trials of UHD television, and some advanced STBs already support it</w:t>
      </w:r>
      <w:r w:rsidR="00E563BB">
        <w:t>.</w:t>
      </w:r>
    </w:p>
    <w:p w14:paraId="27E37417" w14:textId="1AC9822C" w:rsidR="008C65A5" w:rsidRPr="0092599A" w:rsidRDefault="008C65A5" w:rsidP="00F422D9">
      <w:pPr>
        <w:pStyle w:val="Bulletlevel1"/>
      </w:pPr>
      <w:r w:rsidRPr="0092599A">
        <w:t>MPEG-4 itself has developed over time, and one broadcaster (</w:t>
      </w:r>
      <w:proofErr w:type="spellStart"/>
      <w:r w:rsidRPr="0092599A">
        <w:t>Imparja</w:t>
      </w:r>
      <w:proofErr w:type="spellEnd"/>
      <w:r w:rsidRPr="0092599A">
        <w:t xml:space="preserve">) </w:t>
      </w:r>
      <w:r>
        <w:t>stated</w:t>
      </w:r>
      <w:r w:rsidRPr="0092599A">
        <w:t xml:space="preserve"> in its submission that tests with the latest encoding equipment </w:t>
      </w:r>
      <w:r>
        <w:t xml:space="preserve">showed that throughput </w:t>
      </w:r>
      <w:r w:rsidRPr="0092599A">
        <w:t xml:space="preserve">could </w:t>
      </w:r>
      <w:r>
        <w:t xml:space="preserve">be </w:t>
      </w:r>
      <w:r w:rsidRPr="0092599A">
        <w:t>improve</w:t>
      </w:r>
      <w:r>
        <w:t>d</w:t>
      </w:r>
      <w:r w:rsidRPr="0092599A">
        <w:t xml:space="preserve"> by a significant margin, wi</w:t>
      </w:r>
      <w:r>
        <w:t>thout requiring upgraded STBs.</w:t>
      </w:r>
      <w:r>
        <w:rPr>
          <w:rStyle w:val="FootnoteReference"/>
          <w:rFonts w:cs="Times New Roman"/>
        </w:rPr>
        <w:footnoteReference w:id="28"/>
      </w:r>
      <w:r>
        <w:t xml:space="preserve"> </w:t>
      </w:r>
    </w:p>
    <w:p w14:paraId="5BE95153" w14:textId="77777777" w:rsidR="008C65A5" w:rsidRDefault="008C65A5" w:rsidP="008C65A5">
      <w:pPr>
        <w:rPr>
          <w:lang w:eastAsia="en-US"/>
        </w:rPr>
      </w:pPr>
      <w:r w:rsidRPr="00657BAB">
        <w:rPr>
          <w:lang w:eastAsia="en-US"/>
        </w:rPr>
        <w:t>These advances</w:t>
      </w:r>
      <w:r>
        <w:rPr>
          <w:lang w:eastAsia="en-US"/>
        </w:rPr>
        <w:t>, if implemented,</w:t>
      </w:r>
      <w:r w:rsidRPr="00657BAB">
        <w:rPr>
          <w:lang w:eastAsia="en-US"/>
        </w:rPr>
        <w:t xml:space="preserve"> c</w:t>
      </w:r>
      <w:r>
        <w:rPr>
          <w:lang w:eastAsia="en-US"/>
        </w:rPr>
        <w:t>ould</w:t>
      </w:r>
      <w:r w:rsidRPr="00657BAB">
        <w:rPr>
          <w:lang w:eastAsia="en-US"/>
        </w:rPr>
        <w:t xml:space="preserve"> </w:t>
      </w:r>
      <w:r>
        <w:rPr>
          <w:lang w:eastAsia="en-US"/>
        </w:rPr>
        <w:t>enable</w:t>
      </w:r>
      <w:r w:rsidRPr="00657BAB">
        <w:rPr>
          <w:lang w:eastAsia="en-US"/>
        </w:rPr>
        <w:t xml:space="preserve"> a greater </w:t>
      </w:r>
      <w:r>
        <w:rPr>
          <w:lang w:eastAsia="en-US"/>
        </w:rPr>
        <w:t>number</w:t>
      </w:r>
      <w:r w:rsidRPr="00657BAB">
        <w:rPr>
          <w:lang w:eastAsia="en-US"/>
        </w:rPr>
        <w:t xml:space="preserve"> of services, or services with higher resolution, within a given </w:t>
      </w:r>
      <w:r>
        <w:rPr>
          <w:lang w:eastAsia="en-US"/>
        </w:rPr>
        <w:t>amount of bandwidth</w:t>
      </w:r>
      <w:r w:rsidRPr="00657BAB">
        <w:rPr>
          <w:lang w:eastAsia="en-US"/>
        </w:rPr>
        <w:t xml:space="preserve">. </w:t>
      </w:r>
      <w:r>
        <w:rPr>
          <w:lang w:eastAsia="en-US"/>
        </w:rPr>
        <w:t xml:space="preserve">But implementation will, in most cases, require an upgrade to user equipment due to a lack of </w:t>
      </w:r>
      <w:r>
        <w:rPr>
          <w:lang w:eastAsia="en-US"/>
        </w:rPr>
        <w:lastRenderedPageBreak/>
        <w:t>backwards compatibility between new standards and the current suite of STBs. An immediate update of standards would require all STBs to be replaced. Under current program settings, end users would be responsible for any equipment upgrade costs. However, as with all consumer electronics, the VAST STBs will eventually reach end of life and require replacement. The replacement of STBs over time, however, may present an opportunity to incrementally transition to new technology standards, as long as there is also backwards compatibility for users who have not yet upgraded.</w:t>
      </w:r>
    </w:p>
    <w:p w14:paraId="20E1B51F" w14:textId="77777777" w:rsidR="008C65A5" w:rsidRDefault="008C65A5" w:rsidP="008C65A5">
      <w:pPr>
        <w:pStyle w:val="Heading4"/>
        <w:numPr>
          <w:ilvl w:val="2"/>
          <w:numId w:val="4"/>
        </w:numPr>
        <w:ind w:left="709"/>
        <w:rPr>
          <w:lang w:eastAsia="en-US"/>
        </w:rPr>
      </w:pPr>
      <w:bookmarkStart w:id="673" w:name="_Toc520291794"/>
      <w:bookmarkStart w:id="674" w:name="_Toc520800340"/>
      <w:bookmarkStart w:id="675" w:name="_Toc520801269"/>
      <w:bookmarkStart w:id="676" w:name="_Toc520803640"/>
      <w:bookmarkStart w:id="677" w:name="_Toc520808205"/>
      <w:bookmarkStart w:id="678" w:name="_Toc520810666"/>
      <w:bookmarkStart w:id="679" w:name="_Toc520810833"/>
      <w:bookmarkStart w:id="680" w:name="_Toc520983375"/>
      <w:bookmarkStart w:id="681" w:name="_Toc520986047"/>
      <w:bookmarkStart w:id="682" w:name="_Toc522097294"/>
      <w:bookmarkStart w:id="683" w:name="_Toc522626713"/>
      <w:bookmarkStart w:id="684" w:name="_Toc531784289"/>
      <w:bookmarkStart w:id="685" w:name="_Toc531784789"/>
      <w:bookmarkStart w:id="686" w:name="_Toc531784850"/>
      <w:bookmarkStart w:id="687" w:name="_Toc531791688"/>
      <w:bookmarkStart w:id="688" w:name="_Toc533088340"/>
      <w:r>
        <w:rPr>
          <w:lang w:eastAsia="en-US"/>
        </w:rPr>
        <w:t>Mobile</w:t>
      </w:r>
      <w:bookmarkEnd w:id="673"/>
      <w:bookmarkEnd w:id="674"/>
      <w:bookmarkEnd w:id="675"/>
      <w:bookmarkEnd w:id="676"/>
      <w:bookmarkEnd w:id="677"/>
      <w:bookmarkEnd w:id="678"/>
      <w:bookmarkEnd w:id="679"/>
      <w:bookmarkEnd w:id="680"/>
      <w:bookmarkEnd w:id="681"/>
      <w:bookmarkEnd w:id="682"/>
      <w:bookmarkEnd w:id="683"/>
      <w:r>
        <w:rPr>
          <w:lang w:eastAsia="en-US"/>
        </w:rPr>
        <w:t>/wireless</w:t>
      </w:r>
      <w:bookmarkEnd w:id="684"/>
      <w:bookmarkEnd w:id="685"/>
      <w:bookmarkEnd w:id="686"/>
      <w:bookmarkEnd w:id="687"/>
      <w:bookmarkEnd w:id="688"/>
    </w:p>
    <w:p w14:paraId="0DEE232F" w14:textId="3928A4C6" w:rsidR="008C65A5" w:rsidRDefault="008C65A5" w:rsidP="008C65A5">
      <w:pPr>
        <w:rPr>
          <w:lang w:eastAsia="en-US"/>
        </w:rPr>
      </w:pPr>
      <w:r>
        <w:rPr>
          <w:lang w:eastAsia="en-US"/>
        </w:rPr>
        <w:t>Mobile network operators have invested billions of dollars into extending 3G and 4G mobile coverage across Australia in recent years. These networks have become increasingly capable of delivering mass media video services; in some instances, network operators offer promotional deals which bundle video-on-demand services, such as Netflix, with mobile plans, often with generous data allowances. Network extensions have also been funded by the Government through</w:t>
      </w:r>
      <w:r w:rsidR="00071C09">
        <w:rPr>
          <w:lang w:eastAsia="en-US"/>
        </w:rPr>
        <w:t xml:space="preserve"> its Mobile Blackspots Program.</w:t>
      </w:r>
    </w:p>
    <w:p w14:paraId="03C8690A" w14:textId="084041C4" w:rsidR="008C65A5" w:rsidRDefault="008C65A5" w:rsidP="008C65A5">
      <w:pPr>
        <w:rPr>
          <w:lang w:eastAsia="en-US"/>
        </w:rPr>
      </w:pPr>
      <w:r>
        <w:rPr>
          <w:lang w:eastAsia="en-US"/>
        </w:rPr>
        <w:t>In reality, there is unlikely to ever be 100 per cent coverage of the population achieved via terrestrial mobile towers. This is due to factors such as cost, the availability of backhaul suitable sites with access to mains power, as well as difficult terrain and vegetation, and the increasingly small si</w:t>
      </w:r>
      <w:r w:rsidR="00071C09">
        <w:rPr>
          <w:lang w:eastAsia="en-US"/>
        </w:rPr>
        <w:t>ze of the markets being served.</w:t>
      </w:r>
    </w:p>
    <w:bookmarkEnd w:id="310"/>
    <w:bookmarkEnd w:id="311"/>
    <w:bookmarkEnd w:id="312"/>
    <w:bookmarkEnd w:id="313"/>
    <w:p w14:paraId="3A72697E" w14:textId="0267B8EB" w:rsidR="008C65A5" w:rsidRDefault="008C65A5" w:rsidP="008C65A5">
      <w:r>
        <w:rPr>
          <w:lang w:eastAsia="en-US"/>
        </w:rPr>
        <w:t xml:space="preserve">In Australia, the mobile market is preparing for the introduction of 5G technology </w:t>
      </w:r>
      <w:r w:rsidRPr="00845C60">
        <w:t>promising improved connectivity, greater network speeds and bandwidth, and very low latency.</w:t>
      </w:r>
      <w:r>
        <w:t xml:space="preserve"> 5G will enable a range of use cases, including more and </w:t>
      </w:r>
      <w:r w:rsidRPr="008A315A">
        <w:t>higher quality video services to multiple users with full mobility</w:t>
      </w:r>
      <w:r>
        <w:t>.</w:t>
      </w:r>
      <w:r>
        <w:rPr>
          <w:rStyle w:val="FootnoteReference"/>
        </w:rPr>
        <w:footnoteReference w:id="29"/>
      </w:r>
      <w:r>
        <w:t xml:space="preserve"> However, this will take some time to be realised, as 5G standards and equipment are still being designed and at this early stage, it is unknown if 5G could be an IP-based alternative to satellite-delivered television or what the coverage may be in regional and remote Australia.</w:t>
      </w:r>
    </w:p>
    <w:p w14:paraId="5245DDD7" w14:textId="69E43FE0" w:rsidR="008C65A5" w:rsidRDefault="008C65A5" w:rsidP="00071C09">
      <w:pPr>
        <w:keepLines/>
        <w:rPr>
          <w:lang w:eastAsia="en-US"/>
        </w:rPr>
      </w:pPr>
      <w:r>
        <w:t>A significant factor for consumers is that, as with the NBN, delivering FTA television over mobile networks has implications for data usage. At the time this report was written, data allowances on mobile plans were typically less than plans offered through alternative broadband networks, such as the NBN fixed l</w:t>
      </w:r>
      <w:r w:rsidR="00932F91">
        <w:t>ine or fixed wireless networks.</w:t>
      </w:r>
    </w:p>
    <w:p w14:paraId="5D5C5D7E" w14:textId="77777777" w:rsidR="008C65A5" w:rsidRPr="00FF1387" w:rsidRDefault="008C65A5" w:rsidP="008C65A5">
      <w:r>
        <w:br w:type="page"/>
      </w:r>
    </w:p>
    <w:p w14:paraId="3B7B8330" w14:textId="77777777" w:rsidR="00B84AB7" w:rsidRDefault="0083611E" w:rsidP="00F01D41">
      <w:pPr>
        <w:pStyle w:val="Heading2"/>
        <w:numPr>
          <w:ilvl w:val="0"/>
          <w:numId w:val="4"/>
        </w:numPr>
      </w:pPr>
      <w:bookmarkStart w:id="689" w:name="_Toc520291800"/>
      <w:bookmarkStart w:id="690" w:name="_Toc520800341"/>
      <w:bookmarkStart w:id="691" w:name="_Toc520801270"/>
      <w:bookmarkStart w:id="692" w:name="_Toc520803641"/>
      <w:bookmarkStart w:id="693" w:name="_Toc520808206"/>
      <w:bookmarkStart w:id="694" w:name="_Toc520810667"/>
      <w:bookmarkStart w:id="695" w:name="_Toc520810834"/>
      <w:bookmarkStart w:id="696" w:name="_Toc520983376"/>
      <w:bookmarkStart w:id="697" w:name="_Toc520986048"/>
      <w:bookmarkStart w:id="698" w:name="_Toc522097295"/>
      <w:bookmarkStart w:id="699" w:name="_Toc522626714"/>
      <w:bookmarkStart w:id="700" w:name="_Toc520983390"/>
      <w:bookmarkStart w:id="701" w:name="_Toc520986062"/>
      <w:bookmarkStart w:id="702" w:name="_Toc522097309"/>
      <w:bookmarkStart w:id="703" w:name="_Toc522626728"/>
      <w:bookmarkStart w:id="704" w:name="_Toc531784290"/>
      <w:bookmarkStart w:id="705" w:name="_Toc531784790"/>
      <w:bookmarkStart w:id="706" w:name="_Toc531784851"/>
      <w:bookmarkStart w:id="707" w:name="_Toc531791689"/>
      <w:bookmarkStart w:id="708" w:name="_Toc533088341"/>
      <w:bookmarkEnd w:id="314"/>
      <w:bookmarkEnd w:id="315"/>
      <w:bookmarkEnd w:id="316"/>
      <w:r w:rsidRPr="008D4DED">
        <w:lastRenderedPageBreak/>
        <w:t>Findings and recommendations</w:t>
      </w:r>
      <w:bookmarkEnd w:id="689"/>
      <w:bookmarkEnd w:id="690"/>
      <w:bookmarkEnd w:id="691"/>
      <w:bookmarkEnd w:id="692"/>
      <w:bookmarkEnd w:id="693"/>
      <w:bookmarkEnd w:id="694"/>
      <w:bookmarkEnd w:id="695"/>
      <w:bookmarkEnd w:id="696"/>
      <w:bookmarkEnd w:id="697"/>
      <w:bookmarkEnd w:id="698"/>
      <w:bookmarkEnd w:id="699"/>
      <w:bookmarkEnd w:id="708"/>
    </w:p>
    <w:p w14:paraId="0C64AF2B" w14:textId="77777777" w:rsidR="0089155D" w:rsidRDefault="0089155D" w:rsidP="00C61066">
      <w:pPr>
        <w:spacing w:after="120"/>
        <w:rPr>
          <w:lang w:eastAsia="en-US"/>
        </w:rPr>
      </w:pPr>
      <w:r>
        <w:rPr>
          <w:lang w:eastAsia="en-US"/>
        </w:rPr>
        <w:t>Findings and recommendations have been d</w:t>
      </w:r>
      <w:r w:rsidR="00DB65CF">
        <w:rPr>
          <w:lang w:eastAsia="en-US"/>
        </w:rPr>
        <w:t>eveloped having regard to the:</w:t>
      </w:r>
    </w:p>
    <w:p w14:paraId="0DA0B939" w14:textId="52A68C07" w:rsidR="0089155D" w:rsidRPr="009058C3" w:rsidRDefault="00EF4973" w:rsidP="009058C3">
      <w:pPr>
        <w:pStyle w:val="Bulletlevel1"/>
      </w:pPr>
      <w:r>
        <w:t>effec</w:t>
      </w:r>
      <w:r w:rsidRPr="009058C3">
        <w:t xml:space="preserve">tiveness </w:t>
      </w:r>
      <w:r w:rsidR="0089155D" w:rsidRPr="009058C3">
        <w:t>and efficiency of the curren</w:t>
      </w:r>
      <w:r w:rsidR="00EA0902">
        <w:t>t FTA TV services via VAST; and</w:t>
      </w:r>
    </w:p>
    <w:p w14:paraId="69EE86D0" w14:textId="77777777" w:rsidR="0089155D" w:rsidRDefault="0089155D" w:rsidP="009058C3">
      <w:pPr>
        <w:pStyle w:val="Bulletlevel1"/>
      </w:pPr>
      <w:proofErr w:type="gramStart"/>
      <w:r w:rsidRPr="009058C3">
        <w:t>options</w:t>
      </w:r>
      <w:proofErr w:type="gramEnd"/>
      <w:r w:rsidRPr="009058C3">
        <w:t xml:space="preserve"> relating to the delivery of FTA TV services in areas that do not receive a reliable local terrestrial</w:t>
      </w:r>
      <w:r>
        <w:t xml:space="preserve"> FTA transmission.</w:t>
      </w:r>
    </w:p>
    <w:p w14:paraId="7EB6C1DC" w14:textId="77777777" w:rsidR="0089155D" w:rsidRDefault="0089155D" w:rsidP="0089155D">
      <w:pPr>
        <w:rPr>
          <w:lang w:eastAsia="en-US"/>
        </w:rPr>
      </w:pPr>
      <w:r>
        <w:rPr>
          <w:lang w:eastAsia="en-US"/>
        </w:rPr>
        <w:t>The Review’s assessment has been informed by stakeholder feedback. In considering the 33</w:t>
      </w:r>
      <w:r w:rsidR="00417E0A">
        <w:rPr>
          <w:lang w:eastAsia="en-US"/>
        </w:rPr>
        <w:t> </w:t>
      </w:r>
      <w:r>
        <w:rPr>
          <w:lang w:eastAsia="en-US"/>
        </w:rPr>
        <w:t>submissions provided through the public consultation phase</w:t>
      </w:r>
      <w:r w:rsidR="00E1539A">
        <w:rPr>
          <w:lang w:eastAsia="en-US"/>
        </w:rPr>
        <w:t xml:space="preserve"> (see Appendix 1)</w:t>
      </w:r>
      <w:r>
        <w:rPr>
          <w:lang w:eastAsia="en-US"/>
        </w:rPr>
        <w:t>, a number of general themes emerged:</w:t>
      </w:r>
    </w:p>
    <w:p w14:paraId="0360AA0F" w14:textId="77777777" w:rsidR="00E563BB" w:rsidRDefault="0089155D" w:rsidP="009058C3">
      <w:pPr>
        <w:pStyle w:val="Bulletlevel1"/>
      </w:pPr>
      <w:r w:rsidRPr="004F0A50">
        <w:rPr>
          <w:b/>
        </w:rPr>
        <w:t>The current VAST service is fit for purpose</w:t>
      </w:r>
      <w:r>
        <w:t xml:space="preserve">: </w:t>
      </w:r>
      <w:r w:rsidRPr="008D4DED">
        <w:t>The clear and unanimous message from all stakeholders was that VAST has performed very well since its inception and it has successfully delivered its program objectives. All stakeholders strongly supported VAST continuing, either in its current form or with minor changes. Individual vi</w:t>
      </w:r>
      <w:r w:rsidRPr="009058C3">
        <w:t>ewers were especially keen on this outcome, as most do not have access to a reliable alternative service</w:t>
      </w:r>
      <w:r w:rsidR="00E563BB">
        <w:t>.</w:t>
      </w:r>
    </w:p>
    <w:p w14:paraId="35A948B8" w14:textId="194B935A" w:rsidR="0089155D" w:rsidRPr="009058C3" w:rsidRDefault="0089155D" w:rsidP="009058C3">
      <w:pPr>
        <w:pStyle w:val="Bulletlevel1"/>
      </w:pPr>
      <w:r w:rsidRPr="009058C3">
        <w:rPr>
          <w:b/>
        </w:rPr>
        <w:t>Satellite is the preferred platform for service delivery</w:t>
      </w:r>
      <w:r w:rsidRPr="009058C3">
        <w:t xml:space="preserve">: Stakeholders agreed that satellite delivery will remain the best option for the foreseeable future. </w:t>
      </w:r>
      <w:r w:rsidR="006D46E2" w:rsidRPr="009058C3">
        <w:t>RBAH</w:t>
      </w:r>
      <w:r w:rsidRPr="009058C3">
        <w:t xml:space="preserve"> believes that ‘</w:t>
      </w:r>
      <w:r w:rsidR="00E57BA4" w:rsidRPr="009058C3">
        <w:t xml:space="preserve">… </w:t>
      </w:r>
      <w:r w:rsidRPr="009058C3">
        <w:t>satellite delivery remains the best and most reliable option. As a one-to-many service, it is technically provisioned for delivery of free-to-air television services.’ The ACMA noted that ‘</w:t>
      </w:r>
      <w:r w:rsidR="00E57BA4" w:rsidRPr="009058C3">
        <w:t xml:space="preserve">… </w:t>
      </w:r>
      <w:r w:rsidRPr="009058C3">
        <w:t>providing universal terrestrial TV coverage to all Australians is not possible. Some kind of satellite service is also unavoidable for input feeds to the many terrestrial transmitters that it is not cost-effective to supply with programming in any other way’. Further, the Community Broadcasting Association of Australia (CBAA) expressed support for VAST as a ‘</w:t>
      </w:r>
      <w:r w:rsidR="00417E0A" w:rsidRPr="009058C3">
        <w:t xml:space="preserve">… </w:t>
      </w:r>
      <w:r w:rsidRPr="009058C3">
        <w:t>valuable, cost effective, highly reliable and fit-for-purpose platform for distribution of community broadcasting related radio content’.</w:t>
      </w:r>
    </w:p>
    <w:p w14:paraId="3A578B9E" w14:textId="77777777" w:rsidR="0089155D" w:rsidRPr="008D4DED" w:rsidRDefault="0089155D" w:rsidP="009058C3">
      <w:pPr>
        <w:pStyle w:val="Bulletlevel1"/>
      </w:pPr>
      <w:r w:rsidRPr="009058C3">
        <w:rPr>
          <w:b/>
        </w:rPr>
        <w:t>The NBN is not considered viable</w:t>
      </w:r>
      <w:r w:rsidR="00447949" w:rsidRPr="009058C3">
        <w:rPr>
          <w:b/>
        </w:rPr>
        <w:t xml:space="preserve"> for FTA TV service delivery</w:t>
      </w:r>
      <w:r w:rsidRPr="009058C3">
        <w:rPr>
          <w:b/>
        </w:rPr>
        <w:t xml:space="preserve"> in the foreseeable future</w:t>
      </w:r>
      <w:r w:rsidRPr="009058C3">
        <w:t>: Many stakeholders were concerned about the ability of the NBN to provide an acceptable substitute (</w:t>
      </w:r>
      <w:r w:rsidR="00CB69EE" w:rsidRPr="009058C3">
        <w:t>e.g</w:t>
      </w:r>
      <w:r w:rsidRPr="009058C3">
        <w:t>. via catch-up streaming services) to V</w:t>
      </w:r>
      <w:r w:rsidR="00CB69EE" w:rsidRPr="009058C3">
        <w:t>AST, a</w:t>
      </w:r>
      <w:r w:rsidR="00CB69EE">
        <w:t>t least in the short term.</w:t>
      </w:r>
      <w:r w:rsidRPr="008D4DED">
        <w:t xml:space="preserve"> </w:t>
      </w:r>
      <w:r w:rsidR="00CB69EE">
        <w:t>V</w:t>
      </w:r>
      <w:r w:rsidRPr="008D4DED">
        <w:t>ariable speed, data charges and monthly caps on satellite broadband are</w:t>
      </w:r>
      <w:r>
        <w:t xml:space="preserve"> currently</w:t>
      </w:r>
      <w:r w:rsidR="00CB69EE">
        <w:t xml:space="preserve"> limiting factors. RBA</w:t>
      </w:r>
      <w:r w:rsidRPr="008D4DED">
        <w:t xml:space="preserve">H noted that </w:t>
      </w:r>
      <w:r>
        <w:t>‘</w:t>
      </w:r>
      <w:r w:rsidR="00EB2617">
        <w:t xml:space="preserve">… </w:t>
      </w:r>
      <w:r w:rsidRPr="008D4DED">
        <w:t xml:space="preserve">it is unreasonable to expect viewers located in regional and remote areas to risk breaching their data caps to watch content that viewers located in </w:t>
      </w:r>
      <w:r w:rsidR="00E72463">
        <w:t>metropolitan</w:t>
      </w:r>
      <w:r w:rsidRPr="008D4DED">
        <w:t xml:space="preserve"> areas can receive terrestrially and free of charge.</w:t>
      </w:r>
      <w:r>
        <w:t>’</w:t>
      </w:r>
    </w:p>
    <w:p w14:paraId="4B93FEE5" w14:textId="77777777" w:rsidR="00E10395" w:rsidRPr="008D4DED" w:rsidRDefault="00E10395" w:rsidP="009058C3">
      <w:pPr>
        <w:keepNext/>
        <w:spacing w:after="120"/>
        <w:rPr>
          <w:lang w:eastAsia="en-US"/>
        </w:rPr>
      </w:pPr>
      <w:r w:rsidRPr="008D4DED">
        <w:rPr>
          <w:lang w:eastAsia="en-US"/>
        </w:rPr>
        <w:t xml:space="preserve">While there was overwhelming support for the continuation of VAST, there is room for improvement. </w:t>
      </w:r>
      <w:r w:rsidR="0089155D">
        <w:rPr>
          <w:lang w:eastAsia="en-US"/>
        </w:rPr>
        <w:t>Stakeholders raised concerns regarding</w:t>
      </w:r>
      <w:r w:rsidR="00287302" w:rsidRPr="008D4DED">
        <w:rPr>
          <w:lang w:eastAsia="en-US"/>
        </w:rPr>
        <w:t>:</w:t>
      </w:r>
    </w:p>
    <w:p w14:paraId="07A67082" w14:textId="77777777" w:rsidR="00E10395" w:rsidRPr="008D4DED" w:rsidRDefault="008D4DED" w:rsidP="009058C3">
      <w:pPr>
        <w:pStyle w:val="Bulletlevel1"/>
      </w:pPr>
      <w:r>
        <w:t>conditional access</w:t>
      </w:r>
      <w:r w:rsidR="00244A58">
        <w:t xml:space="preserve"> </w:t>
      </w:r>
      <w:r w:rsidR="00E10395" w:rsidRPr="008D4DED">
        <w:t>as it imposes extra complexity, costs and delays in obtaining a service</w:t>
      </w:r>
      <w:r w:rsidR="00E46F09">
        <w:t xml:space="preserve"> (</w:t>
      </w:r>
      <w:r w:rsidR="00966317" w:rsidRPr="00966317">
        <w:t>s</w:t>
      </w:r>
      <w:r w:rsidR="00E46F09" w:rsidRPr="00966317">
        <w:t>ection</w:t>
      </w:r>
      <w:r w:rsidR="00E57BA4">
        <w:t> </w:t>
      </w:r>
      <w:r w:rsidR="00E46F09" w:rsidRPr="00966317">
        <w:t>3.</w:t>
      </w:r>
      <w:r w:rsidR="00966317" w:rsidRPr="00966317">
        <w:t>1</w:t>
      </w:r>
      <w:r w:rsidR="00E46F09" w:rsidRPr="00966317">
        <w:t>.2</w:t>
      </w:r>
      <w:r w:rsidR="00E46F09">
        <w:t>)</w:t>
      </w:r>
    </w:p>
    <w:p w14:paraId="1736F27C" w14:textId="3A6C1236" w:rsidR="00E46F09" w:rsidRPr="008D4DED" w:rsidRDefault="009215F2" w:rsidP="009058C3">
      <w:pPr>
        <w:pStyle w:val="Bulletlevel1"/>
      </w:pPr>
      <w:r>
        <w:t xml:space="preserve">a lack of relevant local </w:t>
      </w:r>
      <w:r w:rsidR="00CB69EE">
        <w:t>content</w:t>
      </w:r>
      <w:r>
        <w:t xml:space="preserve"> </w:t>
      </w:r>
      <w:r w:rsidR="00E46F09">
        <w:t>(</w:t>
      </w:r>
      <w:r w:rsidR="009058C3">
        <w:t>section 3.1.1)</w:t>
      </w:r>
    </w:p>
    <w:p w14:paraId="32014EEC" w14:textId="77777777" w:rsidR="00566D30" w:rsidRPr="008D4DED" w:rsidRDefault="009215F2" w:rsidP="009058C3">
      <w:pPr>
        <w:pStyle w:val="Bulletlevel1"/>
      </w:pPr>
      <w:proofErr w:type="gramStart"/>
      <w:r>
        <w:t>the</w:t>
      </w:r>
      <w:proofErr w:type="gramEnd"/>
      <w:r>
        <w:t xml:space="preserve"> VAST service not </w:t>
      </w:r>
      <w:r w:rsidR="00C5025B">
        <w:t xml:space="preserve">continuing to </w:t>
      </w:r>
      <w:r w:rsidR="0089155D">
        <w:t xml:space="preserve">be </w:t>
      </w:r>
      <w:r w:rsidR="001B475D" w:rsidRPr="008D4DED">
        <w:t>equivalen</w:t>
      </w:r>
      <w:r>
        <w:t>t to terrestrial services</w:t>
      </w:r>
      <w:r w:rsidR="00C5025B">
        <w:t>. N</w:t>
      </w:r>
      <w:r>
        <w:t xml:space="preserve">ot all </w:t>
      </w:r>
      <w:r w:rsidR="00E72463">
        <w:t>metropolitan</w:t>
      </w:r>
      <w:r w:rsidR="00130F4F" w:rsidRPr="008D4DED">
        <w:t xml:space="preserve"> HD channels and other newer channels (such as 7flix, 9Life) are available on VAST</w:t>
      </w:r>
      <w:r w:rsidR="00E46F09">
        <w:t xml:space="preserve"> (</w:t>
      </w:r>
      <w:r w:rsidR="00EB2617">
        <w:t>section 3.1.1</w:t>
      </w:r>
      <w:r w:rsidR="00E46F09">
        <w:t>)</w:t>
      </w:r>
      <w:r w:rsidR="00CE7C76">
        <w:t>, and</w:t>
      </w:r>
    </w:p>
    <w:p w14:paraId="773D7F55" w14:textId="77777777" w:rsidR="00D82211" w:rsidRDefault="009215F2" w:rsidP="009058C3">
      <w:pPr>
        <w:pStyle w:val="Bulletlevel1"/>
      </w:pPr>
      <w:proofErr w:type="gramStart"/>
      <w:r>
        <w:t>the</w:t>
      </w:r>
      <w:proofErr w:type="gramEnd"/>
      <w:r>
        <w:t xml:space="preserve"> </w:t>
      </w:r>
      <w:r w:rsidR="001B475D" w:rsidRPr="008D4DED">
        <w:t>h</w:t>
      </w:r>
      <w:r w:rsidR="00972D1B" w:rsidRPr="008D4DED">
        <w:t>igher cost and limited range and functionality of the VAST</w:t>
      </w:r>
      <w:r w:rsidR="001173B1">
        <w:t xml:space="preserve"> STBs</w:t>
      </w:r>
      <w:r w:rsidR="00CE7C76">
        <w:t xml:space="preserve"> (</w:t>
      </w:r>
      <w:r w:rsidR="00EB2617">
        <w:t>s</w:t>
      </w:r>
      <w:r w:rsidR="00CE7C76" w:rsidRPr="00EB2617">
        <w:t xml:space="preserve">ection </w:t>
      </w:r>
      <w:r w:rsidR="00EB2617">
        <w:t>3.1.3</w:t>
      </w:r>
      <w:r w:rsidR="00CE7C76">
        <w:t>).</w:t>
      </w:r>
    </w:p>
    <w:p w14:paraId="0E18A512" w14:textId="77777777" w:rsidR="00382B82" w:rsidRPr="00382B82" w:rsidRDefault="0089155D" w:rsidP="006926D7">
      <w:pPr>
        <w:pStyle w:val="Heading3"/>
        <w:numPr>
          <w:ilvl w:val="1"/>
          <w:numId w:val="4"/>
        </w:numPr>
        <w:spacing w:after="240"/>
        <w:rPr>
          <w:sz w:val="24"/>
        </w:rPr>
      </w:pPr>
      <w:bookmarkStart w:id="709" w:name="_Toc520291801"/>
      <w:bookmarkStart w:id="710" w:name="_Toc520800342"/>
      <w:bookmarkStart w:id="711" w:name="_Toc520801271"/>
      <w:bookmarkStart w:id="712" w:name="_Toc520803642"/>
      <w:bookmarkStart w:id="713" w:name="_Toc520808207"/>
      <w:bookmarkStart w:id="714" w:name="_Toc520810668"/>
      <w:bookmarkStart w:id="715" w:name="_Toc520810835"/>
      <w:bookmarkStart w:id="716" w:name="_Toc520983377"/>
      <w:bookmarkStart w:id="717" w:name="_Toc520986049"/>
      <w:bookmarkStart w:id="718" w:name="_Toc522097296"/>
      <w:bookmarkStart w:id="719" w:name="_Toc522626715"/>
      <w:bookmarkStart w:id="720" w:name="_Toc519586589"/>
      <w:bookmarkStart w:id="721" w:name="_Toc519586770"/>
      <w:bookmarkStart w:id="722" w:name="_Toc519590452"/>
      <w:bookmarkStart w:id="723" w:name="_Toc533088342"/>
      <w:r w:rsidRPr="00382B82">
        <w:rPr>
          <w:bCs/>
        </w:rPr>
        <w:lastRenderedPageBreak/>
        <w:t>Effectiveness and efficiency of the current FTA TV services via VAS</w:t>
      </w:r>
      <w:r w:rsidRPr="00856DAF">
        <w:rPr>
          <w:bCs/>
        </w:rPr>
        <w:t>T</w:t>
      </w:r>
      <w:bookmarkEnd w:id="709"/>
      <w:bookmarkEnd w:id="710"/>
      <w:bookmarkEnd w:id="711"/>
      <w:bookmarkEnd w:id="712"/>
      <w:bookmarkEnd w:id="713"/>
      <w:bookmarkEnd w:id="714"/>
      <w:bookmarkEnd w:id="715"/>
      <w:bookmarkEnd w:id="716"/>
      <w:bookmarkEnd w:id="717"/>
      <w:bookmarkEnd w:id="718"/>
      <w:bookmarkEnd w:id="719"/>
      <w:bookmarkEnd w:id="723"/>
    </w:p>
    <w:p w14:paraId="628150F2" w14:textId="77777777" w:rsidR="00382B82" w:rsidRDefault="00382B82" w:rsidP="009058C3">
      <w:pPr>
        <w:keepNext/>
        <w:pBdr>
          <w:top w:val="single" w:sz="4" w:space="1" w:color="auto"/>
          <w:left w:val="single" w:sz="4" w:space="4" w:color="auto"/>
          <w:bottom w:val="single" w:sz="4" w:space="1" w:color="auto"/>
          <w:right w:val="single" w:sz="4" w:space="4" w:color="auto"/>
        </w:pBdr>
        <w:rPr>
          <w:lang w:eastAsia="en-US"/>
        </w:rPr>
      </w:pPr>
      <w:r w:rsidRPr="00794AFA">
        <w:rPr>
          <w:b/>
          <w:lang w:eastAsia="en-US"/>
        </w:rPr>
        <w:t>Key Finding</w:t>
      </w:r>
      <w:r>
        <w:rPr>
          <w:b/>
          <w:lang w:eastAsia="en-US"/>
        </w:rPr>
        <w:t xml:space="preserve"> 1</w:t>
      </w:r>
      <w:r w:rsidRPr="00794AFA">
        <w:rPr>
          <w:b/>
          <w:lang w:eastAsia="en-US"/>
        </w:rPr>
        <w:t>:</w:t>
      </w:r>
      <w:r>
        <w:rPr>
          <w:lang w:eastAsia="en-US"/>
        </w:rPr>
        <w:t xml:space="preserve"> The VAST service is effective and fit for purpose in providing a FTA </w:t>
      </w:r>
      <w:r w:rsidR="00E72463">
        <w:rPr>
          <w:lang w:eastAsia="en-US"/>
        </w:rPr>
        <w:t>metropolitan</w:t>
      </w:r>
      <w:r>
        <w:rPr>
          <w:lang w:eastAsia="en-US"/>
        </w:rPr>
        <w:t xml:space="preserve"> television service equivalent. While efficient</w:t>
      </w:r>
      <w:r w:rsidR="00C41145">
        <w:rPr>
          <w:lang w:eastAsia="en-US"/>
        </w:rPr>
        <w:t>,</w:t>
      </w:r>
      <w:r>
        <w:rPr>
          <w:lang w:eastAsia="en-US"/>
        </w:rPr>
        <w:t xml:space="preserve"> there are opportunities to optimise end user experience and administrative aspects of the program.</w:t>
      </w:r>
    </w:p>
    <w:p w14:paraId="160B309A" w14:textId="77777777" w:rsidR="0089155D" w:rsidRDefault="0089155D" w:rsidP="009058C3">
      <w:pPr>
        <w:keepNext/>
        <w:spacing w:before="240" w:after="120"/>
        <w:rPr>
          <w:lang w:eastAsia="en-US"/>
        </w:rPr>
      </w:pPr>
      <w:r>
        <w:rPr>
          <w:lang w:eastAsia="en-US"/>
        </w:rPr>
        <w:t>In considering the effectiveness and efficiency of the current VAST service, the Review has assessed:</w:t>
      </w:r>
    </w:p>
    <w:p w14:paraId="465451DF" w14:textId="20B2EB10" w:rsidR="0089155D" w:rsidRDefault="0070525B" w:rsidP="009058C3">
      <w:pPr>
        <w:pStyle w:val="Bulletlevel1"/>
        <w:keepNext/>
      </w:pPr>
      <w:r>
        <w:t>t</w:t>
      </w:r>
      <w:r w:rsidR="0089155D">
        <w:t>he extent to which VAST achiev</w:t>
      </w:r>
      <w:r w:rsidR="009058C3">
        <w:t>es Government policy objectives</w:t>
      </w:r>
    </w:p>
    <w:p w14:paraId="2BD5AE41" w14:textId="77777777" w:rsidR="0089155D" w:rsidRDefault="00244A58" w:rsidP="009058C3">
      <w:pPr>
        <w:pStyle w:val="Bulletlevel1"/>
      </w:pPr>
      <w:r>
        <w:t>service performance</w:t>
      </w:r>
    </w:p>
    <w:p w14:paraId="3F8AD013" w14:textId="77777777" w:rsidR="00244A58" w:rsidRDefault="00926E6D" w:rsidP="009058C3">
      <w:pPr>
        <w:pStyle w:val="Bulletlevel1"/>
      </w:pPr>
      <w:proofErr w:type="gramStart"/>
      <w:r>
        <w:t>conditional</w:t>
      </w:r>
      <w:proofErr w:type="gramEnd"/>
      <w:r>
        <w:t xml:space="preserve"> access</w:t>
      </w:r>
      <w:r w:rsidR="009307DA">
        <w:t>.</w:t>
      </w:r>
    </w:p>
    <w:p w14:paraId="4B5D4849" w14:textId="77777777" w:rsidR="0089155D" w:rsidRDefault="0089155D" w:rsidP="00F01D41">
      <w:pPr>
        <w:pStyle w:val="Heading4"/>
        <w:numPr>
          <w:ilvl w:val="2"/>
          <w:numId w:val="4"/>
        </w:numPr>
        <w:ind w:left="709"/>
        <w:rPr>
          <w:lang w:eastAsia="en-US"/>
        </w:rPr>
      </w:pPr>
      <w:bookmarkStart w:id="724" w:name="_Toc520291802"/>
      <w:bookmarkStart w:id="725" w:name="_Toc520800343"/>
      <w:bookmarkStart w:id="726" w:name="_Toc520801272"/>
      <w:bookmarkStart w:id="727" w:name="_Toc520803643"/>
      <w:bookmarkStart w:id="728" w:name="_Toc520808208"/>
      <w:bookmarkStart w:id="729" w:name="_Toc520810669"/>
      <w:bookmarkStart w:id="730" w:name="_Toc520810836"/>
      <w:bookmarkStart w:id="731" w:name="_Toc520983378"/>
      <w:bookmarkStart w:id="732" w:name="_Toc520986050"/>
      <w:bookmarkStart w:id="733" w:name="_Toc522626716"/>
      <w:bookmarkStart w:id="734" w:name="_Toc522097297"/>
      <w:bookmarkStart w:id="735" w:name="_Toc533088343"/>
      <w:r>
        <w:rPr>
          <w:lang w:eastAsia="en-US"/>
        </w:rPr>
        <w:t>The extent to which VAST meets Government policy objectives</w:t>
      </w:r>
      <w:bookmarkEnd w:id="724"/>
      <w:bookmarkEnd w:id="725"/>
      <w:bookmarkEnd w:id="726"/>
      <w:bookmarkEnd w:id="727"/>
      <w:bookmarkEnd w:id="728"/>
      <w:bookmarkEnd w:id="729"/>
      <w:bookmarkEnd w:id="730"/>
      <w:bookmarkEnd w:id="731"/>
      <w:bookmarkEnd w:id="732"/>
      <w:bookmarkEnd w:id="733"/>
      <w:bookmarkEnd w:id="735"/>
    </w:p>
    <w:bookmarkEnd w:id="734"/>
    <w:p w14:paraId="54AAFB20" w14:textId="77777777" w:rsidR="00244A58" w:rsidRDefault="00385BC1" w:rsidP="00385BC1">
      <w:r>
        <w:rPr>
          <w:lang w:eastAsia="en-US"/>
        </w:rPr>
        <w:t>The</w:t>
      </w:r>
      <w:r w:rsidR="00E56466">
        <w:rPr>
          <w:lang w:eastAsia="en-US"/>
        </w:rPr>
        <w:t xml:space="preserve"> </w:t>
      </w:r>
      <w:r>
        <w:rPr>
          <w:lang w:eastAsia="en-US"/>
        </w:rPr>
        <w:t xml:space="preserve">VAST program was </w:t>
      </w:r>
      <w:r w:rsidR="000E1AC6">
        <w:rPr>
          <w:lang w:eastAsia="en-US"/>
        </w:rPr>
        <w:t xml:space="preserve">established </w:t>
      </w:r>
      <w:r>
        <w:rPr>
          <w:lang w:eastAsia="en-US"/>
        </w:rPr>
        <w:t xml:space="preserve">to </w:t>
      </w:r>
      <w:r w:rsidR="00E56466">
        <w:rPr>
          <w:lang w:eastAsia="en-US"/>
        </w:rPr>
        <w:t xml:space="preserve">help </w:t>
      </w:r>
      <w:r>
        <w:rPr>
          <w:lang w:eastAsia="en-US"/>
        </w:rPr>
        <w:t>d</w:t>
      </w:r>
      <w:r w:rsidRPr="008D4DED">
        <w:t>rive the transition to digital-only television broadcasting</w:t>
      </w:r>
      <w:r w:rsidR="000E1AC6">
        <w:t xml:space="preserve">. </w:t>
      </w:r>
      <w:r w:rsidR="004C5127">
        <w:t xml:space="preserve">The primary </w:t>
      </w:r>
      <w:r w:rsidR="000E1AC6">
        <w:t xml:space="preserve">policy objective of VAST was to </w:t>
      </w:r>
      <w:r w:rsidR="00E56466">
        <w:t xml:space="preserve">ensure </w:t>
      </w:r>
      <w:r w:rsidR="004C5127">
        <w:t xml:space="preserve">all Australians could access FTA TV, regardless of where they lived. VAST was designed to provide FTA TV services to </w:t>
      </w:r>
      <w:r w:rsidR="00E56466">
        <w:t xml:space="preserve">people </w:t>
      </w:r>
      <w:r w:rsidR="000E1AC6">
        <w:t xml:space="preserve">residing in </w:t>
      </w:r>
      <w:r w:rsidR="000C75B9">
        <w:t>digital terrestrial signal deficient areas</w:t>
      </w:r>
      <w:r w:rsidR="004C5127">
        <w:t xml:space="preserve">. The intent was for people in these areas to </w:t>
      </w:r>
      <w:r w:rsidR="00E56466">
        <w:t xml:space="preserve">receive the same television services that were available in </w:t>
      </w:r>
      <w:r w:rsidR="00E72463">
        <w:t>metropolitan</w:t>
      </w:r>
      <w:r w:rsidR="00E56466">
        <w:t xml:space="preserve"> areas.</w:t>
      </w:r>
      <w:r w:rsidR="00244A58">
        <w:t xml:space="preserve"> VAST has played an important role in the digital switchover, and it continues to provide a free, accessible digital TV service to over 200,000 Australian households, with increasing levels of uptake since it was first introduced in 2010.</w:t>
      </w:r>
    </w:p>
    <w:p w14:paraId="3E70D5F7" w14:textId="0136A7C0" w:rsidR="0042522A" w:rsidRDefault="00A0282E" w:rsidP="00A0282E">
      <w:pPr>
        <w:rPr>
          <w:lang w:eastAsia="en-US"/>
        </w:rPr>
      </w:pPr>
      <w:r>
        <w:t xml:space="preserve">In this context, a key consideration is the extent to which VAST provides a </w:t>
      </w:r>
      <w:r w:rsidR="00E72463">
        <w:t>metropolitan</w:t>
      </w:r>
      <w:r>
        <w:t xml:space="preserve"> </w:t>
      </w:r>
      <w:r w:rsidR="00E72463">
        <w:t>comparable</w:t>
      </w:r>
      <w:r>
        <w:t xml:space="preserve"> service. T</w:t>
      </w:r>
      <w:r w:rsidR="008D61AD">
        <w:t>he</w:t>
      </w:r>
      <w:r>
        <w:t xml:space="preserve"> </w:t>
      </w:r>
      <w:r w:rsidR="008349FA">
        <w:t>Review</w:t>
      </w:r>
      <w:r>
        <w:t xml:space="preserve"> notes that FTA </w:t>
      </w:r>
      <w:r>
        <w:rPr>
          <w:lang w:eastAsia="en-US"/>
        </w:rPr>
        <w:t>television services in Australia vary based on the location of the viewer and the services provided by broadcasters in those areas. When VAST was established, it provided the full range of channels</w:t>
      </w:r>
      <w:r w:rsidR="00074163">
        <w:rPr>
          <w:lang w:eastAsia="en-US"/>
        </w:rPr>
        <w:t>, equivalent</w:t>
      </w:r>
      <w:r>
        <w:rPr>
          <w:lang w:eastAsia="en-US"/>
        </w:rPr>
        <w:t xml:space="preserve"> to those received in </w:t>
      </w:r>
      <w:r w:rsidR="00E72463">
        <w:rPr>
          <w:lang w:eastAsia="en-US"/>
        </w:rPr>
        <w:t>metropolitan</w:t>
      </w:r>
      <w:r w:rsidR="009A0639">
        <w:rPr>
          <w:lang w:eastAsia="en-US"/>
        </w:rPr>
        <w:t xml:space="preserve"> and regional licence </w:t>
      </w:r>
      <w:r>
        <w:rPr>
          <w:lang w:eastAsia="en-US"/>
        </w:rPr>
        <w:t xml:space="preserve">terrestrial service areas. However, as Free TV noted in its submission, additional channels </w:t>
      </w:r>
      <w:r w:rsidR="00A34BF9">
        <w:rPr>
          <w:lang w:eastAsia="en-US"/>
        </w:rPr>
        <w:t>have been</w:t>
      </w:r>
      <w:r>
        <w:rPr>
          <w:lang w:eastAsia="en-US"/>
        </w:rPr>
        <w:t xml:space="preserve"> introduced on terrestrial services </w:t>
      </w:r>
      <w:r w:rsidR="00A34BF9">
        <w:rPr>
          <w:lang w:eastAsia="en-US"/>
        </w:rPr>
        <w:t>since</w:t>
      </w:r>
      <w:r>
        <w:rPr>
          <w:lang w:eastAsia="en-US"/>
        </w:rPr>
        <w:t xml:space="preserve"> VAST </w:t>
      </w:r>
      <w:r w:rsidR="00A34BF9">
        <w:rPr>
          <w:lang w:eastAsia="en-US"/>
        </w:rPr>
        <w:t>launched</w:t>
      </w:r>
      <w:r>
        <w:rPr>
          <w:lang w:eastAsia="en-US"/>
        </w:rPr>
        <w:t xml:space="preserve"> (such as 7flix and 9Life), yet the new channels </w:t>
      </w:r>
      <w:r w:rsidR="00530D33">
        <w:rPr>
          <w:lang w:eastAsia="en-US"/>
        </w:rPr>
        <w:t>have</w:t>
      </w:r>
      <w:r>
        <w:rPr>
          <w:lang w:eastAsia="en-US"/>
        </w:rPr>
        <w:t xml:space="preserve"> not </w:t>
      </w:r>
      <w:r w:rsidR="00C81EB3">
        <w:rPr>
          <w:lang w:eastAsia="en-US"/>
        </w:rPr>
        <w:t xml:space="preserve">been </w:t>
      </w:r>
      <w:r>
        <w:rPr>
          <w:lang w:eastAsia="en-US"/>
        </w:rPr>
        <w:t xml:space="preserve">introduced onto VAST because there </w:t>
      </w:r>
      <w:r w:rsidR="00530D33">
        <w:rPr>
          <w:lang w:eastAsia="en-US"/>
        </w:rPr>
        <w:t>is</w:t>
      </w:r>
      <w:r>
        <w:rPr>
          <w:lang w:eastAsia="en-US"/>
        </w:rPr>
        <w:t xml:space="preserve"> not a strong case for commercial returns. This means VAST does not </w:t>
      </w:r>
      <w:r w:rsidR="00530D33">
        <w:rPr>
          <w:lang w:eastAsia="en-US"/>
        </w:rPr>
        <w:t xml:space="preserve">currently </w:t>
      </w:r>
      <w:r>
        <w:rPr>
          <w:lang w:eastAsia="en-US"/>
        </w:rPr>
        <w:t xml:space="preserve">provide a fully </w:t>
      </w:r>
      <w:r w:rsidR="00E72463">
        <w:rPr>
          <w:lang w:eastAsia="en-US"/>
        </w:rPr>
        <w:t>comparable</w:t>
      </w:r>
      <w:r w:rsidR="0042522A">
        <w:rPr>
          <w:lang w:eastAsia="en-US"/>
        </w:rPr>
        <w:t xml:space="preserve"> service to </w:t>
      </w:r>
      <w:r w:rsidR="00E72463">
        <w:rPr>
          <w:lang w:eastAsia="en-US"/>
        </w:rPr>
        <w:t>metropolitan</w:t>
      </w:r>
      <w:r w:rsidR="0042522A">
        <w:rPr>
          <w:lang w:eastAsia="en-US"/>
        </w:rPr>
        <w:t xml:space="preserve"> </w:t>
      </w:r>
      <w:r w:rsidR="0099071F">
        <w:rPr>
          <w:lang w:eastAsia="en-US"/>
        </w:rPr>
        <w:t xml:space="preserve">and regional licence </w:t>
      </w:r>
      <w:r w:rsidR="0042522A">
        <w:rPr>
          <w:lang w:eastAsia="en-US"/>
        </w:rPr>
        <w:t>areas.</w:t>
      </w:r>
    </w:p>
    <w:p w14:paraId="09CD2852" w14:textId="1E2A5E13" w:rsidR="00A0282E" w:rsidRDefault="00A0282E" w:rsidP="00A0282E">
      <w:pPr>
        <w:rPr>
          <w:lang w:eastAsia="en-US"/>
        </w:rPr>
      </w:pPr>
      <w:r>
        <w:rPr>
          <w:lang w:eastAsia="en-US"/>
        </w:rPr>
        <w:t xml:space="preserve">Several submissions from VAST users noted that they would prefer to receive the full suite of television stations available in </w:t>
      </w:r>
      <w:r w:rsidR="00E72463">
        <w:rPr>
          <w:lang w:eastAsia="en-US"/>
        </w:rPr>
        <w:t>metropolitan</w:t>
      </w:r>
      <w:r>
        <w:rPr>
          <w:lang w:eastAsia="en-US"/>
        </w:rPr>
        <w:t xml:space="preserve"> areas. </w:t>
      </w:r>
      <w:r w:rsidR="00530D33">
        <w:rPr>
          <w:lang w:eastAsia="en-US"/>
        </w:rPr>
        <w:t>S</w:t>
      </w:r>
      <w:r>
        <w:rPr>
          <w:lang w:eastAsia="en-US"/>
        </w:rPr>
        <w:t>ome stakeholders were concerned by the lack of HD channels available on VAST</w:t>
      </w:r>
      <w:r w:rsidR="00530D33">
        <w:rPr>
          <w:lang w:eastAsia="en-US"/>
        </w:rPr>
        <w:t xml:space="preserve"> and i</w:t>
      </w:r>
      <w:r>
        <w:rPr>
          <w:lang w:eastAsia="en-US"/>
        </w:rPr>
        <w:t xml:space="preserve">n addition, VAST viewers in the EASB service area receive different services to viewers in the WA </w:t>
      </w:r>
      <w:proofErr w:type="spellStart"/>
      <w:r w:rsidR="00D44CB7">
        <w:rPr>
          <w:lang w:eastAsia="en-US"/>
        </w:rPr>
        <w:t>SatCo</w:t>
      </w:r>
      <w:proofErr w:type="spellEnd"/>
      <w:r>
        <w:rPr>
          <w:lang w:eastAsia="en-US"/>
        </w:rPr>
        <w:t xml:space="preserve"> service area. A comparison of channels available in </w:t>
      </w:r>
      <w:r w:rsidR="00E72463">
        <w:rPr>
          <w:lang w:eastAsia="en-US"/>
        </w:rPr>
        <w:t>metropolitan</w:t>
      </w:r>
      <w:r>
        <w:rPr>
          <w:lang w:eastAsia="en-US"/>
        </w:rPr>
        <w:t xml:space="preserve">, regional and VAST areas is listed at Appendix </w:t>
      </w:r>
      <w:r w:rsidR="00975DF4">
        <w:rPr>
          <w:lang w:eastAsia="en-US"/>
        </w:rPr>
        <w:t>2</w:t>
      </w:r>
      <w:r>
        <w:rPr>
          <w:lang w:eastAsia="en-US"/>
        </w:rPr>
        <w:t xml:space="preserve">, and explained at Figure </w:t>
      </w:r>
      <w:r w:rsidR="007E7B93">
        <w:rPr>
          <w:lang w:eastAsia="en-US"/>
        </w:rPr>
        <w:t>10</w:t>
      </w:r>
      <w:r w:rsidR="00DD214B">
        <w:rPr>
          <w:lang w:eastAsia="en-US"/>
        </w:rPr>
        <w:t>.</w:t>
      </w:r>
    </w:p>
    <w:p w14:paraId="28699DFB" w14:textId="7038476F" w:rsidR="00A0282E" w:rsidRPr="00565B97" w:rsidRDefault="00A0282E" w:rsidP="00565B97">
      <w:pPr>
        <w:pStyle w:val="Tablefigureheading"/>
      </w:pPr>
      <w:bookmarkStart w:id="736" w:name="_Toc520800307"/>
      <w:bookmarkStart w:id="737" w:name="_Toc520801236"/>
      <w:bookmarkStart w:id="738" w:name="_Toc520803604"/>
      <w:bookmarkStart w:id="739" w:name="_Toc520808169"/>
      <w:bookmarkStart w:id="740" w:name="_Toc520810630"/>
      <w:bookmarkStart w:id="741" w:name="_Toc520810797"/>
      <w:bookmarkStart w:id="742" w:name="_Toc520983291"/>
      <w:bookmarkStart w:id="743" w:name="_Toc520986010"/>
      <w:bookmarkStart w:id="744" w:name="_Toc522626677"/>
      <w:bookmarkStart w:id="745" w:name="_Toc522888418"/>
      <w:bookmarkStart w:id="746" w:name="_Toc533088369"/>
      <w:r w:rsidRPr="0070525B">
        <w:lastRenderedPageBreak/>
        <w:t xml:space="preserve">Figure </w:t>
      </w:r>
      <w:r w:rsidR="0038064B">
        <w:t>10</w:t>
      </w:r>
      <w:r w:rsidRPr="0070525B">
        <w:t xml:space="preserve">: Comparison of FTA services available </w:t>
      </w:r>
      <w:r w:rsidR="00080ED0">
        <w:t>to</w:t>
      </w:r>
      <w:r w:rsidRPr="0070525B">
        <w:t xml:space="preserve"> </w:t>
      </w:r>
      <w:r w:rsidR="00E72463">
        <w:t>metro</w:t>
      </w:r>
      <w:r w:rsidRPr="0070525B">
        <w:t xml:space="preserve">, regional and VAST </w:t>
      </w:r>
      <w:r w:rsidR="00080ED0">
        <w:t>viewers</w:t>
      </w:r>
      <w:bookmarkEnd w:id="736"/>
      <w:bookmarkEnd w:id="737"/>
      <w:bookmarkEnd w:id="738"/>
      <w:bookmarkEnd w:id="739"/>
      <w:bookmarkEnd w:id="740"/>
      <w:bookmarkEnd w:id="741"/>
      <w:bookmarkEnd w:id="742"/>
      <w:bookmarkEnd w:id="743"/>
      <w:bookmarkEnd w:id="744"/>
      <w:bookmarkEnd w:id="745"/>
      <w:bookmarkEnd w:id="746"/>
    </w:p>
    <w:p w14:paraId="76DE783A" w14:textId="77777777" w:rsidR="00A0282E" w:rsidRDefault="00A0282E" w:rsidP="00A0282E">
      <w:pPr>
        <w:spacing w:after="0"/>
        <w:jc w:val="center"/>
        <w:rPr>
          <w:lang w:eastAsia="en-US"/>
        </w:rPr>
      </w:pPr>
      <w:r>
        <w:rPr>
          <w:noProof/>
          <w:color w:val="1F497D"/>
          <w:lang w:eastAsia="en-AU"/>
        </w:rPr>
        <w:drawing>
          <wp:inline distT="0" distB="0" distL="0" distR="0" wp14:anchorId="176473AC" wp14:editId="10947128">
            <wp:extent cx="6172200" cy="3652490"/>
            <wp:effectExtent l="0" t="0" r="0" b="5715"/>
            <wp:docPr id="16" name="Picture 16" descr="3 graphics and associated text. 1. Metro (picture of office blocks) - access to full suite of metropolitan terrestrial channels, including all HD versions. Community broadcasting channels available in some cities. 2. Regional and Remote (terrestrial) (picture of windmill) - depending on the regional area, some metro channels will not be available (e.g. commercial HD channels, 7Fllx, 9Life and shopping channels). 3. VAST (picture of satellite dish) - Some metro services are not available on VAST: Viceland HD, 7HD, 9HD, 9Life. Some VAST services are not available in metro areas: ICTV (indigenous); 3ABC (religious); access to interstate versions of all SBS/ABC services. VAST services also vary by region: TEN HD, Racing and some shopping channels are only carried in WA; but the southern and northern states have a carousel channel of 20 regional news bulletins.  " title="Figure 10: Comparison of FTA service available to metro, regional and VAST 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42377.255513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82434" cy="3658546"/>
                    </a:xfrm>
                    <a:prstGeom prst="rect">
                      <a:avLst/>
                    </a:prstGeom>
                    <a:noFill/>
                    <a:ln>
                      <a:noFill/>
                    </a:ln>
                  </pic:spPr>
                </pic:pic>
              </a:graphicData>
            </a:graphic>
          </wp:inline>
        </w:drawing>
      </w:r>
    </w:p>
    <w:p w14:paraId="4706F7C3" w14:textId="760F48C5" w:rsidR="009058C3" w:rsidRDefault="00A0282E" w:rsidP="009058C3">
      <w:pPr>
        <w:pStyle w:val="Sourcenote"/>
        <w:rPr>
          <w:lang w:eastAsia="en-US"/>
        </w:rPr>
      </w:pPr>
      <w:r w:rsidRPr="00632DDD">
        <w:rPr>
          <w:lang w:eastAsia="en-US"/>
        </w:rPr>
        <w:t xml:space="preserve">Source: Departmental analysis of channels available on http://www.freeview.com.au/tv-guide/ and </w:t>
      </w:r>
      <w:hyperlink r:id="rId36" w:history="1">
        <w:r w:rsidR="009058C3" w:rsidRPr="00014EB4">
          <w:rPr>
            <w:rStyle w:val="Hyperlink"/>
            <w:lang w:eastAsia="en-US"/>
          </w:rPr>
          <w:t>http://sattvguide.com.au/</w:t>
        </w:r>
      </w:hyperlink>
      <w:r w:rsidR="009058C3">
        <w:rPr>
          <w:lang w:eastAsia="en-US"/>
        </w:rPr>
        <w:t>.</w:t>
      </w:r>
    </w:p>
    <w:p w14:paraId="44EA7B1B" w14:textId="4BDD8877" w:rsidR="00A0282E" w:rsidRDefault="00A0282E" w:rsidP="00A0282E">
      <w:pPr>
        <w:rPr>
          <w:lang w:eastAsia="en-US"/>
        </w:rPr>
      </w:pPr>
      <w:proofErr w:type="spellStart"/>
      <w:r>
        <w:rPr>
          <w:lang w:eastAsia="en-US"/>
        </w:rPr>
        <w:t>Imparja</w:t>
      </w:r>
      <w:proofErr w:type="spellEnd"/>
      <w:r>
        <w:rPr>
          <w:lang w:eastAsia="en-US"/>
        </w:rPr>
        <w:t xml:space="preserve"> stated that the business case for any additional services would need to be</w:t>
      </w:r>
      <w:r w:rsidR="00C41145">
        <w:rPr>
          <w:lang w:eastAsia="en-US"/>
        </w:rPr>
        <w:t>,</w:t>
      </w:r>
      <w:r>
        <w:rPr>
          <w:lang w:eastAsia="en-US"/>
        </w:rPr>
        <w:t xml:space="preserve"> at worst</w:t>
      </w:r>
      <w:r w:rsidR="00C41145">
        <w:rPr>
          <w:lang w:eastAsia="en-US"/>
        </w:rPr>
        <w:t>,</w:t>
      </w:r>
      <w:r>
        <w:rPr>
          <w:lang w:eastAsia="en-US"/>
        </w:rPr>
        <w:t xml:space="preserve"> revenue neutral. Additionally, EASB in its submission noted ‘</w:t>
      </w:r>
      <w:r w:rsidR="007259C0">
        <w:rPr>
          <w:lang w:eastAsia="en-US"/>
        </w:rPr>
        <w:t xml:space="preserve">… </w:t>
      </w:r>
      <w:r>
        <w:rPr>
          <w:lang w:eastAsia="en-US"/>
        </w:rPr>
        <w:t xml:space="preserve">without additional funding, it remains uneconomic for </w:t>
      </w:r>
      <w:proofErr w:type="spellStart"/>
      <w:r>
        <w:rPr>
          <w:lang w:eastAsia="en-US"/>
        </w:rPr>
        <w:t>Imparja</w:t>
      </w:r>
      <w:proofErr w:type="spellEnd"/>
      <w:r>
        <w:rPr>
          <w:lang w:eastAsia="en-US"/>
        </w:rPr>
        <w:t>, RTV and CDT to make these additional channels available in the RCE licence area’.</w:t>
      </w:r>
      <w:r w:rsidR="00146A05">
        <w:rPr>
          <w:rStyle w:val="FootnoteReference"/>
          <w:lang w:eastAsia="en-US"/>
        </w:rPr>
        <w:footnoteReference w:id="30"/>
      </w:r>
      <w:r>
        <w:rPr>
          <w:lang w:eastAsia="en-US"/>
        </w:rPr>
        <w:t xml:space="preserve"> Free TV similarly expressed a </w:t>
      </w:r>
      <w:r w:rsidR="0099071F">
        <w:rPr>
          <w:lang w:eastAsia="en-US"/>
        </w:rPr>
        <w:t>desire</w:t>
      </w:r>
      <w:r>
        <w:rPr>
          <w:lang w:eastAsia="en-US"/>
        </w:rPr>
        <w:t xml:space="preserve"> for additional funding to improve the variety</w:t>
      </w:r>
      <w:r w:rsidR="00E563BB">
        <w:rPr>
          <w:lang w:eastAsia="en-US"/>
        </w:rPr>
        <w:t xml:space="preserve"> of services available on VAST.</w:t>
      </w:r>
    </w:p>
    <w:p w14:paraId="7281965E" w14:textId="1A307795" w:rsidR="00A0282E" w:rsidRDefault="00A0282E" w:rsidP="00A0282E">
      <w:pPr>
        <w:rPr>
          <w:lang w:eastAsia="en-US"/>
        </w:rPr>
      </w:pPr>
      <w:r>
        <w:rPr>
          <w:lang w:eastAsia="en-US"/>
        </w:rPr>
        <w:t xml:space="preserve">The Review recognises that regional </w:t>
      </w:r>
      <w:r w:rsidR="0099071F">
        <w:rPr>
          <w:lang w:eastAsia="en-US"/>
        </w:rPr>
        <w:t xml:space="preserve">commercial </w:t>
      </w:r>
      <w:r>
        <w:rPr>
          <w:lang w:eastAsia="en-US"/>
        </w:rPr>
        <w:t xml:space="preserve">broadcasters operate in a ‘thin market’. As described in section </w:t>
      </w:r>
      <w:r w:rsidRPr="009A0639">
        <w:rPr>
          <w:lang w:eastAsia="en-US"/>
        </w:rPr>
        <w:t>2.4.4</w:t>
      </w:r>
      <w:r w:rsidR="00554FAB">
        <w:rPr>
          <w:lang w:eastAsia="en-US"/>
        </w:rPr>
        <w:t>,</w:t>
      </w:r>
      <w:r>
        <w:rPr>
          <w:lang w:eastAsia="en-US"/>
        </w:rPr>
        <w:t xml:space="preserve"> regional advertising revenues have decreased in recent years, with regional broadcasters facing increased competition from online sources as we</w:t>
      </w:r>
      <w:r w:rsidR="004C7A47">
        <w:rPr>
          <w:lang w:eastAsia="en-US"/>
        </w:rPr>
        <w:t xml:space="preserve">ll as increased content costs. </w:t>
      </w:r>
      <w:r>
        <w:rPr>
          <w:lang w:eastAsia="en-US"/>
        </w:rPr>
        <w:t xml:space="preserve">Such commercial factors have negatively influenced the ability of broadcasters to increase VAST services in line with additional </w:t>
      </w:r>
      <w:r w:rsidR="00E72463">
        <w:rPr>
          <w:lang w:eastAsia="en-US"/>
        </w:rPr>
        <w:t>metropolitan</w:t>
      </w:r>
      <w:r>
        <w:rPr>
          <w:lang w:eastAsia="en-US"/>
        </w:rPr>
        <w:t xml:space="preserve"> services that have been intro</w:t>
      </w:r>
      <w:r w:rsidR="00E563BB">
        <w:rPr>
          <w:lang w:eastAsia="en-US"/>
        </w:rPr>
        <w:t>duced since digital switchover.</w:t>
      </w:r>
    </w:p>
    <w:p w14:paraId="70729300" w14:textId="77777777" w:rsidR="00C65029" w:rsidRPr="008D4DED" w:rsidRDefault="00C65029" w:rsidP="00C65029">
      <w:r>
        <w:rPr>
          <w:lang w:eastAsia="en-US"/>
        </w:rPr>
        <w:t xml:space="preserve">A key characteristic of the VAST program is how it delivers local news. </w:t>
      </w:r>
      <w:r>
        <w:t xml:space="preserve">VAST broadcasters are obliged to provide all first-run local news bulletins that are provided by regional broadcasters in the regional licence areas covered by the VAST footprint, as part of their funding and licence arrangements, </w:t>
      </w:r>
      <w:r w:rsidRPr="008D4DED">
        <w:t>as a supplement to programming sourced from the larger population centres.</w:t>
      </w:r>
      <w:r w:rsidR="006F7AD1">
        <w:t xml:space="preserve"> </w:t>
      </w:r>
      <w:r w:rsidR="006F7AD1">
        <w:rPr>
          <w:lang w:eastAsia="en-US"/>
        </w:rPr>
        <w:t>T</w:t>
      </w:r>
      <w:r w:rsidR="006F7AD1" w:rsidRPr="008D4DED">
        <w:rPr>
          <w:lang w:eastAsia="en-US"/>
        </w:rPr>
        <w:t xml:space="preserve">he ABC </w:t>
      </w:r>
      <w:r w:rsidR="006F7AD1">
        <w:rPr>
          <w:lang w:eastAsia="en-US"/>
        </w:rPr>
        <w:t xml:space="preserve">also </w:t>
      </w:r>
      <w:r w:rsidR="006F7AD1" w:rsidRPr="008D4DED">
        <w:rPr>
          <w:lang w:eastAsia="en-US"/>
        </w:rPr>
        <w:t>provides versions of its primary</w:t>
      </w:r>
      <w:r w:rsidR="006D16D0">
        <w:rPr>
          <w:lang w:eastAsia="en-US"/>
        </w:rPr>
        <w:t xml:space="preserve"> television</w:t>
      </w:r>
      <w:r w:rsidR="006F7AD1" w:rsidRPr="008D4DED">
        <w:rPr>
          <w:lang w:eastAsia="en-US"/>
        </w:rPr>
        <w:t xml:space="preserve"> channel tailored to each state and territory (except the ACT), which the </w:t>
      </w:r>
      <w:r w:rsidR="006F7AD1">
        <w:rPr>
          <w:lang w:eastAsia="en-US"/>
        </w:rPr>
        <w:t>commercial broadcasters do not.</w:t>
      </w:r>
    </w:p>
    <w:p w14:paraId="767E54C4" w14:textId="77777777" w:rsidR="0041757F" w:rsidRDefault="00C65029" w:rsidP="0041757F">
      <w:pPr>
        <w:rPr>
          <w:lang w:eastAsia="en-US"/>
        </w:rPr>
      </w:pPr>
      <w:r w:rsidRPr="008D4DED">
        <w:rPr>
          <w:lang w:eastAsia="en-US"/>
        </w:rPr>
        <w:t xml:space="preserve">Most VAST users </w:t>
      </w:r>
      <w:r w:rsidR="004C7A47">
        <w:rPr>
          <w:lang w:eastAsia="en-US"/>
        </w:rPr>
        <w:t>who</w:t>
      </w:r>
      <w:r w:rsidRPr="008D4DED">
        <w:rPr>
          <w:lang w:eastAsia="en-US"/>
        </w:rPr>
        <w:t xml:space="preserve"> provided submissions stated they were satisfied with the local news content</w:t>
      </w:r>
      <w:r>
        <w:rPr>
          <w:lang w:eastAsia="en-US"/>
        </w:rPr>
        <w:t xml:space="preserve">. These comments </w:t>
      </w:r>
      <w:r w:rsidRPr="008D4DED">
        <w:rPr>
          <w:lang w:eastAsia="en-US"/>
        </w:rPr>
        <w:t>reinforced the view that</w:t>
      </w:r>
      <w:r>
        <w:rPr>
          <w:lang w:eastAsia="en-US"/>
        </w:rPr>
        <w:t xml:space="preserve"> news</w:t>
      </w:r>
      <w:r w:rsidRPr="008D4DED">
        <w:rPr>
          <w:lang w:eastAsia="en-US"/>
        </w:rPr>
        <w:t xml:space="preserve"> was a critical part of the VAST service, without any obvious substitute. </w:t>
      </w:r>
      <w:r w:rsidR="0041757F" w:rsidRPr="008D4DED">
        <w:rPr>
          <w:lang w:eastAsia="en-US"/>
        </w:rPr>
        <w:t xml:space="preserve">The 2018 </w:t>
      </w:r>
      <w:r w:rsidR="0041757F" w:rsidRPr="00696CFB">
        <w:rPr>
          <w:i/>
          <w:lang w:eastAsia="en-US"/>
        </w:rPr>
        <w:t>Digital News Report</w:t>
      </w:r>
      <w:r w:rsidR="0041757F" w:rsidRPr="008D4DED">
        <w:rPr>
          <w:lang w:eastAsia="en-US"/>
        </w:rPr>
        <w:t xml:space="preserve"> survey indicated that Australians in regional and remote are</w:t>
      </w:r>
      <w:r w:rsidR="0041757F">
        <w:rPr>
          <w:lang w:eastAsia="en-US"/>
        </w:rPr>
        <w:t>as are</w:t>
      </w:r>
      <w:r w:rsidR="0041757F" w:rsidRPr="008D4DED">
        <w:rPr>
          <w:lang w:eastAsia="en-US"/>
        </w:rPr>
        <w:t xml:space="preserve"> more reliant on offline platforms to access news than those in major cities. Australians in outer regional locations (45</w:t>
      </w:r>
      <w:r w:rsidR="0041757F">
        <w:rPr>
          <w:lang w:eastAsia="en-US"/>
        </w:rPr>
        <w:t> </w:t>
      </w:r>
      <w:r w:rsidR="0041757F" w:rsidRPr="008D4DED">
        <w:rPr>
          <w:lang w:eastAsia="en-US"/>
        </w:rPr>
        <w:t xml:space="preserve">per cent) and Australians in remote or very remote locations </w:t>
      </w:r>
      <w:r w:rsidR="0041757F" w:rsidRPr="008D4DED">
        <w:rPr>
          <w:lang w:eastAsia="en-US"/>
        </w:rPr>
        <w:lastRenderedPageBreak/>
        <w:t>(48 per cent) identified television as the most relied upon medium for receiving news.</w:t>
      </w:r>
      <w:r w:rsidR="0041757F" w:rsidRPr="008D4DED">
        <w:rPr>
          <w:rStyle w:val="FootnoteReference"/>
        </w:rPr>
        <w:footnoteReference w:id="31"/>
      </w:r>
    </w:p>
    <w:p w14:paraId="6786E773" w14:textId="77777777" w:rsidR="0041757F" w:rsidRDefault="0041757F" w:rsidP="00C65029">
      <w:pPr>
        <w:rPr>
          <w:lang w:eastAsia="en-US"/>
        </w:rPr>
      </w:pPr>
      <w:r>
        <w:rPr>
          <w:lang w:eastAsia="en-US"/>
        </w:rPr>
        <w:t>T</w:t>
      </w:r>
      <w:r w:rsidR="00C65029" w:rsidRPr="008D4DED">
        <w:rPr>
          <w:lang w:eastAsia="en-US"/>
        </w:rPr>
        <w:t>he Review is aware that over the life of the program, complaints have been made by viewers that some adverti</w:t>
      </w:r>
      <w:r w:rsidR="00C65029">
        <w:rPr>
          <w:lang w:eastAsia="en-US"/>
        </w:rPr>
        <w:t>si</w:t>
      </w:r>
      <w:r w:rsidR="00C65029" w:rsidRPr="008D4DED">
        <w:rPr>
          <w:lang w:eastAsia="en-US"/>
        </w:rPr>
        <w:t>ng and sporting material on VAST is unsuited to thei</w:t>
      </w:r>
      <w:r w:rsidR="00C65029">
        <w:rPr>
          <w:lang w:eastAsia="en-US"/>
        </w:rPr>
        <w:t>r location. This is due to th</w:t>
      </w:r>
      <w:r w:rsidR="002A13D0">
        <w:rPr>
          <w:lang w:eastAsia="en-US"/>
        </w:rPr>
        <w:t>e large size of the broadcast</w:t>
      </w:r>
      <w:r w:rsidR="00C65029">
        <w:rPr>
          <w:lang w:eastAsia="en-US"/>
        </w:rPr>
        <w:t xml:space="preserve"> </w:t>
      </w:r>
      <w:r w:rsidR="002A13D0">
        <w:rPr>
          <w:lang w:eastAsia="en-US"/>
        </w:rPr>
        <w:t xml:space="preserve">licence </w:t>
      </w:r>
      <w:r w:rsidR="00C65029">
        <w:rPr>
          <w:lang w:eastAsia="en-US"/>
        </w:rPr>
        <w:t xml:space="preserve">areas </w:t>
      </w:r>
      <w:r>
        <w:rPr>
          <w:lang w:eastAsia="en-US"/>
        </w:rPr>
        <w:t xml:space="preserve">that </w:t>
      </w:r>
      <w:r w:rsidR="00C65029">
        <w:rPr>
          <w:lang w:eastAsia="en-US"/>
        </w:rPr>
        <w:t>VAST serves. Particular attention in individual submissions was drawn to Northern Territory advertisements being broadcast in NSW and Queensland.</w:t>
      </w:r>
      <w:r>
        <w:rPr>
          <w:lang w:eastAsia="en-US"/>
        </w:rPr>
        <w:t xml:space="preserve"> </w:t>
      </w:r>
      <w:r w:rsidR="00C65029">
        <w:rPr>
          <w:lang w:eastAsia="en-US"/>
        </w:rPr>
        <w:t>VAST users also raised c</w:t>
      </w:r>
      <w:r w:rsidR="00C65029" w:rsidRPr="008D4DED">
        <w:rPr>
          <w:lang w:eastAsia="en-US"/>
        </w:rPr>
        <w:t xml:space="preserve">oncerns about a lack of </w:t>
      </w:r>
      <w:r w:rsidR="00C65029">
        <w:rPr>
          <w:lang w:eastAsia="en-US"/>
        </w:rPr>
        <w:t>relevant</w:t>
      </w:r>
      <w:r w:rsidR="00C65029" w:rsidRPr="008D4DED">
        <w:rPr>
          <w:lang w:eastAsia="en-US"/>
        </w:rPr>
        <w:t xml:space="preserve"> </w:t>
      </w:r>
      <w:r w:rsidR="00D40187">
        <w:rPr>
          <w:lang w:eastAsia="en-US"/>
        </w:rPr>
        <w:t>local</w:t>
      </w:r>
      <w:r w:rsidR="00C65029" w:rsidRPr="008D4DED">
        <w:rPr>
          <w:lang w:eastAsia="en-US"/>
        </w:rPr>
        <w:t xml:space="preserve"> emergency warnings and </w:t>
      </w:r>
      <w:r w:rsidR="00D40187">
        <w:rPr>
          <w:lang w:eastAsia="en-US"/>
        </w:rPr>
        <w:t xml:space="preserve">local </w:t>
      </w:r>
      <w:r w:rsidR="00C65029" w:rsidRPr="008D4DED">
        <w:rPr>
          <w:lang w:eastAsia="en-US"/>
        </w:rPr>
        <w:t xml:space="preserve">election </w:t>
      </w:r>
      <w:r w:rsidR="00D57ACE">
        <w:rPr>
          <w:lang w:eastAsia="en-US"/>
        </w:rPr>
        <w:t>advertisements</w:t>
      </w:r>
      <w:r w:rsidR="00C65029">
        <w:rPr>
          <w:lang w:eastAsia="en-US"/>
        </w:rPr>
        <w:t>.</w:t>
      </w:r>
      <w:r w:rsidR="00C65029" w:rsidRPr="008D4DED">
        <w:rPr>
          <w:lang w:eastAsia="en-US"/>
        </w:rPr>
        <w:t xml:space="preserve"> </w:t>
      </w:r>
      <w:r w:rsidR="00530D33">
        <w:rPr>
          <w:lang w:eastAsia="en-US"/>
        </w:rPr>
        <w:t xml:space="preserve">The District Council of Kimba (South Australia), in its submission to the Review, </w:t>
      </w:r>
      <w:r w:rsidR="005C4C3D">
        <w:rPr>
          <w:lang w:eastAsia="en-US"/>
        </w:rPr>
        <w:t xml:space="preserve">noted the lack of relevant local advertising on VAST limited </w:t>
      </w:r>
      <w:r w:rsidR="00CB69EE">
        <w:rPr>
          <w:lang w:eastAsia="en-US"/>
        </w:rPr>
        <w:t xml:space="preserve">the </w:t>
      </w:r>
      <w:r w:rsidR="005C4C3D">
        <w:rPr>
          <w:lang w:eastAsia="en-US"/>
        </w:rPr>
        <w:t>information available to its residents, such as local and state government election material.</w:t>
      </w:r>
      <w:r w:rsidR="005C4C3D">
        <w:rPr>
          <w:rStyle w:val="FootnoteReference"/>
          <w:lang w:eastAsia="en-US"/>
        </w:rPr>
        <w:footnoteReference w:id="32"/>
      </w:r>
      <w:r w:rsidR="005C4C3D">
        <w:rPr>
          <w:lang w:eastAsia="en-US"/>
        </w:rPr>
        <w:t xml:space="preserve"> </w:t>
      </w:r>
    </w:p>
    <w:p w14:paraId="3D6A178B" w14:textId="5343E764" w:rsidR="0082582C" w:rsidRDefault="00AA48BE" w:rsidP="00C65029">
      <w:pPr>
        <w:rPr>
          <w:lang w:eastAsia="en-US"/>
        </w:rPr>
      </w:pPr>
      <w:r>
        <w:rPr>
          <w:lang w:eastAsia="en-US"/>
        </w:rPr>
        <w:t>T</w:t>
      </w:r>
      <w:r w:rsidRPr="008D4DED">
        <w:rPr>
          <w:lang w:eastAsia="en-US"/>
        </w:rPr>
        <w:t xml:space="preserve">he Review notes that the availability of regional news bulletins targeting particular areas </w:t>
      </w:r>
      <w:r>
        <w:rPr>
          <w:lang w:eastAsia="en-US"/>
        </w:rPr>
        <w:t>may provide opportunities for broadcasters to</w:t>
      </w:r>
      <w:r w:rsidR="00016107">
        <w:rPr>
          <w:lang w:eastAsia="en-US"/>
        </w:rPr>
        <w:t xml:space="preserve"> screen</w:t>
      </w:r>
      <w:r>
        <w:rPr>
          <w:lang w:eastAsia="en-US"/>
        </w:rPr>
        <w:t xml:space="preserve"> local advertising. </w:t>
      </w:r>
      <w:r w:rsidR="00373BEC">
        <w:rPr>
          <w:lang w:eastAsia="en-US"/>
        </w:rPr>
        <w:t xml:space="preserve">The Review noted, for example, one of the Southern Cross </w:t>
      </w:r>
      <w:proofErr w:type="spellStart"/>
      <w:r w:rsidR="00373BEC">
        <w:rPr>
          <w:lang w:eastAsia="en-US"/>
        </w:rPr>
        <w:t>Austereo</w:t>
      </w:r>
      <w:proofErr w:type="spellEnd"/>
      <w:r w:rsidR="00373BEC">
        <w:rPr>
          <w:lang w:eastAsia="en-US"/>
        </w:rPr>
        <w:t xml:space="preserve"> </w:t>
      </w:r>
      <w:r w:rsidR="0041757F">
        <w:rPr>
          <w:lang w:eastAsia="en-US"/>
        </w:rPr>
        <w:t>news servi</w:t>
      </w:r>
      <w:r w:rsidR="00CA1813">
        <w:rPr>
          <w:lang w:eastAsia="en-US"/>
        </w:rPr>
        <w:t>ces in South Australia contains</w:t>
      </w:r>
      <w:r w:rsidR="0041757F">
        <w:rPr>
          <w:lang w:eastAsia="en-US"/>
        </w:rPr>
        <w:t xml:space="preserve"> local banner classifieds for communities and businesses in the Spencer Gulf region</w:t>
      </w:r>
      <w:r w:rsidR="00D62B7B">
        <w:rPr>
          <w:lang w:eastAsia="en-US"/>
        </w:rPr>
        <w:t xml:space="preserve"> (South Australia)</w:t>
      </w:r>
      <w:r w:rsidR="0041757F">
        <w:rPr>
          <w:lang w:eastAsia="en-US"/>
        </w:rPr>
        <w:t xml:space="preserve">. The following </w:t>
      </w:r>
      <w:r>
        <w:rPr>
          <w:lang w:eastAsia="en-US"/>
        </w:rPr>
        <w:t>screenshots are examples of local banner classifieds from the region.</w:t>
      </w:r>
    </w:p>
    <w:p w14:paraId="2A161780" w14:textId="77777777" w:rsidR="00CB69EE" w:rsidRDefault="00CB69EE" w:rsidP="00CB69EE">
      <w:pPr>
        <w:pStyle w:val="Tablefigureheading"/>
      </w:pPr>
      <w:bookmarkStart w:id="747" w:name="_Toc533088370"/>
      <w:r>
        <w:t>Figure 11: Spencer Gulf area classified ads on VAST</w:t>
      </w:r>
      <w:bookmarkEnd w:id="747"/>
    </w:p>
    <w:p w14:paraId="2C904179" w14:textId="77777777" w:rsidR="00AA48BE" w:rsidRDefault="00AA48BE" w:rsidP="002C193C">
      <w:pPr>
        <w:spacing w:after="0"/>
        <w:rPr>
          <w:lang w:eastAsia="en-US"/>
        </w:rPr>
      </w:pPr>
      <w:r>
        <w:rPr>
          <w:noProof/>
          <w:lang w:eastAsia="en-AU"/>
        </w:rPr>
        <w:drawing>
          <wp:inline distT="0" distB="0" distL="0" distR="0" wp14:anchorId="05ACC397" wp14:editId="158BAA2E">
            <wp:extent cx="5165810" cy="3134185"/>
            <wp:effectExtent l="0" t="0" r="0" b="9525"/>
            <wp:docPr id="24" name="Picture 24" descr="4 screenshots taken off-air from VAST transmissions in Spencer Gulf, SA. Titled 'TV Classifieds', they use static text to advertise spring fair, a regional market, a butcher in Port Pirie and Foster Care training. " title="Figure 11: Spencer Gulf area classified ads on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encer Gulf screenshots.JPG"/>
                    <pic:cNvPicPr/>
                  </pic:nvPicPr>
                  <pic:blipFill>
                    <a:blip r:embed="rId37">
                      <a:extLst>
                        <a:ext uri="{28A0092B-C50C-407E-A947-70E740481C1C}">
                          <a14:useLocalDpi xmlns:a14="http://schemas.microsoft.com/office/drawing/2010/main" val="0"/>
                        </a:ext>
                      </a:extLst>
                    </a:blip>
                    <a:stretch>
                      <a:fillRect/>
                    </a:stretch>
                  </pic:blipFill>
                  <pic:spPr>
                    <a:xfrm>
                      <a:off x="0" y="0"/>
                      <a:ext cx="5197701" cy="3153534"/>
                    </a:xfrm>
                    <a:prstGeom prst="rect">
                      <a:avLst/>
                    </a:prstGeom>
                  </pic:spPr>
                </pic:pic>
              </a:graphicData>
            </a:graphic>
          </wp:inline>
        </w:drawing>
      </w:r>
    </w:p>
    <w:p w14:paraId="352C8CBC" w14:textId="78CD6F8D" w:rsidR="002C193C" w:rsidRPr="002C193C" w:rsidRDefault="002C193C" w:rsidP="009058C3">
      <w:pPr>
        <w:pStyle w:val="Sourcenote"/>
        <w:rPr>
          <w:lang w:eastAsia="en-US"/>
        </w:rPr>
      </w:pPr>
      <w:r w:rsidRPr="002C193C">
        <w:rPr>
          <w:lang w:eastAsia="en-US"/>
        </w:rPr>
        <w:t>Source: Department research</w:t>
      </w:r>
      <w:r w:rsidR="009058C3">
        <w:rPr>
          <w:lang w:eastAsia="en-US"/>
        </w:rPr>
        <w:t>.</w:t>
      </w:r>
    </w:p>
    <w:p w14:paraId="091FD09B" w14:textId="77777777" w:rsidR="00A6088F" w:rsidRDefault="00C65029" w:rsidP="006D16D0">
      <w:pPr>
        <w:spacing w:before="120"/>
        <w:rPr>
          <w:lang w:eastAsia="en-US"/>
        </w:rPr>
      </w:pPr>
      <w:r>
        <w:rPr>
          <w:lang w:eastAsia="en-US"/>
        </w:rPr>
        <w:t xml:space="preserve">Additionally, the broadcast of radio over VAST </w:t>
      </w:r>
      <w:r w:rsidR="002F64F0">
        <w:rPr>
          <w:lang w:eastAsia="en-US"/>
        </w:rPr>
        <w:t>may</w:t>
      </w:r>
      <w:r w:rsidR="006F7AD1">
        <w:rPr>
          <w:lang w:eastAsia="en-US"/>
        </w:rPr>
        <w:t xml:space="preserve"> provide some</w:t>
      </w:r>
      <w:r>
        <w:rPr>
          <w:lang w:eastAsia="en-US"/>
        </w:rPr>
        <w:t xml:space="preserve"> local content to</w:t>
      </w:r>
      <w:r w:rsidR="002F64F0">
        <w:rPr>
          <w:lang w:eastAsia="en-US"/>
        </w:rPr>
        <w:t xml:space="preserve"> VAST users</w:t>
      </w:r>
      <w:r w:rsidRPr="008D4DED">
        <w:rPr>
          <w:lang w:eastAsia="en-US"/>
        </w:rPr>
        <w:t xml:space="preserve">. </w:t>
      </w:r>
      <w:r w:rsidR="005275D6">
        <w:rPr>
          <w:lang w:eastAsia="en-US"/>
        </w:rPr>
        <w:t>The ABC</w:t>
      </w:r>
      <w:r w:rsidR="00EE76BB">
        <w:rPr>
          <w:lang w:eastAsia="en-US"/>
        </w:rPr>
        <w:t>, for example,</w:t>
      </w:r>
      <w:r w:rsidR="005275D6">
        <w:rPr>
          <w:lang w:eastAsia="en-US"/>
        </w:rPr>
        <w:t xml:space="preserve"> provides a number of radio services over VAST. The ABC stated in its submission that </w:t>
      </w:r>
      <w:r w:rsidR="00174496">
        <w:rPr>
          <w:lang w:eastAsia="en-US"/>
        </w:rPr>
        <w:t xml:space="preserve">its </w:t>
      </w:r>
      <w:r w:rsidR="005275D6">
        <w:rPr>
          <w:lang w:eastAsia="en-US"/>
        </w:rPr>
        <w:t xml:space="preserve">terrestrial analogue </w:t>
      </w:r>
      <w:r w:rsidR="00174496">
        <w:rPr>
          <w:lang w:eastAsia="en-US"/>
        </w:rPr>
        <w:t>local radio covers</w:t>
      </w:r>
      <w:r w:rsidR="00A6088F">
        <w:rPr>
          <w:lang w:eastAsia="en-US"/>
        </w:rPr>
        <w:t xml:space="preserve"> 99.58 per cent of the population</w:t>
      </w:r>
      <w:r w:rsidR="00973BBB">
        <w:rPr>
          <w:lang w:eastAsia="en-US"/>
        </w:rPr>
        <w:t>, although</w:t>
      </w:r>
      <w:r w:rsidR="004E700C">
        <w:rPr>
          <w:lang w:eastAsia="en-US"/>
        </w:rPr>
        <w:t xml:space="preserve"> </w:t>
      </w:r>
      <w:r w:rsidR="002F64F0">
        <w:rPr>
          <w:lang w:eastAsia="en-US"/>
        </w:rPr>
        <w:t xml:space="preserve">the Review notes </w:t>
      </w:r>
      <w:r w:rsidR="00973BBB">
        <w:rPr>
          <w:lang w:eastAsia="en-US"/>
        </w:rPr>
        <w:t>ABC local radio stations are, in the main, not available on VAST</w:t>
      </w:r>
      <w:r w:rsidR="006F7AD1">
        <w:rPr>
          <w:lang w:eastAsia="en-US"/>
        </w:rPr>
        <w:t>. This</w:t>
      </w:r>
      <w:r w:rsidR="00973BBB">
        <w:rPr>
          <w:lang w:eastAsia="en-US"/>
        </w:rPr>
        <w:t xml:space="preserve"> may limit the availability of local emergency and other informatio</w:t>
      </w:r>
      <w:r w:rsidR="009D5C43">
        <w:rPr>
          <w:lang w:eastAsia="en-US"/>
        </w:rPr>
        <w:t>n where</w:t>
      </w:r>
      <w:r w:rsidR="00973BBB">
        <w:rPr>
          <w:lang w:eastAsia="en-US"/>
        </w:rPr>
        <w:t xml:space="preserve"> people in regional and remote areas are not able to access local AM and/or FM radio stations.</w:t>
      </w:r>
      <w:r w:rsidR="00973BBB" w:rsidRPr="00973BBB">
        <w:rPr>
          <w:rStyle w:val="FootnoteReference"/>
          <w:lang w:eastAsia="en-US"/>
        </w:rPr>
        <w:t xml:space="preserve"> </w:t>
      </w:r>
      <w:r w:rsidR="00973BBB">
        <w:rPr>
          <w:rStyle w:val="FootnoteReference"/>
          <w:lang w:eastAsia="en-US"/>
        </w:rPr>
        <w:footnoteReference w:id="33"/>
      </w:r>
      <w:r w:rsidR="00CB59BE">
        <w:rPr>
          <w:lang w:eastAsia="en-US"/>
        </w:rPr>
        <w:t xml:space="preserve"> Several sub</w:t>
      </w:r>
      <w:r w:rsidR="002F64F0">
        <w:rPr>
          <w:lang w:eastAsia="en-US"/>
        </w:rPr>
        <w:t>missions indicated they receive</w:t>
      </w:r>
      <w:r w:rsidR="00CB59BE">
        <w:rPr>
          <w:lang w:eastAsia="en-US"/>
        </w:rPr>
        <w:t xml:space="preserve"> no AM or FM radio</w:t>
      </w:r>
      <w:r w:rsidR="006F7AD1">
        <w:rPr>
          <w:lang w:eastAsia="en-US"/>
        </w:rPr>
        <w:t xml:space="preserve"> </w:t>
      </w:r>
      <w:r w:rsidR="00CB59BE">
        <w:rPr>
          <w:lang w:eastAsia="en-US"/>
        </w:rPr>
        <w:t xml:space="preserve">in their local area. Mr Alan and Mrs Judith </w:t>
      </w:r>
      <w:r w:rsidR="00CB59BE">
        <w:rPr>
          <w:lang w:eastAsia="en-US"/>
        </w:rPr>
        <w:lastRenderedPageBreak/>
        <w:t xml:space="preserve">Smedley from Ravensdale in NSW, </w:t>
      </w:r>
      <w:r w:rsidR="00674494">
        <w:rPr>
          <w:lang w:eastAsia="en-US"/>
        </w:rPr>
        <w:t xml:space="preserve">who referred to the VAST service as ‘substandard’, </w:t>
      </w:r>
      <w:r w:rsidR="00CB59BE">
        <w:rPr>
          <w:lang w:eastAsia="en-US"/>
        </w:rPr>
        <w:t>said in their submission to the Review, ‘</w:t>
      </w:r>
      <w:r w:rsidR="00CB59BE" w:rsidRPr="00CB59BE">
        <w:rPr>
          <w:lang w:eastAsia="en-US"/>
        </w:rPr>
        <w:t>Radio broadcast via the VAST system or from the Internet is our only way of receiving any form of reception in our valley so for us it is an invaluable service given our location.</w:t>
      </w:r>
      <w:r w:rsidR="00CB59BE">
        <w:rPr>
          <w:lang w:eastAsia="en-US"/>
        </w:rPr>
        <w:t>’</w:t>
      </w:r>
      <w:r w:rsidR="00A97235">
        <w:rPr>
          <w:rStyle w:val="FootnoteReference"/>
          <w:lang w:eastAsia="en-US"/>
        </w:rPr>
        <w:footnoteReference w:id="34"/>
      </w:r>
      <w:r w:rsidR="001431B3">
        <w:rPr>
          <w:lang w:eastAsia="en-US"/>
        </w:rPr>
        <w:t xml:space="preserve"> The Review considers that improving local radio content over VAST would be a better outcome for those unable to receive terrestrial radio transmissions over the AM and FM bands.</w:t>
      </w:r>
    </w:p>
    <w:p w14:paraId="249288A7" w14:textId="77777777" w:rsidR="00C65029" w:rsidRDefault="00981161" w:rsidP="002760C7">
      <w:pPr>
        <w:spacing w:before="120"/>
        <w:rPr>
          <w:lang w:eastAsia="en-US"/>
        </w:rPr>
      </w:pPr>
      <w:r>
        <w:rPr>
          <w:lang w:eastAsia="en-US"/>
        </w:rPr>
        <w:t xml:space="preserve">The Northern Territory Government, in its submission to the Review, suggested that following the cessation of the ABC’s shortwave radio service in January 2017, VAST </w:t>
      </w:r>
      <w:r w:rsidR="00365CDC">
        <w:rPr>
          <w:lang w:eastAsia="en-US"/>
        </w:rPr>
        <w:t>is</w:t>
      </w:r>
      <w:r>
        <w:rPr>
          <w:lang w:eastAsia="en-US"/>
        </w:rPr>
        <w:t xml:space="preserve"> ‘… now the only remaining free means, and for almost half of the population in remote NT areas, the only means of receiving information from the outside world.’ </w:t>
      </w:r>
      <w:r w:rsidR="002F64F0">
        <w:rPr>
          <w:lang w:eastAsia="en-US"/>
        </w:rPr>
        <w:t>The Review was further advised by the Northern Territory Government that</w:t>
      </w:r>
      <w:r w:rsidR="002760C7">
        <w:rPr>
          <w:lang w:eastAsia="en-US"/>
        </w:rPr>
        <w:t xml:space="preserve"> of the 54,000 Territorians who live outside major population centres, there are approximately 28,000 residents who ‘… only have access to ABC services via a static service such as VAST.’ </w:t>
      </w:r>
      <w:r w:rsidR="00174496">
        <w:rPr>
          <w:lang w:eastAsia="en-US"/>
        </w:rPr>
        <w:t>The Review considers that local content, particularly emergency information and community announcements, should be a consideration for future programs.</w:t>
      </w:r>
    </w:p>
    <w:p w14:paraId="249126F1" w14:textId="77777777" w:rsidR="00A0282E" w:rsidRDefault="00C65029" w:rsidP="00385BC1">
      <w:pPr>
        <w:rPr>
          <w:lang w:eastAsia="en-US"/>
        </w:rPr>
      </w:pPr>
      <w:r>
        <w:rPr>
          <w:lang w:eastAsia="en-US"/>
        </w:rPr>
        <w:t xml:space="preserve">The </w:t>
      </w:r>
      <w:r w:rsidR="006D46E2">
        <w:rPr>
          <w:lang w:eastAsia="en-US"/>
        </w:rPr>
        <w:t>R</w:t>
      </w:r>
      <w:r>
        <w:rPr>
          <w:lang w:eastAsia="en-US"/>
        </w:rPr>
        <w:t xml:space="preserve">eview considers that </w:t>
      </w:r>
      <w:r w:rsidR="005E7318">
        <w:rPr>
          <w:lang w:eastAsia="en-US"/>
        </w:rPr>
        <w:t xml:space="preserve">television </w:t>
      </w:r>
      <w:r>
        <w:rPr>
          <w:lang w:eastAsia="en-US"/>
        </w:rPr>
        <w:t>content delivered on the VAST service generally aligns</w:t>
      </w:r>
      <w:r w:rsidR="004C7A47">
        <w:rPr>
          <w:lang w:eastAsia="en-US"/>
        </w:rPr>
        <w:t xml:space="preserve"> with the expectations of users. Further, </w:t>
      </w:r>
      <w:r w:rsidR="00A0282E">
        <w:rPr>
          <w:lang w:eastAsia="en-US"/>
        </w:rPr>
        <w:t xml:space="preserve">in terms of </w:t>
      </w:r>
      <w:r w:rsidR="00E72463">
        <w:rPr>
          <w:lang w:eastAsia="en-US"/>
        </w:rPr>
        <w:t>metropolitan</w:t>
      </w:r>
      <w:r w:rsidR="00A0282E">
        <w:rPr>
          <w:lang w:eastAsia="en-US"/>
        </w:rPr>
        <w:t xml:space="preserve"> equivalence, the </w:t>
      </w:r>
      <w:r w:rsidR="006D46E2">
        <w:rPr>
          <w:lang w:eastAsia="en-US"/>
        </w:rPr>
        <w:t>R</w:t>
      </w:r>
      <w:r w:rsidR="00A0282E">
        <w:rPr>
          <w:lang w:eastAsia="en-US"/>
        </w:rPr>
        <w:t xml:space="preserve">eview finds that the majority of channels available in </w:t>
      </w:r>
      <w:r w:rsidR="00E72463">
        <w:rPr>
          <w:lang w:eastAsia="en-US"/>
        </w:rPr>
        <w:t>metropolitan</w:t>
      </w:r>
      <w:r w:rsidR="00A0282E">
        <w:rPr>
          <w:lang w:eastAsia="en-US"/>
        </w:rPr>
        <w:t xml:space="preserve"> areas are available to VAST users</w:t>
      </w:r>
      <w:r>
        <w:rPr>
          <w:lang w:eastAsia="en-US"/>
        </w:rPr>
        <w:t xml:space="preserve"> and </w:t>
      </w:r>
      <w:r w:rsidR="00A0282E">
        <w:rPr>
          <w:lang w:eastAsia="en-US"/>
        </w:rPr>
        <w:t xml:space="preserve">feedback received through submissions indicates an overall level of satisfaction with the program. </w:t>
      </w:r>
      <w:r w:rsidR="00A0282E">
        <w:t>Broadcast Australia summarised the views of almost all stakeholders when they stated that the VAST service has been effective over the last eight years in delivering FTA television to households in areas not able to receive reliable terrestrial FTA coverage.</w:t>
      </w:r>
      <w:r w:rsidR="00941798">
        <w:rPr>
          <w:rStyle w:val="FootnoteReference"/>
        </w:rPr>
        <w:footnoteReference w:id="35"/>
      </w:r>
      <w:r w:rsidR="00937FF3">
        <w:t xml:space="preserve"> </w:t>
      </w:r>
    </w:p>
    <w:p w14:paraId="6F8FAED5" w14:textId="77777777" w:rsidR="009A0639" w:rsidRDefault="00C367B5" w:rsidP="000E1AC6">
      <w:r>
        <w:t>In addition to meeting the objective, t</w:t>
      </w:r>
      <w:r w:rsidR="00476857">
        <w:t xml:space="preserve">he </w:t>
      </w:r>
      <w:r w:rsidR="00A74F60">
        <w:t>VAST</w:t>
      </w:r>
      <w:r w:rsidR="00476857">
        <w:t xml:space="preserve"> service is not only popular, but is considered as an essential communication service for many viewers</w:t>
      </w:r>
      <w:r w:rsidR="000C75B9">
        <w:t xml:space="preserve"> in regional and remote areas with </w:t>
      </w:r>
      <w:r w:rsidR="00554FAB">
        <w:t xml:space="preserve">little or </w:t>
      </w:r>
      <w:r w:rsidR="000C75B9">
        <w:t xml:space="preserve">no </w:t>
      </w:r>
      <w:r w:rsidR="00554FAB">
        <w:t xml:space="preserve">access to </w:t>
      </w:r>
      <w:r w:rsidR="000C75B9">
        <w:t>alternative services</w:t>
      </w:r>
      <w:r w:rsidR="00476857">
        <w:t xml:space="preserve">. </w:t>
      </w:r>
      <w:r w:rsidR="00A74F60">
        <w:t xml:space="preserve">For example, </w:t>
      </w:r>
      <w:r w:rsidR="008F3EF2">
        <w:t>t</w:t>
      </w:r>
      <w:r w:rsidR="002C6C49">
        <w:t xml:space="preserve">he </w:t>
      </w:r>
      <w:r w:rsidR="00674494">
        <w:t>Northern Territory</w:t>
      </w:r>
      <w:r w:rsidR="002C6C49">
        <w:t xml:space="preserve"> Government described VAST as an indispensable service to some of the</w:t>
      </w:r>
      <w:r w:rsidR="005339B9">
        <w:t xml:space="preserve"> most</w:t>
      </w:r>
      <w:r w:rsidR="002C6C49">
        <w:t xml:space="preserve"> remote areas of Australia</w:t>
      </w:r>
      <w:r w:rsidR="00304ED4">
        <w:t>,</w:t>
      </w:r>
      <w:r w:rsidR="005339B9">
        <w:rPr>
          <w:rStyle w:val="FootnoteReference"/>
        </w:rPr>
        <w:footnoteReference w:id="36"/>
      </w:r>
      <w:r w:rsidR="002C6C49">
        <w:t xml:space="preserve"> which was echoed by</w:t>
      </w:r>
      <w:r w:rsidR="002A13D0">
        <w:t xml:space="preserve"> Mr</w:t>
      </w:r>
      <w:r w:rsidR="002C6C49">
        <w:t xml:space="preserve"> </w:t>
      </w:r>
      <w:r w:rsidR="00A74F60">
        <w:t xml:space="preserve">Ken Webb from NSW </w:t>
      </w:r>
      <w:r w:rsidR="002C6C49">
        <w:t xml:space="preserve">who </w:t>
      </w:r>
      <w:r w:rsidR="00A74F60">
        <w:t>wrote ‘</w:t>
      </w:r>
      <w:r w:rsidR="004C7A47">
        <w:t>…</w:t>
      </w:r>
      <w:r w:rsidR="009A0639">
        <w:t> </w:t>
      </w:r>
      <w:r w:rsidR="00A74F60">
        <w:t xml:space="preserve">if we did not have a </w:t>
      </w:r>
      <w:r w:rsidR="00554FAB">
        <w:t>VAST</w:t>
      </w:r>
      <w:r w:rsidR="00A74F60">
        <w:t>, or equivalent scheme, we would not have any television coverage at all’.</w:t>
      </w:r>
      <w:r w:rsidR="00A74F60">
        <w:rPr>
          <w:rStyle w:val="FootnoteReference"/>
        </w:rPr>
        <w:footnoteReference w:id="37"/>
      </w:r>
    </w:p>
    <w:p w14:paraId="763325ED" w14:textId="77777777" w:rsidR="000E1AC6" w:rsidRDefault="000E1AC6" w:rsidP="000E1AC6">
      <w:r>
        <w:t xml:space="preserve">VAST </w:t>
      </w:r>
      <w:r w:rsidR="003B7F0F">
        <w:t xml:space="preserve">is also a </w:t>
      </w:r>
      <w:r>
        <w:t>cost</w:t>
      </w:r>
      <w:r w:rsidR="002760C7">
        <w:t>-</w:t>
      </w:r>
      <w:r>
        <w:t xml:space="preserve">effective </w:t>
      </w:r>
      <w:r w:rsidR="003B7F0F">
        <w:t>alternative</w:t>
      </w:r>
      <w:r>
        <w:t xml:space="preserve"> to a </w:t>
      </w:r>
      <w:r w:rsidR="009A0639">
        <w:t>large number of licensed and un</w:t>
      </w:r>
      <w:r>
        <w:t xml:space="preserve">licensed </w:t>
      </w:r>
      <w:r w:rsidR="00554FAB">
        <w:t>community ‘</w:t>
      </w:r>
      <w:r>
        <w:t>self-help</w:t>
      </w:r>
      <w:r w:rsidR="00554FAB">
        <w:t>’</w:t>
      </w:r>
      <w:r>
        <w:t xml:space="preserve"> transmitters </w:t>
      </w:r>
      <w:r w:rsidR="00554FAB">
        <w:t>which otherwise</w:t>
      </w:r>
      <w:r>
        <w:t xml:space="preserve"> would </w:t>
      </w:r>
      <w:r w:rsidR="00554FAB">
        <w:t>become the responsibility of the Government</w:t>
      </w:r>
      <w:r>
        <w:t>.</w:t>
      </w:r>
      <w:r w:rsidR="00C367B5">
        <w:t xml:space="preserve"> These self-help transmitters would all have required upgrades (at significant expense) to manage the transition to digital transmission</w:t>
      </w:r>
      <w:r w:rsidR="0033440D">
        <w:t>, and ongoing maintenance</w:t>
      </w:r>
      <w:r w:rsidR="00C367B5">
        <w:t>.</w:t>
      </w:r>
      <w:r>
        <w:t xml:space="preserve"> Self-help providers in small regional </w:t>
      </w:r>
      <w:r w:rsidR="0033440D">
        <w:t xml:space="preserve">and </w:t>
      </w:r>
      <w:r>
        <w:t xml:space="preserve">remote </w:t>
      </w:r>
      <w:r w:rsidR="0033440D">
        <w:t>towns</w:t>
      </w:r>
      <w:r>
        <w:t xml:space="preserve"> included local councils, mining companies and local community organisations. </w:t>
      </w:r>
      <w:r w:rsidR="00D551B8">
        <w:t>Th</w:t>
      </w:r>
      <w:r w:rsidR="008B1A59">
        <w:t>e</w:t>
      </w:r>
      <w:r w:rsidR="00D551B8">
        <w:t xml:space="preserve"> </w:t>
      </w:r>
      <w:r w:rsidR="008B1A59">
        <w:t>R</w:t>
      </w:r>
      <w:r w:rsidR="00D551B8">
        <w:t xml:space="preserve">eview recognises the </w:t>
      </w:r>
      <w:r w:rsidR="002656C4">
        <w:t>successful contribution of this measure in achieving broader Government objectives result</w:t>
      </w:r>
      <w:r w:rsidR="001464EF">
        <w:t>ing from</w:t>
      </w:r>
      <w:r w:rsidR="002656C4">
        <w:t xml:space="preserve"> the </w:t>
      </w:r>
      <w:r w:rsidR="00D551B8">
        <w:t>VAST roll-out</w:t>
      </w:r>
      <w:r w:rsidR="002656C4">
        <w:t xml:space="preserve"> package</w:t>
      </w:r>
      <w:r w:rsidR="00D551B8">
        <w:t>.</w:t>
      </w:r>
    </w:p>
    <w:p w14:paraId="2342DB60" w14:textId="77777777" w:rsidR="00C65029" w:rsidRDefault="003F6A21" w:rsidP="00D551B8">
      <w:pPr>
        <w:rPr>
          <w:lang w:eastAsia="en-US"/>
        </w:rPr>
      </w:pPr>
      <w:r>
        <w:t xml:space="preserve">The </w:t>
      </w:r>
      <w:r w:rsidR="006F2661">
        <w:t>R</w:t>
      </w:r>
      <w:r>
        <w:t>eview determin</w:t>
      </w:r>
      <w:r w:rsidR="00B9314E">
        <w:t>es</w:t>
      </w:r>
      <w:r>
        <w:t xml:space="preserve"> that the VAST service is fit for purpose,</w:t>
      </w:r>
      <w:r w:rsidR="0033440D" w:rsidRPr="0033440D">
        <w:t xml:space="preserve"> </w:t>
      </w:r>
      <w:r w:rsidR="0033440D">
        <w:t xml:space="preserve">delivering </w:t>
      </w:r>
      <w:r w:rsidR="00E72463">
        <w:t>metropolitan</w:t>
      </w:r>
      <w:r w:rsidR="0033440D">
        <w:t xml:space="preserve"> </w:t>
      </w:r>
      <w:r w:rsidR="00E72463">
        <w:t>comparable</w:t>
      </w:r>
      <w:r w:rsidR="0033440D">
        <w:t xml:space="preserve"> FTA television to users located in areas without reliable terrestrial coverage. This</w:t>
      </w:r>
      <w:r>
        <w:t xml:space="preserve"> is a view supported by all stakeholders. </w:t>
      </w:r>
      <w:r w:rsidR="002656C4">
        <w:rPr>
          <w:lang w:eastAsia="en-US"/>
        </w:rPr>
        <w:t xml:space="preserve">VAST </w:t>
      </w:r>
      <w:r w:rsidR="00D551B8">
        <w:rPr>
          <w:lang w:eastAsia="en-US"/>
        </w:rPr>
        <w:t xml:space="preserve">remains the most cost-effective and reliable </w:t>
      </w:r>
      <w:r w:rsidR="0033440D">
        <w:rPr>
          <w:lang w:eastAsia="en-US"/>
        </w:rPr>
        <w:t>means of</w:t>
      </w:r>
      <w:r w:rsidR="00D551B8">
        <w:rPr>
          <w:lang w:eastAsia="en-US"/>
        </w:rPr>
        <w:t xml:space="preserve"> provid</w:t>
      </w:r>
      <w:r w:rsidR="0033440D">
        <w:rPr>
          <w:lang w:eastAsia="en-US"/>
        </w:rPr>
        <w:t>ing</w:t>
      </w:r>
      <w:r w:rsidR="00D551B8">
        <w:rPr>
          <w:lang w:eastAsia="en-US"/>
        </w:rPr>
        <w:t xml:space="preserve"> services to remote communities, </w:t>
      </w:r>
      <w:r w:rsidR="00D551B8">
        <w:rPr>
          <w:lang w:eastAsia="en-US"/>
        </w:rPr>
        <w:lastRenderedPageBreak/>
        <w:t xml:space="preserve">which would otherwise </w:t>
      </w:r>
      <w:r w:rsidR="0033440D">
        <w:rPr>
          <w:lang w:eastAsia="en-US"/>
        </w:rPr>
        <w:t>miss out</w:t>
      </w:r>
      <w:r w:rsidR="00D551B8">
        <w:rPr>
          <w:lang w:eastAsia="en-US"/>
        </w:rPr>
        <w:t>.</w:t>
      </w:r>
      <w:r w:rsidR="002656C4" w:rsidRPr="002656C4">
        <w:t xml:space="preserve"> </w:t>
      </w:r>
      <w:r>
        <w:t>The Review</w:t>
      </w:r>
      <w:r w:rsidR="00815876">
        <w:t xml:space="preserve"> also</w:t>
      </w:r>
      <w:r>
        <w:t xml:space="preserve"> recognises </w:t>
      </w:r>
      <w:r w:rsidR="00D40281">
        <w:t xml:space="preserve">there are </w:t>
      </w:r>
      <w:r w:rsidR="006D645D">
        <w:t xml:space="preserve">some </w:t>
      </w:r>
      <w:r w:rsidR="00D40281">
        <w:t xml:space="preserve">areas of the service </w:t>
      </w:r>
      <w:r w:rsidR="002760C7">
        <w:t>where</w:t>
      </w:r>
      <w:r w:rsidR="006D16D0">
        <w:t xml:space="preserve"> </w:t>
      </w:r>
      <w:r w:rsidR="006D645D">
        <w:t xml:space="preserve">there is room </w:t>
      </w:r>
      <w:r>
        <w:t>for improvement.</w:t>
      </w:r>
    </w:p>
    <w:p w14:paraId="56E6C977" w14:textId="77777777" w:rsidR="00135C80" w:rsidRDefault="00135C80" w:rsidP="00135C80">
      <w:pPr>
        <w:pStyle w:val="Heading4"/>
        <w:numPr>
          <w:ilvl w:val="2"/>
          <w:numId w:val="4"/>
        </w:numPr>
        <w:ind w:left="709"/>
        <w:rPr>
          <w:lang w:eastAsia="en-US"/>
        </w:rPr>
      </w:pPr>
      <w:bookmarkStart w:id="748" w:name="_Toc520291807"/>
      <w:bookmarkStart w:id="749" w:name="_Toc520800344"/>
      <w:bookmarkStart w:id="750" w:name="_Toc520801273"/>
      <w:bookmarkStart w:id="751" w:name="_Toc520803644"/>
      <w:bookmarkStart w:id="752" w:name="_Toc520808209"/>
      <w:bookmarkStart w:id="753" w:name="_Toc520810670"/>
      <w:bookmarkStart w:id="754" w:name="_Toc520810837"/>
      <w:bookmarkStart w:id="755" w:name="_Toc520983379"/>
      <w:bookmarkStart w:id="756" w:name="_Toc520986051"/>
      <w:bookmarkStart w:id="757" w:name="_Toc522097298"/>
      <w:bookmarkStart w:id="758" w:name="_Toc522626717"/>
      <w:bookmarkStart w:id="759" w:name="_Toc533088344"/>
      <w:r>
        <w:rPr>
          <w:lang w:eastAsia="en-US"/>
        </w:rPr>
        <w:t>Conditional access</w:t>
      </w:r>
      <w:bookmarkEnd w:id="748"/>
      <w:bookmarkEnd w:id="749"/>
      <w:bookmarkEnd w:id="750"/>
      <w:bookmarkEnd w:id="751"/>
      <w:bookmarkEnd w:id="752"/>
      <w:bookmarkEnd w:id="753"/>
      <w:bookmarkEnd w:id="754"/>
      <w:bookmarkEnd w:id="755"/>
      <w:bookmarkEnd w:id="756"/>
      <w:bookmarkEnd w:id="757"/>
      <w:bookmarkEnd w:id="758"/>
      <w:bookmarkEnd w:id="759"/>
    </w:p>
    <w:p w14:paraId="6ECBC108" w14:textId="77777777" w:rsidR="00135C80" w:rsidRDefault="00135C80" w:rsidP="00135C80">
      <w:r>
        <w:t xml:space="preserve">Conditional access largely drives how end users apply for and gain access to VAST services. Conditional access is therefore a key determinant of the overall efficiency of the program, </w:t>
      </w:r>
      <w:r w:rsidR="00A34BF9">
        <w:t xml:space="preserve">in </w:t>
      </w:r>
      <w:r>
        <w:t xml:space="preserve">particular how it relates to end user experience </w:t>
      </w:r>
      <w:r w:rsidR="003D1946">
        <w:t>and program administration.</w:t>
      </w:r>
    </w:p>
    <w:p w14:paraId="19B931D7" w14:textId="77777777" w:rsidR="00A97235" w:rsidRDefault="00287F7B" w:rsidP="005E7318">
      <w:r>
        <w:t>In</w:t>
      </w:r>
      <w:r w:rsidR="009307DA">
        <w:t xml:space="preserve"> Table </w:t>
      </w:r>
      <w:r>
        <w:t>4 the Review has</w:t>
      </w:r>
      <w:r w:rsidR="00135C80">
        <w:t xml:space="preserve"> consider</w:t>
      </w:r>
      <w:r w:rsidR="00A174FD">
        <w:t>ed</w:t>
      </w:r>
      <w:r w:rsidR="00135C80">
        <w:t xml:space="preserve"> </w:t>
      </w:r>
      <w:r w:rsidR="00B368C1">
        <w:t>the</w:t>
      </w:r>
      <w:r w:rsidR="00135C80">
        <w:t xml:space="preserve"> strengths and limitations ass</w:t>
      </w:r>
      <w:r w:rsidR="009307DA">
        <w:t>o</w:t>
      </w:r>
      <w:r w:rsidR="00CA04EF">
        <w:t>ciated with conditional access.</w:t>
      </w:r>
      <w:bookmarkStart w:id="760" w:name="_Toc520802189"/>
      <w:bookmarkStart w:id="761" w:name="_Toc520803605"/>
      <w:bookmarkStart w:id="762" w:name="_Toc520808170"/>
      <w:bookmarkStart w:id="763" w:name="_Toc520810631"/>
      <w:bookmarkStart w:id="764" w:name="_Toc520810798"/>
      <w:bookmarkStart w:id="765" w:name="_Toc520983292"/>
      <w:bookmarkStart w:id="766" w:name="_Toc520986011"/>
      <w:bookmarkStart w:id="767" w:name="_Toc522626678"/>
      <w:bookmarkStart w:id="768" w:name="_Toc522888419"/>
    </w:p>
    <w:p w14:paraId="70B9C82A" w14:textId="77777777" w:rsidR="009307DA" w:rsidRDefault="009307DA" w:rsidP="005E7318">
      <w:pPr>
        <w:pStyle w:val="Tablefigureheading"/>
      </w:pPr>
      <w:bookmarkStart w:id="769" w:name="_Toc533088371"/>
      <w:r>
        <w:t xml:space="preserve">Table </w:t>
      </w:r>
      <w:r w:rsidR="00287F7B">
        <w:t>4</w:t>
      </w:r>
      <w:r>
        <w:t>: Strengths and limitations of conditional access</w:t>
      </w:r>
      <w:bookmarkEnd w:id="760"/>
      <w:bookmarkEnd w:id="761"/>
      <w:bookmarkEnd w:id="762"/>
      <w:bookmarkEnd w:id="763"/>
      <w:bookmarkEnd w:id="764"/>
      <w:bookmarkEnd w:id="765"/>
      <w:bookmarkEnd w:id="766"/>
      <w:bookmarkEnd w:id="767"/>
      <w:bookmarkEnd w:id="768"/>
      <w:bookmarkEnd w:id="769"/>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4: Strengths and limitations of conditional access.&#10;&#10;Table listing the various strengths and limitations of the conditional access system employed by VAST."/>
      </w:tblPr>
      <w:tblGrid>
        <w:gridCol w:w="4536"/>
        <w:gridCol w:w="4690"/>
      </w:tblGrid>
      <w:tr w:rsidR="00583ACE" w14:paraId="2BBD84A5" w14:textId="77777777" w:rsidTr="00583ACE">
        <w:trPr>
          <w:cantSplit/>
          <w:tblHeader/>
        </w:trPr>
        <w:tc>
          <w:tcPr>
            <w:tcW w:w="4536" w:type="dxa"/>
            <w:tcBorders>
              <w:top w:val="nil"/>
              <w:left w:val="nil"/>
              <w:bottom w:val="thickThinLargeGap" w:sz="24" w:space="0" w:color="auto"/>
              <w:right w:val="nil"/>
            </w:tcBorders>
            <w:shd w:val="clear" w:color="auto" w:fill="E4E4E4"/>
          </w:tcPr>
          <w:p w14:paraId="2C08E804" w14:textId="0649CC5A" w:rsidR="00583ACE" w:rsidRDefault="00583ACE" w:rsidP="00444679">
            <w:pPr>
              <w:pStyle w:val="Tablerowcolumnheading"/>
            </w:pPr>
            <w:r>
              <w:t>Strength</w:t>
            </w:r>
          </w:p>
        </w:tc>
        <w:tc>
          <w:tcPr>
            <w:tcW w:w="4690" w:type="dxa"/>
            <w:tcBorders>
              <w:top w:val="nil"/>
              <w:left w:val="nil"/>
              <w:bottom w:val="thickThinLargeGap" w:sz="24" w:space="0" w:color="auto"/>
              <w:right w:val="nil"/>
            </w:tcBorders>
            <w:shd w:val="clear" w:color="auto" w:fill="E4E4E4"/>
          </w:tcPr>
          <w:p w14:paraId="6CB9B765" w14:textId="58314188" w:rsidR="00583ACE" w:rsidRDefault="00583ACE" w:rsidP="00583ACE">
            <w:pPr>
              <w:pStyle w:val="Tablerowcolumnheading"/>
            </w:pPr>
            <w:r>
              <w:t>Limitations</w:t>
            </w:r>
          </w:p>
        </w:tc>
      </w:tr>
      <w:tr w:rsidR="00583ACE" w14:paraId="1016155F" w14:textId="77777777" w:rsidTr="00583ACE">
        <w:trPr>
          <w:cantSplit/>
        </w:trPr>
        <w:tc>
          <w:tcPr>
            <w:tcW w:w="4536" w:type="dxa"/>
            <w:tcBorders>
              <w:top w:val="single" w:sz="4" w:space="0" w:color="auto"/>
              <w:left w:val="nil"/>
              <w:bottom w:val="single" w:sz="12" w:space="0" w:color="auto"/>
              <w:right w:val="nil"/>
            </w:tcBorders>
          </w:tcPr>
          <w:p w14:paraId="03BB8CBD" w14:textId="77777777" w:rsidR="00583ACE" w:rsidRDefault="00583ACE" w:rsidP="00583ACE">
            <w:pPr>
              <w:pStyle w:val="ListParagraph"/>
              <w:numPr>
                <w:ilvl w:val="0"/>
                <w:numId w:val="8"/>
              </w:numPr>
            </w:pPr>
            <w:r w:rsidRPr="008479BB">
              <w:rPr>
                <w:b/>
              </w:rPr>
              <w:t>Market share:</w:t>
            </w:r>
            <w:r>
              <w:t xml:space="preserve"> limits viewers to those who cannot receive terrestrial broadcasts and protects market share in a broadcasting environment where revenues are smaller.</w:t>
            </w:r>
          </w:p>
          <w:p w14:paraId="4D12E25C" w14:textId="77777777" w:rsidR="00583ACE" w:rsidRDefault="00583ACE" w:rsidP="00583ACE">
            <w:pPr>
              <w:pStyle w:val="ListParagraph"/>
              <w:numPr>
                <w:ilvl w:val="0"/>
                <w:numId w:val="8"/>
              </w:numPr>
            </w:pPr>
            <w:r w:rsidRPr="008479BB">
              <w:rPr>
                <w:b/>
              </w:rPr>
              <w:t xml:space="preserve">Secure and controlled </w:t>
            </w:r>
            <w:r>
              <w:rPr>
                <w:b/>
              </w:rPr>
              <w:t xml:space="preserve">STB </w:t>
            </w:r>
            <w:r w:rsidRPr="008479BB">
              <w:rPr>
                <w:b/>
              </w:rPr>
              <w:t>environment:</w:t>
            </w:r>
            <w:r>
              <w:t xml:space="preserve"> provides a secure environment for programming delivery, which ensures no interruption of service.</w:t>
            </w:r>
          </w:p>
          <w:p w14:paraId="14A676B6" w14:textId="5A56CA06" w:rsidR="00583ACE" w:rsidRDefault="00583ACE" w:rsidP="00EA0902">
            <w:pPr>
              <w:pStyle w:val="ListParagraph"/>
              <w:numPr>
                <w:ilvl w:val="0"/>
                <w:numId w:val="8"/>
              </w:numPr>
            </w:pPr>
            <w:r w:rsidRPr="008479BB">
              <w:rPr>
                <w:b/>
              </w:rPr>
              <w:t>Content licensing:</w:t>
            </w:r>
            <w:r>
              <w:t xml:space="preserve"> ensures broadcaster content licensing arrangements are protected.</w:t>
            </w:r>
          </w:p>
        </w:tc>
        <w:tc>
          <w:tcPr>
            <w:tcW w:w="4690" w:type="dxa"/>
            <w:tcBorders>
              <w:top w:val="single" w:sz="4" w:space="0" w:color="auto"/>
              <w:left w:val="nil"/>
              <w:bottom w:val="single" w:sz="12" w:space="0" w:color="auto"/>
              <w:right w:val="nil"/>
            </w:tcBorders>
          </w:tcPr>
          <w:p w14:paraId="09B45109" w14:textId="77777777" w:rsidR="00583ACE" w:rsidRDefault="00583ACE" w:rsidP="00583ACE">
            <w:pPr>
              <w:pStyle w:val="ListParagraph"/>
              <w:numPr>
                <w:ilvl w:val="0"/>
                <w:numId w:val="8"/>
              </w:numPr>
            </w:pPr>
            <w:r w:rsidRPr="008479BB">
              <w:rPr>
                <w:b/>
              </w:rPr>
              <w:t xml:space="preserve">Costs to broadcasters: </w:t>
            </w:r>
            <w:r>
              <w:t>a</w:t>
            </w:r>
            <w:r w:rsidRPr="002A3022">
              <w:t>dmin</w:t>
            </w:r>
            <w:r>
              <w:t>istrative and time impost on commercial broadcasters who administer the conditional access schemes.</w:t>
            </w:r>
          </w:p>
          <w:p w14:paraId="659587AE" w14:textId="77777777" w:rsidR="00583ACE" w:rsidRDefault="00583ACE" w:rsidP="00583ACE">
            <w:pPr>
              <w:pStyle w:val="ListParagraph"/>
              <w:numPr>
                <w:ilvl w:val="0"/>
                <w:numId w:val="8"/>
              </w:numPr>
            </w:pPr>
            <w:r w:rsidRPr="008479BB">
              <w:rPr>
                <w:b/>
              </w:rPr>
              <w:t>Cost to the ACMA:</w:t>
            </w:r>
            <w:r>
              <w:t xml:space="preserve"> administrative cost and time burden on the ACMA who considers appeals against rejected applications, cost of </w:t>
            </w:r>
            <w:proofErr w:type="spellStart"/>
            <w:r>
              <w:t>mySwitch</w:t>
            </w:r>
            <w:proofErr w:type="spellEnd"/>
            <w:r>
              <w:t xml:space="preserve"> administration and maintenance.</w:t>
            </w:r>
          </w:p>
          <w:p w14:paraId="34830E01" w14:textId="77777777" w:rsidR="00583ACE" w:rsidRDefault="00583ACE" w:rsidP="00583ACE">
            <w:pPr>
              <w:pStyle w:val="ListParagraph"/>
              <w:numPr>
                <w:ilvl w:val="0"/>
                <w:numId w:val="8"/>
              </w:numPr>
            </w:pPr>
            <w:r w:rsidRPr="008479BB">
              <w:rPr>
                <w:b/>
              </w:rPr>
              <w:t>Impact on end users:</w:t>
            </w:r>
            <w:r>
              <w:t xml:space="preserve"> time and potential monetary cost on end users, particularly travellers, rejected applicants who appeal, and rejected applicants who do not appeal and have to find alternative TV arrangements.</w:t>
            </w:r>
          </w:p>
          <w:p w14:paraId="5124E946" w14:textId="4FA8BEC5" w:rsidR="00583ACE" w:rsidRDefault="00583ACE" w:rsidP="00583ACE">
            <w:pPr>
              <w:pStyle w:val="ListParagraph"/>
              <w:numPr>
                <w:ilvl w:val="0"/>
                <w:numId w:val="8"/>
              </w:numPr>
              <w:spacing w:after="0"/>
            </w:pPr>
            <w:r>
              <w:rPr>
                <w:b/>
              </w:rPr>
              <w:t>Set-top boxes</w:t>
            </w:r>
            <w:r w:rsidRPr="00CA04EF">
              <w:rPr>
                <w:b/>
              </w:rPr>
              <w:t>:</w:t>
            </w:r>
            <w:r>
              <w:t xml:space="preserve"> high cost and limited functionality of VAST certified set-top boxes.</w:t>
            </w:r>
          </w:p>
        </w:tc>
      </w:tr>
    </w:tbl>
    <w:p w14:paraId="4795E529" w14:textId="17AB7418" w:rsidR="00674494" w:rsidRPr="00674494" w:rsidRDefault="00674494" w:rsidP="00583ACE">
      <w:pPr>
        <w:pStyle w:val="Sourcenote"/>
      </w:pPr>
      <w:r w:rsidRPr="00674494">
        <w:t>Source: Department analysis</w:t>
      </w:r>
      <w:r w:rsidR="00583ACE">
        <w:t>.</w:t>
      </w:r>
    </w:p>
    <w:p w14:paraId="5C853068" w14:textId="77777777" w:rsidR="00475D5C" w:rsidRDefault="00475D5C" w:rsidP="003D1946">
      <w:pPr>
        <w:spacing w:before="240"/>
      </w:pPr>
      <w:r>
        <w:t xml:space="preserve">Related to conditional access is how it is implemented by Optus, which controls the VAST environment via certified set-top boxes. It is important to note that a controlled set-top box environment is not required for conditional access; it is simply one way of implementing it. More commonly, conditional access implementation via a </w:t>
      </w:r>
      <w:r w:rsidR="006D0426">
        <w:t>STB</w:t>
      </w:r>
      <w:r>
        <w:t xml:space="preserve"> is used in subscription-based pay TV models. </w:t>
      </w:r>
      <w:r w:rsidR="00051F35">
        <w:t xml:space="preserve">VAST is not a subscription service but conditional access implementation via the set-top box </w:t>
      </w:r>
      <w:r>
        <w:t>does operate in the same way. By controlling the set-top box environment, Optus provides access to authorised users only. This type of implementation also ensures control of content and a more secure environment.</w:t>
      </w:r>
    </w:p>
    <w:p w14:paraId="7C9EEFCD" w14:textId="77777777" w:rsidR="00475D5C" w:rsidRDefault="00475D5C" w:rsidP="00475D5C">
      <w:r>
        <w:t>Optus has noted that although conditional access was a result of commercial licence areas, its interest is in regard to implementation, i.e. controlling the VAST environment to ensure there is no interruption of service. Optus noted a controlled set-top box environment enabled the ability to comply with Australian broadcasting standards, deploy firmware updates to STBs, make headend changes, make the platform more efficient, recover more quickly from a transponder failure, and deploy anti-piracy measures.</w:t>
      </w:r>
      <w:r w:rsidR="00307E2C">
        <w:rPr>
          <w:rStyle w:val="FootnoteReference"/>
        </w:rPr>
        <w:footnoteReference w:id="38"/>
      </w:r>
      <w:r>
        <w:t xml:space="preserve"> The Review acknowledges that an uncontrolled STB environment does not allow for this.</w:t>
      </w:r>
    </w:p>
    <w:p w14:paraId="78628C7F" w14:textId="77777777" w:rsidR="00135C80" w:rsidRDefault="003D1946" w:rsidP="00475D5C">
      <w:r>
        <w:lastRenderedPageBreak/>
        <w:t>A</w:t>
      </w:r>
      <w:r w:rsidR="00135C80">
        <w:t xml:space="preserve"> closed broadcast environment </w:t>
      </w:r>
      <w:r>
        <w:t xml:space="preserve">also </w:t>
      </w:r>
      <w:r w:rsidR="00135C80">
        <w:t>protect</w:t>
      </w:r>
      <w:r>
        <w:t>s the broadcaster</w:t>
      </w:r>
      <w:r w:rsidR="00135C80">
        <w:t>s</w:t>
      </w:r>
      <w:r>
        <w:t>’</w:t>
      </w:r>
      <w:r w:rsidR="00135C80">
        <w:t xml:space="preserve"> content licence agreements. As noted in section </w:t>
      </w:r>
      <w:r w:rsidR="00875674">
        <w:t>2.3.5</w:t>
      </w:r>
      <w:r w:rsidR="00135C80">
        <w:t>, broadcasters are, in general, not allowed to broadcast into another broadcaster’s licence areas; programming rights are territory-specific, e.g. live sports rights, as noted by the ACMA in its submission.</w:t>
      </w:r>
      <w:r w:rsidR="00135C80" w:rsidRPr="008D4DED">
        <w:rPr>
          <w:rStyle w:val="FootnoteReference"/>
        </w:rPr>
        <w:footnoteReference w:id="39"/>
      </w:r>
      <w:r w:rsidR="00135C80">
        <w:t xml:space="preserve"> EASB also noted in its submission conditional access ensures each broadcaster’s FTA TV service is restricted to its own licence area. Given satellite TV by its very nature is designed for the whole of Australia, the only way to ensure the VAST broadcasters keep viewers restricted to their own licence area is by using </w:t>
      </w:r>
      <w:r w:rsidR="00AB42AD">
        <w:t>a controlled environment</w:t>
      </w:r>
      <w:r w:rsidR="00135C80">
        <w:t>.</w:t>
      </w:r>
    </w:p>
    <w:p w14:paraId="77B4DC3E" w14:textId="77777777" w:rsidR="003D1946" w:rsidRDefault="003D1946" w:rsidP="003D1946">
      <w:pPr>
        <w:spacing w:before="200"/>
      </w:pPr>
      <w:r>
        <w:t xml:space="preserve">As discussed in section 2.3.5, the original decision to implement a conditional access scheme was to protect broadcasting licence areas. At the time, regional broadcasters did not want to lose audience share to VAST where advertising revenues are smaller. The Review notes that there are </w:t>
      </w:r>
      <w:r w:rsidRPr="008D4DED">
        <w:t xml:space="preserve">disincentives for </w:t>
      </w:r>
      <w:r>
        <w:t xml:space="preserve">those </w:t>
      </w:r>
      <w:r w:rsidRPr="008D4DED">
        <w:t xml:space="preserve">viewers </w:t>
      </w:r>
      <w:r>
        <w:t xml:space="preserve">who receive adequate terrestrial coverage </w:t>
      </w:r>
      <w:r w:rsidRPr="008D4DED">
        <w:t xml:space="preserve">to apply for VAST. </w:t>
      </w:r>
      <w:r>
        <w:t>The c</w:t>
      </w:r>
      <w:r w:rsidRPr="008D4DED">
        <w:t xml:space="preserve">osts of equipment are greater and </w:t>
      </w:r>
      <w:r>
        <w:t>the STBs have</w:t>
      </w:r>
      <w:r w:rsidRPr="008D4DED">
        <w:t xml:space="preserve"> less functionality</w:t>
      </w:r>
      <w:r>
        <w:t xml:space="preserve"> than non-VAST STBs </w:t>
      </w:r>
      <w:r w:rsidR="00392259">
        <w:t xml:space="preserve">that are similarly priced </w:t>
      </w:r>
      <w:r>
        <w:t>(see section 3.1.3)</w:t>
      </w:r>
      <w:r w:rsidRPr="008D4DED">
        <w:t xml:space="preserve">. Also, a viewer who has terrestrial access is unlikely to apply for </w:t>
      </w:r>
      <w:r>
        <w:t>a service that does not receive all the channels available in terrestrial metropolitan and regional licence areas.</w:t>
      </w:r>
    </w:p>
    <w:p w14:paraId="70723D51" w14:textId="77777777" w:rsidR="00135C80" w:rsidRDefault="00135C80" w:rsidP="003D1946">
      <w:r>
        <w:t xml:space="preserve">The Review </w:t>
      </w:r>
      <w:r w:rsidR="00A431DB">
        <w:t>finds</w:t>
      </w:r>
      <w:r>
        <w:t xml:space="preserve"> the argument of loss of audience share </w:t>
      </w:r>
      <w:r w:rsidR="007464E0">
        <w:t xml:space="preserve">is </w:t>
      </w:r>
      <w:r>
        <w:t>not a reason for maintaining conditional access</w:t>
      </w:r>
      <w:r w:rsidR="00B9314E">
        <w:t>. H</w:t>
      </w:r>
      <w:r>
        <w:t xml:space="preserve">owever, ensuring </w:t>
      </w:r>
      <w:r w:rsidR="00AB42AD">
        <w:t xml:space="preserve">VAST licensees </w:t>
      </w:r>
      <w:r>
        <w:t xml:space="preserve">met their obligations in terms of content agreements </w:t>
      </w:r>
      <w:r w:rsidR="00AB42AD">
        <w:t>is a strong reason</w:t>
      </w:r>
      <w:r>
        <w:t xml:space="preserve"> to keep </w:t>
      </w:r>
      <w:r w:rsidR="00EB6312">
        <w:t>a controlled environment</w:t>
      </w:r>
      <w:r>
        <w:t>.</w:t>
      </w:r>
      <w:r w:rsidR="00AB42AD">
        <w:t xml:space="preserve"> By default, the controlled environment provided by VAST-certified set-top boxes allows broadcasters to maintain these agreements.</w:t>
      </w:r>
    </w:p>
    <w:p w14:paraId="69A743EF" w14:textId="77777777" w:rsidR="00E32A55" w:rsidRPr="00E32A55" w:rsidRDefault="00135C80" w:rsidP="00E41D33">
      <w:pPr>
        <w:pStyle w:val="Heading5"/>
      </w:pPr>
      <w:r w:rsidRPr="008D4DED">
        <w:t>Costs of a</w:t>
      </w:r>
      <w:r w:rsidR="00E32A55">
        <w:t>dministering conditional access</w:t>
      </w:r>
    </w:p>
    <w:p w14:paraId="50E61D3C" w14:textId="77777777" w:rsidR="00135C80" w:rsidRPr="008D4DED" w:rsidRDefault="00135C80" w:rsidP="00135C80">
      <w:r w:rsidRPr="008D4DED">
        <w:t xml:space="preserve">Several industry stakeholders noted the cost of administering conditional access. RBAH and WIN </w:t>
      </w:r>
      <w:r>
        <w:t xml:space="preserve">contended </w:t>
      </w:r>
      <w:r w:rsidR="00A34BF9">
        <w:t xml:space="preserve">that </w:t>
      </w:r>
      <w:r>
        <w:t xml:space="preserve">all </w:t>
      </w:r>
      <w:r w:rsidR="00A34BF9">
        <w:t xml:space="preserve">of </w:t>
      </w:r>
      <w:r>
        <w:t>the administrative overheads</w:t>
      </w:r>
      <w:r w:rsidRPr="008D4DED">
        <w:t xml:space="preserve"> and costs were carried by the commercial broadcasters. The ABC and SBS do not provide costs or resourcing to </w:t>
      </w:r>
      <w:r>
        <w:t>administer conditional access</w:t>
      </w:r>
      <w:r w:rsidRPr="008D4DED">
        <w:t>.</w:t>
      </w:r>
      <w:r w:rsidRPr="008D4DED">
        <w:rPr>
          <w:rStyle w:val="FootnoteReference"/>
        </w:rPr>
        <w:footnoteReference w:id="40"/>
      </w:r>
      <w:r w:rsidRPr="008D4DED">
        <w:t xml:space="preserve"> The Review</w:t>
      </w:r>
      <w:r w:rsidR="00EB6312">
        <w:t>, however, notes</w:t>
      </w:r>
      <w:r>
        <w:t xml:space="preserve"> </w:t>
      </w:r>
      <w:r w:rsidRPr="008D4DED">
        <w:t>that</w:t>
      </w:r>
      <w:r>
        <w:t xml:space="preserve"> </w:t>
      </w:r>
      <w:r w:rsidR="00E76695">
        <w:t>the</w:t>
      </w:r>
      <w:r w:rsidRPr="008D4DED">
        <w:t xml:space="preserve"> ABC and SBS, as well as Indigenous radio and television services, are </w:t>
      </w:r>
      <w:r>
        <w:t>not subject to conditional access arrangements</w:t>
      </w:r>
      <w:r w:rsidRPr="008D4DED">
        <w:t>. There is also a time and cost impost on the ACMA to consider appeals, though the Review has been advised by the ACMA that this is fairly minimal.</w:t>
      </w:r>
    </w:p>
    <w:p w14:paraId="26FC78D7" w14:textId="77777777" w:rsidR="00135C80" w:rsidRDefault="00EB6312" w:rsidP="00135C80">
      <w:r>
        <w:t>RBAH also noted</w:t>
      </w:r>
      <w:r w:rsidR="00135C80" w:rsidRPr="008D4DED">
        <w:t xml:space="preserve"> that travellers make up the bulk of </w:t>
      </w:r>
      <w:r w:rsidR="00F61025">
        <w:t>contact</w:t>
      </w:r>
      <w:r w:rsidR="00135C80" w:rsidRPr="008D4DED">
        <w:t xml:space="preserve"> with the administrator and suggested an administrative ‘one-off fee’ to contribute to costs. Currently, travellers need to reapply every six months to </w:t>
      </w:r>
      <w:r w:rsidR="00135C80">
        <w:t xml:space="preserve">retain </w:t>
      </w:r>
      <w:r w:rsidR="00135C80" w:rsidRPr="008D4DED">
        <w:t xml:space="preserve">access to VAST. </w:t>
      </w:r>
      <w:r w:rsidR="00135C80">
        <w:t>The justification for having travellers apply every six months, as advised by the ACMA, was to ensure only genuine travellers applied and to ensure access ceased when they return to their home base.</w:t>
      </w:r>
    </w:p>
    <w:p w14:paraId="3EB4951D" w14:textId="77777777" w:rsidR="00E7463E" w:rsidRPr="008D4DED" w:rsidRDefault="00EB6312" w:rsidP="00E7463E">
      <w:r>
        <w:t>The Review notes</w:t>
      </w:r>
      <w:r w:rsidR="00E7463E">
        <w:t xml:space="preserve"> that current legislation does not deal with travellers. The different conditional access schemes deem travellers to be in Category C and they are issued with a temporary reception certificate. The Review also notes that a conditional access scheme cannot be varied, only replaced and the ACMA must be satisfied the old scheme is not achieving one or more of its statutory objectives.</w:t>
      </w:r>
    </w:p>
    <w:p w14:paraId="30C95E8A" w14:textId="77777777" w:rsidR="00135C80" w:rsidRDefault="00135C80" w:rsidP="00135C80">
      <w:r>
        <w:lastRenderedPageBreak/>
        <w:t xml:space="preserve">The ACMA and </w:t>
      </w:r>
      <w:proofErr w:type="spellStart"/>
      <w:r>
        <w:t>Imparja</w:t>
      </w:r>
      <w:proofErr w:type="spellEnd"/>
      <w:r>
        <w:t xml:space="preserve"> noted they were aware of instances of unauthorised use of VAST where persons were granted traveller licences but lived overseas. The Review understands this is a minor issue</w:t>
      </w:r>
      <w:r w:rsidR="00A76A23">
        <w:t xml:space="preserve"> with mainly anecdotal evidence</w:t>
      </w:r>
      <w:r>
        <w:t xml:space="preserve">, which industry is best placed to address; </w:t>
      </w:r>
      <w:proofErr w:type="spellStart"/>
      <w:r>
        <w:t>Imparja</w:t>
      </w:r>
      <w:proofErr w:type="spellEnd"/>
      <w:r>
        <w:t xml:space="preserve">, for instance, suggested </w:t>
      </w:r>
      <w:proofErr w:type="spellStart"/>
      <w:r>
        <w:t>geoblocking</w:t>
      </w:r>
      <w:proofErr w:type="spellEnd"/>
      <w:r>
        <w:t xml:space="preserve"> signals outside Australia could be a solution. The Review believes the administration costs of traveller reapplications needs to be balanced against the possibility of misuse but notes a fee for travellers would not prevent </w:t>
      </w:r>
      <w:r w:rsidR="00A76A23">
        <w:t xml:space="preserve">any </w:t>
      </w:r>
      <w:r>
        <w:t>misuse.</w:t>
      </w:r>
    </w:p>
    <w:p w14:paraId="383CA847" w14:textId="77777777" w:rsidR="00135C80" w:rsidRDefault="00135C80" w:rsidP="00135C80">
      <w:r>
        <w:t>RBAH has provided details on contacts with travellers, estimating 50–65 per cent of call centre interactions were with travellers, including:</w:t>
      </w:r>
    </w:p>
    <w:p w14:paraId="0A1084F6" w14:textId="77777777" w:rsidR="00135C80" w:rsidRDefault="00135C80" w:rsidP="00E41D33">
      <w:pPr>
        <w:pStyle w:val="Bulletlevel1"/>
      </w:pPr>
      <w:r>
        <w:t xml:space="preserve">new registrations </w:t>
      </w:r>
      <w:r w:rsidR="00751650">
        <w:t>followed by</w:t>
      </w:r>
      <w:r>
        <w:t xml:space="preserve"> the six month renewal cycle</w:t>
      </w:r>
    </w:p>
    <w:p w14:paraId="36C98AB0" w14:textId="77777777" w:rsidR="00135C80" w:rsidRDefault="00135C80" w:rsidP="00E41D33">
      <w:pPr>
        <w:pStyle w:val="Bulletlevel1"/>
      </w:pPr>
      <w:r>
        <w:t>being nomadic across states, including seasonal variations, and assistance with technical setup issues</w:t>
      </w:r>
    </w:p>
    <w:p w14:paraId="6CDA5A0D" w14:textId="77777777" w:rsidR="00135C80" w:rsidRDefault="00135C80" w:rsidP="00E41D33">
      <w:pPr>
        <w:pStyle w:val="Bulletlevel1"/>
      </w:pPr>
      <w:r>
        <w:t>processing and verifying decoder registrations where these are and bought and sold</w:t>
      </w:r>
    </w:p>
    <w:p w14:paraId="0FBD95F1" w14:textId="77777777" w:rsidR="00135C80" w:rsidRDefault="00135C80" w:rsidP="00E41D33">
      <w:pPr>
        <w:pStyle w:val="Bulletlevel1"/>
      </w:pPr>
      <w:r>
        <w:t>replacement decoders activations and old decoder disablements</w:t>
      </w:r>
    </w:p>
    <w:p w14:paraId="772E03B5" w14:textId="77777777" w:rsidR="00135C80" w:rsidRDefault="00135C80" w:rsidP="00E41D33">
      <w:pPr>
        <w:pStyle w:val="Bulletlevel1"/>
      </w:pPr>
      <w:proofErr w:type="gramStart"/>
      <w:r>
        <w:t>removing</w:t>
      </w:r>
      <w:proofErr w:type="gramEnd"/>
      <w:r>
        <w:t xml:space="preserve"> expired traveller certificates.</w:t>
      </w:r>
    </w:p>
    <w:p w14:paraId="3B5129B2" w14:textId="77777777" w:rsidR="00135C80" w:rsidRDefault="00135C80" w:rsidP="00135C80">
      <w:r>
        <w:t xml:space="preserve">The Review </w:t>
      </w:r>
      <w:r w:rsidR="00A431DB">
        <w:t>finds</w:t>
      </w:r>
      <w:r>
        <w:t xml:space="preserve"> that many of the administrative issues and subsequently cost for RBAH could be removed with an automated application process (in the same way that access to ABC and SBS services are automated) and greater technical help information being </w:t>
      </w:r>
      <w:r w:rsidR="006B3F3D">
        <w:t>available. The Review considers</w:t>
      </w:r>
      <w:r>
        <w:t xml:space="preserve"> a fee for travellers </w:t>
      </w:r>
      <w:r w:rsidR="00EB6312">
        <w:t>is</w:t>
      </w:r>
      <w:r>
        <w:t xml:space="preserve"> unnecessary</w:t>
      </w:r>
      <w:r w:rsidR="00A76A23">
        <w:t xml:space="preserve"> and</w:t>
      </w:r>
      <w:r w:rsidR="00E7463E">
        <w:t xml:space="preserve"> there would be less of an administrative burden if travellers were provided with permanent access to VAST.</w:t>
      </w:r>
    </w:p>
    <w:p w14:paraId="33B95DB8" w14:textId="77777777" w:rsidR="00135C80" w:rsidRPr="008D4DED" w:rsidRDefault="00135C80" w:rsidP="00E41D33">
      <w:pPr>
        <w:pStyle w:val="Heading5"/>
      </w:pPr>
      <w:r w:rsidRPr="008D4DED">
        <w:t>Applying for VAST</w:t>
      </w:r>
    </w:p>
    <w:p w14:paraId="694D1D54" w14:textId="40BD86F1" w:rsidR="00135C80" w:rsidRPr="008D4DED" w:rsidRDefault="00B85AC4" w:rsidP="00E41D33">
      <w:pPr>
        <w:keepLines/>
      </w:pPr>
      <w:r>
        <w:t>The Review notes</w:t>
      </w:r>
      <w:r w:rsidR="00E32A55">
        <w:t xml:space="preserve"> that conditional access also </w:t>
      </w:r>
      <w:r w:rsidR="00537548">
        <w:t>imposes</w:t>
      </w:r>
      <w:r w:rsidR="00E32A55">
        <w:t xml:space="preserve"> a burden on VAST users. Even if automatically eligible, there is an extra time and cost impost</w:t>
      </w:r>
      <w:r w:rsidR="00FF6C75">
        <w:t xml:space="preserve"> on users to gain access to VAST that those who receive terrestrial transmissions do not incur.</w:t>
      </w:r>
      <w:r w:rsidR="00E32A55">
        <w:t xml:space="preserve"> </w:t>
      </w:r>
      <w:r w:rsidR="00135C80" w:rsidRPr="008D4DED">
        <w:t>A number of submissions from individual VAST users noted issues with the application process</w:t>
      </w:r>
      <w:r w:rsidR="00135C80">
        <w:t>.</w:t>
      </w:r>
      <w:r w:rsidR="00135C80" w:rsidRPr="008D4DED">
        <w:t xml:space="preserve"> </w:t>
      </w:r>
      <w:r w:rsidR="00135C80">
        <w:t>I</w:t>
      </w:r>
      <w:r w:rsidR="00135C80" w:rsidRPr="008D4DED">
        <w:t xml:space="preserve">n particular, </w:t>
      </w:r>
      <w:r w:rsidR="00135C80">
        <w:t xml:space="preserve">these submissions observed it was </w:t>
      </w:r>
      <w:r w:rsidR="00135C80" w:rsidRPr="008D4DED">
        <w:t>an outdated application</w:t>
      </w:r>
      <w:r w:rsidR="00135C80">
        <w:t xml:space="preserve"> form</w:t>
      </w:r>
      <w:r w:rsidR="00135C80" w:rsidRPr="008D4DED">
        <w:t>, which was cumbersome, difficult to navigate, and not mobile friendly. The Isolated Children’s Parents’ Association of Australia (ICPAA) welcomed having a phone number to ring but suggested the process of two websites (</w:t>
      </w:r>
      <w:proofErr w:type="spellStart"/>
      <w:r w:rsidR="00135C80" w:rsidRPr="008D4DED">
        <w:t>mySwitch</w:t>
      </w:r>
      <w:proofErr w:type="spellEnd"/>
      <w:r w:rsidR="00135C80" w:rsidRPr="008D4DED">
        <w:t xml:space="preserve"> to check address and </w:t>
      </w:r>
      <w:proofErr w:type="spellStart"/>
      <w:r w:rsidR="00135C80" w:rsidRPr="008D4DED">
        <w:t>mysatTV</w:t>
      </w:r>
      <w:proofErr w:type="spellEnd"/>
      <w:r w:rsidR="00135C80" w:rsidRPr="008D4DED">
        <w:t xml:space="preserve"> for the application) was confusing. The Review understands this is as a result of having two separate organisations </w:t>
      </w:r>
      <w:r w:rsidR="00710287">
        <w:t xml:space="preserve">involved </w:t>
      </w:r>
      <w:r w:rsidR="00135C80" w:rsidRPr="008D4DED">
        <w:t>(ACMA and RBAH) but agrees the process can be unclear to applicants and that a single multi-functional portal would provide greater clarity.</w:t>
      </w:r>
      <w:r w:rsidR="00475897">
        <w:t xml:space="preserve"> The single portal could be managed by either the ACMA or RBAH</w:t>
      </w:r>
      <w:r w:rsidR="002C4CD9">
        <w:t>.</w:t>
      </w:r>
    </w:p>
    <w:p w14:paraId="4E6B1647" w14:textId="77777777" w:rsidR="00F11080" w:rsidRPr="008D4DED" w:rsidRDefault="00F11080" w:rsidP="00135C80">
      <w:r w:rsidRPr="00F11080">
        <w:t xml:space="preserve">The Review recognises the importance of </w:t>
      </w:r>
      <w:proofErr w:type="spellStart"/>
      <w:r w:rsidRPr="00F11080">
        <w:t>mySwitch</w:t>
      </w:r>
      <w:proofErr w:type="spellEnd"/>
      <w:r w:rsidRPr="00F11080">
        <w:t xml:space="preserve"> in relation to conditional access, and its role as the ‘front counter’ for VAST. The ACMA absorbed the management function of </w:t>
      </w:r>
      <w:proofErr w:type="spellStart"/>
      <w:r w:rsidRPr="00F11080">
        <w:t>mySwitch</w:t>
      </w:r>
      <w:proofErr w:type="spellEnd"/>
      <w:r w:rsidRPr="00F11080">
        <w:t xml:space="preserve"> and related costs following the digital switchover but has managed to reduce </w:t>
      </w:r>
      <w:proofErr w:type="spellStart"/>
      <w:r w:rsidRPr="00F11080">
        <w:t>mySwitch</w:t>
      </w:r>
      <w:proofErr w:type="spellEnd"/>
      <w:r w:rsidRPr="00F11080">
        <w:t xml:space="preserve"> maintenance costs to approximately $70,000 per annum. The ACMA recognise the </w:t>
      </w:r>
      <w:r w:rsidR="003B74A7">
        <w:t>website</w:t>
      </w:r>
      <w:r w:rsidRPr="00F11080">
        <w:t xml:space="preserve"> is now quite dated, and may not be sustainable as maintenance and support bec</w:t>
      </w:r>
      <w:r w:rsidR="00005FF7">
        <w:t xml:space="preserve">omes increasingly problematic. </w:t>
      </w:r>
      <w:r w:rsidRPr="00F11080">
        <w:t xml:space="preserve">Indicative costs for an upgraded or replacement </w:t>
      </w:r>
      <w:r w:rsidR="003B74A7">
        <w:t>website</w:t>
      </w:r>
      <w:r w:rsidR="003B74A7" w:rsidRPr="00F11080">
        <w:t xml:space="preserve"> </w:t>
      </w:r>
      <w:r w:rsidRPr="00F11080">
        <w:t>are likely to be in the range of $100,000 to $150,000.</w:t>
      </w:r>
      <w:r>
        <w:rPr>
          <w:rStyle w:val="FootnoteReference"/>
        </w:rPr>
        <w:footnoteReference w:id="41"/>
      </w:r>
      <w:r w:rsidRPr="00F11080">
        <w:t xml:space="preserve"> The Review supports the need for a new or upgraded </w:t>
      </w:r>
      <w:proofErr w:type="spellStart"/>
      <w:r w:rsidRPr="00F11080">
        <w:t>mySwitch</w:t>
      </w:r>
      <w:proofErr w:type="spellEnd"/>
      <w:r w:rsidRPr="00F11080">
        <w:t xml:space="preserve"> </w:t>
      </w:r>
      <w:r w:rsidR="00EB6312">
        <w:t>tool, which can be part of a single portal</w:t>
      </w:r>
      <w:r w:rsidRPr="00F11080">
        <w:t>.</w:t>
      </w:r>
    </w:p>
    <w:p w14:paraId="7D4277CF" w14:textId="77777777" w:rsidR="00135C80" w:rsidRPr="008D4DED" w:rsidRDefault="00135C80" w:rsidP="00E41D33">
      <w:pPr>
        <w:pStyle w:val="Heading5"/>
      </w:pPr>
      <w:r w:rsidRPr="008D4DED">
        <w:lastRenderedPageBreak/>
        <w:t>Application rejections</w:t>
      </w:r>
    </w:p>
    <w:p w14:paraId="79FB2E1E" w14:textId="77777777" w:rsidR="00135C80" w:rsidRPr="008D4DED" w:rsidRDefault="00135C80" w:rsidP="00135C80">
      <w:r w:rsidRPr="008D4DED">
        <w:t>Category C applicants for commercial TV services on VAST are not automatically eligible to receive access. RBAH (as the administrator) and the ACMA (for appeal processes) both discuss the application and appeals process in detail</w:t>
      </w:r>
      <w:r w:rsidR="00710287">
        <w:t xml:space="preserve"> in their submissions</w:t>
      </w:r>
      <w:r w:rsidRPr="008D4DED">
        <w:t xml:space="preserve">. RBAH states they </w:t>
      </w:r>
      <w:r w:rsidR="00E76695">
        <w:t>assess eligibility using</w:t>
      </w:r>
      <w:r w:rsidRPr="008D4DED">
        <w:t xml:space="preserve"> ‘… computer generated coverage prediction maps [with] regard to visual data such as the presence of trees, terrain, topography, nearby premises with high antennas, and satellite dishes that may impact reception.’</w:t>
      </w:r>
      <w:r w:rsidR="00941798">
        <w:rPr>
          <w:rStyle w:val="FootnoteReference"/>
        </w:rPr>
        <w:footnoteReference w:id="42"/>
      </w:r>
      <w:r w:rsidRPr="008D4DED">
        <w:t xml:space="preserve"> RBAH also state </w:t>
      </w:r>
      <w:r w:rsidR="00E76695">
        <w:t xml:space="preserve">their </w:t>
      </w:r>
      <w:r w:rsidRPr="008D4DED">
        <w:t xml:space="preserve">assessments are </w:t>
      </w:r>
      <w:r>
        <w:t>review</w:t>
      </w:r>
      <w:r w:rsidRPr="008D4DED">
        <w:t xml:space="preserve">ed by commercial broadcaster engineers located in the licence areas who have extensive knowledge of local coverage conditions. Should an application be rejected, RBAH provides </w:t>
      </w:r>
      <w:r w:rsidR="00A63C68">
        <w:t>applicants with</w:t>
      </w:r>
      <w:r w:rsidRPr="008D4DED">
        <w:t xml:space="preserve"> tuning options for nearby transmitters.</w:t>
      </w:r>
    </w:p>
    <w:p w14:paraId="342520B9" w14:textId="54D1897A" w:rsidR="00EE2ABA" w:rsidRDefault="00A76A23" w:rsidP="00EE2ABA">
      <w:pPr>
        <w:rPr>
          <w:color w:val="000000"/>
        </w:rPr>
      </w:pPr>
      <w:r>
        <w:t>Rejected applicants</w:t>
      </w:r>
      <w:r w:rsidR="00135C80" w:rsidRPr="008D4DED">
        <w:t xml:space="preserve"> may appeal to the ACMA. In its submission to the </w:t>
      </w:r>
      <w:r w:rsidR="00135C80">
        <w:t>Review</w:t>
      </w:r>
      <w:r w:rsidR="00135C80" w:rsidRPr="008D4DED">
        <w:t>, the ACMA noted</w:t>
      </w:r>
      <w:r w:rsidR="00F01806">
        <w:t xml:space="preserve"> a </w:t>
      </w:r>
      <w:r w:rsidR="000A52B7" w:rsidRPr="000A52B7">
        <w:t xml:space="preserve">relatively small </w:t>
      </w:r>
      <w:r w:rsidR="00F01806" w:rsidRPr="000A52B7">
        <w:t xml:space="preserve">discrepancy between </w:t>
      </w:r>
      <w:r w:rsidR="00F01806">
        <w:t>the ACMA’s modelling maps, which predict coverage, and the broadcasters’ modelling maps, which test eligibility.</w:t>
      </w:r>
      <w:r w:rsidR="00135C80" w:rsidRPr="008D4DED">
        <w:t xml:space="preserve"> </w:t>
      </w:r>
      <w:r w:rsidR="0078352B">
        <w:t>The b</w:t>
      </w:r>
      <w:r w:rsidR="00F01806">
        <w:t>roadcasters’ modelling predict</w:t>
      </w:r>
      <w:r w:rsidR="0078352B">
        <w:t>s</w:t>
      </w:r>
      <w:r w:rsidR="00F01806">
        <w:t xml:space="preserve"> larger Category C areas</w:t>
      </w:r>
      <w:r w:rsidR="0078352B">
        <w:t>.</w:t>
      </w:r>
      <w:r w:rsidR="001A587F">
        <w:rPr>
          <w:rStyle w:val="FootnoteReference"/>
        </w:rPr>
        <w:footnoteReference w:id="43"/>
      </w:r>
      <w:r w:rsidR="0078352B">
        <w:t xml:space="preserve"> This has the subsequent issue of a person</w:t>
      </w:r>
      <w:r w:rsidR="00F01806" w:rsidRPr="008D4DED">
        <w:t xml:space="preserve"> believing they are eligible for VAST</w:t>
      </w:r>
      <w:r w:rsidR="0078352B">
        <w:t xml:space="preserve"> based on the ACMA modelling but in terms of eligibility, the commercial broadcasters </w:t>
      </w:r>
      <w:r w:rsidR="00EE2ABA">
        <w:rPr>
          <w:color w:val="000000"/>
        </w:rPr>
        <w:t xml:space="preserve">believe there should be coverage and </w:t>
      </w:r>
      <w:r w:rsidR="0078352B">
        <w:rPr>
          <w:color w:val="000000"/>
        </w:rPr>
        <w:t xml:space="preserve">that the person </w:t>
      </w:r>
      <w:r w:rsidR="00EE2ABA">
        <w:rPr>
          <w:color w:val="000000"/>
        </w:rPr>
        <w:t xml:space="preserve">needs to apply for </w:t>
      </w:r>
      <w:r w:rsidR="0078352B">
        <w:rPr>
          <w:color w:val="000000"/>
        </w:rPr>
        <w:t xml:space="preserve">a </w:t>
      </w:r>
      <w:r w:rsidR="00EE2ABA">
        <w:rPr>
          <w:color w:val="000000"/>
        </w:rPr>
        <w:t>VAST reception certificate.</w:t>
      </w:r>
    </w:p>
    <w:p w14:paraId="0F651B5F" w14:textId="77777777" w:rsidR="00135C80" w:rsidRDefault="00135C80" w:rsidP="00135C80">
      <w:r w:rsidRPr="008D4DED">
        <w:t>The appeal process is time consuming (taking around 6–8 weeks as appeals are bundled into monthly lots). All appeals have been successful. The ACMA gives RBAH an opportunity to provide evidence the applicant has adequate commercial reception but notably, since the scheme commenced, the administrator has only provided evidence once.</w:t>
      </w:r>
      <w:r w:rsidR="00DF1320">
        <w:rPr>
          <w:rStyle w:val="FootnoteReference"/>
        </w:rPr>
        <w:footnoteReference w:id="44"/>
      </w:r>
      <w:r w:rsidRPr="008D4DED">
        <w:t xml:space="preserve"> Given this is the case, the Review finds there is considerable scope for updating how applicant locations are assessed to reduce the time, cost and regulatory burden on both </w:t>
      </w:r>
      <w:r w:rsidR="00F61025">
        <w:t>RBAH</w:t>
      </w:r>
      <w:r w:rsidRPr="008D4DED">
        <w:t xml:space="preserve"> and the ACMA.</w:t>
      </w:r>
    </w:p>
    <w:p w14:paraId="34D7CDE6" w14:textId="77777777" w:rsidR="00135C80" w:rsidRPr="008D4DED" w:rsidRDefault="00135C80" w:rsidP="00E41D33">
      <w:pPr>
        <w:keepLines/>
      </w:pPr>
      <w:r>
        <w:t>Overall,</w:t>
      </w:r>
      <w:r w:rsidR="00A76A23">
        <w:t xml:space="preserve"> </w:t>
      </w:r>
      <w:r>
        <w:t xml:space="preserve">the Review </w:t>
      </w:r>
      <w:r w:rsidR="001338BA">
        <w:t>considers</w:t>
      </w:r>
      <w:r>
        <w:t xml:space="preserve"> there is a solid basis for maintaining conditional access, particularly in how it supports a secure environment for content delivery and programming obligations. However, there are opportunities to improve efficienci</w:t>
      </w:r>
      <w:r w:rsidR="00E7463E">
        <w:t>es and administrative overhead,</w:t>
      </w:r>
      <w:r w:rsidR="00A76A23">
        <w:t xml:space="preserve"> including the </w:t>
      </w:r>
      <w:r w:rsidR="003334BC">
        <w:t>application and appeals process, and particularly the modelling used to assess VAST applicant locations.</w:t>
      </w:r>
    </w:p>
    <w:p w14:paraId="5602C7D8" w14:textId="00E98C33" w:rsidR="00E62F32" w:rsidRDefault="00AA1E26" w:rsidP="00F01D41">
      <w:pPr>
        <w:pStyle w:val="Heading4"/>
        <w:numPr>
          <w:ilvl w:val="2"/>
          <w:numId w:val="4"/>
        </w:numPr>
        <w:ind w:left="709"/>
        <w:rPr>
          <w:lang w:eastAsia="en-US"/>
        </w:rPr>
      </w:pPr>
      <w:bookmarkStart w:id="770" w:name="_Toc520800345"/>
      <w:bookmarkStart w:id="771" w:name="_Toc520801274"/>
      <w:bookmarkStart w:id="772" w:name="_Toc520803645"/>
      <w:bookmarkStart w:id="773" w:name="_Toc520808210"/>
      <w:bookmarkStart w:id="774" w:name="_Toc520810671"/>
      <w:bookmarkStart w:id="775" w:name="_Toc520810838"/>
      <w:bookmarkStart w:id="776" w:name="_Toc520983380"/>
      <w:bookmarkStart w:id="777" w:name="_Toc520986052"/>
      <w:bookmarkStart w:id="778" w:name="_Toc522097299"/>
      <w:bookmarkStart w:id="779" w:name="_Toc522626718"/>
      <w:bookmarkStart w:id="780" w:name="_Toc533088345"/>
      <w:r>
        <w:rPr>
          <w:lang w:eastAsia="en-US"/>
        </w:rPr>
        <w:t>Affordability and performance of end user equipment</w:t>
      </w:r>
      <w:bookmarkEnd w:id="770"/>
      <w:bookmarkEnd w:id="771"/>
      <w:bookmarkEnd w:id="772"/>
      <w:bookmarkEnd w:id="773"/>
      <w:bookmarkEnd w:id="774"/>
      <w:bookmarkEnd w:id="775"/>
      <w:bookmarkEnd w:id="776"/>
      <w:bookmarkEnd w:id="777"/>
      <w:bookmarkEnd w:id="778"/>
      <w:bookmarkEnd w:id="779"/>
      <w:bookmarkEnd w:id="780"/>
    </w:p>
    <w:p w14:paraId="43B99AC3" w14:textId="77777777" w:rsidR="004C7246" w:rsidRDefault="004C7246" w:rsidP="00E62F32">
      <w:pPr>
        <w:rPr>
          <w:lang w:eastAsia="en-US"/>
        </w:rPr>
      </w:pPr>
      <w:r>
        <w:rPr>
          <w:lang w:eastAsia="en-US"/>
        </w:rPr>
        <w:t xml:space="preserve">While the </w:t>
      </w:r>
      <w:r w:rsidR="008349FA">
        <w:rPr>
          <w:lang w:eastAsia="en-US"/>
        </w:rPr>
        <w:t>Review</w:t>
      </w:r>
      <w:r>
        <w:rPr>
          <w:lang w:eastAsia="en-US"/>
        </w:rPr>
        <w:t xml:space="preserve"> finds that the VAST program is effective at providing a </w:t>
      </w:r>
      <w:r w:rsidR="00E72463">
        <w:rPr>
          <w:lang w:eastAsia="en-US"/>
        </w:rPr>
        <w:t>metropolitan</w:t>
      </w:r>
      <w:r>
        <w:rPr>
          <w:lang w:eastAsia="en-US"/>
        </w:rPr>
        <w:t xml:space="preserve"> comparable service, </w:t>
      </w:r>
      <w:r w:rsidR="00AA1E26">
        <w:rPr>
          <w:lang w:eastAsia="en-US"/>
        </w:rPr>
        <w:t xml:space="preserve">in assessing the effectiveness of the program, consideration is needed regarding the </w:t>
      </w:r>
      <w:r>
        <w:rPr>
          <w:lang w:eastAsia="en-US"/>
        </w:rPr>
        <w:t xml:space="preserve">extent to which </w:t>
      </w:r>
      <w:r w:rsidR="00AA1E26">
        <w:rPr>
          <w:lang w:eastAsia="en-US"/>
        </w:rPr>
        <w:t xml:space="preserve">VAST end user equipment is </w:t>
      </w:r>
      <w:r>
        <w:rPr>
          <w:lang w:eastAsia="en-US"/>
        </w:rPr>
        <w:t>affordable</w:t>
      </w:r>
      <w:r w:rsidR="00AA1E26">
        <w:rPr>
          <w:lang w:eastAsia="en-US"/>
        </w:rPr>
        <w:t xml:space="preserve"> and performs adequately.</w:t>
      </w:r>
    </w:p>
    <w:p w14:paraId="4272F6E4" w14:textId="77777777" w:rsidR="004C7246" w:rsidRDefault="004C7246" w:rsidP="004C7246">
      <w:pPr>
        <w:rPr>
          <w:lang w:eastAsia="en-US"/>
        </w:rPr>
      </w:pPr>
      <w:r>
        <w:rPr>
          <w:lang w:eastAsia="en-US"/>
        </w:rPr>
        <w:t>There are no subscription fees or ongoing costs to view FTA TV via VAST. Viewers are required to purchase and maintain their own satellite reception equipment to access the VAST service and a VAST</w:t>
      </w:r>
      <w:r w:rsidR="00C9034F">
        <w:rPr>
          <w:lang w:eastAsia="en-US"/>
        </w:rPr>
        <w:t>-</w:t>
      </w:r>
      <w:r w:rsidR="00AB613D">
        <w:rPr>
          <w:lang w:eastAsia="en-US"/>
        </w:rPr>
        <w:t>certified</w:t>
      </w:r>
      <w:r w:rsidR="001173B1">
        <w:rPr>
          <w:lang w:eastAsia="en-US"/>
        </w:rPr>
        <w:t xml:space="preserve"> STB</w:t>
      </w:r>
      <w:r w:rsidR="00C9034F">
        <w:rPr>
          <w:lang w:eastAsia="en-US"/>
        </w:rPr>
        <w:t xml:space="preserve">. </w:t>
      </w:r>
      <w:r>
        <w:rPr>
          <w:lang w:eastAsia="en-US"/>
        </w:rPr>
        <w:t>Generally, feedback from individuals regarding VAST STBs was positive noting that the equipment was easy to purchase and reasonably durable.</w:t>
      </w:r>
    </w:p>
    <w:p w14:paraId="4F7670AE" w14:textId="6041E0CB" w:rsidR="00E62F32" w:rsidRDefault="00E62F32" w:rsidP="00E62F32">
      <w:pPr>
        <w:rPr>
          <w:lang w:eastAsia="en-US"/>
        </w:rPr>
      </w:pPr>
      <w:r>
        <w:rPr>
          <w:lang w:eastAsia="en-US"/>
        </w:rPr>
        <w:t>While generally satisfied with the VAST equipment</w:t>
      </w:r>
      <w:r w:rsidR="00C9034F">
        <w:rPr>
          <w:lang w:eastAsia="en-US"/>
        </w:rPr>
        <w:t>,</w:t>
      </w:r>
      <w:r>
        <w:rPr>
          <w:lang w:eastAsia="en-US"/>
        </w:rPr>
        <w:t xml:space="preserve"> several submissions noted that VAST</w:t>
      </w:r>
      <w:r w:rsidR="003975F4">
        <w:rPr>
          <w:lang w:eastAsia="en-US"/>
        </w:rPr>
        <w:t>-certified</w:t>
      </w:r>
      <w:r>
        <w:rPr>
          <w:lang w:eastAsia="en-US"/>
        </w:rPr>
        <w:t xml:space="preserve"> STBs have a higher cost and</w:t>
      </w:r>
      <w:r w:rsidR="00F7059C">
        <w:rPr>
          <w:lang w:eastAsia="en-US"/>
        </w:rPr>
        <w:t xml:space="preserve"> more</w:t>
      </w:r>
      <w:r>
        <w:rPr>
          <w:lang w:eastAsia="en-US"/>
        </w:rPr>
        <w:t xml:space="preserve"> limited fun</w:t>
      </w:r>
      <w:r w:rsidR="00C9034F">
        <w:rPr>
          <w:lang w:eastAsia="en-US"/>
        </w:rPr>
        <w:t>ctionality than non-</w:t>
      </w:r>
      <w:r w:rsidR="00C9034F">
        <w:rPr>
          <w:lang w:eastAsia="en-US"/>
        </w:rPr>
        <w:lastRenderedPageBreak/>
        <w:t xml:space="preserve">VAST STBs. </w:t>
      </w:r>
      <w:r>
        <w:rPr>
          <w:lang w:eastAsia="en-US"/>
        </w:rPr>
        <w:t xml:space="preserve">A comparative analysis of various STBs conducted by the </w:t>
      </w:r>
      <w:r w:rsidR="003975F4">
        <w:rPr>
          <w:lang w:eastAsia="en-US"/>
        </w:rPr>
        <w:t>Review</w:t>
      </w:r>
      <w:r>
        <w:rPr>
          <w:lang w:eastAsia="en-US"/>
        </w:rPr>
        <w:t xml:space="preserve"> confirms that VAST STBs are generally more expensive than comparable terrestrial, </w:t>
      </w:r>
      <w:r w:rsidR="00EB6312">
        <w:rPr>
          <w:lang w:eastAsia="en-US"/>
        </w:rPr>
        <w:t>subscription</w:t>
      </w:r>
      <w:r>
        <w:rPr>
          <w:lang w:eastAsia="en-US"/>
        </w:rPr>
        <w:t xml:space="preserve"> </w:t>
      </w:r>
      <w:r w:rsidR="008F3EF2">
        <w:rPr>
          <w:lang w:eastAsia="en-US"/>
        </w:rPr>
        <w:t xml:space="preserve">(which often are part of a plan, similar to mobile phones) </w:t>
      </w:r>
      <w:r>
        <w:rPr>
          <w:lang w:eastAsia="en-US"/>
        </w:rPr>
        <w:t xml:space="preserve">or non-VAST certified STBs. </w:t>
      </w:r>
      <w:r w:rsidR="00461A77">
        <w:rPr>
          <w:lang w:eastAsia="en-US"/>
        </w:rPr>
        <w:t xml:space="preserve">Appendix </w:t>
      </w:r>
      <w:r w:rsidR="00975DF4">
        <w:rPr>
          <w:lang w:eastAsia="en-US"/>
        </w:rPr>
        <w:t>3</w:t>
      </w:r>
      <w:r>
        <w:rPr>
          <w:lang w:eastAsia="en-US"/>
        </w:rPr>
        <w:t xml:space="preserve"> shows </w:t>
      </w:r>
      <w:r w:rsidR="003975F4">
        <w:rPr>
          <w:lang w:eastAsia="en-US"/>
        </w:rPr>
        <w:t>an</w:t>
      </w:r>
      <w:r>
        <w:rPr>
          <w:lang w:eastAsia="en-US"/>
        </w:rPr>
        <w:t xml:space="preserve"> entry</w:t>
      </w:r>
      <w:r w:rsidR="003975F4">
        <w:rPr>
          <w:lang w:eastAsia="en-US"/>
        </w:rPr>
        <w:t>-</w:t>
      </w:r>
      <w:r>
        <w:rPr>
          <w:lang w:eastAsia="en-US"/>
        </w:rPr>
        <w:t>level VAST STB retailing for $</w:t>
      </w:r>
      <w:r w:rsidR="0064563D">
        <w:rPr>
          <w:lang w:eastAsia="en-US"/>
        </w:rPr>
        <w:t>279</w:t>
      </w:r>
      <w:r>
        <w:rPr>
          <w:lang w:eastAsia="en-US"/>
        </w:rPr>
        <w:t>, while the equivalent terrestrial STB can be found for $58 and an unlocked satellite STB retail</w:t>
      </w:r>
      <w:r w:rsidR="00EB6312">
        <w:rPr>
          <w:lang w:eastAsia="en-US"/>
        </w:rPr>
        <w:t>s</w:t>
      </w:r>
      <w:r>
        <w:rPr>
          <w:lang w:eastAsia="en-US"/>
        </w:rPr>
        <w:t xml:space="preserve"> for $160.</w:t>
      </w:r>
      <w:r w:rsidR="00D44CB7">
        <w:rPr>
          <w:rStyle w:val="FootnoteReference"/>
          <w:lang w:eastAsia="en-US"/>
        </w:rPr>
        <w:footnoteReference w:id="45"/>
      </w:r>
      <w:r>
        <w:rPr>
          <w:lang w:eastAsia="en-US"/>
        </w:rPr>
        <w:t xml:space="preserve"> This aligns with the experience of viewers who raised the issue of STB price</w:t>
      </w:r>
      <w:r w:rsidR="00643593">
        <w:rPr>
          <w:lang w:eastAsia="en-US"/>
        </w:rPr>
        <w:t>s</w:t>
      </w:r>
      <w:r>
        <w:rPr>
          <w:lang w:eastAsia="en-US"/>
        </w:rPr>
        <w:t xml:space="preserve"> through their submissions.</w:t>
      </w:r>
    </w:p>
    <w:p w14:paraId="0DCD939D" w14:textId="77777777" w:rsidR="00AA1E26" w:rsidRDefault="00AA1E26" w:rsidP="00E62F32">
      <w:pPr>
        <w:rPr>
          <w:lang w:eastAsia="en-US"/>
        </w:rPr>
      </w:pPr>
      <w:r>
        <w:rPr>
          <w:lang w:eastAsia="en-US"/>
        </w:rPr>
        <w:t>Notwithstanding the discrepancy in price</w:t>
      </w:r>
      <w:r w:rsidR="0051568E">
        <w:rPr>
          <w:lang w:eastAsia="en-US"/>
        </w:rPr>
        <w:t xml:space="preserve"> between VAST STBs and other types of STBs</w:t>
      </w:r>
      <w:r>
        <w:rPr>
          <w:lang w:eastAsia="en-US"/>
        </w:rPr>
        <w:t xml:space="preserve">, </w:t>
      </w:r>
      <w:r w:rsidR="00810537">
        <w:rPr>
          <w:lang w:eastAsia="en-US"/>
        </w:rPr>
        <w:t xml:space="preserve">however, </w:t>
      </w:r>
      <w:r>
        <w:rPr>
          <w:lang w:eastAsia="en-US"/>
        </w:rPr>
        <w:t xml:space="preserve">the </w:t>
      </w:r>
      <w:r w:rsidR="008349FA">
        <w:rPr>
          <w:lang w:eastAsia="en-US"/>
        </w:rPr>
        <w:t>Review</w:t>
      </w:r>
      <w:r>
        <w:rPr>
          <w:lang w:eastAsia="en-US"/>
        </w:rPr>
        <w:t xml:space="preserve"> considers that STB pricing has not been an impediment for eligible users to access the service.</w:t>
      </w:r>
    </w:p>
    <w:p w14:paraId="22A49DB1" w14:textId="77777777" w:rsidR="00AB613D" w:rsidRDefault="00E62F32" w:rsidP="00E62F32">
      <w:pPr>
        <w:rPr>
          <w:lang w:eastAsia="en-US"/>
        </w:rPr>
      </w:pPr>
      <w:r>
        <w:rPr>
          <w:lang w:eastAsia="en-US"/>
        </w:rPr>
        <w:t>Optus noted that a controlled STB environment has benefits that improve t</w:t>
      </w:r>
      <w:r w:rsidR="00AB613D">
        <w:rPr>
          <w:lang w:eastAsia="en-US"/>
        </w:rPr>
        <w:t xml:space="preserve">he reliability of the service. </w:t>
      </w:r>
      <w:r>
        <w:rPr>
          <w:lang w:eastAsia="en-US"/>
        </w:rPr>
        <w:t>Since the launch of VAST</w:t>
      </w:r>
      <w:r w:rsidR="00F61025">
        <w:rPr>
          <w:lang w:eastAsia="en-US"/>
        </w:rPr>
        <w:t>,</w:t>
      </w:r>
      <w:r>
        <w:rPr>
          <w:lang w:eastAsia="en-US"/>
        </w:rPr>
        <w:t xml:space="preserve"> Optus has issued updates to correct software bugs and activate new features. </w:t>
      </w:r>
      <w:r w:rsidR="000B5BA5">
        <w:rPr>
          <w:lang w:eastAsia="en-US"/>
        </w:rPr>
        <w:t>Optus stated that i</w:t>
      </w:r>
      <w:r>
        <w:rPr>
          <w:lang w:eastAsia="en-US"/>
        </w:rPr>
        <w:t xml:space="preserve">f the STB environment was uncontrolled it would be more difficult to deploy firmware updates and ensure compliance with </w:t>
      </w:r>
      <w:r w:rsidR="00AB613D">
        <w:rPr>
          <w:lang w:eastAsia="en-US"/>
        </w:rPr>
        <w:t>Australian broadcast standards.</w:t>
      </w:r>
      <w:r w:rsidR="000F38D5">
        <w:rPr>
          <w:lang w:eastAsia="en-US"/>
        </w:rPr>
        <w:t xml:space="preserve"> However, the ACMA has noted that conditional access can also be implemented with an uncontrolled environment, e.g. in any compatible STB that allows insertion of a smartcard.</w:t>
      </w:r>
      <w:r w:rsidR="000F38D5">
        <w:rPr>
          <w:rStyle w:val="FootnoteReference"/>
          <w:lang w:eastAsia="en-US"/>
        </w:rPr>
        <w:footnoteReference w:id="46"/>
      </w:r>
    </w:p>
    <w:p w14:paraId="204256DC" w14:textId="0FFE6EFE" w:rsidR="00E62F32" w:rsidRDefault="00E62F32" w:rsidP="00E62F32">
      <w:pPr>
        <w:rPr>
          <w:lang w:eastAsia="en-US"/>
        </w:rPr>
      </w:pPr>
      <w:r>
        <w:rPr>
          <w:lang w:eastAsia="en-US"/>
        </w:rPr>
        <w:t>Aside from their cost, several stakeholders noted that VAST</w:t>
      </w:r>
      <w:r w:rsidR="000F40B4">
        <w:rPr>
          <w:lang w:eastAsia="en-US"/>
        </w:rPr>
        <w:t>-</w:t>
      </w:r>
      <w:r>
        <w:rPr>
          <w:lang w:eastAsia="en-US"/>
        </w:rPr>
        <w:t xml:space="preserve">certified STBs </w:t>
      </w:r>
      <w:r w:rsidR="007E7B93">
        <w:rPr>
          <w:lang w:eastAsia="en-US"/>
        </w:rPr>
        <w:t xml:space="preserve">also </w:t>
      </w:r>
      <w:r>
        <w:rPr>
          <w:lang w:eastAsia="en-US"/>
        </w:rPr>
        <w:t>have limited functionality when compared to modern terrestrial STBs.</w:t>
      </w:r>
      <w:r w:rsidR="007A571C">
        <w:rPr>
          <w:lang w:eastAsia="en-US"/>
        </w:rPr>
        <w:t xml:space="preserve"> Modern terrestrial STBs are designed to serve a number of different functions and integrate a wide range of technologies, such as </w:t>
      </w:r>
      <w:r w:rsidR="00077A41">
        <w:rPr>
          <w:lang w:eastAsia="en-US"/>
        </w:rPr>
        <w:t>internet protocol (</w:t>
      </w:r>
      <w:r w:rsidR="007A571C">
        <w:rPr>
          <w:lang w:eastAsia="en-US"/>
        </w:rPr>
        <w:t>IP</w:t>
      </w:r>
      <w:r w:rsidR="00077A41">
        <w:rPr>
          <w:lang w:eastAsia="en-US"/>
        </w:rPr>
        <w:t>)</w:t>
      </w:r>
      <w:r w:rsidR="007A571C">
        <w:rPr>
          <w:lang w:eastAsia="en-US"/>
        </w:rPr>
        <w:t xml:space="preserve"> based streaming, VAST STBs are</w:t>
      </w:r>
      <w:r w:rsidR="005B1B6D">
        <w:rPr>
          <w:lang w:eastAsia="en-US"/>
        </w:rPr>
        <w:t>,</w:t>
      </w:r>
      <w:r w:rsidR="007A571C">
        <w:rPr>
          <w:lang w:eastAsia="en-US"/>
        </w:rPr>
        <w:t xml:space="preserve"> however</w:t>
      </w:r>
      <w:r w:rsidR="005B1B6D">
        <w:rPr>
          <w:lang w:eastAsia="en-US"/>
        </w:rPr>
        <w:t>,</w:t>
      </w:r>
      <w:r w:rsidR="007A571C">
        <w:rPr>
          <w:lang w:eastAsia="en-US"/>
        </w:rPr>
        <w:t xml:space="preserve"> designed solely to decode the VAST signal.</w:t>
      </w:r>
      <w:r>
        <w:rPr>
          <w:lang w:eastAsia="en-US"/>
        </w:rPr>
        <w:t xml:space="preserve"> Fetch TV noted that it had developed a proprietary </w:t>
      </w:r>
      <w:r w:rsidR="00741F69">
        <w:rPr>
          <w:lang w:eastAsia="en-US"/>
        </w:rPr>
        <w:t>STB</w:t>
      </w:r>
      <w:r>
        <w:rPr>
          <w:lang w:eastAsia="en-US"/>
        </w:rPr>
        <w:t xml:space="preserve"> that was able to combine multiple tuners, </w:t>
      </w:r>
      <w:r w:rsidR="00077A41">
        <w:rPr>
          <w:lang w:eastAsia="en-US"/>
        </w:rPr>
        <w:t>personal video recorder (</w:t>
      </w:r>
      <w:r>
        <w:rPr>
          <w:lang w:eastAsia="en-US"/>
        </w:rPr>
        <w:t>PVR</w:t>
      </w:r>
      <w:r w:rsidR="00077A41">
        <w:rPr>
          <w:lang w:eastAsia="en-US"/>
        </w:rPr>
        <w:t>)</w:t>
      </w:r>
      <w:r>
        <w:rPr>
          <w:lang w:eastAsia="en-US"/>
        </w:rPr>
        <w:t xml:space="preserve"> capabilities and access to IP </w:t>
      </w:r>
      <w:r w:rsidR="00077A41">
        <w:rPr>
          <w:lang w:eastAsia="en-US"/>
        </w:rPr>
        <w:t>over-the-top (</w:t>
      </w:r>
      <w:r>
        <w:rPr>
          <w:lang w:eastAsia="en-US"/>
        </w:rPr>
        <w:t>OTT</w:t>
      </w:r>
      <w:r w:rsidR="00077A41">
        <w:rPr>
          <w:lang w:eastAsia="en-US"/>
        </w:rPr>
        <w:t>)</w:t>
      </w:r>
      <w:r>
        <w:rPr>
          <w:lang w:eastAsia="en-US"/>
        </w:rPr>
        <w:t xml:space="preserve"> services. </w:t>
      </w:r>
      <w:r w:rsidR="00B73C2B">
        <w:rPr>
          <w:lang w:eastAsia="en-US"/>
        </w:rPr>
        <w:t>T</w:t>
      </w:r>
      <w:r w:rsidR="006462CF">
        <w:rPr>
          <w:lang w:eastAsia="en-US"/>
        </w:rPr>
        <w:t xml:space="preserve">he Review notes that this </w:t>
      </w:r>
      <w:r w:rsidR="00751650">
        <w:rPr>
          <w:lang w:eastAsia="en-US"/>
        </w:rPr>
        <w:t xml:space="preserve">is </w:t>
      </w:r>
      <w:r w:rsidR="006462CF">
        <w:rPr>
          <w:lang w:eastAsia="en-US"/>
        </w:rPr>
        <w:t>a solely an IP</w:t>
      </w:r>
      <w:r w:rsidR="00B73C2B">
        <w:rPr>
          <w:lang w:eastAsia="en-US"/>
        </w:rPr>
        <w:t>-based</w:t>
      </w:r>
      <w:r w:rsidR="006462CF">
        <w:rPr>
          <w:lang w:eastAsia="en-US"/>
        </w:rPr>
        <w:t xml:space="preserve"> solution which is not available </w:t>
      </w:r>
      <w:r w:rsidR="00751650">
        <w:rPr>
          <w:lang w:eastAsia="en-US"/>
        </w:rPr>
        <w:t xml:space="preserve">for VAST </w:t>
      </w:r>
      <w:r w:rsidR="006462CF">
        <w:rPr>
          <w:lang w:eastAsia="en-US"/>
        </w:rPr>
        <w:t>at this time</w:t>
      </w:r>
      <w:r>
        <w:rPr>
          <w:lang w:eastAsia="en-US"/>
        </w:rPr>
        <w:t xml:space="preserve">. Departmental analysis in </w:t>
      </w:r>
      <w:r w:rsidR="00461A77">
        <w:rPr>
          <w:lang w:eastAsia="en-US"/>
        </w:rPr>
        <w:t xml:space="preserve">Appendix </w:t>
      </w:r>
      <w:r w:rsidR="00975DF4">
        <w:rPr>
          <w:lang w:eastAsia="en-US"/>
        </w:rPr>
        <w:t>3</w:t>
      </w:r>
      <w:r>
        <w:rPr>
          <w:lang w:eastAsia="en-US"/>
        </w:rPr>
        <w:t xml:space="preserve"> </w:t>
      </w:r>
      <w:r w:rsidR="0064563D">
        <w:rPr>
          <w:lang w:eastAsia="en-US"/>
        </w:rPr>
        <w:t>indicates</w:t>
      </w:r>
      <w:r>
        <w:rPr>
          <w:lang w:eastAsia="en-US"/>
        </w:rPr>
        <w:t xml:space="preserve"> VAST STBs do not have the </w:t>
      </w:r>
      <w:r w:rsidR="0064563D">
        <w:rPr>
          <w:lang w:eastAsia="en-US"/>
        </w:rPr>
        <w:t xml:space="preserve">same </w:t>
      </w:r>
      <w:r>
        <w:rPr>
          <w:lang w:eastAsia="en-US"/>
        </w:rPr>
        <w:t xml:space="preserve">functionality </w:t>
      </w:r>
      <w:r w:rsidR="0064563D">
        <w:rPr>
          <w:lang w:eastAsia="en-US"/>
        </w:rPr>
        <w:t>as</w:t>
      </w:r>
      <w:r>
        <w:rPr>
          <w:lang w:eastAsia="en-US"/>
        </w:rPr>
        <w:t xml:space="preserve"> p</w:t>
      </w:r>
      <w:r w:rsidR="00B73C2B">
        <w:rPr>
          <w:lang w:eastAsia="en-US"/>
        </w:rPr>
        <w:t>ay TV or terrestrial STBs</w:t>
      </w:r>
      <w:r w:rsidR="0064563D">
        <w:rPr>
          <w:lang w:eastAsia="en-US"/>
        </w:rPr>
        <w:t xml:space="preserve"> </w:t>
      </w:r>
      <w:r w:rsidR="00392259">
        <w:rPr>
          <w:lang w:eastAsia="en-US"/>
        </w:rPr>
        <w:t>that are</w:t>
      </w:r>
      <w:r w:rsidR="0064563D">
        <w:rPr>
          <w:lang w:eastAsia="en-US"/>
        </w:rPr>
        <w:t xml:space="preserve"> similar</w:t>
      </w:r>
      <w:r w:rsidR="00392259">
        <w:rPr>
          <w:lang w:eastAsia="en-US"/>
        </w:rPr>
        <w:t>ly</w:t>
      </w:r>
      <w:r w:rsidR="0064563D">
        <w:rPr>
          <w:lang w:eastAsia="en-US"/>
        </w:rPr>
        <w:t xml:space="preserve"> price</w:t>
      </w:r>
      <w:r w:rsidR="00DE1C7F">
        <w:rPr>
          <w:lang w:eastAsia="en-US"/>
        </w:rPr>
        <w:t>d</w:t>
      </w:r>
      <w:r w:rsidR="00B73C2B">
        <w:rPr>
          <w:lang w:eastAsia="en-US"/>
        </w:rPr>
        <w:t>.</w:t>
      </w:r>
    </w:p>
    <w:p w14:paraId="2C0AFB4F" w14:textId="77777777" w:rsidR="00E62F32" w:rsidRDefault="00E62F32" w:rsidP="00E62F32">
      <w:pPr>
        <w:rPr>
          <w:lang w:eastAsia="en-US"/>
        </w:rPr>
      </w:pPr>
      <w:r>
        <w:rPr>
          <w:lang w:eastAsia="en-US"/>
        </w:rPr>
        <w:t>In addition to lacking modern functionality</w:t>
      </w:r>
      <w:r w:rsidR="005B1B6D">
        <w:rPr>
          <w:lang w:eastAsia="en-US"/>
        </w:rPr>
        <w:t>,</w:t>
      </w:r>
      <w:r>
        <w:rPr>
          <w:lang w:eastAsia="en-US"/>
        </w:rPr>
        <w:t xml:space="preserve"> there are concerns regarding how future proof the existing fleet of VAST STBs</w:t>
      </w:r>
      <w:r w:rsidR="00A34BF9">
        <w:rPr>
          <w:lang w:eastAsia="en-US"/>
        </w:rPr>
        <w:t xml:space="preserve"> is</w:t>
      </w:r>
      <w:r>
        <w:rPr>
          <w:lang w:eastAsia="en-US"/>
        </w:rPr>
        <w:t xml:space="preserve">. The ABC noted that since VAST was launched there have been advances in STB technology that have not been taken advantage of, including </w:t>
      </w:r>
      <w:r w:rsidR="001338BA">
        <w:rPr>
          <w:lang w:eastAsia="en-US"/>
        </w:rPr>
        <w:t>internet</w:t>
      </w:r>
      <w:r>
        <w:rPr>
          <w:lang w:eastAsia="en-US"/>
        </w:rPr>
        <w:t xml:space="preserve"> connectivity to access </w:t>
      </w:r>
      <w:r w:rsidR="001338BA">
        <w:rPr>
          <w:lang w:eastAsia="en-US"/>
        </w:rPr>
        <w:t>online</w:t>
      </w:r>
      <w:r>
        <w:rPr>
          <w:lang w:eastAsia="en-US"/>
        </w:rPr>
        <w:t xml:space="preserve"> services such as</w:t>
      </w:r>
      <w:r w:rsidR="008479BB">
        <w:rPr>
          <w:lang w:eastAsia="en-US"/>
        </w:rPr>
        <w:t xml:space="preserve"> iView. </w:t>
      </w:r>
      <w:r>
        <w:rPr>
          <w:lang w:eastAsia="en-US"/>
        </w:rPr>
        <w:t xml:space="preserve">Optus noted that they have been working </w:t>
      </w:r>
      <w:r w:rsidR="003975F4">
        <w:rPr>
          <w:lang w:eastAsia="en-US"/>
        </w:rPr>
        <w:t>with manufacturers</w:t>
      </w:r>
      <w:r>
        <w:rPr>
          <w:lang w:eastAsia="en-US"/>
        </w:rPr>
        <w:t xml:space="preserve"> to introduce new features to VAST STBs such as advanced </w:t>
      </w:r>
      <w:r w:rsidR="00077A41">
        <w:rPr>
          <w:lang w:eastAsia="en-US"/>
        </w:rPr>
        <w:t>PVR</w:t>
      </w:r>
      <w:r>
        <w:rPr>
          <w:lang w:eastAsia="en-US"/>
        </w:rPr>
        <w:t xml:space="preserve"> featur</w:t>
      </w:r>
      <w:r w:rsidR="00B73C2B">
        <w:rPr>
          <w:lang w:eastAsia="en-US"/>
        </w:rPr>
        <w:t xml:space="preserve">es and access to </w:t>
      </w:r>
      <w:r w:rsidR="001338BA">
        <w:rPr>
          <w:lang w:eastAsia="en-US"/>
        </w:rPr>
        <w:t>online video</w:t>
      </w:r>
      <w:r w:rsidR="00B73C2B">
        <w:rPr>
          <w:lang w:eastAsia="en-US"/>
        </w:rPr>
        <w:t xml:space="preserve"> services.</w:t>
      </w:r>
    </w:p>
    <w:p w14:paraId="3C57C0D1" w14:textId="77777777" w:rsidR="00E62F32" w:rsidRDefault="00B93F7C" w:rsidP="00E62F32">
      <w:pPr>
        <w:rPr>
          <w:lang w:eastAsia="en-US"/>
        </w:rPr>
      </w:pPr>
      <w:r>
        <w:rPr>
          <w:lang w:eastAsia="en-US"/>
        </w:rPr>
        <w:t xml:space="preserve">In general, the VAST-certified </w:t>
      </w:r>
      <w:r w:rsidR="00E62F32">
        <w:rPr>
          <w:lang w:eastAsia="en-US"/>
        </w:rPr>
        <w:t xml:space="preserve">STBs cost more than terrestrial equivalents </w:t>
      </w:r>
      <w:r w:rsidR="003975F4">
        <w:rPr>
          <w:lang w:eastAsia="en-US"/>
        </w:rPr>
        <w:t>and have</w:t>
      </w:r>
      <w:r w:rsidR="00E62F32">
        <w:rPr>
          <w:lang w:eastAsia="en-US"/>
        </w:rPr>
        <w:t xml:space="preserve"> less functionality. </w:t>
      </w:r>
      <w:r w:rsidR="003975F4">
        <w:rPr>
          <w:lang w:eastAsia="en-US"/>
        </w:rPr>
        <w:t>T</w:t>
      </w:r>
      <w:r w:rsidR="00E62F32">
        <w:rPr>
          <w:lang w:eastAsia="en-US"/>
        </w:rPr>
        <w:t xml:space="preserve">he controlled </w:t>
      </w:r>
      <w:r w:rsidR="000F38D5">
        <w:rPr>
          <w:lang w:eastAsia="en-US"/>
        </w:rPr>
        <w:t>environment</w:t>
      </w:r>
      <w:r w:rsidR="00E62F32">
        <w:rPr>
          <w:lang w:eastAsia="en-US"/>
        </w:rPr>
        <w:t xml:space="preserve"> ha</w:t>
      </w:r>
      <w:r w:rsidR="003975F4">
        <w:rPr>
          <w:lang w:eastAsia="en-US"/>
        </w:rPr>
        <w:t>s</w:t>
      </w:r>
      <w:r w:rsidR="00E62F32">
        <w:rPr>
          <w:lang w:eastAsia="en-US"/>
        </w:rPr>
        <w:t xml:space="preserve"> technical benefits, </w:t>
      </w:r>
      <w:r w:rsidR="003975F4">
        <w:rPr>
          <w:lang w:eastAsia="en-US"/>
        </w:rPr>
        <w:t xml:space="preserve">but </w:t>
      </w:r>
      <w:r w:rsidR="00CF0A31">
        <w:rPr>
          <w:lang w:eastAsia="en-US"/>
        </w:rPr>
        <w:t>the Review found it</w:t>
      </w:r>
      <w:r w:rsidR="00E62F32">
        <w:rPr>
          <w:lang w:eastAsia="en-US"/>
        </w:rPr>
        <w:t xml:space="preserve"> has led to a lack of competition and has resulted in highe</w:t>
      </w:r>
      <w:r w:rsidR="00CF0A31">
        <w:rPr>
          <w:lang w:eastAsia="en-US"/>
        </w:rPr>
        <w:t>r prices for end-users of VAST. I</w:t>
      </w:r>
      <w:r w:rsidR="00BB7637">
        <w:rPr>
          <w:lang w:eastAsia="en-US"/>
        </w:rPr>
        <w:t>ndustry working to i</w:t>
      </w:r>
      <w:r w:rsidR="00CF0A31">
        <w:rPr>
          <w:lang w:eastAsia="en-US"/>
        </w:rPr>
        <w:t>mprov</w:t>
      </w:r>
      <w:r w:rsidR="00BB7637">
        <w:rPr>
          <w:lang w:eastAsia="en-US"/>
        </w:rPr>
        <w:t>e</w:t>
      </w:r>
      <w:r w:rsidR="00CF0A31">
        <w:rPr>
          <w:lang w:eastAsia="en-US"/>
        </w:rPr>
        <w:t xml:space="preserve"> choice</w:t>
      </w:r>
      <w:r w:rsidR="00BB7637">
        <w:rPr>
          <w:lang w:eastAsia="en-US"/>
        </w:rPr>
        <w:t xml:space="preserve"> in the set-top box market would provide better outcomes for consumers.</w:t>
      </w:r>
    </w:p>
    <w:p w14:paraId="0D8CF7D5" w14:textId="77777777" w:rsidR="00135C80" w:rsidRPr="008D4DED" w:rsidRDefault="00135C80" w:rsidP="00135C80">
      <w:pPr>
        <w:pStyle w:val="Heading4"/>
        <w:numPr>
          <w:ilvl w:val="2"/>
          <w:numId w:val="4"/>
        </w:numPr>
        <w:ind w:left="709"/>
        <w:rPr>
          <w:lang w:eastAsia="en-US"/>
        </w:rPr>
      </w:pPr>
      <w:bookmarkStart w:id="781" w:name="_Toc519586594"/>
      <w:bookmarkStart w:id="782" w:name="_Toc519586775"/>
      <w:bookmarkStart w:id="783" w:name="_Toc519590457"/>
      <w:bookmarkStart w:id="784" w:name="_Toc520291804"/>
      <w:bookmarkStart w:id="785" w:name="_Toc520800346"/>
      <w:bookmarkStart w:id="786" w:name="_Toc520801275"/>
      <w:bookmarkStart w:id="787" w:name="_Toc520803646"/>
      <w:bookmarkStart w:id="788" w:name="_Toc520808211"/>
      <w:bookmarkStart w:id="789" w:name="_Toc520810672"/>
      <w:bookmarkStart w:id="790" w:name="_Toc520810839"/>
      <w:bookmarkStart w:id="791" w:name="_Toc520983381"/>
      <w:bookmarkStart w:id="792" w:name="_Toc520986053"/>
      <w:bookmarkStart w:id="793" w:name="_Toc522097300"/>
      <w:bookmarkStart w:id="794" w:name="_Toc522626719"/>
      <w:bookmarkStart w:id="795" w:name="_Toc533088346"/>
      <w:r w:rsidRPr="008D4DED">
        <w:rPr>
          <w:lang w:eastAsia="en-US"/>
        </w:rPr>
        <w:t>Indigenous VAST access issues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740C5B0D" w14:textId="77777777" w:rsidR="00135C80" w:rsidRDefault="00135C80" w:rsidP="00135C80">
      <w:r>
        <w:t xml:space="preserve">The VAST equipment has been more of a concern in remote Indigenous communities. </w:t>
      </w:r>
      <w:r w:rsidR="00A34BF9">
        <w:t xml:space="preserve">The </w:t>
      </w:r>
      <w:r>
        <w:t xml:space="preserve">Indigenous Remote Communication Association’s (IRCA) submission noted that when VAST was rolled out many STBs were not installed properly, leaving them </w:t>
      </w:r>
      <w:r>
        <w:lastRenderedPageBreak/>
        <w:t>exposed to damage.</w:t>
      </w:r>
      <w:r>
        <w:rPr>
          <w:rStyle w:val="FootnoteReference"/>
        </w:rPr>
        <w:footnoteReference w:id="47"/>
      </w:r>
      <w:r>
        <w:t xml:space="preserve"> The higher price of VAST STBs and the generally lower</w:t>
      </w:r>
      <w:r>
        <w:noBreakHyphen/>
        <w:t xml:space="preserve">socio economic status of remote Indigenous communities </w:t>
      </w:r>
      <w:r w:rsidR="00AF4665">
        <w:t>makes</w:t>
      </w:r>
      <w:r>
        <w:t xml:space="preserve"> the replacement of VAST equipment challenging. The easy removal of smartcards means they often go missing and there is also a lack of information regarding smartcards (particularly that they are locked to a single STB).</w:t>
      </w:r>
      <w:r>
        <w:rPr>
          <w:rStyle w:val="FootnoteReference"/>
        </w:rPr>
        <w:footnoteReference w:id="48"/>
      </w:r>
      <w:r>
        <w:t xml:space="preserve"> The 2016 Remote Indigenous Communications and Media Survey found that only 64 per cent of households in remote indigenous communities reported having working VAST equipment.</w:t>
      </w:r>
      <w:r>
        <w:rPr>
          <w:rStyle w:val="FootnoteReference"/>
        </w:rPr>
        <w:footnoteReference w:id="49"/>
      </w:r>
      <w:r w:rsidRPr="00EF4973">
        <w:rPr>
          <w:vertAlign w:val="superscript"/>
        </w:rPr>
        <w:t xml:space="preserve"> </w:t>
      </w:r>
    </w:p>
    <w:p w14:paraId="7F6AF6DD" w14:textId="77777777" w:rsidR="00E563BB" w:rsidRDefault="00135C80" w:rsidP="00135C80">
      <w:r>
        <w:t xml:space="preserve">Given the investment made by Government to provide VAST equipment </w:t>
      </w:r>
      <w:r w:rsidR="00E640EB">
        <w:t xml:space="preserve">in remote Indigenous communities </w:t>
      </w:r>
      <w:r w:rsidR="006D16D0">
        <w:t xml:space="preserve">the Review considers </w:t>
      </w:r>
      <w:r>
        <w:t xml:space="preserve">there should be consideration given to the ongoing </w:t>
      </w:r>
      <w:r w:rsidR="00585EE8">
        <w:t>c</w:t>
      </w:r>
      <w:r>
        <w:t xml:space="preserve">are and </w:t>
      </w:r>
      <w:r w:rsidR="00A34BF9">
        <w:t xml:space="preserve">maintenance of that equipment. </w:t>
      </w:r>
      <w:r>
        <w:t xml:space="preserve">The Community Development Programme provides opportunities to support </w:t>
      </w:r>
      <w:r w:rsidRPr="002746A4">
        <w:t>job seekers in remote Australia to build skills, address barriers and contribute to their communities through a range of flexible activities.</w:t>
      </w:r>
      <w:r>
        <w:t xml:space="preserve"> Recent reforms to the p</w:t>
      </w:r>
      <w:r w:rsidR="00A34BF9">
        <w:t>rogram introduced 6,000 subsidised</w:t>
      </w:r>
      <w:r>
        <w:t xml:space="preserve"> jobs for remote Australia.</w:t>
      </w:r>
      <w:r w:rsidR="002E371B">
        <w:rPr>
          <w:rStyle w:val="FootnoteReference"/>
        </w:rPr>
        <w:footnoteReference w:id="50"/>
      </w:r>
      <w:r>
        <w:t xml:space="preserve"> Local businesses in remote Indigenous communities may wish to make use of this program and </w:t>
      </w:r>
      <w:r w:rsidR="00751650">
        <w:t>train</w:t>
      </w:r>
      <w:r>
        <w:t xml:space="preserve"> local VAST repair and maintenance staff</w:t>
      </w:r>
      <w:r w:rsidR="00E563BB">
        <w:t>.</w:t>
      </w:r>
    </w:p>
    <w:p w14:paraId="47A96739" w14:textId="2E68A411" w:rsidR="00295BAD" w:rsidRPr="00EF4973" w:rsidRDefault="00295BAD" w:rsidP="00834E82">
      <w:pPr>
        <w:pStyle w:val="Heading3"/>
        <w:numPr>
          <w:ilvl w:val="1"/>
          <w:numId w:val="4"/>
        </w:numPr>
        <w:spacing w:after="240"/>
        <w:rPr>
          <w:bCs/>
        </w:rPr>
      </w:pPr>
      <w:bookmarkStart w:id="796" w:name="_Toc520291808"/>
      <w:bookmarkStart w:id="797" w:name="_Toc520800347"/>
      <w:bookmarkStart w:id="798" w:name="_Toc520801276"/>
      <w:bookmarkStart w:id="799" w:name="_Toc520803647"/>
      <w:bookmarkStart w:id="800" w:name="_Toc520808212"/>
      <w:bookmarkStart w:id="801" w:name="_Toc520810673"/>
      <w:bookmarkStart w:id="802" w:name="_Toc520810840"/>
      <w:bookmarkStart w:id="803" w:name="_Toc520983382"/>
      <w:bookmarkStart w:id="804" w:name="_Toc520986054"/>
      <w:bookmarkStart w:id="805" w:name="_Toc522097301"/>
      <w:bookmarkStart w:id="806" w:name="_Toc522626720"/>
      <w:bookmarkStart w:id="807" w:name="_Toc533088347"/>
      <w:bookmarkEnd w:id="720"/>
      <w:bookmarkEnd w:id="721"/>
      <w:bookmarkEnd w:id="722"/>
      <w:r w:rsidRPr="00EF4973">
        <w:rPr>
          <w:bCs/>
        </w:rPr>
        <w:t>Options relating to the delivery of FTA TV services in areas that do not receive a reliable local terrestrial transmission</w:t>
      </w:r>
      <w:bookmarkEnd w:id="796"/>
      <w:bookmarkEnd w:id="797"/>
      <w:bookmarkEnd w:id="798"/>
      <w:bookmarkEnd w:id="799"/>
      <w:bookmarkEnd w:id="800"/>
      <w:bookmarkEnd w:id="801"/>
      <w:bookmarkEnd w:id="802"/>
      <w:bookmarkEnd w:id="803"/>
      <w:bookmarkEnd w:id="804"/>
      <w:bookmarkEnd w:id="805"/>
      <w:bookmarkEnd w:id="806"/>
      <w:bookmarkEnd w:id="807"/>
    </w:p>
    <w:p w14:paraId="48E9D7DD" w14:textId="77777777" w:rsidR="00382B82" w:rsidRPr="00794AFA" w:rsidRDefault="00382B82" w:rsidP="00382B82">
      <w:pPr>
        <w:pBdr>
          <w:top w:val="single" w:sz="4" w:space="1" w:color="auto"/>
          <w:left w:val="single" w:sz="4" w:space="4" w:color="auto"/>
          <w:bottom w:val="single" w:sz="4" w:space="1" w:color="auto"/>
          <w:right w:val="single" w:sz="4" w:space="4" w:color="auto"/>
        </w:pBdr>
        <w:rPr>
          <w:lang w:eastAsia="en-US"/>
        </w:rPr>
      </w:pPr>
      <w:bookmarkStart w:id="808" w:name="_Toc519586604"/>
      <w:bookmarkStart w:id="809" w:name="_Toc519586785"/>
      <w:bookmarkStart w:id="810" w:name="_Toc519590467"/>
      <w:r w:rsidRPr="00794AFA">
        <w:rPr>
          <w:b/>
          <w:lang w:eastAsia="en-US"/>
        </w:rPr>
        <w:t>Key finding</w:t>
      </w:r>
      <w:r>
        <w:rPr>
          <w:b/>
          <w:lang w:eastAsia="en-US"/>
        </w:rPr>
        <w:t xml:space="preserve"> 2</w:t>
      </w:r>
      <w:r w:rsidRPr="00794AFA">
        <w:rPr>
          <w:b/>
          <w:lang w:eastAsia="en-US"/>
        </w:rPr>
        <w:t>:</w:t>
      </w:r>
      <w:r>
        <w:rPr>
          <w:lang w:eastAsia="en-US"/>
        </w:rPr>
        <w:t xml:space="preserve"> </w:t>
      </w:r>
      <w:r w:rsidR="00766EC5">
        <w:rPr>
          <w:lang w:eastAsia="en-US"/>
        </w:rPr>
        <w:t>Following an examination of all available options, compared to current satellite delivery arrangements, no viable alternative is available now or in the near future that offers equivalent or improved service delivery.</w:t>
      </w:r>
    </w:p>
    <w:p w14:paraId="4E0B112D" w14:textId="77777777" w:rsidR="00785C68" w:rsidRDefault="006A2DCB" w:rsidP="00926E6D">
      <w:pPr>
        <w:spacing w:before="240"/>
      </w:pPr>
      <w:r>
        <w:t>In considering o</w:t>
      </w:r>
      <w:r w:rsidRPr="00406EC4">
        <w:t xml:space="preserve">ptions relating to the delivery of FTA TV services in areas that do not receive a reliable </w:t>
      </w:r>
      <w:r>
        <w:t>terrestrial FTA transmission, the Review has considered</w:t>
      </w:r>
      <w:r w:rsidR="006B28BE">
        <w:t xml:space="preserve"> the extent to which alternative delivery platforms exist, including the NBN.</w:t>
      </w:r>
      <w:r w:rsidR="00110E2D">
        <w:t xml:space="preserve"> Consideration is also given to whether new transmission technologies provide opportunities for future service delivery.</w:t>
      </w:r>
    </w:p>
    <w:p w14:paraId="199EC7A9" w14:textId="77777777" w:rsidR="00110E2D" w:rsidRDefault="006B5568" w:rsidP="00926E6D">
      <w:pPr>
        <w:spacing w:before="240"/>
      </w:pPr>
      <w:r>
        <w:t>A</w:t>
      </w:r>
      <w:r w:rsidR="00785C68">
        <w:t>dopting a new technology would likely result in significant transitional costs. A new technology</w:t>
      </w:r>
      <w:r w:rsidR="00347034">
        <w:t xml:space="preserve">, such as alternative satellite technology, non-satellite technology, or even using a different frequency band (e.g. the </w:t>
      </w:r>
      <w:proofErr w:type="spellStart"/>
      <w:r w:rsidR="00347034">
        <w:t>Ka</w:t>
      </w:r>
      <w:proofErr w:type="spellEnd"/>
      <w:r w:rsidR="00347034">
        <w:t xml:space="preserve"> broadband spectrum band)</w:t>
      </w:r>
      <w:r w:rsidR="00785C68">
        <w:t xml:space="preserve"> </w:t>
      </w:r>
      <w:r>
        <w:t>is un</w:t>
      </w:r>
      <w:r w:rsidR="00785C68">
        <w:t xml:space="preserve">likely be backwards compatible with existing </w:t>
      </w:r>
      <w:r>
        <w:t xml:space="preserve">VAST </w:t>
      </w:r>
      <w:r w:rsidR="00785C68">
        <w:t>STBs and satellite dish</w:t>
      </w:r>
      <w:r w:rsidR="00347034">
        <w:t>es</w:t>
      </w:r>
      <w:r w:rsidR="00785C68">
        <w:t xml:space="preserve">. </w:t>
      </w:r>
      <w:r w:rsidR="00347034">
        <w:t xml:space="preserve">Other frequency bands may also require different low-noise blocks on satellite dishes and dish size requirements may even be different. </w:t>
      </w:r>
      <w:r>
        <w:t xml:space="preserve">If any alternative option for delivering </w:t>
      </w:r>
      <w:r w:rsidR="00AF4665">
        <w:t>TV via satellite</w:t>
      </w:r>
      <w:r>
        <w:t xml:space="preserve"> was technically feasible, consideration would need to be given to the costs associated with replacing the </w:t>
      </w:r>
      <w:r w:rsidR="006C391A">
        <w:t xml:space="preserve">equipment and </w:t>
      </w:r>
      <w:r>
        <w:t xml:space="preserve">infrastructure needed </w:t>
      </w:r>
      <w:r w:rsidR="00AF4665">
        <w:t>for</w:t>
      </w:r>
      <w:r>
        <w:t xml:space="preserve"> access.</w:t>
      </w:r>
    </w:p>
    <w:p w14:paraId="7B5E6FD7" w14:textId="77777777" w:rsidR="00150233" w:rsidRPr="008D4DED" w:rsidRDefault="00150233" w:rsidP="00F01D41">
      <w:pPr>
        <w:pStyle w:val="Heading4"/>
        <w:numPr>
          <w:ilvl w:val="2"/>
          <w:numId w:val="4"/>
        </w:numPr>
        <w:ind w:left="709"/>
        <w:rPr>
          <w:lang w:eastAsia="en-US"/>
        </w:rPr>
      </w:pPr>
      <w:bookmarkStart w:id="811" w:name="_Toc520291809"/>
      <w:bookmarkStart w:id="812" w:name="_Toc520800348"/>
      <w:bookmarkStart w:id="813" w:name="_Toc520801277"/>
      <w:bookmarkStart w:id="814" w:name="_Toc520803648"/>
      <w:bookmarkStart w:id="815" w:name="_Toc520808213"/>
      <w:bookmarkStart w:id="816" w:name="_Toc520810674"/>
      <w:bookmarkStart w:id="817" w:name="_Toc520810841"/>
      <w:bookmarkStart w:id="818" w:name="_Toc520983383"/>
      <w:bookmarkStart w:id="819" w:name="_Toc520986055"/>
      <w:bookmarkStart w:id="820" w:name="_Toc522097302"/>
      <w:bookmarkStart w:id="821" w:name="_Toc522626721"/>
      <w:bookmarkStart w:id="822" w:name="_Toc533088348"/>
      <w:r w:rsidRPr="008D4DED">
        <w:rPr>
          <w:lang w:eastAsia="en-US"/>
        </w:rPr>
        <w:lastRenderedPageBreak/>
        <w:t>The</w:t>
      </w:r>
      <w:bookmarkEnd w:id="808"/>
      <w:bookmarkEnd w:id="809"/>
      <w:bookmarkEnd w:id="810"/>
      <w:r w:rsidR="00295BAD">
        <w:rPr>
          <w:lang w:eastAsia="en-US"/>
        </w:rPr>
        <w:t xml:space="preserve"> </w:t>
      </w:r>
      <w:bookmarkEnd w:id="811"/>
      <w:bookmarkEnd w:id="812"/>
      <w:bookmarkEnd w:id="813"/>
      <w:bookmarkEnd w:id="814"/>
      <w:bookmarkEnd w:id="815"/>
      <w:bookmarkEnd w:id="816"/>
      <w:bookmarkEnd w:id="817"/>
      <w:bookmarkEnd w:id="818"/>
      <w:bookmarkEnd w:id="819"/>
      <w:bookmarkEnd w:id="820"/>
      <w:bookmarkEnd w:id="821"/>
      <w:r w:rsidR="00514193">
        <w:rPr>
          <w:lang w:eastAsia="en-US"/>
        </w:rPr>
        <w:t>NBN</w:t>
      </w:r>
      <w:bookmarkEnd w:id="822"/>
    </w:p>
    <w:p w14:paraId="60D66E9B" w14:textId="77777777" w:rsidR="00E563BB" w:rsidRDefault="006B28BE" w:rsidP="00150233">
      <w:pPr>
        <w:rPr>
          <w:lang w:eastAsia="en-US"/>
        </w:rPr>
      </w:pPr>
      <w:r>
        <w:rPr>
          <w:lang w:eastAsia="en-US"/>
        </w:rPr>
        <w:t>The NBN, as a nation-wide high</w:t>
      </w:r>
      <w:r w:rsidR="00A34BF9">
        <w:rPr>
          <w:lang w:eastAsia="en-US"/>
        </w:rPr>
        <w:t>-</w:t>
      </w:r>
      <w:r>
        <w:rPr>
          <w:lang w:eastAsia="en-US"/>
        </w:rPr>
        <w:t>speed broadband network supports the delivery of video services. Given that an NBN connection will be made avai</w:t>
      </w:r>
      <w:r w:rsidR="00AF4665">
        <w:rPr>
          <w:lang w:eastAsia="en-US"/>
        </w:rPr>
        <w:t>lable to every eligible premise</w:t>
      </w:r>
      <w:r>
        <w:rPr>
          <w:lang w:eastAsia="en-US"/>
        </w:rPr>
        <w:t xml:space="preserve"> in Australia, the </w:t>
      </w:r>
      <w:r w:rsidR="008349FA">
        <w:rPr>
          <w:lang w:eastAsia="en-US"/>
        </w:rPr>
        <w:t>Review</w:t>
      </w:r>
      <w:r>
        <w:rPr>
          <w:lang w:eastAsia="en-US"/>
        </w:rPr>
        <w:t xml:space="preserve"> has considered the extent to which the NBN can or could support the delivery of FTA TV</w:t>
      </w:r>
      <w:r w:rsidR="00E563BB">
        <w:rPr>
          <w:lang w:eastAsia="en-US"/>
        </w:rPr>
        <w:t>.</w:t>
      </w:r>
    </w:p>
    <w:p w14:paraId="13BAEC62" w14:textId="458D828E" w:rsidR="006B28BE" w:rsidRDefault="006B28BE" w:rsidP="006B28BE">
      <w:pPr>
        <w:rPr>
          <w:lang w:eastAsia="en-US"/>
        </w:rPr>
      </w:pPr>
      <w:r>
        <w:rPr>
          <w:lang w:eastAsia="en-US"/>
        </w:rPr>
        <w:t xml:space="preserve">The NBN is delivered through a mix of technologies including fixed line, fixed wireless and satellite. The map in </w:t>
      </w:r>
      <w:r w:rsidR="00DD214B">
        <w:rPr>
          <w:lang w:eastAsia="en-US"/>
        </w:rPr>
        <w:t>F</w:t>
      </w:r>
      <w:r>
        <w:rPr>
          <w:lang w:eastAsia="en-US"/>
        </w:rPr>
        <w:t xml:space="preserve">igure </w:t>
      </w:r>
      <w:r w:rsidR="00DD214B">
        <w:rPr>
          <w:lang w:eastAsia="en-US"/>
        </w:rPr>
        <w:t>1</w:t>
      </w:r>
      <w:r w:rsidR="0064563D">
        <w:rPr>
          <w:lang w:eastAsia="en-US"/>
        </w:rPr>
        <w:t>2</w:t>
      </w:r>
      <w:r>
        <w:rPr>
          <w:lang w:eastAsia="en-US"/>
        </w:rPr>
        <w:t xml:space="preserve"> shows an overlay of the coverage of NBN technologies and VAST users. This map demonstrates that while some VAST recipients have access to NBN fixed line and fixed wireless technologies, the majority of VAST users would be reliant on Sky Muster</w:t>
      </w:r>
      <w:r w:rsidR="003334BC">
        <w:rPr>
          <w:lang w:eastAsia="en-US"/>
        </w:rPr>
        <w:t xml:space="preserve"> for internet access</w:t>
      </w:r>
      <w:r>
        <w:rPr>
          <w:lang w:eastAsia="en-US"/>
        </w:rPr>
        <w:t xml:space="preserve">. </w:t>
      </w:r>
      <w:r w:rsidR="003334BC">
        <w:rPr>
          <w:lang w:eastAsia="en-US"/>
        </w:rPr>
        <w:t xml:space="preserve">A key question, therefore, is whether </w:t>
      </w:r>
      <w:r>
        <w:rPr>
          <w:lang w:eastAsia="en-US"/>
        </w:rPr>
        <w:t xml:space="preserve">the </w:t>
      </w:r>
      <w:r w:rsidR="003334BC">
        <w:rPr>
          <w:lang w:eastAsia="en-US"/>
        </w:rPr>
        <w:t xml:space="preserve">NBN </w:t>
      </w:r>
      <w:r>
        <w:rPr>
          <w:lang w:eastAsia="en-US"/>
        </w:rPr>
        <w:t xml:space="preserve">satellite network </w:t>
      </w:r>
      <w:r w:rsidR="003334BC">
        <w:rPr>
          <w:lang w:eastAsia="en-US"/>
        </w:rPr>
        <w:t>could</w:t>
      </w:r>
      <w:r>
        <w:rPr>
          <w:lang w:eastAsia="en-US"/>
        </w:rPr>
        <w:t xml:space="preserve"> support FTA TV.</w:t>
      </w:r>
    </w:p>
    <w:p w14:paraId="050B1DE2" w14:textId="77777777" w:rsidR="006B28BE" w:rsidRPr="00565B97" w:rsidRDefault="006B28BE" w:rsidP="00565B97">
      <w:pPr>
        <w:pStyle w:val="Tablefigureheading"/>
      </w:pPr>
      <w:bookmarkStart w:id="823" w:name="_Toc520800308"/>
      <w:bookmarkStart w:id="824" w:name="_Toc520801237"/>
      <w:bookmarkStart w:id="825" w:name="_Toc520803606"/>
      <w:bookmarkStart w:id="826" w:name="_Toc520808171"/>
      <w:bookmarkStart w:id="827" w:name="_Toc520810632"/>
      <w:bookmarkStart w:id="828" w:name="_Toc520810799"/>
      <w:bookmarkStart w:id="829" w:name="_Toc520983293"/>
      <w:bookmarkStart w:id="830" w:name="_Toc520986012"/>
      <w:bookmarkStart w:id="831" w:name="_Toc522626679"/>
      <w:bookmarkStart w:id="832" w:name="_Toc522888420"/>
      <w:bookmarkStart w:id="833" w:name="_Toc533088372"/>
      <w:r w:rsidRPr="00AA3DA3">
        <w:t xml:space="preserve">Figure </w:t>
      </w:r>
      <w:r w:rsidR="00246B8E">
        <w:t>1</w:t>
      </w:r>
      <w:r w:rsidR="00CB69EE">
        <w:t>2</w:t>
      </w:r>
      <w:r w:rsidRPr="00AA3DA3">
        <w:t>: NBN fixed line, fixed wireless and satellite coverage and VAST user locations</w:t>
      </w:r>
      <w:bookmarkEnd w:id="823"/>
      <w:bookmarkEnd w:id="824"/>
      <w:bookmarkEnd w:id="825"/>
      <w:bookmarkEnd w:id="826"/>
      <w:bookmarkEnd w:id="827"/>
      <w:bookmarkEnd w:id="828"/>
      <w:bookmarkEnd w:id="829"/>
      <w:bookmarkEnd w:id="830"/>
      <w:bookmarkEnd w:id="831"/>
      <w:bookmarkEnd w:id="832"/>
      <w:bookmarkEnd w:id="833"/>
    </w:p>
    <w:p w14:paraId="16861602" w14:textId="77777777" w:rsidR="006B28BE" w:rsidRDefault="00783B14" w:rsidP="00834E82">
      <w:pPr>
        <w:rPr>
          <w:lang w:eastAsia="en-US"/>
        </w:rPr>
      </w:pPr>
      <w:r>
        <w:rPr>
          <w:noProof/>
          <w:lang w:eastAsia="en-AU"/>
        </w:rPr>
        <w:drawing>
          <wp:inline distT="0" distB="0" distL="0" distR="0" wp14:anchorId="3267F489" wp14:editId="1FE44497">
            <wp:extent cx="5926455" cy="4946650"/>
            <wp:effectExtent l="0" t="0" r="0" b="6350"/>
            <wp:docPr id="7" name="Picture 7" descr="Map of Australia showing NBN fixed-line coverage in dark blue, fixed wireless coverage in green, satellite coverage in white and VAST users in grey. The blue and green patches are almost entirely associated with the capital cities and large regional towns. Most of the map is white with many grey dots. " title="Figure 12: NBN fixed line, fixed wireless and satellite coverage and VAST use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NandSATCover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26455" cy="4946650"/>
                    </a:xfrm>
                    <a:prstGeom prst="rect">
                      <a:avLst/>
                    </a:prstGeom>
                  </pic:spPr>
                </pic:pic>
              </a:graphicData>
            </a:graphic>
          </wp:inline>
        </w:drawing>
      </w:r>
    </w:p>
    <w:p w14:paraId="31071954" w14:textId="77777777" w:rsidR="006B28BE" w:rsidRDefault="006B28BE" w:rsidP="00150233">
      <w:pPr>
        <w:rPr>
          <w:lang w:eastAsia="en-US"/>
        </w:rPr>
      </w:pPr>
      <w:r>
        <w:rPr>
          <w:lang w:eastAsia="en-US"/>
        </w:rPr>
        <w:t>In terms of technical capability,</w:t>
      </w:r>
      <w:r w:rsidR="00982B42">
        <w:rPr>
          <w:lang w:eastAsia="en-US"/>
        </w:rPr>
        <w:t xml:space="preserve"> the</w:t>
      </w:r>
      <w:r>
        <w:rPr>
          <w:lang w:eastAsia="en-US"/>
        </w:rPr>
        <w:t xml:space="preserve"> NBN satellite network is able to support standard and high definition video transmission. This is evidenced by the satellite network’s support of </w:t>
      </w:r>
      <w:r w:rsidR="00A3310B">
        <w:rPr>
          <w:lang w:eastAsia="en-US"/>
        </w:rPr>
        <w:t>video-on-demand</w:t>
      </w:r>
      <w:r>
        <w:rPr>
          <w:lang w:eastAsia="en-US"/>
        </w:rPr>
        <w:t xml:space="preserve"> and catch up television services. Importantly, video transmission on the NBN satellite</w:t>
      </w:r>
      <w:r w:rsidR="000B17CF">
        <w:rPr>
          <w:lang w:eastAsia="en-US"/>
        </w:rPr>
        <w:t xml:space="preserve">s would be delivered using </w:t>
      </w:r>
      <w:r w:rsidR="00514CF1">
        <w:rPr>
          <w:lang w:eastAsia="en-US"/>
        </w:rPr>
        <w:t>IP</w:t>
      </w:r>
      <w:r w:rsidR="000B17CF">
        <w:rPr>
          <w:lang w:eastAsia="en-US"/>
        </w:rPr>
        <w:t>. When considering a VAST equivalent service</w:t>
      </w:r>
      <w:r w:rsidR="00C1195B">
        <w:rPr>
          <w:lang w:eastAsia="en-US"/>
        </w:rPr>
        <w:t xml:space="preserve"> over IP</w:t>
      </w:r>
      <w:r w:rsidR="000B17CF">
        <w:rPr>
          <w:lang w:eastAsia="en-US"/>
        </w:rPr>
        <w:t xml:space="preserve">, this means that FTA TV would </w:t>
      </w:r>
      <w:r w:rsidR="00C1195B">
        <w:rPr>
          <w:lang w:eastAsia="en-US"/>
        </w:rPr>
        <w:t xml:space="preserve">need </w:t>
      </w:r>
      <w:r w:rsidR="000B17CF">
        <w:rPr>
          <w:lang w:eastAsia="en-US"/>
        </w:rPr>
        <w:t>be converted into</w:t>
      </w:r>
      <w:r w:rsidR="00BC4796">
        <w:rPr>
          <w:lang w:eastAsia="en-US"/>
        </w:rPr>
        <w:t xml:space="preserve"> an</w:t>
      </w:r>
      <w:r w:rsidR="000B17CF">
        <w:rPr>
          <w:lang w:eastAsia="en-US"/>
        </w:rPr>
        <w:t xml:space="preserve"> </w:t>
      </w:r>
      <w:r w:rsidR="00BC4796">
        <w:rPr>
          <w:lang w:eastAsia="en-US"/>
        </w:rPr>
        <w:t xml:space="preserve">IP-based </w:t>
      </w:r>
      <w:r w:rsidR="000B17CF">
        <w:rPr>
          <w:lang w:eastAsia="en-US"/>
        </w:rPr>
        <w:t>data</w:t>
      </w:r>
      <w:r w:rsidR="00BC4796">
        <w:rPr>
          <w:lang w:eastAsia="en-US"/>
        </w:rPr>
        <w:t xml:space="preserve"> stream</w:t>
      </w:r>
      <w:r w:rsidR="00C1195B">
        <w:rPr>
          <w:lang w:eastAsia="en-US"/>
        </w:rPr>
        <w:t xml:space="preserve">. This would also require users to have equipment that could </w:t>
      </w:r>
      <w:r w:rsidR="000B17CF">
        <w:rPr>
          <w:lang w:eastAsia="en-US"/>
        </w:rPr>
        <w:t>receive a</w:t>
      </w:r>
      <w:r w:rsidR="00BC4796">
        <w:rPr>
          <w:lang w:eastAsia="en-US"/>
        </w:rPr>
        <w:t>n IP-based</w:t>
      </w:r>
      <w:r w:rsidR="000B17CF">
        <w:rPr>
          <w:lang w:eastAsia="en-US"/>
        </w:rPr>
        <w:t xml:space="preserve"> video data stream.</w:t>
      </w:r>
    </w:p>
    <w:p w14:paraId="1A5C4420" w14:textId="77777777" w:rsidR="00A04BFB" w:rsidRPr="00B22118" w:rsidRDefault="00A04BFB" w:rsidP="00A04BFB">
      <w:r w:rsidRPr="00B22118">
        <w:t xml:space="preserve">The two NBN Sky Muster satellites are designed with </w:t>
      </w:r>
      <w:r w:rsidR="006C43D7">
        <w:t xml:space="preserve">a </w:t>
      </w:r>
      <w:r w:rsidRPr="00B22118">
        <w:t>lifespan of around 16 years, which means they will require replacement around 2031 based on their 2015</w:t>
      </w:r>
      <w:r w:rsidR="005B2E36">
        <w:t>–</w:t>
      </w:r>
      <w:r w:rsidRPr="00B22118">
        <w:t xml:space="preserve">16 </w:t>
      </w:r>
      <w:r w:rsidRPr="00B22118">
        <w:lastRenderedPageBreak/>
        <w:t>launch dates.</w:t>
      </w:r>
      <w:r w:rsidRPr="00B22118">
        <w:rPr>
          <w:rStyle w:val="FootnoteReference"/>
        </w:rPr>
        <w:footnoteReference w:id="51"/>
      </w:r>
      <w:r w:rsidRPr="00B22118">
        <w:t xml:space="preserve"> Both Sky Muster satellites operate on the </w:t>
      </w:r>
      <w:proofErr w:type="spellStart"/>
      <w:r w:rsidRPr="00B22118">
        <w:t>K</w:t>
      </w:r>
      <w:r w:rsidRPr="00077A41">
        <w:t>a</w:t>
      </w:r>
      <w:proofErr w:type="spellEnd"/>
      <w:r w:rsidRPr="00B22118">
        <w:t xml:space="preserve"> band, which is generally used for national and regional broadband connections. The Optus satellites that </w:t>
      </w:r>
      <w:r>
        <w:t xml:space="preserve">currently </w:t>
      </w:r>
      <w:r w:rsidRPr="00B22118">
        <w:t>deliver VAST operate on the K</w:t>
      </w:r>
      <w:r w:rsidRPr="00077A41">
        <w:t>u</w:t>
      </w:r>
      <w:r w:rsidRPr="00B22118">
        <w:t xml:space="preserve"> Band, which is used for broadcasting, including </w:t>
      </w:r>
      <w:r w:rsidR="006C391A">
        <w:t>d</w:t>
      </w:r>
      <w:r w:rsidRPr="00B22118">
        <w:t>irect</w:t>
      </w:r>
      <w:r w:rsidR="006C391A">
        <w:t>-</w:t>
      </w:r>
      <w:r w:rsidRPr="00B22118">
        <w:t>to</w:t>
      </w:r>
      <w:r w:rsidR="006C391A">
        <w:t>-h</w:t>
      </w:r>
      <w:r w:rsidRPr="00B22118">
        <w:t>ome television services.</w:t>
      </w:r>
      <w:r w:rsidRPr="00B22118">
        <w:rPr>
          <w:rStyle w:val="FootnoteReference"/>
        </w:rPr>
        <w:footnoteReference w:id="52"/>
      </w:r>
      <w:r w:rsidRPr="00B22118">
        <w:t xml:space="preserve"> </w:t>
      </w:r>
    </w:p>
    <w:p w14:paraId="60AE3C17" w14:textId="77777777" w:rsidR="00BB7637" w:rsidRDefault="00A04BFB" w:rsidP="00A04BFB">
      <w:r w:rsidRPr="00B22118">
        <w:t xml:space="preserve">Production cycles for commercial satellites vary, but often require at least two to three years, or longer for more complex productions. The Sky Muster satellites took about </w:t>
      </w:r>
      <w:r w:rsidR="005B2E36">
        <w:t>three</w:t>
      </w:r>
      <w:r w:rsidRPr="00B22118">
        <w:t xml:space="preserve"> years to build.</w:t>
      </w:r>
      <w:r w:rsidRPr="00B22118">
        <w:rPr>
          <w:rStyle w:val="FootnoteReference"/>
        </w:rPr>
        <w:footnoteReference w:id="53"/>
      </w:r>
      <w:r w:rsidRPr="00B22118">
        <w:t xml:space="preserve"> The long-lead times take account of defining user and system requirements, procurement activities, </w:t>
      </w:r>
      <w:r>
        <w:t xml:space="preserve">and </w:t>
      </w:r>
      <w:r w:rsidRPr="00B22118">
        <w:t>arranging regulatory approvals.</w:t>
      </w:r>
      <w:r w:rsidR="00BB7637">
        <w:t xml:space="preserve"> It should also be noted that broadcast and broadband satelli</w:t>
      </w:r>
      <w:r w:rsidR="00720713">
        <w:t>tes are fundamentally different:</w:t>
      </w:r>
    </w:p>
    <w:p w14:paraId="17442E9A" w14:textId="77777777" w:rsidR="00BB7637" w:rsidRDefault="00BB7637" w:rsidP="00E41D33">
      <w:pPr>
        <w:pStyle w:val="Bulletlevel1"/>
      </w:pPr>
      <w:r>
        <w:t>broadcast satellites have large diameter coverage beams designed to transmit the same information to geographically dispersed viewers</w:t>
      </w:r>
    </w:p>
    <w:p w14:paraId="2DBC812B" w14:textId="688F71CC" w:rsidR="00BB7637" w:rsidRDefault="00BB7637" w:rsidP="00E41D33">
      <w:pPr>
        <w:pStyle w:val="Bulletlevel1"/>
      </w:pPr>
      <w:proofErr w:type="gramStart"/>
      <w:r>
        <w:t>broadband</w:t>
      </w:r>
      <w:proofErr w:type="gramEnd"/>
      <w:r>
        <w:t xml:space="preserve"> satellites have small diameter coverage beams to maximise frequency re-use, to transmit different information to individual users</w:t>
      </w:r>
      <w:r w:rsidR="00720713">
        <w:t>.</w:t>
      </w:r>
    </w:p>
    <w:p w14:paraId="33B42371" w14:textId="77777777" w:rsidR="00CA1813" w:rsidRDefault="00720713" w:rsidP="006B28BE">
      <w:r>
        <w:t>This means that using a broadband satellite to transmit content</w:t>
      </w:r>
      <w:r w:rsidR="002B3AEB">
        <w:t>—such as FTA TV to every user—</w:t>
      </w:r>
      <w:r>
        <w:t xml:space="preserve">in every beam is inefficient. </w:t>
      </w:r>
      <w:r w:rsidR="00B768E6">
        <w:t>T</w:t>
      </w:r>
      <w:r w:rsidR="00A04BFB">
        <w:t xml:space="preserve">he lead times involved in satellite planning and production, that NBN satellites </w:t>
      </w:r>
      <w:r w:rsidR="00750083">
        <w:t>were not designed with broadcasting in mind</w:t>
      </w:r>
      <w:r w:rsidR="00A04BFB">
        <w:t xml:space="preserve"> </w:t>
      </w:r>
      <w:r w:rsidR="005928EC">
        <w:t xml:space="preserve">and </w:t>
      </w:r>
      <w:r w:rsidR="00750083">
        <w:t>so have</w:t>
      </w:r>
      <w:r w:rsidR="005928EC">
        <w:t xml:space="preserve"> fundamental differences in their design</w:t>
      </w:r>
      <w:r w:rsidR="00750083">
        <w:t xml:space="preserve"> from VAST,</w:t>
      </w:r>
      <w:r w:rsidR="005928EC">
        <w:t xml:space="preserve"> </w:t>
      </w:r>
      <w:r w:rsidR="00A04BFB">
        <w:t>demonstrate some of the challenges that would need to be overcome for an NBN solution.</w:t>
      </w:r>
    </w:p>
    <w:p w14:paraId="702A917E" w14:textId="0E353706" w:rsidR="00912405" w:rsidRDefault="006B19A9" w:rsidP="00912405">
      <w:pPr>
        <w:rPr>
          <w:lang w:eastAsia="en-US"/>
        </w:rPr>
      </w:pPr>
      <w:r>
        <w:rPr>
          <w:lang w:eastAsia="en-US"/>
        </w:rPr>
        <w:t>W</w:t>
      </w:r>
      <w:r w:rsidR="00912405">
        <w:rPr>
          <w:lang w:eastAsia="en-US"/>
        </w:rPr>
        <w:t>hen considering implications</w:t>
      </w:r>
      <w:r>
        <w:rPr>
          <w:lang w:eastAsia="en-US"/>
        </w:rPr>
        <w:t xml:space="preserve"> for </w:t>
      </w:r>
      <w:r w:rsidR="00181251">
        <w:rPr>
          <w:lang w:eastAsia="en-US"/>
        </w:rPr>
        <w:t>users’</w:t>
      </w:r>
      <w:r>
        <w:rPr>
          <w:lang w:eastAsia="en-US"/>
        </w:rPr>
        <w:t xml:space="preserve"> data allowances</w:t>
      </w:r>
      <w:r w:rsidR="00912405">
        <w:rPr>
          <w:lang w:eastAsia="en-US"/>
        </w:rPr>
        <w:t xml:space="preserve">, </w:t>
      </w:r>
      <w:r w:rsidR="00912405" w:rsidRPr="008D4DED">
        <w:rPr>
          <w:lang w:eastAsia="en-US"/>
        </w:rPr>
        <w:t>Free</w:t>
      </w:r>
      <w:r w:rsidR="00912405">
        <w:rPr>
          <w:lang w:eastAsia="en-US"/>
        </w:rPr>
        <w:t xml:space="preserve"> </w:t>
      </w:r>
      <w:r w:rsidR="00912405" w:rsidRPr="008D4DED">
        <w:rPr>
          <w:lang w:eastAsia="en-US"/>
        </w:rPr>
        <w:t xml:space="preserve">TV in </w:t>
      </w:r>
      <w:r w:rsidR="00912405">
        <w:rPr>
          <w:lang w:eastAsia="en-US"/>
        </w:rPr>
        <w:t>its</w:t>
      </w:r>
      <w:r w:rsidR="00912405" w:rsidRPr="008D4DED">
        <w:rPr>
          <w:lang w:eastAsia="en-US"/>
        </w:rPr>
        <w:t xml:space="preserve"> submission calculated that, to replicate the average amount of FTA viewing, a</w:t>
      </w:r>
      <w:r w:rsidR="00EB26D2">
        <w:rPr>
          <w:lang w:eastAsia="en-US"/>
        </w:rPr>
        <w:t xml:space="preserve"> typical</w:t>
      </w:r>
      <w:r w:rsidR="00912405" w:rsidRPr="008D4DED">
        <w:rPr>
          <w:lang w:eastAsia="en-US"/>
        </w:rPr>
        <w:t xml:space="preserve"> broadband user would consume approximately 143.3 G</w:t>
      </w:r>
      <w:r w:rsidR="00EB26D2">
        <w:rPr>
          <w:lang w:eastAsia="en-US"/>
        </w:rPr>
        <w:t>B</w:t>
      </w:r>
      <w:r w:rsidR="00912405" w:rsidRPr="008D4DED">
        <w:rPr>
          <w:lang w:eastAsia="en-US"/>
        </w:rPr>
        <w:t xml:space="preserve"> per month on top of their existing internet usage.</w:t>
      </w:r>
      <w:r w:rsidR="00912405" w:rsidRPr="008D4DED">
        <w:rPr>
          <w:rStyle w:val="FootnoteReference"/>
          <w:lang w:eastAsia="en-US"/>
        </w:rPr>
        <w:footnoteReference w:id="54"/>
      </w:r>
      <w:r w:rsidR="00912405" w:rsidRPr="008D4DED">
        <w:rPr>
          <w:lang w:eastAsia="en-US"/>
        </w:rPr>
        <w:t xml:space="preserve"> </w:t>
      </w:r>
      <w:r w:rsidR="007869AA" w:rsidRPr="006D353C">
        <w:rPr>
          <w:lang w:eastAsia="en-US"/>
        </w:rPr>
        <w:t>A</w:t>
      </w:r>
      <w:r w:rsidR="00912405" w:rsidRPr="006D353C">
        <w:rPr>
          <w:lang w:eastAsia="en-US"/>
        </w:rPr>
        <w:t xml:space="preserve">nalysis conducted by the </w:t>
      </w:r>
      <w:r w:rsidR="00AF06C7" w:rsidRPr="006D353C">
        <w:rPr>
          <w:lang w:eastAsia="en-US"/>
        </w:rPr>
        <w:t xml:space="preserve">Review </w:t>
      </w:r>
      <w:r w:rsidR="00912405" w:rsidRPr="006D353C">
        <w:rPr>
          <w:lang w:eastAsia="en-US"/>
        </w:rPr>
        <w:t>indicates in a 28-day period, streaming 80.73 hours of television would require between 68.5 G</w:t>
      </w:r>
      <w:r w:rsidR="00EB26D2" w:rsidRPr="006D353C">
        <w:rPr>
          <w:lang w:eastAsia="en-US"/>
        </w:rPr>
        <w:t>B</w:t>
      </w:r>
      <w:r w:rsidR="00912405" w:rsidRPr="006D353C">
        <w:rPr>
          <w:lang w:eastAsia="en-US"/>
        </w:rPr>
        <w:t xml:space="preserve"> (for SD) and up to 190.6 G</w:t>
      </w:r>
      <w:r w:rsidR="00EB26D2" w:rsidRPr="006D353C">
        <w:rPr>
          <w:lang w:eastAsia="en-US"/>
        </w:rPr>
        <w:t>B</w:t>
      </w:r>
      <w:r w:rsidR="00912405" w:rsidRPr="006D353C">
        <w:rPr>
          <w:lang w:eastAsia="en-US"/>
        </w:rPr>
        <w:t xml:space="preserve"> (for HD</w:t>
      </w:r>
      <w:proofErr w:type="gramStart"/>
      <w:r w:rsidR="00912405" w:rsidRPr="006D353C">
        <w:rPr>
          <w:lang w:eastAsia="en-US"/>
        </w:rPr>
        <w:t>)</w:t>
      </w:r>
      <w:proofErr w:type="gramEnd"/>
      <w:r w:rsidR="00912405" w:rsidRPr="006D353C">
        <w:rPr>
          <w:rStyle w:val="FootnoteReference"/>
          <w:lang w:eastAsia="en-US"/>
        </w:rPr>
        <w:footnoteReference w:id="55"/>
      </w:r>
      <w:r w:rsidR="00AF06C7" w:rsidRPr="006D353C">
        <w:rPr>
          <w:rStyle w:val="FootnoteReference"/>
          <w:lang w:eastAsia="en-US"/>
        </w:rPr>
        <w:t xml:space="preserve"> </w:t>
      </w:r>
      <w:r w:rsidR="00AF06C7" w:rsidRPr="006D353C">
        <w:t>(see Figure 1</w:t>
      </w:r>
      <w:r w:rsidR="0064563D" w:rsidRPr="006D353C">
        <w:t>3</w:t>
      </w:r>
      <w:r w:rsidR="00AF06C7" w:rsidRPr="006D353C">
        <w:t>).</w:t>
      </w:r>
      <w:r w:rsidR="00912405" w:rsidRPr="008D4DED">
        <w:rPr>
          <w:lang w:eastAsia="en-US"/>
        </w:rPr>
        <w:t xml:space="preserve"> </w:t>
      </w:r>
      <w:r w:rsidR="00110E2D">
        <w:rPr>
          <w:lang w:eastAsia="en-US"/>
        </w:rPr>
        <w:t>NBN satellite plans typically offer data allowances</w:t>
      </w:r>
      <w:r w:rsidR="00EE2896">
        <w:rPr>
          <w:lang w:eastAsia="en-US"/>
        </w:rPr>
        <w:t xml:space="preserve"> </w:t>
      </w:r>
      <w:proofErr w:type="gramStart"/>
      <w:r w:rsidR="00110E2D">
        <w:rPr>
          <w:lang w:eastAsia="en-US"/>
        </w:rPr>
        <w:t xml:space="preserve">between </w:t>
      </w:r>
      <w:r w:rsidR="004C013F">
        <w:rPr>
          <w:lang w:eastAsia="en-US"/>
        </w:rPr>
        <w:t>50</w:t>
      </w:r>
      <w:r w:rsidR="00110E2D">
        <w:rPr>
          <w:lang w:eastAsia="en-US"/>
        </w:rPr>
        <w:t xml:space="preserve"> to </w:t>
      </w:r>
      <w:r w:rsidR="004C013F">
        <w:rPr>
          <w:lang w:eastAsia="en-US"/>
        </w:rPr>
        <w:t>200 G</w:t>
      </w:r>
      <w:r w:rsidR="00EB26D2">
        <w:rPr>
          <w:lang w:eastAsia="en-US"/>
        </w:rPr>
        <w:t>B</w:t>
      </w:r>
      <w:proofErr w:type="gramEnd"/>
      <w:r w:rsidR="00110E2D">
        <w:rPr>
          <w:lang w:eastAsia="en-US"/>
        </w:rPr>
        <w:t>.</w:t>
      </w:r>
      <w:r w:rsidR="004C013F">
        <w:rPr>
          <w:rStyle w:val="FootnoteReference"/>
          <w:lang w:eastAsia="en-US"/>
        </w:rPr>
        <w:footnoteReference w:id="56"/>
      </w:r>
      <w:r w:rsidR="00110E2D">
        <w:rPr>
          <w:lang w:eastAsia="en-US"/>
        </w:rPr>
        <w:t xml:space="preserve"> </w:t>
      </w:r>
      <w:r w:rsidR="00A03D52">
        <w:rPr>
          <w:lang w:eastAsia="en-US"/>
        </w:rPr>
        <w:t xml:space="preserve">In November </w:t>
      </w:r>
      <w:r w:rsidR="005742E3">
        <w:rPr>
          <w:lang w:eastAsia="en-US"/>
        </w:rPr>
        <w:t xml:space="preserve">2018 </w:t>
      </w:r>
      <w:r w:rsidR="00A03D52">
        <w:rPr>
          <w:lang w:eastAsia="en-US"/>
        </w:rPr>
        <w:t>NBN announced that it would not meter essential data, such as email and internet banking</w:t>
      </w:r>
      <w:r w:rsidR="00D44CB7">
        <w:rPr>
          <w:lang w:eastAsia="en-US"/>
        </w:rPr>
        <w:t>;</w:t>
      </w:r>
      <w:r w:rsidR="00A03D52">
        <w:rPr>
          <w:lang w:eastAsia="en-US"/>
        </w:rPr>
        <w:t xml:space="preserve"> video streaming continues to count towards users download caps.</w:t>
      </w:r>
      <w:r w:rsidR="00A03D52">
        <w:rPr>
          <w:rStyle w:val="FootnoteReference"/>
          <w:lang w:eastAsia="en-US"/>
        </w:rPr>
        <w:footnoteReference w:id="57"/>
      </w:r>
      <w:r w:rsidR="00A03D52">
        <w:rPr>
          <w:lang w:eastAsia="en-US"/>
        </w:rPr>
        <w:t xml:space="preserve"> </w:t>
      </w:r>
      <w:r w:rsidR="00912405" w:rsidRPr="008D4DED">
        <w:rPr>
          <w:lang w:eastAsia="en-US"/>
        </w:rPr>
        <w:t xml:space="preserve">Consumption of programs in ultra-high definition (UHD) would require even higher rates of data usage. </w:t>
      </w:r>
      <w:r w:rsidR="006C391A">
        <w:rPr>
          <w:lang w:eastAsia="en-US"/>
        </w:rPr>
        <w:t xml:space="preserve">Further, as older </w:t>
      </w:r>
      <w:r w:rsidR="00912405">
        <w:rPr>
          <w:lang w:eastAsia="en-US"/>
        </w:rPr>
        <w:t>Australians tend to watch more television</w:t>
      </w:r>
      <w:r w:rsidR="00F70DA8">
        <w:rPr>
          <w:lang w:eastAsia="en-US"/>
        </w:rPr>
        <w:t>,</w:t>
      </w:r>
      <w:r w:rsidR="00912405">
        <w:rPr>
          <w:lang w:eastAsia="en-US"/>
        </w:rPr>
        <w:t xml:space="preserve"> data requirements to replace their FTA tele</w:t>
      </w:r>
      <w:r w:rsidR="006C391A">
        <w:rPr>
          <w:lang w:eastAsia="en-US"/>
        </w:rPr>
        <w:t>vision viewing would be higher in this demographic.</w:t>
      </w:r>
      <w:r w:rsidR="00A9715F">
        <w:rPr>
          <w:lang w:eastAsia="en-US"/>
        </w:rPr>
        <w:t xml:space="preserve"> This suggests that without subsidisation, satellite data plans are not adequate to support FTA TV delivery.</w:t>
      </w:r>
    </w:p>
    <w:p w14:paraId="2C1C871C" w14:textId="77777777" w:rsidR="00912405" w:rsidRDefault="00912405" w:rsidP="00912405">
      <w:pPr>
        <w:pStyle w:val="Tablefigureheading"/>
      </w:pPr>
      <w:bookmarkStart w:id="834" w:name="_Toc520800309"/>
      <w:bookmarkStart w:id="835" w:name="_Toc520801238"/>
      <w:bookmarkStart w:id="836" w:name="_Toc520803607"/>
      <w:bookmarkStart w:id="837" w:name="_Toc520808172"/>
      <w:bookmarkStart w:id="838" w:name="_Toc520810633"/>
      <w:bookmarkStart w:id="839" w:name="_Toc520810800"/>
      <w:bookmarkStart w:id="840" w:name="_Toc520983294"/>
      <w:bookmarkStart w:id="841" w:name="_Toc520986013"/>
      <w:bookmarkStart w:id="842" w:name="_Toc522626680"/>
      <w:bookmarkStart w:id="843" w:name="_Toc522888421"/>
      <w:bookmarkStart w:id="844" w:name="_Toc533088373"/>
      <w:r>
        <w:lastRenderedPageBreak/>
        <w:t xml:space="preserve">Figure </w:t>
      </w:r>
      <w:r w:rsidR="00246B8E">
        <w:t>1</w:t>
      </w:r>
      <w:r w:rsidR="00CB69EE">
        <w:t>3</w:t>
      </w:r>
      <w:r>
        <w:t>: Data streaming requirements for regional viewers</w:t>
      </w:r>
      <w:bookmarkEnd w:id="834"/>
      <w:bookmarkEnd w:id="835"/>
      <w:bookmarkEnd w:id="836"/>
      <w:bookmarkEnd w:id="837"/>
      <w:bookmarkEnd w:id="838"/>
      <w:bookmarkEnd w:id="839"/>
      <w:bookmarkEnd w:id="840"/>
      <w:bookmarkEnd w:id="841"/>
      <w:bookmarkEnd w:id="842"/>
      <w:bookmarkEnd w:id="843"/>
      <w:bookmarkEnd w:id="844"/>
      <w:r>
        <w:t xml:space="preserve"> </w:t>
      </w:r>
    </w:p>
    <w:p w14:paraId="5D780C38" w14:textId="2340E1EC" w:rsidR="00912405" w:rsidRDefault="007A5B58" w:rsidP="00246B8E">
      <w:pPr>
        <w:spacing w:after="0"/>
        <w:jc w:val="center"/>
        <w:rPr>
          <w:lang w:eastAsia="en-US"/>
        </w:rPr>
      </w:pPr>
      <w:r>
        <w:rPr>
          <w:noProof/>
          <w:lang w:eastAsia="en-AU"/>
        </w:rPr>
        <w:drawing>
          <wp:inline distT="0" distB="0" distL="0" distR="0" wp14:anchorId="071DEC1F" wp14:editId="5C0C1FBD">
            <wp:extent cx="5389245" cy="2011680"/>
            <wp:effectExtent l="0" t="0" r="1905" b="7620"/>
            <wp:docPr id="25" name="Picture 25" descr="Bar graph showing gigabytes per month on the X-axis and three age cohorts on the Y-axis. 16 years and over: monthly data usage for SD is 77 Gb and HD is 214 Gb. 25 years and over: SD data usage is 85 Gb and HD is 237 Gb. 40 years and over: SD usage is 99 Gb and HD is 276 Gb. " title="Figure 13: Data streaming requirements for regional 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9245" cy="2011680"/>
                    </a:xfrm>
                    <a:prstGeom prst="rect">
                      <a:avLst/>
                    </a:prstGeom>
                    <a:noFill/>
                  </pic:spPr>
                </pic:pic>
              </a:graphicData>
            </a:graphic>
          </wp:inline>
        </w:drawing>
      </w:r>
    </w:p>
    <w:p w14:paraId="6179B262" w14:textId="77777777" w:rsidR="00912405" w:rsidRPr="009E008E" w:rsidRDefault="00912405" w:rsidP="00E41D33">
      <w:pPr>
        <w:pStyle w:val="Sourcenote"/>
        <w:rPr>
          <w:lang w:eastAsia="en-US"/>
        </w:rPr>
      </w:pPr>
      <w:r>
        <w:rPr>
          <w:lang w:eastAsia="en-US"/>
        </w:rPr>
        <w:t xml:space="preserve">Source: </w:t>
      </w:r>
      <w:r w:rsidRPr="009E008E">
        <w:rPr>
          <w:lang w:eastAsia="en-US"/>
        </w:rPr>
        <w:t>Departmental analysis using NBN streaming estimates and Regional TAM Year in Review 2017</w:t>
      </w:r>
    </w:p>
    <w:p w14:paraId="3D5EB277" w14:textId="77777777" w:rsidR="00E563BB" w:rsidRDefault="00110E2D" w:rsidP="00110E2D">
      <w:pPr>
        <w:rPr>
          <w:lang w:eastAsia="en-US"/>
        </w:rPr>
      </w:pPr>
      <w:r>
        <w:rPr>
          <w:lang w:eastAsia="en-US"/>
        </w:rPr>
        <w:t xml:space="preserve">In considering submissions to the </w:t>
      </w:r>
      <w:r w:rsidR="008349FA">
        <w:rPr>
          <w:lang w:eastAsia="en-US"/>
        </w:rPr>
        <w:t>Review</w:t>
      </w:r>
      <w:r>
        <w:rPr>
          <w:lang w:eastAsia="en-US"/>
        </w:rPr>
        <w:t xml:space="preserve">, most respondents </w:t>
      </w:r>
      <w:r w:rsidRPr="008D4DED">
        <w:rPr>
          <w:lang w:eastAsia="en-US"/>
        </w:rPr>
        <w:t xml:space="preserve">were generally of the opinion that the </w:t>
      </w:r>
      <w:r>
        <w:rPr>
          <w:lang w:eastAsia="en-US"/>
        </w:rPr>
        <w:t>NBN</w:t>
      </w:r>
      <w:r w:rsidRPr="008D4DED">
        <w:rPr>
          <w:lang w:eastAsia="en-US"/>
        </w:rPr>
        <w:t xml:space="preserve"> was not yet suitable as a replacement for VAST</w:t>
      </w:r>
      <w:r w:rsidR="00E563BB">
        <w:rPr>
          <w:lang w:eastAsia="en-US"/>
        </w:rPr>
        <w:t>.</w:t>
      </w:r>
    </w:p>
    <w:p w14:paraId="3C0BE976" w14:textId="1D5E152A" w:rsidR="00110E2D" w:rsidRDefault="00110E2D" w:rsidP="00110E2D">
      <w:r w:rsidRPr="008D4DED">
        <w:rPr>
          <w:lang w:eastAsia="en-US"/>
        </w:rPr>
        <w:t xml:space="preserve">The ICPA noted </w:t>
      </w:r>
      <w:r>
        <w:rPr>
          <w:lang w:eastAsia="en-US"/>
        </w:rPr>
        <w:t xml:space="preserve">that factors such as </w:t>
      </w:r>
      <w:r w:rsidRPr="008D4DED">
        <w:rPr>
          <w:lang w:eastAsia="en-US"/>
        </w:rPr>
        <w:t xml:space="preserve">reliability, </w:t>
      </w:r>
      <w:r>
        <w:rPr>
          <w:lang w:eastAsia="en-US"/>
        </w:rPr>
        <w:t>variable</w:t>
      </w:r>
      <w:r w:rsidRPr="008D4DED">
        <w:rPr>
          <w:lang w:eastAsia="en-US"/>
        </w:rPr>
        <w:t xml:space="preserve"> speeds, </w:t>
      </w:r>
      <w:r>
        <w:rPr>
          <w:lang w:eastAsia="en-US"/>
        </w:rPr>
        <w:t>costly</w:t>
      </w:r>
      <w:r w:rsidRPr="008D4DED">
        <w:rPr>
          <w:lang w:eastAsia="en-US"/>
        </w:rPr>
        <w:t xml:space="preserve"> internet plan</w:t>
      </w:r>
      <w:r>
        <w:rPr>
          <w:lang w:eastAsia="en-US"/>
        </w:rPr>
        <w:t>s</w:t>
      </w:r>
      <w:r w:rsidR="006D353C">
        <w:rPr>
          <w:lang w:eastAsia="en-US"/>
        </w:rPr>
        <w:t>,</w:t>
      </w:r>
      <w:r w:rsidRPr="008D4DED">
        <w:rPr>
          <w:lang w:eastAsia="en-US"/>
        </w:rPr>
        <w:t xml:space="preserve"> and data restrictions a</w:t>
      </w:r>
      <w:r>
        <w:rPr>
          <w:lang w:eastAsia="en-US"/>
        </w:rPr>
        <w:t>re</w:t>
      </w:r>
      <w:r w:rsidRPr="008D4DED">
        <w:rPr>
          <w:lang w:eastAsia="en-US"/>
        </w:rPr>
        <w:t xml:space="preserve"> prohibitive factors in using the NBN for FTA TV online.</w:t>
      </w:r>
      <w:r w:rsidRPr="008D4DED">
        <w:rPr>
          <w:rStyle w:val="FootnoteReference"/>
        </w:rPr>
        <w:footnoteReference w:id="58"/>
      </w:r>
      <w:r w:rsidRPr="008D4DED">
        <w:t xml:space="preserve"> The CBAA also noted </w:t>
      </w:r>
      <w:r w:rsidR="002A1F48">
        <w:t xml:space="preserve">an IP based solution would have ongoing costs that </w:t>
      </w:r>
      <w:r w:rsidR="00395C97">
        <w:t xml:space="preserve">terrestrial transmission </w:t>
      </w:r>
      <w:r>
        <w:t xml:space="preserve">and </w:t>
      </w:r>
      <w:r w:rsidR="00395C97">
        <w:t>current</w:t>
      </w:r>
      <w:r>
        <w:t xml:space="preserve"> satellite</w:t>
      </w:r>
      <w:r w:rsidRPr="008D4DED">
        <w:t xml:space="preserve"> </w:t>
      </w:r>
      <w:r>
        <w:t>FTA TV</w:t>
      </w:r>
      <w:r w:rsidRPr="008D4DED">
        <w:t xml:space="preserve"> </w:t>
      </w:r>
      <w:r w:rsidR="00395C97">
        <w:t>do not</w:t>
      </w:r>
      <w:r w:rsidRPr="008D4DED">
        <w:t>.</w:t>
      </w:r>
      <w:r w:rsidRPr="008D4DED">
        <w:rPr>
          <w:rStyle w:val="FootnoteReference"/>
        </w:rPr>
        <w:footnoteReference w:id="59"/>
      </w:r>
      <w:r w:rsidRPr="008D4DED">
        <w:t xml:space="preserve"> Free TV, in its submission, pointed out technical issues</w:t>
      </w:r>
      <w:r>
        <w:t>:</w:t>
      </w:r>
      <w:r w:rsidRPr="008D4DED">
        <w:t xml:space="preserve"> ‘… as a one-to-one transmission rather than a one-to-many transmission, IP</w:t>
      </w:r>
      <w:r w:rsidR="00A9715F">
        <w:t>-</w:t>
      </w:r>
      <w:r w:rsidRPr="008D4DED">
        <w:t>based delivery does not guarantee access to a suite of services comparable to the VAST channel offering (where IP access exists at all).’</w:t>
      </w:r>
      <w:r w:rsidRPr="008D4DED">
        <w:rPr>
          <w:rStyle w:val="FootnoteReference"/>
        </w:rPr>
        <w:footnoteReference w:id="60"/>
      </w:r>
    </w:p>
    <w:p w14:paraId="30082803" w14:textId="77777777" w:rsidR="00110E2D" w:rsidRPr="008D4DED" w:rsidRDefault="00110E2D" w:rsidP="00110E2D">
      <w:pPr>
        <w:rPr>
          <w:u w:val="single"/>
          <w:lang w:eastAsia="en-US"/>
        </w:rPr>
      </w:pPr>
      <w:r w:rsidRPr="008D4DED">
        <w:rPr>
          <w:lang w:eastAsia="en-US"/>
        </w:rPr>
        <w:t xml:space="preserve">Regional stakeholders such as the NSW chapter of </w:t>
      </w:r>
      <w:r w:rsidR="00077A41">
        <w:rPr>
          <w:lang w:eastAsia="en-US"/>
        </w:rPr>
        <w:t>ICPA</w:t>
      </w:r>
      <w:r w:rsidRPr="008D4DED">
        <w:rPr>
          <w:lang w:eastAsia="en-US"/>
        </w:rPr>
        <w:t xml:space="preserve"> indicated that, while some regional and remote families have access to broadband, ‘</w:t>
      </w:r>
      <w:r w:rsidR="006C391A">
        <w:rPr>
          <w:lang w:eastAsia="en-US"/>
        </w:rPr>
        <w:t xml:space="preserve">… </w:t>
      </w:r>
      <w:r w:rsidRPr="008D4DED">
        <w:rPr>
          <w:lang w:eastAsia="en-US"/>
        </w:rPr>
        <w:t>with limited slow data, online streaming is not a common option’. IRCA also noted, for remote Indigenous communities, affordability as well as availability meant streaming TV services online was not an option</w:t>
      </w:r>
      <w:r>
        <w:rPr>
          <w:lang w:eastAsia="en-US"/>
        </w:rPr>
        <w:t>.</w:t>
      </w:r>
      <w:r>
        <w:rPr>
          <w:rStyle w:val="FootnoteReference"/>
          <w:lang w:eastAsia="en-US"/>
        </w:rPr>
        <w:footnoteReference w:id="61"/>
      </w:r>
    </w:p>
    <w:p w14:paraId="43F3D441" w14:textId="77777777" w:rsidR="00110E2D" w:rsidRDefault="00110E2D">
      <w:pPr>
        <w:rPr>
          <w:lang w:eastAsia="en-US"/>
        </w:rPr>
      </w:pPr>
      <w:r>
        <w:rPr>
          <w:lang w:eastAsia="en-US"/>
        </w:rPr>
        <w:t>The Review supports the view shared by all stakeholders that the NBN is not a viable delivery option at this time, primarily on the grounds of network capacity and potential cost</w:t>
      </w:r>
      <w:r w:rsidR="006C391A">
        <w:rPr>
          <w:lang w:eastAsia="en-US"/>
        </w:rPr>
        <w:t>s</w:t>
      </w:r>
      <w:r>
        <w:rPr>
          <w:lang w:eastAsia="en-US"/>
        </w:rPr>
        <w:t xml:space="preserve"> to end users. However, the Government </w:t>
      </w:r>
      <w:r w:rsidR="00B768E6">
        <w:rPr>
          <w:lang w:eastAsia="en-US"/>
        </w:rPr>
        <w:t>may wish to</w:t>
      </w:r>
      <w:r>
        <w:rPr>
          <w:lang w:eastAsia="en-US"/>
        </w:rPr>
        <w:t xml:space="preserve"> consider the NBN as an alternative option at future review points.</w:t>
      </w:r>
    </w:p>
    <w:p w14:paraId="7C22A14B" w14:textId="77777777" w:rsidR="005D3F7B" w:rsidRPr="008D4DED" w:rsidRDefault="005D3F7B" w:rsidP="00F01D41">
      <w:pPr>
        <w:pStyle w:val="Heading4"/>
        <w:numPr>
          <w:ilvl w:val="2"/>
          <w:numId w:val="4"/>
        </w:numPr>
        <w:ind w:left="709"/>
        <w:rPr>
          <w:lang w:eastAsia="en-US"/>
        </w:rPr>
      </w:pPr>
      <w:bookmarkStart w:id="845" w:name="_Toc519586610"/>
      <w:bookmarkStart w:id="846" w:name="_Toc519586791"/>
      <w:bookmarkStart w:id="847" w:name="_Toc519590473"/>
      <w:bookmarkStart w:id="848" w:name="_Toc520291812"/>
      <w:bookmarkStart w:id="849" w:name="_Toc520800349"/>
      <w:bookmarkStart w:id="850" w:name="_Toc520801278"/>
      <w:bookmarkStart w:id="851" w:name="_Toc520803649"/>
      <w:bookmarkStart w:id="852" w:name="_Toc520808214"/>
      <w:bookmarkStart w:id="853" w:name="_Toc520810675"/>
      <w:bookmarkStart w:id="854" w:name="_Toc520810842"/>
      <w:bookmarkStart w:id="855" w:name="_Toc520983384"/>
      <w:bookmarkStart w:id="856" w:name="_Toc520986056"/>
      <w:bookmarkStart w:id="857" w:name="_Toc522097303"/>
      <w:bookmarkStart w:id="858" w:name="_Toc522626722"/>
      <w:bookmarkStart w:id="859" w:name="_Toc516842686"/>
      <w:bookmarkStart w:id="860" w:name="_Toc533088349"/>
      <w:r w:rsidRPr="008D4DED">
        <w:rPr>
          <w:lang w:eastAsia="en-US"/>
        </w:rPr>
        <w:t>Other</w:t>
      </w:r>
      <w:bookmarkEnd w:id="845"/>
      <w:bookmarkEnd w:id="846"/>
      <w:bookmarkEnd w:id="847"/>
      <w:r w:rsidR="00A93DFA">
        <w:rPr>
          <w:lang w:eastAsia="en-US"/>
        </w:rPr>
        <w:t xml:space="preserve"> delivery platforms</w:t>
      </w:r>
      <w:bookmarkEnd w:id="848"/>
      <w:bookmarkEnd w:id="849"/>
      <w:bookmarkEnd w:id="850"/>
      <w:bookmarkEnd w:id="851"/>
      <w:bookmarkEnd w:id="852"/>
      <w:bookmarkEnd w:id="853"/>
      <w:bookmarkEnd w:id="854"/>
      <w:bookmarkEnd w:id="855"/>
      <w:bookmarkEnd w:id="856"/>
      <w:bookmarkEnd w:id="857"/>
      <w:bookmarkEnd w:id="858"/>
      <w:bookmarkEnd w:id="860"/>
    </w:p>
    <w:p w14:paraId="5792B8B9" w14:textId="77777777" w:rsidR="009B5D41" w:rsidRPr="00CD77CB" w:rsidRDefault="005D3F7B" w:rsidP="0058424C">
      <w:pPr>
        <w:keepNext/>
        <w:spacing w:after="0"/>
        <w:rPr>
          <w:b/>
          <w:lang w:eastAsia="en-US"/>
        </w:rPr>
      </w:pPr>
      <w:bookmarkStart w:id="861" w:name="_Toc519586611"/>
      <w:bookmarkStart w:id="862" w:name="_Toc519586792"/>
      <w:bookmarkStart w:id="863" w:name="_Toc519590474"/>
      <w:r w:rsidRPr="00CD77CB">
        <w:rPr>
          <w:b/>
          <w:lang w:eastAsia="en-US"/>
        </w:rPr>
        <w:t>Extension of terrest</w:t>
      </w:r>
      <w:r w:rsidR="009B5D41" w:rsidRPr="00CD77CB">
        <w:rPr>
          <w:b/>
          <w:lang w:eastAsia="en-US"/>
        </w:rPr>
        <w:t xml:space="preserve">rial </w:t>
      </w:r>
      <w:r w:rsidRPr="00CD77CB">
        <w:rPr>
          <w:b/>
          <w:lang w:eastAsia="en-US"/>
        </w:rPr>
        <w:t>coverage</w:t>
      </w:r>
      <w:bookmarkEnd w:id="859"/>
      <w:bookmarkEnd w:id="861"/>
      <w:bookmarkEnd w:id="862"/>
      <w:bookmarkEnd w:id="863"/>
    </w:p>
    <w:p w14:paraId="32C5826D" w14:textId="0210C9B7" w:rsidR="0080363A" w:rsidRDefault="009B5D41" w:rsidP="0099390D">
      <w:r w:rsidRPr="008D4DED">
        <w:t xml:space="preserve">While terrestrial broadcasters </w:t>
      </w:r>
      <w:r w:rsidR="00CD1B84">
        <w:t>are trialling</w:t>
      </w:r>
      <w:r w:rsidRPr="008D4DED">
        <w:t xml:space="preserve"> new </w:t>
      </w:r>
      <w:r w:rsidR="00CD1B84">
        <w:t>transmission technologies</w:t>
      </w:r>
      <w:r w:rsidRPr="008D4DED">
        <w:t>,</w:t>
      </w:r>
      <w:r w:rsidR="007238F7">
        <w:rPr>
          <w:rStyle w:val="FootnoteReference"/>
        </w:rPr>
        <w:footnoteReference w:id="62"/>
      </w:r>
      <w:r w:rsidRPr="008D4DED">
        <w:t xml:space="preserve"> </w:t>
      </w:r>
      <w:r w:rsidR="00CD1B84">
        <w:t>there is as yet no indication that signal</w:t>
      </w:r>
      <w:r w:rsidRPr="008D4DED">
        <w:t xml:space="preserve"> coverage </w:t>
      </w:r>
      <w:r w:rsidR="00CD1B84">
        <w:t xml:space="preserve">might </w:t>
      </w:r>
      <w:r w:rsidRPr="008D4DED">
        <w:t>be extended</w:t>
      </w:r>
      <w:r w:rsidR="00CD1B84">
        <w:t xml:space="preserve"> in remote areas</w:t>
      </w:r>
      <w:r w:rsidRPr="008D4DED">
        <w:t>. However</w:t>
      </w:r>
      <w:r w:rsidR="000C2DB7">
        <w:t>,</w:t>
      </w:r>
      <w:r w:rsidRPr="008D4DED">
        <w:t xml:space="preserve"> </w:t>
      </w:r>
      <w:r w:rsidR="0099390D">
        <w:t>the Review</w:t>
      </w:r>
      <w:r w:rsidRPr="008D4DED">
        <w:t xml:space="preserve"> note</w:t>
      </w:r>
      <w:r w:rsidR="0099390D">
        <w:t>s</w:t>
      </w:r>
      <w:r w:rsidRPr="008D4DED">
        <w:t xml:space="preserve"> Bro</w:t>
      </w:r>
      <w:r w:rsidR="005D3F7B" w:rsidRPr="008D4DED">
        <w:t xml:space="preserve">adcast Australia’s comment </w:t>
      </w:r>
      <w:r w:rsidRPr="008D4DED">
        <w:t>‘… there have been reductions in the cost of terrestrial transmission technology over recent years.</w:t>
      </w:r>
      <w:r w:rsidR="000C2DB7">
        <w:t>’</w:t>
      </w:r>
      <w:r w:rsidR="007238F7" w:rsidRPr="008D4DED">
        <w:rPr>
          <w:rStyle w:val="FootnoteReference"/>
        </w:rPr>
        <w:footnoteReference w:id="63"/>
      </w:r>
      <w:r w:rsidR="007238F7">
        <w:t xml:space="preserve"> </w:t>
      </w:r>
      <w:r w:rsidR="0080363A" w:rsidRPr="0080363A">
        <w:t>The actual cost of a facility will depend on the size of the population to be served, the characteristics of the site and the type of infrastructure required. Ongoing operation</w:t>
      </w:r>
      <w:r w:rsidR="00850041">
        <w:t>, electricity and</w:t>
      </w:r>
      <w:r w:rsidR="0080363A" w:rsidRPr="0080363A">
        <w:t xml:space="preserve"> maintenance costs mu</w:t>
      </w:r>
      <w:r w:rsidR="0080363A">
        <w:t xml:space="preserve">st also be taken into account. </w:t>
      </w:r>
      <w:r w:rsidR="0080363A" w:rsidRPr="0080363A">
        <w:t xml:space="preserve">Costs vary </w:t>
      </w:r>
      <w:r w:rsidR="0080363A" w:rsidRPr="0080363A">
        <w:lastRenderedPageBreak/>
        <w:t xml:space="preserve">with the location of the tower, the type of infrastructure, and other factors such as local weather conditions. These </w:t>
      </w:r>
      <w:r w:rsidR="00DE3229">
        <w:t>costs</w:t>
      </w:r>
      <w:r w:rsidR="0080363A" w:rsidRPr="0080363A">
        <w:t xml:space="preserve"> do not include any retransmission licence fees for national and commercial broadcasters.</w:t>
      </w:r>
    </w:p>
    <w:p w14:paraId="5E2954AE" w14:textId="4E8D3AEA" w:rsidR="000F5DE5" w:rsidRDefault="0099390D" w:rsidP="0099390D">
      <w:r>
        <w:t>W</w:t>
      </w:r>
      <w:r w:rsidR="009B5D41" w:rsidRPr="008D4DED">
        <w:t>ith changes in demographics</w:t>
      </w:r>
      <w:r w:rsidR="007238F7">
        <w:t xml:space="preserve"> since 2010</w:t>
      </w:r>
      <w:r>
        <w:t xml:space="preserve">, particularly </w:t>
      </w:r>
      <w:r w:rsidR="007238F7">
        <w:t xml:space="preserve">in </w:t>
      </w:r>
      <w:r>
        <w:t>inner regional areas,</w:t>
      </w:r>
      <w:r w:rsidR="009B5D41" w:rsidRPr="008D4DED">
        <w:t xml:space="preserve"> </w:t>
      </w:r>
      <w:r w:rsidR="004E6E49">
        <w:t xml:space="preserve">the Review </w:t>
      </w:r>
      <w:r w:rsidR="00C54732">
        <w:t xml:space="preserve">has </w:t>
      </w:r>
      <w:r w:rsidR="004E6E49">
        <w:t xml:space="preserve">considered </w:t>
      </w:r>
      <w:r w:rsidR="007238F7">
        <w:t>whether further</w:t>
      </w:r>
      <w:r w:rsidR="004E6E49">
        <w:t xml:space="preserve"> </w:t>
      </w:r>
      <w:r>
        <w:t xml:space="preserve">analysis </w:t>
      </w:r>
      <w:r w:rsidR="009B5D41" w:rsidRPr="008D4DED">
        <w:t xml:space="preserve">of </w:t>
      </w:r>
      <w:r w:rsidR="007238F7">
        <w:t>prospects for</w:t>
      </w:r>
      <w:r>
        <w:t xml:space="preserve"> terrestrial </w:t>
      </w:r>
      <w:r w:rsidR="007238F7">
        <w:t xml:space="preserve">extensions </w:t>
      </w:r>
      <w:r>
        <w:t>m</w:t>
      </w:r>
      <w:r w:rsidR="007238F7">
        <w:t>ight</w:t>
      </w:r>
      <w:r>
        <w:t xml:space="preserve"> be warranted.</w:t>
      </w:r>
      <w:r w:rsidR="007238F7">
        <w:t xml:space="preserve"> In that context,</w:t>
      </w:r>
      <w:r>
        <w:t xml:space="preserve"> </w:t>
      </w:r>
      <w:r w:rsidR="00AF5E8D">
        <w:t xml:space="preserve">Figure </w:t>
      </w:r>
      <w:r w:rsidR="00B42798">
        <w:t>1</w:t>
      </w:r>
      <w:r w:rsidR="0064563D">
        <w:t>4</w:t>
      </w:r>
      <w:r w:rsidR="00AF5E8D">
        <w:t xml:space="preserve"> shows </w:t>
      </w:r>
      <w:r w:rsidR="006B7AE9">
        <w:t xml:space="preserve">indicative </w:t>
      </w:r>
      <w:r w:rsidR="00AF5E8D">
        <w:t>terrestrial television coverage areas as they relate to changes in populat</w:t>
      </w:r>
      <w:r w:rsidR="00E563BB">
        <w:t>ion between 2006 and 2016.</w:t>
      </w:r>
    </w:p>
    <w:p w14:paraId="72A2832E" w14:textId="11A1D1E2" w:rsidR="002F1EF2" w:rsidRPr="00565B97" w:rsidRDefault="002F1EF2" w:rsidP="00565B97">
      <w:pPr>
        <w:pStyle w:val="Tablefigureheading"/>
      </w:pPr>
      <w:bookmarkStart w:id="864" w:name="_Toc520800310"/>
      <w:bookmarkStart w:id="865" w:name="_Toc520801239"/>
      <w:bookmarkStart w:id="866" w:name="_Toc520803608"/>
      <w:bookmarkStart w:id="867" w:name="_Toc520808173"/>
      <w:bookmarkStart w:id="868" w:name="_Toc520810634"/>
      <w:bookmarkStart w:id="869" w:name="_Toc520810801"/>
      <w:bookmarkStart w:id="870" w:name="_Toc520983295"/>
      <w:bookmarkStart w:id="871" w:name="_Toc520986014"/>
      <w:bookmarkStart w:id="872" w:name="_Toc522626681"/>
      <w:bookmarkStart w:id="873" w:name="_Toc522888422"/>
      <w:bookmarkStart w:id="874" w:name="_Toc519586612"/>
      <w:bookmarkStart w:id="875" w:name="_Toc519586793"/>
      <w:bookmarkStart w:id="876" w:name="_Toc519590475"/>
      <w:bookmarkStart w:id="877" w:name="_Toc533088374"/>
      <w:r w:rsidRPr="002F1EF2">
        <w:t xml:space="preserve">Figure </w:t>
      </w:r>
      <w:r w:rsidR="00246B8E">
        <w:t>1</w:t>
      </w:r>
      <w:r w:rsidR="00CB69EE">
        <w:t>4</w:t>
      </w:r>
      <w:r w:rsidRPr="002F1EF2">
        <w:t xml:space="preserve">: </w:t>
      </w:r>
      <w:r w:rsidR="00A560A4">
        <w:t>Indicative t</w:t>
      </w:r>
      <w:r w:rsidR="00A560A4" w:rsidRPr="002F1EF2">
        <w:t xml:space="preserve">errestrial </w:t>
      </w:r>
      <w:r w:rsidR="00E01860">
        <w:t>TV</w:t>
      </w:r>
      <w:r w:rsidRPr="002F1EF2">
        <w:t xml:space="preserve"> coverage </w:t>
      </w:r>
      <w:bookmarkEnd w:id="864"/>
      <w:bookmarkEnd w:id="865"/>
      <w:bookmarkEnd w:id="866"/>
      <w:bookmarkEnd w:id="867"/>
      <w:bookmarkEnd w:id="868"/>
      <w:bookmarkEnd w:id="869"/>
      <w:bookmarkEnd w:id="870"/>
      <w:bookmarkEnd w:id="871"/>
      <w:bookmarkEnd w:id="872"/>
      <w:bookmarkEnd w:id="873"/>
      <w:r w:rsidR="009A601E">
        <w:t>with the chang</w:t>
      </w:r>
      <w:r w:rsidR="00CF134D">
        <w:t>e in population density (2006–</w:t>
      </w:r>
      <w:r w:rsidR="009A601E">
        <w:t>16)</w:t>
      </w:r>
      <w:r w:rsidR="00A560A4">
        <w:rPr>
          <w:rStyle w:val="FootnoteReference"/>
        </w:rPr>
        <w:footnoteReference w:id="64"/>
      </w:r>
      <w:bookmarkEnd w:id="877"/>
    </w:p>
    <w:p w14:paraId="5F8F7219" w14:textId="77777777" w:rsidR="00900531" w:rsidRDefault="009A601E" w:rsidP="00E41D33">
      <w:r>
        <w:rPr>
          <w:noProof/>
          <w:lang w:eastAsia="en-AU"/>
        </w:rPr>
        <w:drawing>
          <wp:inline distT="0" distB="0" distL="0" distR="0" wp14:anchorId="4B8261BF" wp14:editId="033FF725">
            <wp:extent cx="5926455" cy="5708015"/>
            <wp:effectExtent l="0" t="0" r="0" b="6985"/>
            <wp:docPr id="14" name="Picture 14" descr="Map of Australia showing indicative terrestrial TV coverage (represented by black lines) with movements in population density overlaid in various colours for the 10 years between 2006 and 2016. Increases in density are mostly concentrated around the major cities and towns. " title="Figure 14: Indicative terrestrial TV coverage with the change in population density (2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pDensityVSTVSignal_Fina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26455" cy="5708015"/>
                    </a:xfrm>
                    <a:prstGeom prst="rect">
                      <a:avLst/>
                    </a:prstGeom>
                  </pic:spPr>
                </pic:pic>
              </a:graphicData>
            </a:graphic>
          </wp:inline>
        </w:drawing>
      </w:r>
    </w:p>
    <w:p w14:paraId="1D1902A0" w14:textId="77777777" w:rsidR="004E6E49" w:rsidRDefault="004E6E49" w:rsidP="00BB3E41">
      <w:r>
        <w:t xml:space="preserve">From Figure </w:t>
      </w:r>
      <w:r w:rsidR="00B42798">
        <w:t>1</w:t>
      </w:r>
      <w:r w:rsidR="0064563D">
        <w:t>4</w:t>
      </w:r>
      <w:r>
        <w:t>, it would appear</w:t>
      </w:r>
      <w:r w:rsidR="007238F7">
        <w:t xml:space="preserve"> that population growth has been modest</w:t>
      </w:r>
      <w:r>
        <w:t xml:space="preserve"> in regional and remote areas. Most of the growth </w:t>
      </w:r>
      <w:r w:rsidR="007238F7">
        <w:t>appears to be</w:t>
      </w:r>
      <w:r>
        <w:t xml:space="preserve"> around areas such as Sydney which are, in the main, already served by terrestrial television.</w:t>
      </w:r>
      <w:r w:rsidR="007238F7">
        <w:t xml:space="preserve"> </w:t>
      </w:r>
      <w:r w:rsidR="00246B8E">
        <w:t>While i</w:t>
      </w:r>
      <w:r w:rsidR="007238F7">
        <w:t>ndividual areas may warrant more attention from bro</w:t>
      </w:r>
      <w:r w:rsidR="00246B8E">
        <w:t>adcasters in the next few years, in terms of VAST, loss of population has mainly been around regional and remote areas, which would make terrestrial tower in-fill less warranted.</w:t>
      </w:r>
    </w:p>
    <w:p w14:paraId="638669EC" w14:textId="77777777" w:rsidR="00850041" w:rsidRDefault="004E6E49" w:rsidP="00E41D33">
      <w:pPr>
        <w:keepLines/>
      </w:pPr>
      <w:r>
        <w:lastRenderedPageBreak/>
        <w:t>Population growth</w:t>
      </w:r>
      <w:r w:rsidR="00EB26D2">
        <w:t xml:space="preserve">, however, is not the only consideration </w:t>
      </w:r>
      <w:r>
        <w:t xml:space="preserve">of whether the terrestrial network should be </w:t>
      </w:r>
      <w:r w:rsidR="007238F7">
        <w:t>expanded</w:t>
      </w:r>
      <w:r w:rsidR="00A80193">
        <w:t>. It should also be noted that new</w:t>
      </w:r>
      <w:r w:rsidR="00850041">
        <w:t xml:space="preserve"> terrestrial</w:t>
      </w:r>
      <w:r w:rsidR="00A80193">
        <w:t xml:space="preserve"> facilities in regional and remote areas would still </w:t>
      </w:r>
      <w:r w:rsidR="00AF5E8D">
        <w:t>need to source their input feed via VAST, due to their remoteness</w:t>
      </w:r>
      <w:r w:rsidR="00850041">
        <w:t>, as many regional and remote areas do currently. Providing a terrestrial programming input feed is usually expensive</w:t>
      </w:r>
      <w:r w:rsidR="0080363A">
        <w:t xml:space="preserve"> and VAST already covers these areas</w:t>
      </w:r>
      <w:r w:rsidR="00AF5E8D">
        <w:t>.</w:t>
      </w:r>
      <w:r w:rsidR="00A80193">
        <w:t xml:space="preserve"> The Review f</w:t>
      </w:r>
      <w:r w:rsidR="00E71BF8">
        <w:t>inds</w:t>
      </w:r>
      <w:r w:rsidR="00A80193">
        <w:t xml:space="preserve"> that</w:t>
      </w:r>
      <w:r w:rsidR="00B75490">
        <w:t>, overall,</w:t>
      </w:r>
      <w:r w:rsidR="00A80193">
        <w:t xml:space="preserve"> expansion of the current terrestrial coverage </w:t>
      </w:r>
      <w:r w:rsidR="00E71BF8">
        <w:t>i</w:t>
      </w:r>
      <w:r w:rsidR="00A80193">
        <w:t>s not currently feasible</w:t>
      </w:r>
      <w:r w:rsidR="00E71BF8">
        <w:t xml:space="preserve"> in most signal-deficient locations</w:t>
      </w:r>
      <w:r w:rsidR="00A80193">
        <w:t>.</w:t>
      </w:r>
    </w:p>
    <w:p w14:paraId="369A6C9C" w14:textId="77777777" w:rsidR="005D3F7B" w:rsidRPr="00CD77CB" w:rsidRDefault="005D3F7B" w:rsidP="0058424C">
      <w:pPr>
        <w:keepNext/>
        <w:spacing w:after="0"/>
        <w:rPr>
          <w:b/>
          <w:lang w:eastAsia="en-US"/>
        </w:rPr>
      </w:pPr>
      <w:r w:rsidRPr="00CD77CB">
        <w:rPr>
          <w:b/>
          <w:lang w:eastAsia="en-US"/>
        </w:rPr>
        <w:t>Mobile</w:t>
      </w:r>
      <w:bookmarkEnd w:id="874"/>
      <w:bookmarkEnd w:id="875"/>
      <w:bookmarkEnd w:id="876"/>
    </w:p>
    <w:p w14:paraId="5D456966" w14:textId="77777777" w:rsidR="00AA52D6" w:rsidRDefault="00DE3229" w:rsidP="00CA12EA">
      <w:pPr>
        <w:rPr>
          <w:lang w:eastAsia="en-US"/>
        </w:rPr>
      </w:pPr>
      <w:r>
        <w:rPr>
          <w:lang w:eastAsia="en-US"/>
        </w:rPr>
        <w:t>The Review has also considered m</w:t>
      </w:r>
      <w:r w:rsidR="0058424C">
        <w:rPr>
          <w:lang w:eastAsia="en-US"/>
        </w:rPr>
        <w:t xml:space="preserve">obile services </w:t>
      </w:r>
      <w:r w:rsidR="009B5D41" w:rsidRPr="008D4DED">
        <w:rPr>
          <w:lang w:eastAsia="en-US"/>
        </w:rPr>
        <w:t xml:space="preserve">connected to the internet </w:t>
      </w:r>
      <w:r>
        <w:rPr>
          <w:lang w:eastAsia="en-US"/>
        </w:rPr>
        <w:t>as a</w:t>
      </w:r>
      <w:r w:rsidR="003E6206">
        <w:rPr>
          <w:lang w:eastAsia="en-US"/>
        </w:rPr>
        <w:t xml:space="preserve"> </w:t>
      </w:r>
      <w:r>
        <w:rPr>
          <w:lang w:eastAsia="en-US"/>
        </w:rPr>
        <w:t>potential</w:t>
      </w:r>
      <w:r w:rsidR="00CD2280">
        <w:rPr>
          <w:lang w:eastAsia="en-US"/>
        </w:rPr>
        <w:t xml:space="preserve"> </w:t>
      </w:r>
      <w:r w:rsidR="00CA12EA">
        <w:rPr>
          <w:lang w:eastAsia="en-US"/>
        </w:rPr>
        <w:t>alternative delivery plat</w:t>
      </w:r>
      <w:r w:rsidR="0058424C">
        <w:rPr>
          <w:lang w:eastAsia="en-US"/>
        </w:rPr>
        <w:t xml:space="preserve">form for FTA TV services. Mobile devices such as smartphones or tablets can be </w:t>
      </w:r>
      <w:r w:rsidR="003E6206">
        <w:rPr>
          <w:lang w:eastAsia="en-US"/>
        </w:rPr>
        <w:t xml:space="preserve">used by themselves or </w:t>
      </w:r>
      <w:r w:rsidR="0058424C">
        <w:rPr>
          <w:lang w:eastAsia="en-US"/>
        </w:rPr>
        <w:t xml:space="preserve">connected to </w:t>
      </w:r>
      <w:r w:rsidR="00BB3E41">
        <w:rPr>
          <w:lang w:eastAsia="en-US"/>
        </w:rPr>
        <w:t xml:space="preserve">smart </w:t>
      </w:r>
      <w:r w:rsidR="0058424C">
        <w:rPr>
          <w:lang w:eastAsia="en-US"/>
        </w:rPr>
        <w:t>televisions to provide access to IP-based ca</w:t>
      </w:r>
      <w:r w:rsidR="00AA52D6">
        <w:rPr>
          <w:lang w:eastAsia="en-US"/>
        </w:rPr>
        <w:t>tch-up or streaming television</w:t>
      </w:r>
      <w:r w:rsidR="003E6206">
        <w:rPr>
          <w:lang w:eastAsia="en-US"/>
        </w:rPr>
        <w:t xml:space="preserve"> services</w:t>
      </w:r>
      <w:r w:rsidR="00AA52D6">
        <w:rPr>
          <w:lang w:eastAsia="en-US"/>
        </w:rPr>
        <w:t>.</w:t>
      </w:r>
    </w:p>
    <w:p w14:paraId="4AE947E5" w14:textId="77777777" w:rsidR="009B5D41" w:rsidRPr="008D4DED" w:rsidRDefault="00CA12EA" w:rsidP="00CA12EA">
      <w:pPr>
        <w:rPr>
          <w:lang w:eastAsia="en-US"/>
        </w:rPr>
      </w:pPr>
      <w:r>
        <w:rPr>
          <w:lang w:eastAsia="en-US"/>
        </w:rPr>
        <w:t>As with satellite broadband</w:t>
      </w:r>
      <w:r w:rsidR="00DA4E29">
        <w:rPr>
          <w:lang w:eastAsia="en-US"/>
        </w:rPr>
        <w:t xml:space="preserve"> data</w:t>
      </w:r>
      <w:r>
        <w:rPr>
          <w:lang w:eastAsia="en-US"/>
        </w:rPr>
        <w:t>, t</w:t>
      </w:r>
      <w:r w:rsidR="009B5D41" w:rsidRPr="008D4DED">
        <w:rPr>
          <w:lang w:eastAsia="en-US"/>
        </w:rPr>
        <w:t xml:space="preserve">he cost of mobile data </w:t>
      </w:r>
      <w:r>
        <w:rPr>
          <w:lang w:eastAsia="en-US"/>
        </w:rPr>
        <w:t>remains</w:t>
      </w:r>
      <w:r w:rsidR="00A67AB6">
        <w:rPr>
          <w:lang w:eastAsia="en-US"/>
        </w:rPr>
        <w:t xml:space="preserve"> high</w:t>
      </w:r>
      <w:r w:rsidR="00EB26D2">
        <w:rPr>
          <w:lang w:eastAsia="en-US"/>
        </w:rPr>
        <w:t>,</w:t>
      </w:r>
      <w:r w:rsidR="00A67AB6">
        <w:rPr>
          <w:lang w:eastAsia="en-US"/>
        </w:rPr>
        <w:t xml:space="preserve"> although </w:t>
      </w:r>
      <w:r w:rsidR="00AF5E8D">
        <w:rPr>
          <w:lang w:eastAsia="en-US"/>
        </w:rPr>
        <w:t>costs</w:t>
      </w:r>
      <w:r w:rsidR="00A67AB6">
        <w:rPr>
          <w:lang w:eastAsia="en-US"/>
        </w:rPr>
        <w:t xml:space="preserve"> have been</w:t>
      </w:r>
      <w:r w:rsidR="009B5D41" w:rsidRPr="008D4DED">
        <w:rPr>
          <w:lang w:eastAsia="en-US"/>
        </w:rPr>
        <w:t xml:space="preserve"> trend</w:t>
      </w:r>
      <w:r w:rsidR="00CD2280">
        <w:rPr>
          <w:lang w:eastAsia="en-US"/>
        </w:rPr>
        <w:t>ing</w:t>
      </w:r>
      <w:r w:rsidR="009B5D41" w:rsidRPr="008D4DED">
        <w:rPr>
          <w:lang w:eastAsia="en-US"/>
        </w:rPr>
        <w:t xml:space="preserve"> down year-on-year (7.1 per cent average price fall over four years, with a 41 per cent average increase in data quotas).</w:t>
      </w:r>
      <w:r w:rsidR="009B5D41" w:rsidRPr="008D4DED">
        <w:rPr>
          <w:rStyle w:val="FootnoteReference"/>
          <w:lang w:eastAsia="en-US"/>
        </w:rPr>
        <w:footnoteReference w:id="65"/>
      </w:r>
      <w:r w:rsidR="009B5D41" w:rsidRPr="008D4DED">
        <w:rPr>
          <w:lang w:eastAsia="en-US"/>
        </w:rPr>
        <w:t xml:space="preserve"> The major carriers</w:t>
      </w:r>
      <w:r w:rsidR="00621EC4">
        <w:rPr>
          <w:lang w:eastAsia="en-US"/>
        </w:rPr>
        <w:t xml:space="preserve"> have</w:t>
      </w:r>
      <w:r w:rsidR="009B5D41" w:rsidRPr="008D4DED">
        <w:rPr>
          <w:lang w:eastAsia="en-US"/>
        </w:rPr>
        <w:t xml:space="preserve"> </w:t>
      </w:r>
      <w:r w:rsidR="00621EC4">
        <w:rPr>
          <w:lang w:eastAsia="en-US"/>
        </w:rPr>
        <w:t>introduced</w:t>
      </w:r>
      <w:r w:rsidR="009B5D41" w:rsidRPr="008D4DED">
        <w:rPr>
          <w:lang w:eastAsia="en-US"/>
        </w:rPr>
        <w:t xml:space="preserve"> ‘unlimited data’ plans, although these </w:t>
      </w:r>
      <w:r w:rsidR="00DE3229">
        <w:rPr>
          <w:lang w:eastAsia="en-US"/>
        </w:rPr>
        <w:t>can</w:t>
      </w:r>
      <w:r w:rsidR="00621EC4">
        <w:rPr>
          <w:lang w:eastAsia="en-US"/>
        </w:rPr>
        <w:t xml:space="preserve"> </w:t>
      </w:r>
      <w:r w:rsidR="009B5D41" w:rsidRPr="008D4DED">
        <w:rPr>
          <w:lang w:eastAsia="en-US"/>
        </w:rPr>
        <w:t xml:space="preserve">involve </w:t>
      </w:r>
      <w:r w:rsidR="003E6206">
        <w:rPr>
          <w:lang w:eastAsia="en-US"/>
        </w:rPr>
        <w:t>curtailing</w:t>
      </w:r>
      <w:r w:rsidR="009B5D41" w:rsidRPr="008D4DED">
        <w:rPr>
          <w:lang w:eastAsia="en-US"/>
        </w:rPr>
        <w:t xml:space="preserve"> speeds </w:t>
      </w:r>
      <w:r w:rsidR="00621EC4">
        <w:rPr>
          <w:lang w:eastAsia="en-US"/>
        </w:rPr>
        <w:t>after</w:t>
      </w:r>
      <w:r w:rsidR="009B5D41" w:rsidRPr="008D4DED">
        <w:rPr>
          <w:lang w:eastAsia="en-US"/>
        </w:rPr>
        <w:t xml:space="preserve"> a certain data allowance</w:t>
      </w:r>
      <w:r w:rsidR="003E6206">
        <w:rPr>
          <w:lang w:eastAsia="en-US"/>
        </w:rPr>
        <w:t xml:space="preserve"> is exceeded</w:t>
      </w:r>
      <w:r w:rsidR="009B5D41" w:rsidRPr="008D4DED">
        <w:rPr>
          <w:lang w:eastAsia="en-US"/>
        </w:rPr>
        <w:t>.</w:t>
      </w:r>
      <w:r w:rsidR="00621EC4">
        <w:rPr>
          <w:rStyle w:val="FootnoteReference"/>
          <w:lang w:eastAsia="en-US"/>
        </w:rPr>
        <w:footnoteReference w:id="66"/>
      </w:r>
    </w:p>
    <w:p w14:paraId="7277EDDC" w14:textId="77777777" w:rsidR="00C5286C" w:rsidRDefault="005E1A82" w:rsidP="00CA12EA">
      <w:pPr>
        <w:rPr>
          <w:lang w:eastAsia="en-US"/>
        </w:rPr>
      </w:pPr>
      <w:r>
        <w:rPr>
          <w:lang w:eastAsia="en-US"/>
        </w:rPr>
        <w:t>As mentioned in section 2.5.3, t</w:t>
      </w:r>
      <w:r w:rsidR="00C5286C">
        <w:rPr>
          <w:lang w:eastAsia="en-US"/>
        </w:rPr>
        <w:t>he next generation of mobile technology, 5G, is expected to commence</w:t>
      </w:r>
      <w:r w:rsidR="00C5286C" w:rsidRPr="00C5286C">
        <w:rPr>
          <w:lang w:eastAsia="en-US"/>
        </w:rPr>
        <w:t xml:space="preserve"> commercial rollout</w:t>
      </w:r>
      <w:r w:rsidR="00C5286C">
        <w:rPr>
          <w:lang w:eastAsia="en-US"/>
        </w:rPr>
        <w:t xml:space="preserve"> </w:t>
      </w:r>
      <w:r w:rsidR="00DA4E29">
        <w:rPr>
          <w:lang w:eastAsia="en-US"/>
        </w:rPr>
        <w:t>in the next few years</w:t>
      </w:r>
      <w:r w:rsidR="00C5286C" w:rsidRPr="00C5286C">
        <w:rPr>
          <w:lang w:eastAsia="en-US"/>
        </w:rPr>
        <w:t>. 5G will support improved connectivity, significantly faster data speeds, and very low latency. Th</w:t>
      </w:r>
      <w:r w:rsidR="00C5286C">
        <w:rPr>
          <w:lang w:eastAsia="en-US"/>
        </w:rPr>
        <w:t>is is likely</w:t>
      </w:r>
      <w:r w:rsidR="00C5286C" w:rsidRPr="00C5286C">
        <w:rPr>
          <w:lang w:eastAsia="en-US"/>
        </w:rPr>
        <w:t xml:space="preserve"> to underpin substantial economic and social benefits across the economy.</w:t>
      </w:r>
      <w:r w:rsidR="00C5286C">
        <w:rPr>
          <w:lang w:eastAsia="en-US"/>
        </w:rPr>
        <w:t xml:space="preserve"> 5G will undoubtedly increase consumers’ access to </w:t>
      </w:r>
      <w:r w:rsidR="00A3310B">
        <w:rPr>
          <w:lang w:eastAsia="en-US"/>
        </w:rPr>
        <w:t>video-on-demand</w:t>
      </w:r>
      <w:r w:rsidR="00C5286C">
        <w:rPr>
          <w:lang w:eastAsia="en-US"/>
        </w:rPr>
        <w:t xml:space="preserve"> services.</w:t>
      </w:r>
      <w:r w:rsidR="002E6253">
        <w:rPr>
          <w:rStyle w:val="FootnoteReference"/>
          <w:lang w:eastAsia="en-US"/>
        </w:rPr>
        <w:footnoteReference w:id="67"/>
      </w:r>
    </w:p>
    <w:p w14:paraId="7DED10AC" w14:textId="77777777" w:rsidR="00C5286C" w:rsidRPr="008D4DED" w:rsidRDefault="00C5286C" w:rsidP="00CA12EA">
      <w:pPr>
        <w:rPr>
          <w:lang w:eastAsia="en-US"/>
        </w:rPr>
      </w:pPr>
      <w:r>
        <w:rPr>
          <w:lang w:eastAsia="en-US"/>
        </w:rPr>
        <w:t xml:space="preserve">However, </w:t>
      </w:r>
      <w:r w:rsidR="00DA4E29">
        <w:rPr>
          <w:lang w:eastAsia="en-US"/>
        </w:rPr>
        <w:t>5G</w:t>
      </w:r>
      <w:r>
        <w:rPr>
          <w:lang w:eastAsia="en-US"/>
        </w:rPr>
        <w:t xml:space="preserve"> is still very early in its development cycle, and there is </w:t>
      </w:r>
      <w:r w:rsidR="00492404">
        <w:rPr>
          <w:lang w:eastAsia="en-US"/>
        </w:rPr>
        <w:t>uncertainty about</w:t>
      </w:r>
      <w:r>
        <w:rPr>
          <w:lang w:eastAsia="en-US"/>
        </w:rPr>
        <w:t xml:space="preserve"> how quickly 5G</w:t>
      </w:r>
      <w:r w:rsidR="00492404">
        <w:rPr>
          <w:lang w:eastAsia="en-US"/>
        </w:rPr>
        <w:t xml:space="preserve"> equipment</w:t>
      </w:r>
      <w:r>
        <w:rPr>
          <w:lang w:eastAsia="en-US"/>
        </w:rPr>
        <w:t xml:space="preserve"> will be rolled out, especially since mobile operators have yet to identify additional revenue streams</w:t>
      </w:r>
      <w:r w:rsidR="00492404">
        <w:rPr>
          <w:lang w:eastAsia="en-US"/>
        </w:rPr>
        <w:t xml:space="preserve"> to support it</w:t>
      </w:r>
      <w:r>
        <w:rPr>
          <w:lang w:eastAsia="en-US"/>
        </w:rPr>
        <w:t xml:space="preserve">. Early deployments </w:t>
      </w:r>
      <w:r w:rsidR="00D40187">
        <w:rPr>
          <w:lang w:eastAsia="en-US"/>
        </w:rPr>
        <w:t xml:space="preserve">are likely to </w:t>
      </w:r>
      <w:r>
        <w:rPr>
          <w:lang w:eastAsia="en-US"/>
        </w:rPr>
        <w:t xml:space="preserve">be concentrated around cities, and </w:t>
      </w:r>
      <w:r w:rsidR="00621EC4">
        <w:rPr>
          <w:lang w:eastAsia="en-US"/>
        </w:rPr>
        <w:t>if the usual pattern of network building prevails,</w:t>
      </w:r>
      <w:r>
        <w:rPr>
          <w:lang w:eastAsia="en-US"/>
        </w:rPr>
        <w:t xml:space="preserve"> </w:t>
      </w:r>
      <w:r w:rsidR="00621EC4">
        <w:rPr>
          <w:lang w:eastAsia="en-US"/>
        </w:rPr>
        <w:t xml:space="preserve">extension </w:t>
      </w:r>
      <w:r w:rsidR="0011251D">
        <w:rPr>
          <w:lang w:eastAsia="en-US"/>
        </w:rPr>
        <w:t>in</w:t>
      </w:r>
      <w:r>
        <w:rPr>
          <w:lang w:eastAsia="en-US"/>
        </w:rPr>
        <w:t xml:space="preserve">to remote areas </w:t>
      </w:r>
      <w:r w:rsidR="0011251D">
        <w:rPr>
          <w:lang w:eastAsia="en-US"/>
        </w:rPr>
        <w:t>will take</w:t>
      </w:r>
      <w:r>
        <w:rPr>
          <w:lang w:eastAsia="en-US"/>
        </w:rPr>
        <w:t xml:space="preserve"> some years</w:t>
      </w:r>
      <w:r w:rsidR="0011251D">
        <w:rPr>
          <w:lang w:eastAsia="en-US"/>
        </w:rPr>
        <w:t xml:space="preserve"> to occur</w:t>
      </w:r>
      <w:r>
        <w:rPr>
          <w:lang w:eastAsia="en-US"/>
        </w:rPr>
        <w:t xml:space="preserve">. </w:t>
      </w:r>
      <w:r w:rsidR="00492404">
        <w:rPr>
          <w:lang w:eastAsia="en-US"/>
        </w:rPr>
        <w:t xml:space="preserve">Mobile data costs may continue to fall, but </w:t>
      </w:r>
      <w:r w:rsidR="0011251D">
        <w:rPr>
          <w:lang w:eastAsia="en-US"/>
        </w:rPr>
        <w:t xml:space="preserve">the historical trend is that this will </w:t>
      </w:r>
      <w:r w:rsidR="00492404">
        <w:rPr>
          <w:lang w:eastAsia="en-US"/>
        </w:rPr>
        <w:t xml:space="preserve">be </w:t>
      </w:r>
      <w:r w:rsidR="0011251D">
        <w:rPr>
          <w:lang w:eastAsia="en-US"/>
        </w:rPr>
        <w:t xml:space="preserve">counterbalanced </w:t>
      </w:r>
      <w:r w:rsidR="00492404">
        <w:rPr>
          <w:lang w:eastAsia="en-US"/>
        </w:rPr>
        <w:t>by increases in</w:t>
      </w:r>
      <w:r w:rsidR="0011251D">
        <w:rPr>
          <w:lang w:eastAsia="en-US"/>
        </w:rPr>
        <w:t xml:space="preserve"> the amount of data consumed</w:t>
      </w:r>
      <w:r w:rsidR="00492404">
        <w:rPr>
          <w:lang w:eastAsia="en-US"/>
        </w:rPr>
        <w:t>.</w:t>
      </w:r>
    </w:p>
    <w:p w14:paraId="0AA58B27" w14:textId="77777777" w:rsidR="00CA12EA" w:rsidRDefault="003E6206" w:rsidP="00CA12EA">
      <w:pPr>
        <w:rPr>
          <w:lang w:eastAsia="en-US"/>
        </w:rPr>
      </w:pPr>
      <w:r>
        <w:rPr>
          <w:lang w:eastAsia="en-US"/>
        </w:rPr>
        <w:t>As was the case with regional broadband services, t</w:t>
      </w:r>
      <w:r w:rsidR="00AE2CDB">
        <w:rPr>
          <w:lang w:eastAsia="en-US"/>
        </w:rPr>
        <w:t xml:space="preserve">he Review </w:t>
      </w:r>
      <w:r w:rsidR="001055CC">
        <w:rPr>
          <w:lang w:eastAsia="en-US"/>
        </w:rPr>
        <w:t>finds</w:t>
      </w:r>
      <w:r w:rsidR="00AE2CDB">
        <w:rPr>
          <w:lang w:eastAsia="en-US"/>
        </w:rPr>
        <w:t xml:space="preserve"> that</w:t>
      </w:r>
      <w:r w:rsidR="00AA52D6">
        <w:rPr>
          <w:lang w:eastAsia="en-US"/>
        </w:rPr>
        <w:t xml:space="preserve"> currently</w:t>
      </w:r>
      <w:r w:rsidR="00CA12EA">
        <w:rPr>
          <w:lang w:eastAsia="en-US"/>
        </w:rPr>
        <w:t>,</w:t>
      </w:r>
      <w:r w:rsidR="00AF5E8D">
        <w:rPr>
          <w:lang w:eastAsia="en-US"/>
        </w:rPr>
        <w:t xml:space="preserve"> variable</w:t>
      </w:r>
      <w:r w:rsidR="00CA12EA">
        <w:rPr>
          <w:lang w:eastAsia="en-US"/>
        </w:rPr>
        <w:t xml:space="preserve"> mobile coverage, combined with high data costs</w:t>
      </w:r>
      <w:r w:rsidR="0058424C">
        <w:rPr>
          <w:lang w:eastAsia="en-US"/>
        </w:rPr>
        <w:t xml:space="preserve"> and caps</w:t>
      </w:r>
      <w:r w:rsidR="00CA12EA">
        <w:rPr>
          <w:lang w:eastAsia="en-US"/>
        </w:rPr>
        <w:t xml:space="preserve">, make </w:t>
      </w:r>
      <w:r w:rsidR="00AA52D6">
        <w:rPr>
          <w:lang w:eastAsia="en-US"/>
        </w:rPr>
        <w:t>mobile services</w:t>
      </w:r>
      <w:r w:rsidR="00CA12EA">
        <w:rPr>
          <w:lang w:eastAsia="en-US"/>
        </w:rPr>
        <w:t xml:space="preserve"> a supplement to VAS</w:t>
      </w:r>
      <w:r w:rsidR="00CD77CB">
        <w:rPr>
          <w:lang w:eastAsia="en-US"/>
        </w:rPr>
        <w:t>T</w:t>
      </w:r>
      <w:r w:rsidR="000F31EA">
        <w:rPr>
          <w:lang w:eastAsia="en-US"/>
        </w:rPr>
        <w:t xml:space="preserve"> rather</w:t>
      </w:r>
      <w:r w:rsidR="00CD77CB">
        <w:rPr>
          <w:lang w:eastAsia="en-US"/>
        </w:rPr>
        <w:t xml:space="preserve"> than an outright replacement.</w:t>
      </w:r>
    </w:p>
    <w:p w14:paraId="0BD8039B" w14:textId="77777777" w:rsidR="00CD77CB" w:rsidRPr="00CD77CB" w:rsidRDefault="00C07A48" w:rsidP="00CB1552">
      <w:pPr>
        <w:keepNext/>
        <w:spacing w:after="0"/>
        <w:rPr>
          <w:b/>
          <w:lang w:eastAsia="en-US"/>
        </w:rPr>
      </w:pPr>
      <w:r>
        <w:rPr>
          <w:b/>
          <w:lang w:eastAsia="en-US"/>
        </w:rPr>
        <w:t xml:space="preserve">Subscription </w:t>
      </w:r>
      <w:r w:rsidR="00DE3229">
        <w:rPr>
          <w:b/>
          <w:lang w:eastAsia="en-US"/>
        </w:rPr>
        <w:t xml:space="preserve">TV </w:t>
      </w:r>
      <w:r>
        <w:rPr>
          <w:b/>
          <w:lang w:eastAsia="en-US"/>
        </w:rPr>
        <w:t>services</w:t>
      </w:r>
    </w:p>
    <w:p w14:paraId="790EF9C4" w14:textId="034AFBDF" w:rsidR="003B7EEF" w:rsidRDefault="00C07A48" w:rsidP="00AD6BF1">
      <w:pPr>
        <w:rPr>
          <w:lang w:eastAsia="en-US"/>
        </w:rPr>
      </w:pPr>
      <w:r>
        <w:rPr>
          <w:lang w:eastAsia="en-US"/>
        </w:rPr>
        <w:t>Subscription</w:t>
      </w:r>
      <w:r w:rsidR="003F4F06" w:rsidRPr="00CD77CB">
        <w:rPr>
          <w:lang w:eastAsia="en-US"/>
        </w:rPr>
        <w:t xml:space="preserve"> </w:t>
      </w:r>
      <w:r w:rsidR="00DE3229">
        <w:rPr>
          <w:lang w:eastAsia="en-US"/>
        </w:rPr>
        <w:t xml:space="preserve">TV </w:t>
      </w:r>
      <w:r w:rsidR="003F4F06" w:rsidRPr="00CD77CB">
        <w:rPr>
          <w:lang w:eastAsia="en-US"/>
        </w:rPr>
        <w:t xml:space="preserve">services </w:t>
      </w:r>
      <w:r w:rsidR="00334EA4" w:rsidRPr="00CD77CB">
        <w:rPr>
          <w:lang w:eastAsia="en-US"/>
        </w:rPr>
        <w:t xml:space="preserve">include established players such as </w:t>
      </w:r>
      <w:r w:rsidR="003B7EEF">
        <w:rPr>
          <w:lang w:eastAsia="en-US"/>
        </w:rPr>
        <w:t xml:space="preserve">Telstra TV, </w:t>
      </w:r>
      <w:r w:rsidR="003F4F06" w:rsidRPr="00CD77CB">
        <w:rPr>
          <w:lang w:eastAsia="en-US"/>
        </w:rPr>
        <w:t>Foxtel</w:t>
      </w:r>
      <w:r w:rsidR="00334EA4" w:rsidRPr="00CD77CB">
        <w:rPr>
          <w:lang w:eastAsia="en-US"/>
        </w:rPr>
        <w:t xml:space="preserve"> and Fetch TV, and </w:t>
      </w:r>
      <w:r w:rsidR="00896E55" w:rsidRPr="00CD77CB">
        <w:rPr>
          <w:lang w:eastAsia="en-US"/>
        </w:rPr>
        <w:t>over-the-top</w:t>
      </w:r>
      <w:r w:rsidR="00334EA4">
        <w:rPr>
          <w:lang w:eastAsia="en-US"/>
        </w:rPr>
        <w:t xml:space="preserve"> streaming services such as </w:t>
      </w:r>
      <w:r w:rsidR="003B7EEF">
        <w:rPr>
          <w:lang w:eastAsia="en-US"/>
        </w:rPr>
        <w:t>Stan</w:t>
      </w:r>
      <w:r w:rsidR="00287F7B">
        <w:rPr>
          <w:lang w:eastAsia="en-US"/>
        </w:rPr>
        <w:t xml:space="preserve"> and Netflix</w:t>
      </w:r>
      <w:r w:rsidR="00334EA4">
        <w:rPr>
          <w:lang w:eastAsia="en-US"/>
        </w:rPr>
        <w:t xml:space="preserve">. </w:t>
      </w:r>
      <w:r w:rsidR="003B7EEF">
        <w:rPr>
          <w:lang w:eastAsia="en-US"/>
        </w:rPr>
        <w:t>Most subscription services are pay-to-view, i.e. users must pay a fee to watch. Most services are also IP-bas</w:t>
      </w:r>
      <w:r w:rsidR="00287F7B">
        <w:rPr>
          <w:lang w:eastAsia="en-US"/>
        </w:rPr>
        <w:t>ed</w:t>
      </w:r>
      <w:r w:rsidR="0058578A">
        <w:rPr>
          <w:lang w:eastAsia="en-US"/>
        </w:rPr>
        <w:t>, that is they are delivered over the internet</w:t>
      </w:r>
      <w:r w:rsidR="00287F7B">
        <w:rPr>
          <w:lang w:eastAsia="en-US"/>
        </w:rPr>
        <w:t xml:space="preserve">. </w:t>
      </w:r>
      <w:r w:rsidR="003B7EEF">
        <w:rPr>
          <w:lang w:eastAsia="en-US"/>
        </w:rPr>
        <w:t>The major commercial and national broadcasters also off</w:t>
      </w:r>
      <w:r w:rsidR="001F64A5">
        <w:rPr>
          <w:lang w:eastAsia="en-US"/>
        </w:rPr>
        <w:t>er</w:t>
      </w:r>
      <w:r w:rsidR="003B7EEF">
        <w:rPr>
          <w:lang w:eastAsia="en-US"/>
        </w:rPr>
        <w:t xml:space="preserve"> IP-based catch-up services</w:t>
      </w:r>
      <w:r w:rsidR="001F64A5">
        <w:rPr>
          <w:lang w:eastAsia="en-US"/>
        </w:rPr>
        <w:t>.</w:t>
      </w:r>
    </w:p>
    <w:p w14:paraId="4E90D7B4" w14:textId="6DF5D894" w:rsidR="001F64A5" w:rsidRDefault="001F64A5" w:rsidP="001F64A5">
      <w:pPr>
        <w:rPr>
          <w:lang w:eastAsia="en-US"/>
        </w:rPr>
      </w:pPr>
      <w:r>
        <w:rPr>
          <w:lang w:eastAsia="en-US"/>
        </w:rPr>
        <w:t xml:space="preserve">The Review has considered subscription services as an alternative for VAST, including Fetch TV and Foxtel. Fetch TV, in its submission to the Review, noted that the amount of available on-demand content is significant. Fetch has around 650,000 </w:t>
      </w:r>
      <w:r>
        <w:rPr>
          <w:lang w:eastAsia="en-US"/>
        </w:rPr>
        <w:lastRenderedPageBreak/>
        <w:t>subscribers on its IP-based service and provides a number of different STBs, including one with four HD terrestrial tuners and access to SVOD and catch-up IP-based services.</w:t>
      </w:r>
      <w:r>
        <w:rPr>
          <w:rStyle w:val="FootnoteReference"/>
          <w:lang w:eastAsia="en-US"/>
        </w:rPr>
        <w:footnoteReference w:id="68"/>
      </w:r>
      <w:r>
        <w:rPr>
          <w:lang w:eastAsia="en-US"/>
        </w:rPr>
        <w:t xml:space="preserve"> Given the current </w:t>
      </w:r>
      <w:r w:rsidR="00DE3229">
        <w:rPr>
          <w:lang w:eastAsia="en-US"/>
        </w:rPr>
        <w:t xml:space="preserve">Fetch </w:t>
      </w:r>
      <w:r>
        <w:rPr>
          <w:lang w:eastAsia="en-US"/>
        </w:rPr>
        <w:t>STB does not have a satellite tuner it cannot be used in terrestrial service deficient areas and as, Fetch TV notes in its submission, ‘… across the whole of the VAST user population, now and in the future, there will continue to be different levels of access to different delivery platforms (e.g. terrestrial, sate</w:t>
      </w:r>
      <w:r w:rsidR="00287F7B">
        <w:rPr>
          <w:lang w:eastAsia="en-US"/>
        </w:rPr>
        <w:t xml:space="preserve">llite, IP, </w:t>
      </w:r>
      <w:proofErr w:type="spellStart"/>
      <w:r w:rsidR="00287F7B">
        <w:rPr>
          <w:lang w:eastAsia="en-US"/>
        </w:rPr>
        <w:t>etc</w:t>
      </w:r>
      <w:proofErr w:type="spellEnd"/>
      <w:r w:rsidR="00287F7B">
        <w:rPr>
          <w:lang w:eastAsia="en-US"/>
        </w:rPr>
        <w:t xml:space="preserve">).’ However, should </w:t>
      </w:r>
      <w:r>
        <w:rPr>
          <w:lang w:eastAsia="en-US"/>
        </w:rPr>
        <w:t>the hybrid IP-enabled set-top box containing dual tuners (DVB-T and DVB-S) that Fetch TV discusses in its su</w:t>
      </w:r>
      <w:r w:rsidR="007E7B93">
        <w:rPr>
          <w:lang w:eastAsia="en-US"/>
        </w:rPr>
        <w:t>bmission comes onto the market</w:t>
      </w:r>
      <w:r>
        <w:rPr>
          <w:lang w:eastAsia="en-US"/>
        </w:rPr>
        <w:t>, it may be able to be used in sat</w:t>
      </w:r>
      <w:r w:rsidR="00287F7B">
        <w:rPr>
          <w:lang w:eastAsia="en-US"/>
        </w:rPr>
        <w:t xml:space="preserve">ellite-enabled FTA TV locations and </w:t>
      </w:r>
      <w:r w:rsidR="00DE3229">
        <w:rPr>
          <w:lang w:eastAsia="en-US"/>
        </w:rPr>
        <w:t xml:space="preserve">as </w:t>
      </w:r>
      <w:r w:rsidR="00287F7B">
        <w:rPr>
          <w:lang w:eastAsia="en-US"/>
        </w:rPr>
        <w:t>part of</w:t>
      </w:r>
      <w:r w:rsidR="00DE3229">
        <w:rPr>
          <w:lang w:eastAsia="en-US"/>
        </w:rPr>
        <w:t>,</w:t>
      </w:r>
      <w:r w:rsidR="00287F7B">
        <w:rPr>
          <w:lang w:eastAsia="en-US"/>
        </w:rPr>
        <w:t xml:space="preserve"> or as an alternative</w:t>
      </w:r>
      <w:r w:rsidR="00FB6F97">
        <w:rPr>
          <w:lang w:eastAsia="en-US"/>
        </w:rPr>
        <w:t xml:space="preserve"> FTA TV provider</w:t>
      </w:r>
      <w:r w:rsidR="00287F7B">
        <w:rPr>
          <w:lang w:eastAsia="en-US"/>
        </w:rPr>
        <w:t xml:space="preserve"> to</w:t>
      </w:r>
      <w:r w:rsidR="00AA0FB1">
        <w:rPr>
          <w:lang w:eastAsia="en-US"/>
        </w:rPr>
        <w:t>,</w:t>
      </w:r>
      <w:r w:rsidR="00287F7B">
        <w:rPr>
          <w:lang w:eastAsia="en-US"/>
        </w:rPr>
        <w:t xml:space="preserve"> the current VAST service.</w:t>
      </w:r>
    </w:p>
    <w:p w14:paraId="25AFE5D7" w14:textId="77777777" w:rsidR="004C1576" w:rsidRDefault="00334EA4" w:rsidP="00AD6BF1">
      <w:pPr>
        <w:rPr>
          <w:lang w:eastAsia="en-US"/>
        </w:rPr>
      </w:pPr>
      <w:r>
        <w:rPr>
          <w:lang w:eastAsia="en-US"/>
        </w:rPr>
        <w:t>Foxtel is</w:t>
      </w:r>
      <w:r w:rsidR="003F4F06" w:rsidRPr="008D4DED">
        <w:rPr>
          <w:lang w:eastAsia="en-US"/>
        </w:rPr>
        <w:t xml:space="preserve"> </w:t>
      </w:r>
      <w:r w:rsidR="003B7EEF">
        <w:rPr>
          <w:lang w:eastAsia="en-US"/>
        </w:rPr>
        <w:t xml:space="preserve">currently </w:t>
      </w:r>
      <w:r w:rsidR="003F4F06" w:rsidRPr="008D4DED">
        <w:rPr>
          <w:lang w:eastAsia="en-US"/>
        </w:rPr>
        <w:t xml:space="preserve">available via </w:t>
      </w:r>
      <w:r w:rsidR="003B7EEF">
        <w:rPr>
          <w:lang w:eastAsia="en-US"/>
        </w:rPr>
        <w:t>cable</w:t>
      </w:r>
      <w:r w:rsidR="003B7EEF">
        <w:rPr>
          <w:rStyle w:val="FootnoteReference"/>
          <w:lang w:eastAsia="en-US"/>
        </w:rPr>
        <w:footnoteReference w:id="69"/>
      </w:r>
      <w:r w:rsidR="003B7EEF">
        <w:rPr>
          <w:lang w:eastAsia="en-US"/>
        </w:rPr>
        <w:t xml:space="preserve"> and </w:t>
      </w:r>
      <w:r w:rsidR="003F4F06" w:rsidRPr="008D4DED">
        <w:rPr>
          <w:lang w:eastAsia="en-US"/>
        </w:rPr>
        <w:t>satellite</w:t>
      </w:r>
      <w:r w:rsidR="005D4812" w:rsidRPr="008D4DED">
        <w:rPr>
          <w:lang w:eastAsia="en-US"/>
        </w:rPr>
        <w:t>—</w:t>
      </w:r>
      <w:r w:rsidR="003F4F06" w:rsidRPr="008D4DED">
        <w:rPr>
          <w:lang w:eastAsia="en-US"/>
        </w:rPr>
        <w:t>in fact, on the same satellites as VAST</w:t>
      </w:r>
      <w:r w:rsidR="00CD2280">
        <w:rPr>
          <w:lang w:eastAsia="en-US"/>
        </w:rPr>
        <w:t xml:space="preserve">. Some areas are able to access </w:t>
      </w:r>
      <w:r w:rsidR="00751C81" w:rsidRPr="008D4DED">
        <w:rPr>
          <w:lang w:eastAsia="en-US"/>
        </w:rPr>
        <w:t>FTA TV</w:t>
      </w:r>
      <w:r w:rsidR="00896E55">
        <w:rPr>
          <w:lang w:eastAsia="en-US"/>
        </w:rPr>
        <w:t xml:space="preserve"> </w:t>
      </w:r>
      <w:r w:rsidR="00850041">
        <w:rPr>
          <w:lang w:eastAsia="en-US"/>
        </w:rPr>
        <w:t>via their Foxtel STB if in a terrestrial transmission area.</w:t>
      </w:r>
      <w:r w:rsidR="00072AD3">
        <w:rPr>
          <w:rStyle w:val="FootnoteReference"/>
          <w:lang w:eastAsia="en-US"/>
        </w:rPr>
        <w:footnoteReference w:id="70"/>
      </w:r>
      <w:r w:rsidR="00751C81" w:rsidRPr="008D4DED">
        <w:rPr>
          <w:lang w:eastAsia="en-US"/>
        </w:rPr>
        <w:t xml:space="preserve"> However, these channels typically originate on the East Coast, and Foxtel features very little in the way of regional content. </w:t>
      </w:r>
      <w:r>
        <w:rPr>
          <w:lang w:eastAsia="en-US"/>
        </w:rPr>
        <w:t xml:space="preserve">The same is broadly true of </w:t>
      </w:r>
      <w:r w:rsidR="001F64A5">
        <w:rPr>
          <w:lang w:eastAsia="en-US"/>
        </w:rPr>
        <w:t>the</w:t>
      </w:r>
      <w:r w:rsidR="004C1576">
        <w:rPr>
          <w:lang w:eastAsia="en-US"/>
        </w:rPr>
        <w:t xml:space="preserve"> other subscription services.</w:t>
      </w:r>
    </w:p>
    <w:p w14:paraId="68112D96" w14:textId="11F5F09F" w:rsidR="001F64A5" w:rsidRDefault="001F64A5" w:rsidP="00AD6BF1">
      <w:pPr>
        <w:rPr>
          <w:lang w:eastAsia="en-US"/>
        </w:rPr>
      </w:pPr>
      <w:r>
        <w:rPr>
          <w:lang w:eastAsia="en-US"/>
        </w:rPr>
        <w:t xml:space="preserve">Notably, these services are subscription only. VAST currently provides FTA TV and the only outlay for consumers is the equipment. By definition, subscription services are not free and </w:t>
      </w:r>
      <w:r w:rsidR="009A4CCC">
        <w:rPr>
          <w:lang w:eastAsia="en-US"/>
        </w:rPr>
        <w:t>being</w:t>
      </w:r>
      <w:r>
        <w:rPr>
          <w:lang w:eastAsia="en-US"/>
        </w:rPr>
        <w:t xml:space="preserve"> </w:t>
      </w:r>
      <w:r w:rsidR="00D40187">
        <w:rPr>
          <w:lang w:eastAsia="en-US"/>
        </w:rPr>
        <w:t xml:space="preserve">generally </w:t>
      </w:r>
      <w:r>
        <w:rPr>
          <w:lang w:eastAsia="en-US"/>
        </w:rPr>
        <w:t xml:space="preserve">IP-based, cannot currently be </w:t>
      </w:r>
      <w:r w:rsidR="00D40187">
        <w:rPr>
          <w:lang w:eastAsia="en-US"/>
        </w:rPr>
        <w:t xml:space="preserve">used </w:t>
      </w:r>
      <w:r>
        <w:rPr>
          <w:lang w:eastAsia="en-US"/>
        </w:rPr>
        <w:t>for FTA TV</w:t>
      </w:r>
      <w:r w:rsidR="00287F7B">
        <w:rPr>
          <w:lang w:eastAsia="en-US"/>
        </w:rPr>
        <w:t>, unless there is a tuner which can then pick up terrestrial or satellite FTA reception.</w:t>
      </w:r>
    </w:p>
    <w:p w14:paraId="760ED471" w14:textId="2C75F558" w:rsidR="001F64A5" w:rsidRDefault="00E2668D" w:rsidP="004D08A5">
      <w:pPr>
        <w:rPr>
          <w:lang w:eastAsia="en-US"/>
        </w:rPr>
      </w:pPr>
      <w:r>
        <w:rPr>
          <w:lang w:eastAsia="en-US"/>
        </w:rPr>
        <w:t>The Review</w:t>
      </w:r>
      <w:r w:rsidR="001F64A5">
        <w:rPr>
          <w:lang w:eastAsia="en-US"/>
        </w:rPr>
        <w:t>, however,</w:t>
      </w:r>
      <w:r>
        <w:rPr>
          <w:lang w:eastAsia="en-US"/>
        </w:rPr>
        <w:t xml:space="preserve"> </w:t>
      </w:r>
      <w:r w:rsidR="00C54732">
        <w:rPr>
          <w:lang w:eastAsia="en-US"/>
        </w:rPr>
        <w:t xml:space="preserve">has </w:t>
      </w:r>
      <w:r w:rsidR="001F64A5">
        <w:rPr>
          <w:lang w:eastAsia="en-US"/>
        </w:rPr>
        <w:t>particularly</w:t>
      </w:r>
      <w:r>
        <w:rPr>
          <w:lang w:eastAsia="en-US"/>
        </w:rPr>
        <w:t xml:space="preserve"> considered Foxtel as a potential</w:t>
      </w:r>
      <w:r w:rsidR="001F64A5">
        <w:rPr>
          <w:lang w:eastAsia="en-US"/>
        </w:rPr>
        <w:t xml:space="preserve"> alternative FTA TV carrier</w:t>
      </w:r>
      <w:r>
        <w:rPr>
          <w:lang w:eastAsia="en-US"/>
        </w:rPr>
        <w:t xml:space="preserve"> to VAST, although it should be noted that Foxtel did not provide a submission to the Review. </w:t>
      </w:r>
      <w:r w:rsidR="00A431DB">
        <w:rPr>
          <w:lang w:eastAsia="en-US"/>
        </w:rPr>
        <w:t>The Review considers</w:t>
      </w:r>
      <w:r>
        <w:rPr>
          <w:lang w:eastAsia="en-US"/>
        </w:rPr>
        <w:t xml:space="preserve"> there may be some advantages to carrying satellite FTA TV on a service such as Foxtel. The Optus satellites carrying VAST also carry Foxtel’s service. Foxtel also implements conditional access via a STB smartcard system</w:t>
      </w:r>
      <w:r w:rsidR="001F64A5">
        <w:rPr>
          <w:lang w:eastAsia="en-US"/>
        </w:rPr>
        <w:t xml:space="preserve"> and this could be done to limit FTA TV only to current VAST customers in the same way that current Foxtel subscribers are limited to the package they purchase</w:t>
      </w:r>
      <w:r>
        <w:rPr>
          <w:lang w:eastAsia="en-US"/>
        </w:rPr>
        <w:t xml:space="preserve">. </w:t>
      </w:r>
      <w:r w:rsidR="001F64A5">
        <w:rPr>
          <w:lang w:eastAsia="en-US"/>
        </w:rPr>
        <w:t>A FTA TV consumer could, for example, use a Foxtel STB and conditional access would confine their viewing to only the FTA TV channels.</w:t>
      </w:r>
    </w:p>
    <w:p w14:paraId="31F8E40B" w14:textId="77777777" w:rsidR="007C0520" w:rsidRDefault="001F64A5" w:rsidP="00AD6BF1">
      <w:pPr>
        <w:rPr>
          <w:lang w:eastAsia="en-US"/>
        </w:rPr>
      </w:pPr>
      <w:r>
        <w:rPr>
          <w:lang w:eastAsia="en-US"/>
        </w:rPr>
        <w:t>However, there are also</w:t>
      </w:r>
      <w:r w:rsidR="00E2668D">
        <w:rPr>
          <w:lang w:eastAsia="en-US"/>
        </w:rPr>
        <w:t xml:space="preserve"> impediments t</w:t>
      </w:r>
      <w:r w:rsidR="004D08A5">
        <w:rPr>
          <w:lang w:eastAsia="en-US"/>
        </w:rPr>
        <w:t>o using Foxtel to carry FTA TV.</w:t>
      </w:r>
      <w:r>
        <w:rPr>
          <w:lang w:eastAsia="en-US"/>
        </w:rPr>
        <w:t xml:space="preserve"> </w:t>
      </w:r>
      <w:r w:rsidR="004D08A5">
        <w:rPr>
          <w:lang w:eastAsia="en-US"/>
        </w:rPr>
        <w:t xml:space="preserve">Firstly, </w:t>
      </w:r>
      <w:r w:rsidR="004D08A5">
        <w:t xml:space="preserve">the FTA broadcasters do not </w:t>
      </w:r>
      <w:r w:rsidR="00380614">
        <w:t xml:space="preserve">currently </w:t>
      </w:r>
      <w:r w:rsidR="004D08A5">
        <w:t>have agreements with Foxtel to carry their channels</w:t>
      </w:r>
      <w:r w:rsidR="00380614">
        <w:t xml:space="preserve"> on its satellite service</w:t>
      </w:r>
      <w:r w:rsidR="004D08A5">
        <w:t xml:space="preserve">. Foxtel’s policy is that broadcasters should pay to have FTA channels retransmitted on </w:t>
      </w:r>
      <w:r w:rsidR="00DE3229">
        <w:t>its</w:t>
      </w:r>
      <w:r w:rsidR="004D08A5">
        <w:t xml:space="preserve"> service.</w:t>
      </w:r>
      <w:r w:rsidR="004D08A5">
        <w:rPr>
          <w:rStyle w:val="FootnoteReference"/>
        </w:rPr>
        <w:footnoteReference w:id="71"/>
      </w:r>
      <w:r w:rsidR="004D08A5">
        <w:t xml:space="preserve"> Foxtel have also said, in response to customer complaints about FTA channels not being transmitted on </w:t>
      </w:r>
      <w:r w:rsidR="00DE3229">
        <w:t>its</w:t>
      </w:r>
      <w:r w:rsidR="004D08A5">
        <w:t xml:space="preserve"> service, that if </w:t>
      </w:r>
      <w:r w:rsidR="00DE3229">
        <w:t>it</w:t>
      </w:r>
      <w:r w:rsidR="004D08A5">
        <w:t xml:space="preserve"> paid the FTA broadcasters the costs would be passed onto </w:t>
      </w:r>
      <w:r w:rsidR="00DE3229">
        <w:t>its</w:t>
      </w:r>
      <w:r w:rsidR="004D08A5">
        <w:t xml:space="preserve"> customers.</w:t>
      </w:r>
      <w:r w:rsidR="004D08A5">
        <w:rPr>
          <w:rStyle w:val="FootnoteReference"/>
        </w:rPr>
        <w:footnoteReference w:id="72"/>
      </w:r>
      <w:r w:rsidR="004D08A5">
        <w:t xml:space="preserve"> </w:t>
      </w:r>
      <w:r w:rsidR="00380614">
        <w:t>Further, using Foxtel to carry FTA TV, instead of current arrangements,</w:t>
      </w:r>
      <w:r w:rsidR="00E2668D">
        <w:rPr>
          <w:lang w:eastAsia="en-US"/>
        </w:rPr>
        <w:t xml:space="preserve"> would </w:t>
      </w:r>
      <w:r w:rsidR="00143805">
        <w:rPr>
          <w:lang w:eastAsia="en-US"/>
        </w:rPr>
        <w:t xml:space="preserve">require </w:t>
      </w:r>
      <w:r w:rsidR="00E2668D">
        <w:rPr>
          <w:lang w:eastAsia="en-US"/>
        </w:rPr>
        <w:t xml:space="preserve">swapping out current VAST STBs with Foxtel boxes. </w:t>
      </w:r>
      <w:r w:rsidR="00143805">
        <w:rPr>
          <w:lang w:eastAsia="en-US"/>
        </w:rPr>
        <w:t>The Review consider</w:t>
      </w:r>
      <w:r w:rsidR="00A431DB">
        <w:rPr>
          <w:lang w:eastAsia="en-US"/>
        </w:rPr>
        <w:t>s</w:t>
      </w:r>
      <w:r w:rsidR="00143805">
        <w:rPr>
          <w:lang w:eastAsia="en-US"/>
        </w:rPr>
        <w:t xml:space="preserve"> that VAST users, having already paid for their equipment, should not have to carry further equipment costs</w:t>
      </w:r>
      <w:r w:rsidR="00466986">
        <w:rPr>
          <w:lang w:eastAsia="en-US"/>
        </w:rPr>
        <w:t xml:space="preserve"> to transition to an equivalent service</w:t>
      </w:r>
      <w:r w:rsidR="00143805">
        <w:rPr>
          <w:lang w:eastAsia="en-US"/>
        </w:rPr>
        <w:t>.</w:t>
      </w:r>
    </w:p>
    <w:p w14:paraId="3451508A" w14:textId="77777777" w:rsidR="00380614" w:rsidRDefault="00380614" w:rsidP="00AD6BF1">
      <w:pPr>
        <w:rPr>
          <w:lang w:eastAsia="en-US"/>
        </w:rPr>
      </w:pPr>
      <w:r>
        <w:rPr>
          <w:lang w:eastAsia="en-US"/>
        </w:rPr>
        <w:t>In terms of costs, i</w:t>
      </w:r>
      <w:r w:rsidR="0030176E">
        <w:rPr>
          <w:lang w:eastAsia="en-US"/>
        </w:rPr>
        <w:t>f FTA TV services</w:t>
      </w:r>
      <w:r w:rsidR="00583E43">
        <w:rPr>
          <w:lang w:eastAsia="en-US"/>
        </w:rPr>
        <w:t xml:space="preserve"> currently on VAST</w:t>
      </w:r>
      <w:r w:rsidR="0030176E">
        <w:rPr>
          <w:lang w:eastAsia="en-US"/>
        </w:rPr>
        <w:t xml:space="preserve"> were switched to a </w:t>
      </w:r>
      <w:r w:rsidR="00583E43">
        <w:rPr>
          <w:lang w:eastAsia="en-US"/>
        </w:rPr>
        <w:t>subscription satellite</w:t>
      </w:r>
      <w:r w:rsidR="0030176E">
        <w:rPr>
          <w:lang w:eastAsia="en-US"/>
        </w:rPr>
        <w:t xml:space="preserve"> service</w:t>
      </w:r>
      <w:r w:rsidR="00583E43">
        <w:rPr>
          <w:lang w:eastAsia="en-US"/>
        </w:rPr>
        <w:t>, such as Foxtel’s,</w:t>
      </w:r>
      <w:r>
        <w:rPr>
          <w:lang w:eastAsia="en-US"/>
        </w:rPr>
        <w:t xml:space="preserve"> the Government </w:t>
      </w:r>
      <w:r w:rsidR="0030176E">
        <w:rPr>
          <w:lang w:eastAsia="en-US"/>
        </w:rPr>
        <w:t>would</w:t>
      </w:r>
      <w:r w:rsidR="00583E43">
        <w:rPr>
          <w:lang w:eastAsia="en-US"/>
        </w:rPr>
        <w:t>, in all likelihood,</w:t>
      </w:r>
      <w:r w:rsidR="0030176E">
        <w:rPr>
          <w:lang w:eastAsia="en-US"/>
        </w:rPr>
        <w:t xml:space="preserve"> need to subsidise either the satellite </w:t>
      </w:r>
      <w:r w:rsidR="00583E43">
        <w:rPr>
          <w:lang w:eastAsia="en-US"/>
        </w:rPr>
        <w:t xml:space="preserve">costs </w:t>
      </w:r>
      <w:r w:rsidR="0030176E">
        <w:rPr>
          <w:lang w:eastAsia="en-US"/>
        </w:rPr>
        <w:t xml:space="preserve">or the STB costs or </w:t>
      </w:r>
      <w:r w:rsidR="00395B36">
        <w:rPr>
          <w:lang w:eastAsia="en-US"/>
        </w:rPr>
        <w:t xml:space="preserve">potentially both. Taking </w:t>
      </w:r>
      <w:r w:rsidR="00395B36">
        <w:rPr>
          <w:lang w:eastAsia="en-US"/>
        </w:rPr>
        <w:lastRenderedPageBreak/>
        <w:t xml:space="preserve">the </w:t>
      </w:r>
      <w:r w:rsidR="0030176E">
        <w:rPr>
          <w:lang w:eastAsia="en-US"/>
        </w:rPr>
        <w:t>IQ3 cost of $125 per box</w:t>
      </w:r>
      <w:r w:rsidR="00395B36">
        <w:rPr>
          <w:lang w:eastAsia="en-US"/>
        </w:rPr>
        <w:t xml:space="preserve"> as a guide</w:t>
      </w:r>
      <w:r w:rsidR="0030176E">
        <w:rPr>
          <w:lang w:eastAsia="en-US"/>
        </w:rPr>
        <w:t xml:space="preserve">, </w:t>
      </w:r>
      <w:r w:rsidR="00395B36">
        <w:rPr>
          <w:lang w:eastAsia="en-US"/>
        </w:rPr>
        <w:t xml:space="preserve">it </w:t>
      </w:r>
      <w:r w:rsidR="0030176E">
        <w:rPr>
          <w:lang w:eastAsia="en-US"/>
        </w:rPr>
        <w:t>would cost $23</w:t>
      </w:r>
      <w:r w:rsidR="00705DE7">
        <w:rPr>
          <w:lang w:eastAsia="en-US"/>
        </w:rPr>
        <w:t> </w:t>
      </w:r>
      <w:r w:rsidR="0030176E">
        <w:rPr>
          <w:lang w:eastAsia="en-US"/>
        </w:rPr>
        <w:t>million for 200,000 households</w:t>
      </w:r>
      <w:r w:rsidR="00395B36">
        <w:rPr>
          <w:lang w:eastAsia="en-US"/>
        </w:rPr>
        <w:t xml:space="preserve"> to replace VAST STBs</w:t>
      </w:r>
      <w:r w:rsidR="0030176E">
        <w:rPr>
          <w:lang w:eastAsia="en-US"/>
        </w:rPr>
        <w:t>. While it is an alternative that could b</w:t>
      </w:r>
      <w:r w:rsidR="00A431DB">
        <w:rPr>
          <w:lang w:eastAsia="en-US"/>
        </w:rPr>
        <w:t>e explored the Review considers</w:t>
      </w:r>
      <w:r w:rsidR="0030176E">
        <w:rPr>
          <w:lang w:eastAsia="en-US"/>
        </w:rPr>
        <w:t xml:space="preserve"> </w:t>
      </w:r>
      <w:r w:rsidR="00583E43">
        <w:rPr>
          <w:lang w:eastAsia="en-US"/>
        </w:rPr>
        <w:t>it is only viable if</w:t>
      </w:r>
      <w:r w:rsidR="0030176E">
        <w:rPr>
          <w:lang w:eastAsia="en-US"/>
        </w:rPr>
        <w:t xml:space="preserve"> costs </w:t>
      </w:r>
      <w:r w:rsidR="00583E43">
        <w:rPr>
          <w:lang w:eastAsia="en-US"/>
        </w:rPr>
        <w:t xml:space="preserve">to the Government do </w:t>
      </w:r>
      <w:r w:rsidR="0030176E">
        <w:rPr>
          <w:lang w:eastAsia="en-US"/>
        </w:rPr>
        <w:t xml:space="preserve">not exceed </w:t>
      </w:r>
      <w:r w:rsidR="00583E43">
        <w:rPr>
          <w:lang w:eastAsia="en-US"/>
        </w:rPr>
        <w:t xml:space="preserve">the </w:t>
      </w:r>
      <w:r w:rsidR="0030176E">
        <w:rPr>
          <w:lang w:eastAsia="en-US"/>
        </w:rPr>
        <w:t>current costs for providing FTA TV services to those unable to receive terrestrial television.</w:t>
      </w:r>
    </w:p>
    <w:p w14:paraId="2E8B901B" w14:textId="77777777" w:rsidR="00110E2D" w:rsidRPr="008D4DED" w:rsidRDefault="00110E2D" w:rsidP="00110E2D">
      <w:pPr>
        <w:pStyle w:val="Heading4"/>
        <w:numPr>
          <w:ilvl w:val="2"/>
          <w:numId w:val="4"/>
        </w:numPr>
        <w:ind w:left="709"/>
        <w:rPr>
          <w:lang w:eastAsia="en-US"/>
        </w:rPr>
      </w:pPr>
      <w:bookmarkStart w:id="878" w:name="_Toc520800350"/>
      <w:bookmarkStart w:id="879" w:name="_Toc520801279"/>
      <w:bookmarkStart w:id="880" w:name="_Toc520803650"/>
      <w:bookmarkStart w:id="881" w:name="_Toc520808215"/>
      <w:bookmarkStart w:id="882" w:name="_Toc520810676"/>
      <w:bookmarkStart w:id="883" w:name="_Toc520810843"/>
      <w:bookmarkStart w:id="884" w:name="_Toc520983385"/>
      <w:bookmarkStart w:id="885" w:name="_Toc520986057"/>
      <w:bookmarkStart w:id="886" w:name="_Toc522097304"/>
      <w:bookmarkStart w:id="887" w:name="_Toc522626723"/>
      <w:bookmarkStart w:id="888" w:name="_Toc533088350"/>
      <w:r>
        <w:rPr>
          <w:lang w:eastAsia="en-US"/>
        </w:rPr>
        <w:t>Implications of changes to transmission type</w:t>
      </w:r>
      <w:bookmarkEnd w:id="878"/>
      <w:bookmarkEnd w:id="879"/>
      <w:bookmarkEnd w:id="880"/>
      <w:bookmarkEnd w:id="881"/>
      <w:bookmarkEnd w:id="882"/>
      <w:bookmarkEnd w:id="883"/>
      <w:bookmarkEnd w:id="884"/>
      <w:bookmarkEnd w:id="885"/>
      <w:bookmarkEnd w:id="886"/>
      <w:bookmarkEnd w:id="887"/>
      <w:bookmarkEnd w:id="888"/>
    </w:p>
    <w:p w14:paraId="3B242AB5" w14:textId="06C525A5" w:rsidR="00110E2D" w:rsidRDefault="00110E2D" w:rsidP="00EA0902">
      <w:pPr>
        <w:keepNext/>
        <w:keepLines/>
      </w:pPr>
      <w:r>
        <w:t xml:space="preserve">As outlined in section </w:t>
      </w:r>
      <w:r w:rsidRPr="005B2E36">
        <w:t>2.</w:t>
      </w:r>
      <w:r w:rsidR="005B2E36" w:rsidRPr="005B2E36">
        <w:t>5</w:t>
      </w:r>
      <w:r w:rsidRPr="005B2E36">
        <w:t>.2</w:t>
      </w:r>
      <w:r>
        <w:t>, new transmission technology and standards have emerged which, if adopted, would increase the efficiency of a service such as VAST, allowing a greater number of channels (or higher resolution for existing channels) for a given allocation of satellite bandwidth (e.g. DVB-S2X, HEV</w:t>
      </w:r>
      <w:r w:rsidR="00E41D33">
        <w:t>C, or updated MPEG-4 encoding).</w:t>
      </w:r>
    </w:p>
    <w:p w14:paraId="758745DB" w14:textId="77777777" w:rsidR="00110E2D" w:rsidRDefault="00110E2D" w:rsidP="00110E2D">
      <w:r>
        <w:t xml:space="preserve">The pace of change in broadcasting and </w:t>
      </w:r>
      <w:r w:rsidR="00E90BEC">
        <w:t xml:space="preserve">information technology </w:t>
      </w:r>
      <w:r>
        <w:t xml:space="preserve">means that many service models become outdated after </w:t>
      </w:r>
      <w:r w:rsidR="00E90BEC">
        <w:t>10–15</w:t>
      </w:r>
      <w:r>
        <w:t xml:space="preserve"> years in use. This is particularly evident in the mobile phone industry, with new generations (3G, 4G, 5G) being rolled out roughly each decade. The technical model adopted by VAST in 2010 remains solidly reliable in achieving the Government’s objectives, and is likely to continue to do so for many years but it will eventually become outdated with new technological </w:t>
      </w:r>
      <w:r w:rsidR="00E57874">
        <w:t xml:space="preserve">satellite </w:t>
      </w:r>
      <w:r>
        <w:t>developments.</w:t>
      </w:r>
    </w:p>
    <w:p w14:paraId="618FD62C" w14:textId="77777777" w:rsidR="00110E2D" w:rsidRDefault="00110E2D" w:rsidP="00110E2D">
      <w:r>
        <w:t xml:space="preserve">Upgrading the transmission technology of VAST would keep it relevant and flexible, allowing for more options in </w:t>
      </w:r>
      <w:r w:rsidR="003760B2">
        <w:t xml:space="preserve">the </w:t>
      </w:r>
      <w:r>
        <w:t>future (</w:t>
      </w:r>
      <w:r w:rsidR="005B2E36">
        <w:t>e.g.</w:t>
      </w:r>
      <w:r>
        <w:t xml:space="preserve"> the possible introduction of UHD television). However, the major drawback of such a change would be the necessity for consumers to upgrade their reception equipment or STBs. In this respect, the option of simply upgrading the existing MPEG-4 encoding to be more efficient would have the least impact on users, on the assumption that the majority of current STBs could cope with such a change. But the broadcasters would need to purchase new encod</w:t>
      </w:r>
      <w:r w:rsidR="00DD12F4">
        <w:t>ing equipment</w:t>
      </w:r>
      <w:r>
        <w:t xml:space="preserve">, and such </w:t>
      </w:r>
      <w:r w:rsidR="003C78B0">
        <w:br/>
      </w:r>
      <w:r>
        <w:t xml:space="preserve">‘fine-tuning’ would produce only minor benefits. The Review notes </w:t>
      </w:r>
      <w:proofErr w:type="spellStart"/>
      <w:r>
        <w:t>Imparja</w:t>
      </w:r>
      <w:proofErr w:type="spellEnd"/>
      <w:r w:rsidR="00987FF4">
        <w:t xml:space="preserve"> and SBS were </w:t>
      </w:r>
      <w:r>
        <w:t>the only broadcaster</w:t>
      </w:r>
      <w:r w:rsidR="00987FF4">
        <w:t>s</w:t>
      </w:r>
      <w:r>
        <w:t xml:space="preserve"> to raise this option in </w:t>
      </w:r>
      <w:r w:rsidR="000F31EA">
        <w:t>their</w:t>
      </w:r>
      <w:r>
        <w:t xml:space="preserve"> submission</w:t>
      </w:r>
      <w:r w:rsidR="000F31EA">
        <w:t>s</w:t>
      </w:r>
      <w:r w:rsidR="00860939">
        <w:t>, though the ACMA and other organisations noted the possibility for improvements to transmission technology</w:t>
      </w:r>
      <w:r>
        <w:t>.</w:t>
      </w:r>
      <w:r w:rsidR="00860939">
        <w:rPr>
          <w:rStyle w:val="FootnoteReference"/>
        </w:rPr>
        <w:footnoteReference w:id="73"/>
      </w:r>
    </w:p>
    <w:p w14:paraId="66183A50" w14:textId="77777777" w:rsidR="00110E2D" w:rsidRDefault="00110E2D" w:rsidP="00110E2D">
      <w:r>
        <w:t>A more wide-ranging change, such as shifting to HEVC encoding, while it would make VAST more future</w:t>
      </w:r>
      <w:r w:rsidR="003C78B0">
        <w:t xml:space="preserve"> </w:t>
      </w:r>
      <w:r>
        <w:t>proof, would require use</w:t>
      </w:r>
      <w:r w:rsidR="003760B2">
        <w:t>rs to buy new STBs, to meet the infrastructure standards</w:t>
      </w:r>
      <w:r>
        <w:t>. This would be a significant cost</w:t>
      </w:r>
      <w:r w:rsidR="003760B2">
        <w:t xml:space="preserve"> and disruption to </w:t>
      </w:r>
      <w:r>
        <w:t>users. Some submissions acknowledged this difficulty, and in consequence did not urge that this option be acted on, at least in the short term.</w:t>
      </w:r>
    </w:p>
    <w:p w14:paraId="4A81F138" w14:textId="77777777" w:rsidR="008420E6" w:rsidRDefault="00110E2D" w:rsidP="00110E2D">
      <w:r>
        <w:t xml:space="preserve">If </w:t>
      </w:r>
      <w:r w:rsidR="003760B2">
        <w:t>this</w:t>
      </w:r>
      <w:r>
        <w:t xml:space="preserve"> option were to be pursued, </w:t>
      </w:r>
      <w:r w:rsidR="003760B2">
        <w:t>three</w:t>
      </w:r>
      <w:r>
        <w:t xml:space="preserve"> mitigatin</w:t>
      </w:r>
      <w:r w:rsidR="008420E6">
        <w:t>g strategies could be employed:</w:t>
      </w:r>
    </w:p>
    <w:p w14:paraId="760FC93B" w14:textId="5241CD65" w:rsidR="008420E6" w:rsidRDefault="008420E6" w:rsidP="00E41D33">
      <w:pPr>
        <w:pStyle w:val="Bulletlevel1"/>
      </w:pPr>
      <w:r w:rsidRPr="001E54A7">
        <w:rPr>
          <w:b/>
        </w:rPr>
        <w:t>S</w:t>
      </w:r>
      <w:r w:rsidR="00110E2D" w:rsidRPr="001E54A7">
        <w:rPr>
          <w:b/>
        </w:rPr>
        <w:t>ubsidise</w:t>
      </w:r>
      <w:r w:rsidR="00110E2D">
        <w:t xml:space="preserve"> </w:t>
      </w:r>
      <w:r w:rsidR="00110E2D" w:rsidRPr="001E54A7">
        <w:rPr>
          <w:b/>
        </w:rPr>
        <w:t>new STBs.</w:t>
      </w:r>
      <w:r w:rsidR="00110E2D">
        <w:t xml:space="preserve"> </w:t>
      </w:r>
      <w:r w:rsidR="009201AE">
        <w:t xml:space="preserve">When </w:t>
      </w:r>
      <w:r w:rsidR="006B1B88">
        <w:t>digital TV</w:t>
      </w:r>
      <w:r w:rsidR="009201AE">
        <w:t xml:space="preserve"> was rolled out</w:t>
      </w:r>
      <w:r w:rsidR="006B1B88">
        <w:t xml:space="preserve">, including </w:t>
      </w:r>
      <w:r w:rsidR="009201AE">
        <w:t>VAST</w:t>
      </w:r>
      <w:r w:rsidR="006B1B88">
        <w:t>,</w:t>
      </w:r>
      <w:r w:rsidR="009201AE">
        <w:t xml:space="preserve"> the</w:t>
      </w:r>
      <w:r w:rsidR="006B1B88">
        <w:t xml:space="preserve"> Government</w:t>
      </w:r>
      <w:r w:rsidR="009201AE">
        <w:t xml:space="preserve"> through the Householder Assistance Scheme and the Satellite Subsidy Scheme </w:t>
      </w:r>
      <w:r w:rsidR="00F35A69">
        <w:t>(SSS)</w:t>
      </w:r>
      <w:r w:rsidR="009201AE">
        <w:t xml:space="preserve"> the Government provided assistance to households.</w:t>
      </w:r>
      <w:r w:rsidR="009201AE">
        <w:rPr>
          <w:rStyle w:val="FootnoteReference"/>
        </w:rPr>
        <w:footnoteReference w:id="74"/>
      </w:r>
      <w:r w:rsidR="009201AE">
        <w:t xml:space="preserve"> </w:t>
      </w:r>
      <w:r w:rsidR="00E90BEC">
        <w:t>A similar scheme could be introduced.</w:t>
      </w:r>
    </w:p>
    <w:p w14:paraId="56A7DF1C" w14:textId="77777777" w:rsidR="008420E6" w:rsidRDefault="008420E6" w:rsidP="00E41D33">
      <w:pPr>
        <w:pStyle w:val="Bulletlevel1"/>
      </w:pPr>
      <w:r w:rsidRPr="001E54A7">
        <w:rPr>
          <w:b/>
        </w:rPr>
        <w:lastRenderedPageBreak/>
        <w:t>S</w:t>
      </w:r>
      <w:r w:rsidR="00110E2D" w:rsidRPr="001E54A7">
        <w:rPr>
          <w:b/>
        </w:rPr>
        <w:t>imulcast existing and new transmissions</w:t>
      </w:r>
      <w:r w:rsidR="00110E2D">
        <w:t xml:space="preserve"> for a period (possibly several years) while users graduall</w:t>
      </w:r>
      <w:r w:rsidR="003760B2">
        <w:t>y update their STBs. This would</w:t>
      </w:r>
      <w:r w:rsidR="00110E2D">
        <w:t xml:space="preserve"> entail much higher satellite costs</w:t>
      </w:r>
      <w:r w:rsidR="003760B2">
        <w:t xml:space="preserve"> for broadcasters</w:t>
      </w:r>
      <w:r w:rsidR="00110E2D">
        <w:t xml:space="preserve">. Again, there does not appear to be readily available funding or </w:t>
      </w:r>
      <w:r w:rsidR="00E57874">
        <w:t xml:space="preserve">a </w:t>
      </w:r>
      <w:r w:rsidR="00110E2D">
        <w:t>rationale to cover such costs.</w:t>
      </w:r>
    </w:p>
    <w:p w14:paraId="012706A0" w14:textId="77777777" w:rsidR="00110E2D" w:rsidRDefault="00B85AC4" w:rsidP="00E41D33">
      <w:pPr>
        <w:pStyle w:val="Bulletlevel1"/>
      </w:pPr>
      <w:r>
        <w:rPr>
          <w:b/>
        </w:rPr>
        <w:t>Require</w:t>
      </w:r>
      <w:r w:rsidR="003760B2" w:rsidRPr="001E54A7">
        <w:rPr>
          <w:b/>
        </w:rPr>
        <w:t xml:space="preserve"> users to upgrade their STBs</w:t>
      </w:r>
      <w:r w:rsidR="003760B2">
        <w:t xml:space="preserve"> by making only new models available to purchase, although the argument for a greater range of STB models would negate this as an option. It is more likely consumers will</w:t>
      </w:r>
      <w:r w:rsidR="00BA71F6">
        <w:t xml:space="preserve"> upgrade to newer models when they need to do so.</w:t>
      </w:r>
    </w:p>
    <w:p w14:paraId="5135C63F" w14:textId="0FC88A31" w:rsidR="00110E2D" w:rsidRDefault="00110E2D" w:rsidP="00110E2D">
      <w:r>
        <w:t xml:space="preserve">The Review </w:t>
      </w:r>
      <w:r w:rsidR="00DD12F4">
        <w:t>acknowledges that there are</w:t>
      </w:r>
      <w:r>
        <w:t xml:space="preserve"> good reasons to pursue upgraded transmission technology, but in the context of the current model working very well it is difficult to justify the cost and </w:t>
      </w:r>
      <w:r w:rsidR="00BA71F6">
        <w:t>upheaval that would follow.</w:t>
      </w:r>
      <w:r>
        <w:t xml:space="preserve"> If some minor technical improvements can be enacted then this should be explored as part of any decision to extend </w:t>
      </w:r>
      <w:r w:rsidR="00E57874">
        <w:t>satellite TV delivery</w:t>
      </w:r>
      <w:r>
        <w:t xml:space="preserve"> but</w:t>
      </w:r>
      <w:r w:rsidR="00BA71F6">
        <w:t xml:space="preserve"> currently,</w:t>
      </w:r>
      <w:r>
        <w:t xml:space="preserve"> the case for a major upgrade is weak</w:t>
      </w:r>
      <w:r w:rsidR="00BA71F6">
        <w:t>, particularly if it involves a cost to consumers</w:t>
      </w:r>
      <w:r w:rsidR="00EA0902">
        <w:t>.</w:t>
      </w:r>
    </w:p>
    <w:p w14:paraId="1703397B" w14:textId="77777777" w:rsidR="00110E2D" w:rsidRPr="00EF4973" w:rsidRDefault="00110E2D" w:rsidP="00E41D33">
      <w:pPr>
        <w:pStyle w:val="Heading5"/>
      </w:pPr>
      <w:r w:rsidRPr="00EF4973">
        <w:t>Satellite developments</w:t>
      </w:r>
    </w:p>
    <w:p w14:paraId="71C0D369" w14:textId="77777777" w:rsidR="00683A6E" w:rsidRDefault="00683A6E" w:rsidP="00110E2D">
      <w:r w:rsidRPr="008D4DED">
        <w:rPr>
          <w:lang w:eastAsia="en-US"/>
        </w:rPr>
        <w:t>Optus satellites</w:t>
      </w:r>
      <w:r>
        <w:t xml:space="preserve"> use </w:t>
      </w:r>
      <w:r w:rsidRPr="008D4DED">
        <w:rPr>
          <w:lang w:eastAsia="en-US"/>
        </w:rPr>
        <w:t>11.7 to 14.5 gigahertz</w:t>
      </w:r>
      <w:r>
        <w:t xml:space="preserve"> of the radiofrequency spectrum (known as the Ku Band) to broadcast </w:t>
      </w:r>
      <w:r w:rsidRPr="008D4DED">
        <w:rPr>
          <w:lang w:eastAsia="en-US"/>
        </w:rPr>
        <w:t>VAST service</w:t>
      </w:r>
      <w:r>
        <w:t>s. T</w:t>
      </w:r>
      <w:r w:rsidRPr="00C072A9">
        <w:t xml:space="preserve">he </w:t>
      </w:r>
      <w:r>
        <w:t xml:space="preserve">Ku </w:t>
      </w:r>
      <w:r w:rsidRPr="00C072A9">
        <w:t xml:space="preserve">band </w:t>
      </w:r>
      <w:r>
        <w:t>is customarily</w:t>
      </w:r>
      <w:r w:rsidRPr="00C072A9">
        <w:t xml:space="preserve"> used to broadcast satellite </w:t>
      </w:r>
      <w:r>
        <w:t xml:space="preserve">services around the world in accordance with the </w:t>
      </w:r>
      <w:r w:rsidRPr="00C072A9">
        <w:t>International Telecommunication Union</w:t>
      </w:r>
      <w:r>
        <w:t>’s distribution of spectrum for satellite services.</w:t>
      </w:r>
    </w:p>
    <w:p w14:paraId="0D7B5809" w14:textId="77777777" w:rsidR="00110E2D" w:rsidRPr="008D4DED" w:rsidRDefault="00110E2D" w:rsidP="00110E2D">
      <w:r w:rsidRPr="008D4DED">
        <w:rPr>
          <w:lang w:eastAsia="en-US"/>
        </w:rPr>
        <w:t xml:space="preserve">The </w:t>
      </w:r>
      <w:r>
        <w:rPr>
          <w:lang w:eastAsia="en-US"/>
        </w:rPr>
        <w:t>Review</w:t>
      </w:r>
      <w:r w:rsidRPr="008D4DED">
        <w:rPr>
          <w:lang w:eastAsia="en-US"/>
        </w:rPr>
        <w:t xml:space="preserve"> notes that t</w:t>
      </w:r>
      <w:r w:rsidRPr="008D4DED">
        <w:t xml:space="preserve">he ACMA, in its draft five-year spectrum outlook for 2018–22, </w:t>
      </w:r>
      <w:r>
        <w:t xml:space="preserve">flags it </w:t>
      </w:r>
      <w:r w:rsidR="00683A6E">
        <w:t xml:space="preserve">will </w:t>
      </w:r>
      <w:r>
        <w:t xml:space="preserve">conduct several minor administrative and policy updates regarding satellite services, </w:t>
      </w:r>
      <w:r w:rsidR="00E57874">
        <w:t xml:space="preserve">although </w:t>
      </w:r>
      <w:r>
        <w:t xml:space="preserve">none of </w:t>
      </w:r>
      <w:r w:rsidR="00E57874">
        <w:t>these</w:t>
      </w:r>
      <w:r>
        <w:t xml:space="preserve"> have any direct bearing on the operation of VAST.</w:t>
      </w:r>
      <w:r w:rsidRPr="008D4DED">
        <w:rPr>
          <w:rStyle w:val="FootnoteReference"/>
          <w:rFonts w:cs="Arial"/>
          <w:szCs w:val="20"/>
        </w:rPr>
        <w:footnoteReference w:id="75"/>
      </w:r>
      <w:r>
        <w:t xml:space="preserve"> The ACMA have advised the </w:t>
      </w:r>
      <w:r>
        <w:rPr>
          <w:lang w:eastAsia="en-US"/>
        </w:rPr>
        <w:t>K</w:t>
      </w:r>
      <w:r w:rsidRPr="004D0B79">
        <w:rPr>
          <w:lang w:eastAsia="en-US"/>
        </w:rPr>
        <w:t>u</w:t>
      </w:r>
      <w:r w:rsidR="00BA71F6">
        <w:t xml:space="preserve"> </w:t>
      </w:r>
      <w:r>
        <w:t>band is the most suitable for VAST.</w:t>
      </w:r>
    </w:p>
    <w:p w14:paraId="4FED1288" w14:textId="77777777" w:rsidR="00CD77CB" w:rsidRDefault="00110E2D" w:rsidP="00AD6BF1">
      <w:pPr>
        <w:rPr>
          <w:lang w:eastAsia="en-US"/>
        </w:rPr>
      </w:pPr>
      <w:r>
        <w:rPr>
          <w:lang w:eastAsia="en-US"/>
        </w:rPr>
        <w:t>Alternative delivery models,</w:t>
      </w:r>
      <w:r w:rsidRPr="008D4DED">
        <w:rPr>
          <w:lang w:eastAsia="en-US"/>
        </w:rPr>
        <w:t xml:space="preserve"> such as</w:t>
      </w:r>
      <w:r>
        <w:rPr>
          <w:lang w:eastAsia="en-US"/>
        </w:rPr>
        <w:t xml:space="preserve"> utilising</w:t>
      </w:r>
      <w:r w:rsidRPr="008D4DED">
        <w:rPr>
          <w:lang w:eastAsia="en-US"/>
        </w:rPr>
        <w:t xml:space="preserve"> </w:t>
      </w:r>
      <w:r>
        <w:rPr>
          <w:lang w:eastAsia="en-US"/>
        </w:rPr>
        <w:t>satellites</w:t>
      </w:r>
      <w:r w:rsidRPr="008D4DED">
        <w:rPr>
          <w:lang w:eastAsia="en-US"/>
        </w:rPr>
        <w:t xml:space="preserve"> in medium-to-low orbit</w:t>
      </w:r>
      <w:r>
        <w:rPr>
          <w:lang w:eastAsia="en-US"/>
        </w:rPr>
        <w:t>s</w:t>
      </w:r>
      <w:r w:rsidRPr="008D4DED">
        <w:rPr>
          <w:lang w:eastAsia="en-US"/>
        </w:rPr>
        <w:t>,</w:t>
      </w:r>
      <w:r>
        <w:rPr>
          <w:lang w:eastAsia="en-US"/>
        </w:rPr>
        <w:t xml:space="preserve"> have not been mooted for television delivery. They instead </w:t>
      </w:r>
      <w:r w:rsidRPr="008D4DED">
        <w:rPr>
          <w:lang w:eastAsia="en-US"/>
        </w:rPr>
        <w:t xml:space="preserve">focus on broadband delivery not </w:t>
      </w:r>
      <w:r w:rsidR="00BA71F6">
        <w:rPr>
          <w:lang w:eastAsia="en-US"/>
        </w:rPr>
        <w:t>direct-to-</w:t>
      </w:r>
      <w:r w:rsidRPr="008D4DED">
        <w:rPr>
          <w:lang w:eastAsia="en-US"/>
        </w:rPr>
        <w:t>home broadcasting</w:t>
      </w:r>
      <w:r>
        <w:rPr>
          <w:lang w:eastAsia="en-US"/>
        </w:rPr>
        <w:t xml:space="preserve"> and</w:t>
      </w:r>
      <w:r w:rsidRPr="008D4DED">
        <w:rPr>
          <w:lang w:eastAsia="en-US"/>
        </w:rPr>
        <w:t xml:space="preserve"> are </w:t>
      </w:r>
      <w:r>
        <w:rPr>
          <w:lang w:eastAsia="en-US"/>
        </w:rPr>
        <w:t xml:space="preserve">largely still </w:t>
      </w:r>
      <w:r w:rsidRPr="008D4DED">
        <w:rPr>
          <w:lang w:eastAsia="en-US"/>
        </w:rPr>
        <w:t>in early planning or deployme</w:t>
      </w:r>
      <w:r>
        <w:rPr>
          <w:lang w:eastAsia="en-US"/>
        </w:rPr>
        <w:t xml:space="preserve">nt stages. The Review </w:t>
      </w:r>
      <w:r w:rsidR="00A431DB">
        <w:rPr>
          <w:lang w:eastAsia="en-US"/>
        </w:rPr>
        <w:t>finds</w:t>
      </w:r>
      <w:r>
        <w:rPr>
          <w:lang w:eastAsia="en-US"/>
        </w:rPr>
        <w:t xml:space="preserve"> that there are no current satellite developments that would have an immediate improvement on the delivery of FTA TV in areas currently served by VAST.</w:t>
      </w:r>
    </w:p>
    <w:p w14:paraId="54ECCD43" w14:textId="77777777" w:rsidR="00CD77CB" w:rsidRDefault="00CD77CB" w:rsidP="00F01D41">
      <w:pPr>
        <w:pStyle w:val="Heading3"/>
        <w:numPr>
          <w:ilvl w:val="1"/>
          <w:numId w:val="4"/>
        </w:numPr>
        <w:rPr>
          <w:bCs/>
        </w:rPr>
      </w:pPr>
      <w:bookmarkStart w:id="889" w:name="_Toc520291813"/>
      <w:bookmarkStart w:id="890" w:name="_Toc520800351"/>
      <w:bookmarkStart w:id="891" w:name="_Toc520801280"/>
      <w:bookmarkStart w:id="892" w:name="_Toc520803651"/>
      <w:bookmarkStart w:id="893" w:name="_Toc520808216"/>
      <w:bookmarkStart w:id="894" w:name="_Toc520810677"/>
      <w:bookmarkStart w:id="895" w:name="_Toc520810844"/>
      <w:bookmarkStart w:id="896" w:name="_Toc520983386"/>
      <w:bookmarkStart w:id="897" w:name="_Toc520986058"/>
      <w:bookmarkStart w:id="898" w:name="_Toc522097305"/>
      <w:bookmarkStart w:id="899" w:name="_Toc522626724"/>
      <w:bookmarkStart w:id="900" w:name="_Toc533088351"/>
      <w:r>
        <w:rPr>
          <w:bCs/>
        </w:rPr>
        <w:t>Implementation</w:t>
      </w:r>
      <w:bookmarkEnd w:id="889"/>
      <w:bookmarkEnd w:id="890"/>
      <w:bookmarkEnd w:id="891"/>
      <w:bookmarkEnd w:id="892"/>
      <w:bookmarkEnd w:id="893"/>
      <w:bookmarkEnd w:id="894"/>
      <w:bookmarkEnd w:id="895"/>
      <w:bookmarkEnd w:id="896"/>
      <w:bookmarkEnd w:id="897"/>
      <w:bookmarkEnd w:id="898"/>
      <w:bookmarkEnd w:id="899"/>
      <w:bookmarkEnd w:id="900"/>
    </w:p>
    <w:p w14:paraId="1B8B65B9" w14:textId="77777777" w:rsidR="003E36F1" w:rsidRDefault="003E36F1" w:rsidP="006462CF">
      <w:pPr>
        <w:spacing w:after="160" w:line="259" w:lineRule="auto"/>
        <w:rPr>
          <w:lang w:eastAsia="en-US"/>
        </w:rPr>
      </w:pPr>
      <w:bookmarkStart w:id="901" w:name="_Toc520291814"/>
      <w:r>
        <w:rPr>
          <w:lang w:eastAsia="en-US"/>
        </w:rPr>
        <w:t xml:space="preserve">In considering the terms of reference, the </w:t>
      </w:r>
      <w:r w:rsidR="008E6324">
        <w:rPr>
          <w:lang w:eastAsia="en-US"/>
        </w:rPr>
        <w:t>R</w:t>
      </w:r>
      <w:r w:rsidR="00844E3F">
        <w:rPr>
          <w:lang w:eastAsia="en-US"/>
        </w:rPr>
        <w:t xml:space="preserve">eview </w:t>
      </w:r>
      <w:r w:rsidR="00A431DB">
        <w:rPr>
          <w:lang w:eastAsia="en-US"/>
        </w:rPr>
        <w:t>finds</w:t>
      </w:r>
      <w:r w:rsidR="00844E3F">
        <w:rPr>
          <w:lang w:eastAsia="en-US"/>
        </w:rPr>
        <w:t xml:space="preserve"> that delivery of FTA TV via satellite </w:t>
      </w:r>
      <w:r>
        <w:rPr>
          <w:lang w:eastAsia="en-US"/>
        </w:rPr>
        <w:t xml:space="preserve">is effective and efficient, though improvements could be considered. Additionally, in terms of future options for service delivery </w:t>
      </w:r>
      <w:r w:rsidR="00844E3F">
        <w:rPr>
          <w:lang w:eastAsia="en-US"/>
        </w:rPr>
        <w:t xml:space="preserve">there is </w:t>
      </w:r>
      <w:r>
        <w:rPr>
          <w:lang w:eastAsia="en-US"/>
        </w:rPr>
        <w:t xml:space="preserve">no viable alternative </w:t>
      </w:r>
      <w:r w:rsidR="00844E3F">
        <w:rPr>
          <w:lang w:eastAsia="en-US"/>
        </w:rPr>
        <w:t xml:space="preserve">technology </w:t>
      </w:r>
      <w:r>
        <w:rPr>
          <w:lang w:eastAsia="en-US"/>
        </w:rPr>
        <w:t>available now or in the near future that offers equivalent or improved service delivery.</w:t>
      </w:r>
    </w:p>
    <w:p w14:paraId="4DCA30A4" w14:textId="77777777" w:rsidR="003E36F1" w:rsidRPr="00965813" w:rsidRDefault="003E36F1" w:rsidP="006462CF">
      <w:pPr>
        <w:spacing w:after="160" w:line="259" w:lineRule="auto"/>
        <w:rPr>
          <w:b/>
          <w:lang w:eastAsia="en-US"/>
        </w:rPr>
      </w:pPr>
      <w:r>
        <w:rPr>
          <w:lang w:eastAsia="en-US"/>
        </w:rPr>
        <w:t xml:space="preserve">In this context, the Review has </w:t>
      </w:r>
      <w:r w:rsidR="00246A06">
        <w:rPr>
          <w:lang w:eastAsia="en-US"/>
        </w:rPr>
        <w:t xml:space="preserve">considered what practical steps would need to be taken if the Government decided to continue </w:t>
      </w:r>
      <w:r w:rsidR="00844E3F">
        <w:rPr>
          <w:lang w:eastAsia="en-US"/>
        </w:rPr>
        <w:t>funding the delivery of FTA TV via satellite following the expiration of the existing</w:t>
      </w:r>
      <w:r>
        <w:rPr>
          <w:lang w:eastAsia="en-US"/>
        </w:rPr>
        <w:t xml:space="preserve"> contracts </w:t>
      </w:r>
      <w:r w:rsidR="00FA64F8">
        <w:rPr>
          <w:lang w:eastAsia="en-US"/>
        </w:rPr>
        <w:t>by</w:t>
      </w:r>
      <w:r>
        <w:rPr>
          <w:lang w:eastAsia="en-US"/>
        </w:rPr>
        <w:t xml:space="preserve"> 30 June 20</w:t>
      </w:r>
      <w:r w:rsidR="008E6324">
        <w:rPr>
          <w:lang w:eastAsia="en-US"/>
        </w:rPr>
        <w:t>20</w:t>
      </w:r>
      <w:r>
        <w:rPr>
          <w:lang w:eastAsia="en-US"/>
        </w:rPr>
        <w:t>. As part of this, the Review has provided a high</w:t>
      </w:r>
      <w:r w:rsidR="00126BE0">
        <w:rPr>
          <w:lang w:eastAsia="en-US"/>
        </w:rPr>
        <w:t>-</w:t>
      </w:r>
      <w:r>
        <w:rPr>
          <w:lang w:eastAsia="en-US"/>
        </w:rPr>
        <w:t>level funding estimate for future service delivery.</w:t>
      </w:r>
    </w:p>
    <w:p w14:paraId="60B8D386" w14:textId="77777777" w:rsidR="00CD77CB" w:rsidRDefault="0070525B" w:rsidP="00F01D41">
      <w:pPr>
        <w:pStyle w:val="Heading4"/>
        <w:numPr>
          <w:ilvl w:val="2"/>
          <w:numId w:val="4"/>
        </w:numPr>
        <w:ind w:left="709"/>
        <w:rPr>
          <w:lang w:eastAsia="en-US"/>
        </w:rPr>
      </w:pPr>
      <w:bookmarkStart w:id="902" w:name="_Toc520800352"/>
      <w:bookmarkStart w:id="903" w:name="_Toc520801281"/>
      <w:bookmarkStart w:id="904" w:name="_Toc520803652"/>
      <w:bookmarkStart w:id="905" w:name="_Toc520808217"/>
      <w:bookmarkStart w:id="906" w:name="_Toc520810678"/>
      <w:bookmarkStart w:id="907" w:name="_Toc520810845"/>
      <w:bookmarkStart w:id="908" w:name="_Toc520983387"/>
      <w:bookmarkStart w:id="909" w:name="_Toc520986059"/>
      <w:bookmarkStart w:id="910" w:name="_Toc522097306"/>
      <w:bookmarkStart w:id="911" w:name="_Toc522626725"/>
      <w:bookmarkStart w:id="912" w:name="_Toc533088352"/>
      <w:r>
        <w:rPr>
          <w:lang w:eastAsia="en-US"/>
        </w:rPr>
        <w:lastRenderedPageBreak/>
        <w:t>Contracts</w:t>
      </w:r>
      <w:bookmarkEnd w:id="901"/>
      <w:bookmarkEnd w:id="902"/>
      <w:bookmarkEnd w:id="903"/>
      <w:bookmarkEnd w:id="904"/>
      <w:bookmarkEnd w:id="905"/>
      <w:bookmarkEnd w:id="906"/>
      <w:bookmarkEnd w:id="907"/>
      <w:bookmarkEnd w:id="908"/>
      <w:bookmarkEnd w:id="909"/>
      <w:bookmarkEnd w:id="910"/>
      <w:bookmarkEnd w:id="911"/>
      <w:bookmarkEnd w:id="912"/>
    </w:p>
    <w:p w14:paraId="2D97B49E" w14:textId="1C58A74A" w:rsidR="00944540" w:rsidRDefault="003E36F1" w:rsidP="006462CF">
      <w:pPr>
        <w:rPr>
          <w:lang w:eastAsia="en-US"/>
        </w:rPr>
      </w:pPr>
      <w:r>
        <w:rPr>
          <w:lang w:eastAsia="en-US"/>
        </w:rPr>
        <w:t>Under current arrangements, the Government has entered into contract</w:t>
      </w:r>
      <w:r w:rsidR="00246A06">
        <w:rPr>
          <w:lang w:eastAsia="en-US"/>
        </w:rPr>
        <w:t>s</w:t>
      </w:r>
      <w:r>
        <w:rPr>
          <w:lang w:eastAsia="en-US"/>
        </w:rPr>
        <w:t xml:space="preserve"> with the regional broadcast</w:t>
      </w:r>
      <w:r w:rsidR="00246A06">
        <w:rPr>
          <w:lang w:eastAsia="en-US"/>
        </w:rPr>
        <w:t>er</w:t>
      </w:r>
      <w:r>
        <w:rPr>
          <w:lang w:eastAsia="en-US"/>
        </w:rPr>
        <w:t xml:space="preserve"> joint ventures. These contracts </w:t>
      </w:r>
      <w:r w:rsidR="00E90BEC">
        <w:rPr>
          <w:lang w:eastAsia="en-US"/>
        </w:rPr>
        <w:t xml:space="preserve">and the BSA </w:t>
      </w:r>
      <w:r w:rsidR="00944540">
        <w:rPr>
          <w:lang w:eastAsia="en-US"/>
        </w:rPr>
        <w:t>specify the deliver</w:t>
      </w:r>
      <w:r w:rsidR="00246A06">
        <w:rPr>
          <w:lang w:eastAsia="en-US"/>
        </w:rPr>
        <w:t>y of a</w:t>
      </w:r>
      <w:r w:rsidR="00944540">
        <w:rPr>
          <w:lang w:eastAsia="en-US"/>
        </w:rPr>
        <w:t xml:space="preserve"> s</w:t>
      </w:r>
      <w:r w:rsidR="002C4CD9">
        <w:rPr>
          <w:lang w:eastAsia="en-US"/>
        </w:rPr>
        <w:t>et number of secondary channels</w:t>
      </w:r>
      <w:r w:rsidR="00944540">
        <w:rPr>
          <w:lang w:eastAsia="en-US"/>
        </w:rPr>
        <w:t>. Funding deeds are in place t</w:t>
      </w:r>
      <w:r w:rsidR="00246A06">
        <w:rPr>
          <w:lang w:eastAsia="en-US"/>
        </w:rPr>
        <w:t>o</w:t>
      </w:r>
      <w:r w:rsidR="00944540">
        <w:rPr>
          <w:lang w:eastAsia="en-US"/>
        </w:rPr>
        <w:t xml:space="preserve"> cover such costs as satellite</w:t>
      </w:r>
      <w:r w:rsidR="008E6324">
        <w:rPr>
          <w:lang w:eastAsia="en-US"/>
        </w:rPr>
        <w:t xml:space="preserve"> </w:t>
      </w:r>
      <w:r w:rsidR="00246A06">
        <w:rPr>
          <w:lang w:eastAsia="en-US"/>
        </w:rPr>
        <w:t>carriage</w:t>
      </w:r>
      <w:r w:rsidR="008E6324">
        <w:rPr>
          <w:lang w:eastAsia="en-US"/>
        </w:rPr>
        <w:t xml:space="preserve"> and </w:t>
      </w:r>
      <w:r w:rsidR="00404618">
        <w:rPr>
          <w:lang w:eastAsia="en-US"/>
        </w:rPr>
        <w:t>satellite delivery</w:t>
      </w:r>
      <w:r w:rsidR="00246A06">
        <w:rPr>
          <w:lang w:eastAsia="en-US"/>
        </w:rPr>
        <w:t xml:space="preserve">-related </w:t>
      </w:r>
      <w:r w:rsidR="008E6324">
        <w:rPr>
          <w:lang w:eastAsia="en-US"/>
        </w:rPr>
        <w:t>wages</w:t>
      </w:r>
      <w:r w:rsidR="00944540">
        <w:rPr>
          <w:lang w:eastAsia="en-US"/>
        </w:rPr>
        <w:t>.</w:t>
      </w:r>
    </w:p>
    <w:p w14:paraId="2FF8CB52" w14:textId="77777777" w:rsidR="00944540" w:rsidRDefault="003E36F1" w:rsidP="006462CF">
      <w:pPr>
        <w:rPr>
          <w:lang w:eastAsia="en-US"/>
        </w:rPr>
      </w:pPr>
      <w:r>
        <w:rPr>
          <w:lang w:eastAsia="en-US"/>
        </w:rPr>
        <w:t xml:space="preserve">Separately, the regional broadcasting joint ventures have contracts in place with Optus for the </w:t>
      </w:r>
      <w:r w:rsidR="00944540">
        <w:rPr>
          <w:lang w:eastAsia="en-US"/>
        </w:rPr>
        <w:t xml:space="preserve">delivery of the satellite service. This contractual framework is </w:t>
      </w:r>
      <w:r w:rsidR="00246B8E">
        <w:rPr>
          <w:lang w:eastAsia="en-US"/>
        </w:rPr>
        <w:t>described in Figure 1</w:t>
      </w:r>
      <w:r w:rsidR="003C78B0">
        <w:rPr>
          <w:lang w:eastAsia="en-US"/>
        </w:rPr>
        <w:t>5</w:t>
      </w:r>
      <w:r w:rsidR="00246B8E">
        <w:rPr>
          <w:lang w:eastAsia="en-US"/>
        </w:rPr>
        <w:t>.</w:t>
      </w:r>
    </w:p>
    <w:p w14:paraId="769CCBEC" w14:textId="77777777" w:rsidR="00753E02" w:rsidRPr="00565B97" w:rsidRDefault="00753E02" w:rsidP="00565B97">
      <w:pPr>
        <w:pStyle w:val="Tablefigureheading"/>
      </w:pPr>
      <w:bookmarkStart w:id="913" w:name="_Toc520800311"/>
      <w:bookmarkStart w:id="914" w:name="_Toc520801240"/>
      <w:bookmarkStart w:id="915" w:name="_Toc520803609"/>
      <w:bookmarkStart w:id="916" w:name="_Toc520808174"/>
      <w:bookmarkStart w:id="917" w:name="_Toc520810635"/>
      <w:bookmarkStart w:id="918" w:name="_Toc520810802"/>
      <w:bookmarkStart w:id="919" w:name="_Toc520983296"/>
      <w:bookmarkStart w:id="920" w:name="_Toc520986015"/>
      <w:bookmarkStart w:id="921" w:name="_Toc522626682"/>
      <w:bookmarkStart w:id="922" w:name="_Toc522888423"/>
      <w:bookmarkStart w:id="923" w:name="_Toc533088375"/>
      <w:r w:rsidRPr="00753E02">
        <w:t xml:space="preserve">Figure </w:t>
      </w:r>
      <w:r w:rsidR="00246B8E">
        <w:t>1</w:t>
      </w:r>
      <w:r w:rsidR="00CB69EE">
        <w:t>5</w:t>
      </w:r>
      <w:r w:rsidRPr="00753E02">
        <w:t>: VAST Contractual obligations</w:t>
      </w:r>
      <w:bookmarkEnd w:id="913"/>
      <w:bookmarkEnd w:id="914"/>
      <w:bookmarkEnd w:id="915"/>
      <w:bookmarkEnd w:id="916"/>
      <w:bookmarkEnd w:id="917"/>
      <w:bookmarkEnd w:id="918"/>
      <w:bookmarkEnd w:id="919"/>
      <w:bookmarkEnd w:id="920"/>
      <w:bookmarkEnd w:id="921"/>
      <w:bookmarkEnd w:id="922"/>
      <w:bookmarkEnd w:id="923"/>
    </w:p>
    <w:p w14:paraId="78481358" w14:textId="77777777" w:rsidR="00944540" w:rsidRDefault="00643305" w:rsidP="002962B6">
      <w:pPr>
        <w:spacing w:after="240"/>
        <w:rPr>
          <w:lang w:eastAsia="en-US"/>
        </w:rPr>
      </w:pPr>
      <w:bookmarkStart w:id="924" w:name="_Toc520291815"/>
      <w:r>
        <w:rPr>
          <w:noProof/>
          <w:color w:val="1F497D"/>
          <w:lang w:eastAsia="en-AU"/>
        </w:rPr>
        <w:drawing>
          <wp:inline distT="0" distB="0" distL="0" distR="0" wp14:anchorId="0E3C7C89" wp14:editId="043C9BFF">
            <wp:extent cx="6122822" cy="1589970"/>
            <wp:effectExtent l="0" t="0" r="0" b="0"/>
            <wp:docPr id="65" name="Picture 65" descr="Illustration of the contractual framework for VAST. Box 1: Government (picture of Parliament House) supplies funding for content distribution and administration to box 2: Regional broadcaster joint venturers (picture of a windmill and the two joint ventures, WA Satco and EASB). They then pass payments for satellite service delivery to box 3: Optus (picture of an earth station). " title="Figure 15: VAST contractual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429B3.13471F6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209321" cy="1612432"/>
                    </a:xfrm>
                    <a:prstGeom prst="rect">
                      <a:avLst/>
                    </a:prstGeom>
                    <a:noFill/>
                    <a:ln>
                      <a:noFill/>
                    </a:ln>
                  </pic:spPr>
                </pic:pic>
              </a:graphicData>
            </a:graphic>
          </wp:inline>
        </w:drawing>
      </w:r>
    </w:p>
    <w:p w14:paraId="001B057E" w14:textId="77777777" w:rsidR="00944540" w:rsidRDefault="00944540" w:rsidP="00E41D33">
      <w:pPr>
        <w:keepNext/>
        <w:keepLines/>
        <w:rPr>
          <w:lang w:eastAsia="en-US"/>
        </w:rPr>
      </w:pPr>
      <w:r w:rsidRPr="00261248">
        <w:rPr>
          <w:lang w:eastAsia="en-US"/>
        </w:rPr>
        <w:t xml:space="preserve">In terms of future negotiations, the Review </w:t>
      </w:r>
      <w:r w:rsidR="00CF36D8" w:rsidRPr="00261248">
        <w:rPr>
          <w:lang w:eastAsia="en-US"/>
        </w:rPr>
        <w:t>considers</w:t>
      </w:r>
      <w:r w:rsidRPr="00261248">
        <w:rPr>
          <w:lang w:eastAsia="en-US"/>
        </w:rPr>
        <w:t xml:space="preserve"> it would be appropriate to approach the existing</w:t>
      </w:r>
      <w:r>
        <w:rPr>
          <w:lang w:eastAsia="en-US"/>
        </w:rPr>
        <w:t xml:space="preserve"> regional broadcasters to assess interest in </w:t>
      </w:r>
      <w:r w:rsidR="00261248">
        <w:rPr>
          <w:lang w:eastAsia="en-US"/>
        </w:rPr>
        <w:t>a future satellite-delivered FTA TV program</w:t>
      </w:r>
      <w:r>
        <w:rPr>
          <w:lang w:eastAsia="en-US"/>
        </w:rPr>
        <w:t xml:space="preserve"> and to </w:t>
      </w:r>
      <w:r w:rsidR="00246A06">
        <w:rPr>
          <w:lang w:eastAsia="en-US"/>
        </w:rPr>
        <w:t>obtain</w:t>
      </w:r>
      <w:r>
        <w:rPr>
          <w:lang w:eastAsia="en-US"/>
        </w:rPr>
        <w:t xml:space="preserve"> </w:t>
      </w:r>
      <w:r w:rsidR="008E6324">
        <w:rPr>
          <w:lang w:eastAsia="en-US"/>
        </w:rPr>
        <w:t xml:space="preserve">detailed </w:t>
      </w:r>
      <w:r>
        <w:rPr>
          <w:lang w:eastAsia="en-US"/>
        </w:rPr>
        <w:t>funding estimate</w:t>
      </w:r>
      <w:r w:rsidR="00246A06">
        <w:rPr>
          <w:lang w:eastAsia="en-US"/>
        </w:rPr>
        <w:t>s</w:t>
      </w:r>
      <w:r>
        <w:rPr>
          <w:lang w:eastAsia="en-US"/>
        </w:rPr>
        <w:t xml:space="preserve"> both for </w:t>
      </w:r>
      <w:r w:rsidR="00261248">
        <w:rPr>
          <w:lang w:eastAsia="en-US"/>
        </w:rPr>
        <w:t>the current</w:t>
      </w:r>
      <w:r w:rsidR="00E03515">
        <w:rPr>
          <w:lang w:eastAsia="en-US"/>
        </w:rPr>
        <w:t xml:space="preserve"> or similar</w:t>
      </w:r>
      <w:r w:rsidR="00261248">
        <w:rPr>
          <w:lang w:eastAsia="en-US"/>
        </w:rPr>
        <w:t xml:space="preserve"> model</w:t>
      </w:r>
      <w:r>
        <w:rPr>
          <w:lang w:eastAsia="en-US"/>
        </w:rPr>
        <w:t xml:space="preserve"> and </w:t>
      </w:r>
      <w:r w:rsidR="008E6324">
        <w:rPr>
          <w:lang w:eastAsia="en-US"/>
        </w:rPr>
        <w:t xml:space="preserve">for </w:t>
      </w:r>
      <w:r w:rsidR="00246A06">
        <w:rPr>
          <w:lang w:eastAsia="en-US"/>
        </w:rPr>
        <w:t xml:space="preserve">potential </w:t>
      </w:r>
      <w:r>
        <w:rPr>
          <w:lang w:eastAsia="en-US"/>
        </w:rPr>
        <w:t>service</w:t>
      </w:r>
      <w:r w:rsidR="008E6324">
        <w:rPr>
          <w:lang w:eastAsia="en-US"/>
        </w:rPr>
        <w:t xml:space="preserve"> enhancements</w:t>
      </w:r>
      <w:r>
        <w:rPr>
          <w:lang w:eastAsia="en-US"/>
        </w:rPr>
        <w:t xml:space="preserve">. </w:t>
      </w:r>
      <w:r w:rsidR="008E6324">
        <w:rPr>
          <w:lang w:eastAsia="en-US"/>
        </w:rPr>
        <w:t xml:space="preserve">These funding estimates would provide the basis for a new policy proposal to be considered by Government. </w:t>
      </w:r>
      <w:r w:rsidR="00246A06">
        <w:rPr>
          <w:lang w:eastAsia="en-US"/>
        </w:rPr>
        <w:t>The j</w:t>
      </w:r>
      <w:r>
        <w:rPr>
          <w:lang w:eastAsia="en-US"/>
        </w:rPr>
        <w:t>oint venture broadcasters w</w:t>
      </w:r>
      <w:r w:rsidR="00246A06">
        <w:rPr>
          <w:lang w:eastAsia="en-US"/>
        </w:rPr>
        <w:t>ould</w:t>
      </w:r>
      <w:r>
        <w:rPr>
          <w:lang w:eastAsia="en-US"/>
        </w:rPr>
        <w:t xml:space="preserve"> be </w:t>
      </w:r>
      <w:r w:rsidR="00246A06">
        <w:rPr>
          <w:lang w:eastAsia="en-US"/>
        </w:rPr>
        <w:t>asked</w:t>
      </w:r>
      <w:r>
        <w:rPr>
          <w:lang w:eastAsia="en-US"/>
        </w:rPr>
        <w:t xml:space="preserve"> to approach the market </w:t>
      </w:r>
      <w:r w:rsidR="007B5FAD">
        <w:rPr>
          <w:lang w:eastAsia="en-US"/>
        </w:rPr>
        <w:t xml:space="preserve">to determine delivery options and costs. Government parameters </w:t>
      </w:r>
      <w:r w:rsidR="00A46BB9">
        <w:rPr>
          <w:lang w:eastAsia="en-US"/>
        </w:rPr>
        <w:t xml:space="preserve">for the regional broadcasters to approach the market </w:t>
      </w:r>
      <w:r w:rsidR="007B5FAD">
        <w:rPr>
          <w:lang w:eastAsia="en-US"/>
        </w:rPr>
        <w:t>should include:</w:t>
      </w:r>
    </w:p>
    <w:p w14:paraId="27AE6341" w14:textId="5EF36D52" w:rsidR="00705DE7" w:rsidRDefault="00E41D33" w:rsidP="00E41D33">
      <w:pPr>
        <w:pStyle w:val="Bulletlevel1"/>
      </w:pPr>
      <w:r>
        <w:rPr>
          <w:b/>
        </w:rPr>
        <w:t>C</w:t>
      </w:r>
      <w:r w:rsidR="007B5FAD" w:rsidRPr="006462CF">
        <w:rPr>
          <w:b/>
        </w:rPr>
        <w:t>ontract period</w:t>
      </w:r>
      <w:r w:rsidR="007B5FAD">
        <w:t xml:space="preserve">: 5 years plus a further 5 years (i.e. a 5 + 5 approach). </w:t>
      </w:r>
      <w:r w:rsidR="00BA71F6">
        <w:t>This</w:t>
      </w:r>
      <w:r w:rsidR="007B5FAD">
        <w:t xml:space="preserve"> will provide sufficient certainty to both users and industry. </w:t>
      </w:r>
      <w:r w:rsidR="008E6324">
        <w:t>A review point could be considered ahead of the first 5</w:t>
      </w:r>
      <w:r w:rsidR="00BA71F6">
        <w:t>-</w:t>
      </w:r>
      <w:r w:rsidR="008E6324">
        <w:t>year mark to investigate if better service delivery options have become available</w:t>
      </w:r>
      <w:r w:rsidR="004C4FBE">
        <w:t>. It should be noted that the Optus network has available satellite capacity for at least the next 5 years.</w:t>
      </w:r>
    </w:p>
    <w:p w14:paraId="68227C18" w14:textId="493FB990" w:rsidR="00705DE7" w:rsidRDefault="00E41D33" w:rsidP="00E41D33">
      <w:pPr>
        <w:pStyle w:val="Bulletlevel1"/>
      </w:pPr>
      <w:r>
        <w:rPr>
          <w:b/>
        </w:rPr>
        <w:t>D</w:t>
      </w:r>
      <w:r w:rsidR="00F10EA0">
        <w:rPr>
          <w:b/>
        </w:rPr>
        <w:t>elivery options and costs</w:t>
      </w:r>
      <w:r w:rsidR="00705DE7" w:rsidRPr="00705DE7">
        <w:t>:</w:t>
      </w:r>
      <w:r w:rsidR="00705DE7">
        <w:t xml:space="preserve"> industry should test the market in order to </w:t>
      </w:r>
      <w:r w:rsidR="00F10EA0">
        <w:t>evaluate</w:t>
      </w:r>
      <w:r w:rsidR="00705DE7">
        <w:t xml:space="preserve"> different delivery options, including exploring options to reduce costs.</w:t>
      </w:r>
    </w:p>
    <w:p w14:paraId="0DFF97E3" w14:textId="26275C21" w:rsidR="006D3607" w:rsidRDefault="00E41D33" w:rsidP="00E41D33">
      <w:pPr>
        <w:pStyle w:val="Bulletlevel1"/>
      </w:pPr>
      <w:r>
        <w:rPr>
          <w:b/>
        </w:rPr>
        <w:t>C</w:t>
      </w:r>
      <w:r w:rsidR="006D3607">
        <w:rPr>
          <w:b/>
        </w:rPr>
        <w:t>hannel selection</w:t>
      </w:r>
      <w:r w:rsidR="006D3607" w:rsidRPr="00965813">
        <w:t>:</w:t>
      </w:r>
      <w:r w:rsidR="006D3607">
        <w:t xml:space="preserve"> the implications of adding further channels, </w:t>
      </w:r>
      <w:r w:rsidR="00F10EA0">
        <w:t>and</w:t>
      </w:r>
      <w:r w:rsidR="006D3607">
        <w:t>/or converting SD channels to HD.</w:t>
      </w:r>
    </w:p>
    <w:p w14:paraId="217299E9" w14:textId="3A9BC894" w:rsidR="007B5FAD" w:rsidRDefault="00E41D33" w:rsidP="00E41D33">
      <w:pPr>
        <w:pStyle w:val="Bulletlevel1"/>
      </w:pPr>
      <w:r>
        <w:rPr>
          <w:b/>
        </w:rPr>
        <w:t>T</w:t>
      </w:r>
      <w:r w:rsidR="007B5FAD" w:rsidRPr="006D3607">
        <w:rPr>
          <w:b/>
        </w:rPr>
        <w:t>echnology</w:t>
      </w:r>
      <w:r w:rsidR="008E6324" w:rsidRPr="006D3607">
        <w:rPr>
          <w:b/>
        </w:rPr>
        <w:t xml:space="preserve"> improvement</w:t>
      </w:r>
      <w:r w:rsidR="007B5FAD">
        <w:t>: regional broadcasters should eva</w:t>
      </w:r>
      <w:r w:rsidR="008A69CF">
        <w:t>luate the implications of introduc</w:t>
      </w:r>
      <w:r w:rsidR="006D3607">
        <w:t xml:space="preserve">ing new technologies including the </w:t>
      </w:r>
      <w:r w:rsidR="00BA71F6" w:rsidRPr="006D3607">
        <w:t>e</w:t>
      </w:r>
      <w:r w:rsidR="008A69CF" w:rsidRPr="006D3607">
        <w:t>nd user i</w:t>
      </w:r>
      <w:r w:rsidR="007B5FAD" w:rsidRPr="006D3607">
        <w:t>mpact</w:t>
      </w:r>
      <w:r w:rsidR="008A69CF" w:rsidRPr="006D3607">
        <w:t>s</w:t>
      </w:r>
      <w:r w:rsidR="006D3607">
        <w:t>. Broadcasters should</w:t>
      </w:r>
      <w:r w:rsidR="008A69CF">
        <w:t xml:space="preserve"> identify how any future service delivery model w</w:t>
      </w:r>
      <w:r w:rsidR="00B871CC">
        <w:t>ould</w:t>
      </w:r>
      <w:r w:rsidR="008A69CF">
        <w:t xml:space="preserve"> affect existing users of the service, particularly with reg</w:t>
      </w:r>
      <w:r w:rsidR="00404618">
        <w:t>ards to any equipment or technical standards upgrades</w:t>
      </w:r>
      <w:r w:rsidR="00B871CC">
        <w:t>, and how</w:t>
      </w:r>
      <w:r w:rsidR="008A69CF">
        <w:t xml:space="preserve"> to minimise end user disruption</w:t>
      </w:r>
      <w:r w:rsidR="008E6324">
        <w:t>.</w:t>
      </w:r>
    </w:p>
    <w:p w14:paraId="44874D32" w14:textId="77777777" w:rsidR="00F10EA0" w:rsidRDefault="00F10EA0" w:rsidP="008E6324">
      <w:pPr>
        <w:rPr>
          <w:lang w:eastAsia="en-US"/>
        </w:rPr>
      </w:pPr>
      <w:r>
        <w:rPr>
          <w:lang w:eastAsia="en-US"/>
        </w:rPr>
        <w:t xml:space="preserve">Broadcasters </w:t>
      </w:r>
      <w:r w:rsidR="00D62B7B">
        <w:rPr>
          <w:lang w:eastAsia="en-US"/>
        </w:rPr>
        <w:t>would</w:t>
      </w:r>
      <w:r>
        <w:rPr>
          <w:lang w:eastAsia="en-US"/>
        </w:rPr>
        <w:t xml:space="preserve"> also be required to provide information on how a future program would comply with legislative, regulatory and other Commonwealth requirements.</w:t>
      </w:r>
    </w:p>
    <w:p w14:paraId="5044F426" w14:textId="77777777" w:rsidR="00E563BB" w:rsidRDefault="008E6324" w:rsidP="008E6324">
      <w:pPr>
        <w:rPr>
          <w:lang w:eastAsia="en-US"/>
        </w:rPr>
      </w:pPr>
      <w:r>
        <w:rPr>
          <w:lang w:eastAsia="en-US"/>
        </w:rPr>
        <w:t>In addition, the Review considers that in designing a future program, reporting sh</w:t>
      </w:r>
      <w:r w:rsidR="001E1330">
        <w:rPr>
          <w:lang w:eastAsia="en-US"/>
        </w:rPr>
        <w:t>ould be impro</w:t>
      </w:r>
      <w:r w:rsidR="005426FD">
        <w:rPr>
          <w:lang w:eastAsia="en-US"/>
        </w:rPr>
        <w:t xml:space="preserve">ved, particularly in regards to </w:t>
      </w:r>
      <w:r w:rsidR="00B871CC">
        <w:rPr>
          <w:lang w:eastAsia="en-US"/>
        </w:rPr>
        <w:t>monitoring</w:t>
      </w:r>
      <w:r>
        <w:rPr>
          <w:lang w:eastAsia="en-US"/>
        </w:rPr>
        <w:t xml:space="preserve"> take up</w:t>
      </w:r>
      <w:r w:rsidR="00452FA0">
        <w:rPr>
          <w:lang w:eastAsia="en-US"/>
        </w:rPr>
        <w:t xml:space="preserve"> of services, </w:t>
      </w:r>
      <w:r w:rsidR="00B562E3">
        <w:rPr>
          <w:lang w:eastAsia="en-US"/>
        </w:rPr>
        <w:t xml:space="preserve">ongoing evaluation of the </w:t>
      </w:r>
      <w:r w:rsidR="00452FA0">
        <w:rPr>
          <w:lang w:eastAsia="en-US"/>
        </w:rPr>
        <w:t xml:space="preserve">effectiveness of the </w:t>
      </w:r>
      <w:r w:rsidR="00B562E3">
        <w:rPr>
          <w:lang w:eastAsia="en-US"/>
        </w:rPr>
        <w:t>program</w:t>
      </w:r>
      <w:r w:rsidR="00452FA0">
        <w:rPr>
          <w:lang w:eastAsia="en-US"/>
        </w:rPr>
        <w:t>, and new technological developments</w:t>
      </w:r>
      <w:r w:rsidR="00E563BB">
        <w:rPr>
          <w:lang w:eastAsia="en-US"/>
        </w:rPr>
        <w:t>.</w:t>
      </w:r>
    </w:p>
    <w:p w14:paraId="1B92852B" w14:textId="1B1A052B" w:rsidR="007929D0" w:rsidRDefault="007929D0" w:rsidP="008E6324">
      <w:pPr>
        <w:rPr>
          <w:lang w:eastAsia="en-US"/>
        </w:rPr>
      </w:pPr>
      <w:r>
        <w:rPr>
          <w:lang w:eastAsia="en-US"/>
        </w:rPr>
        <w:lastRenderedPageBreak/>
        <w:t xml:space="preserve">While the national broadcasters are not funded to provide VAST in the same manner as commercial broadcasters, changes to the </w:t>
      </w:r>
      <w:r w:rsidR="00404618">
        <w:rPr>
          <w:lang w:eastAsia="en-US"/>
        </w:rPr>
        <w:t>satellite FTA TV</w:t>
      </w:r>
      <w:r>
        <w:rPr>
          <w:lang w:eastAsia="en-US"/>
        </w:rPr>
        <w:t xml:space="preserve"> service may have flow</w:t>
      </w:r>
      <w:r w:rsidR="00BA71F6">
        <w:rPr>
          <w:lang w:eastAsia="en-US"/>
        </w:rPr>
        <w:t>-</w:t>
      </w:r>
      <w:r>
        <w:rPr>
          <w:lang w:eastAsia="en-US"/>
        </w:rPr>
        <w:t>on effects.</w:t>
      </w:r>
      <w:r w:rsidR="008D3C5F">
        <w:rPr>
          <w:lang w:eastAsia="en-US"/>
        </w:rPr>
        <w:t xml:space="preserve"> In their annual appropriations the ABC and SBS receive overall funding and from this determine where funds are allocated; this includes</w:t>
      </w:r>
      <w:r w:rsidR="00404618">
        <w:rPr>
          <w:lang w:eastAsia="en-US"/>
        </w:rPr>
        <w:t xml:space="preserve"> funding for</w:t>
      </w:r>
      <w:r w:rsidR="008D3C5F">
        <w:rPr>
          <w:lang w:eastAsia="en-US"/>
        </w:rPr>
        <w:t xml:space="preserve"> VAST.</w:t>
      </w:r>
      <w:r>
        <w:rPr>
          <w:lang w:eastAsia="en-US"/>
        </w:rPr>
        <w:t xml:space="preserve"> Separately to the commercial broadcasters</w:t>
      </w:r>
      <w:r w:rsidR="00126BE0">
        <w:rPr>
          <w:lang w:eastAsia="en-US"/>
        </w:rPr>
        <w:t>,</w:t>
      </w:r>
      <w:r>
        <w:rPr>
          <w:lang w:eastAsia="en-US"/>
        </w:rPr>
        <w:t xml:space="preserve"> the ABC and the S</w:t>
      </w:r>
      <w:r w:rsidR="00404618">
        <w:rPr>
          <w:lang w:eastAsia="en-US"/>
        </w:rPr>
        <w:t xml:space="preserve">BS would need to negotiate </w:t>
      </w:r>
      <w:r>
        <w:rPr>
          <w:lang w:eastAsia="en-US"/>
        </w:rPr>
        <w:t xml:space="preserve">for the ongoing </w:t>
      </w:r>
      <w:r w:rsidR="006D3607">
        <w:rPr>
          <w:lang w:eastAsia="en-US"/>
        </w:rPr>
        <w:t xml:space="preserve">satellite </w:t>
      </w:r>
      <w:r>
        <w:rPr>
          <w:lang w:eastAsia="en-US"/>
        </w:rPr>
        <w:t>delivery of their content</w:t>
      </w:r>
      <w:r w:rsidR="006D3607">
        <w:rPr>
          <w:lang w:eastAsia="en-US"/>
        </w:rPr>
        <w:t>.</w:t>
      </w:r>
    </w:p>
    <w:p w14:paraId="5F0B79C4" w14:textId="77777777" w:rsidR="004C4FBE" w:rsidRDefault="004C4FBE" w:rsidP="008E6324">
      <w:pPr>
        <w:rPr>
          <w:lang w:eastAsia="en-US"/>
        </w:rPr>
      </w:pPr>
      <w:r>
        <w:rPr>
          <w:lang w:eastAsia="en-US"/>
        </w:rPr>
        <w:t>Regional joint venture broadcasters have indicated they may require up to six months to conduct negotiations.</w:t>
      </w:r>
    </w:p>
    <w:p w14:paraId="564B486A" w14:textId="5A324ADE" w:rsidR="008E6324" w:rsidRDefault="00D73C69" w:rsidP="008E6324">
      <w:pPr>
        <w:rPr>
          <w:lang w:eastAsia="en-US"/>
        </w:rPr>
      </w:pPr>
      <w:r>
        <w:rPr>
          <w:lang w:eastAsia="en-US"/>
        </w:rPr>
        <w:t>I</w:t>
      </w:r>
      <w:r w:rsidR="008E6324">
        <w:rPr>
          <w:lang w:eastAsia="en-US"/>
        </w:rPr>
        <w:t xml:space="preserve">f available funding is constrained, regional joint venture broadcasters could be approached by Government </w:t>
      </w:r>
      <w:r w:rsidR="00B871CC">
        <w:rPr>
          <w:lang w:eastAsia="en-US"/>
        </w:rPr>
        <w:t>and asked</w:t>
      </w:r>
      <w:r w:rsidR="008E6324">
        <w:rPr>
          <w:lang w:eastAsia="en-US"/>
        </w:rPr>
        <w:t xml:space="preserve"> to present a low</w:t>
      </w:r>
      <w:r w:rsidR="008F0EEF">
        <w:rPr>
          <w:lang w:eastAsia="en-US"/>
        </w:rPr>
        <w:t>-</w:t>
      </w:r>
      <w:r w:rsidR="008E6324">
        <w:rPr>
          <w:lang w:eastAsia="en-US"/>
        </w:rPr>
        <w:t>cost option. This would likely involve significant reduction in channel</w:t>
      </w:r>
      <w:r w:rsidR="00B871CC">
        <w:rPr>
          <w:lang w:eastAsia="en-US"/>
        </w:rPr>
        <w:t>s</w:t>
      </w:r>
      <w:r w:rsidR="008E6324">
        <w:rPr>
          <w:lang w:eastAsia="en-US"/>
        </w:rPr>
        <w:t xml:space="preserve"> and service</w:t>
      </w:r>
      <w:r w:rsidR="004C4FBE">
        <w:rPr>
          <w:lang w:eastAsia="en-US"/>
        </w:rPr>
        <w:t xml:space="preserve"> availability</w:t>
      </w:r>
      <w:r w:rsidR="008E6324">
        <w:rPr>
          <w:lang w:eastAsia="en-US"/>
        </w:rPr>
        <w:t>.</w:t>
      </w:r>
    </w:p>
    <w:p w14:paraId="21260026" w14:textId="77777777" w:rsidR="0070525B" w:rsidRPr="00CD77CB" w:rsidRDefault="0070525B" w:rsidP="00F01D41">
      <w:pPr>
        <w:pStyle w:val="Heading4"/>
        <w:numPr>
          <w:ilvl w:val="2"/>
          <w:numId w:val="4"/>
        </w:numPr>
        <w:ind w:left="709"/>
        <w:rPr>
          <w:lang w:eastAsia="en-US"/>
        </w:rPr>
      </w:pPr>
      <w:bookmarkStart w:id="925" w:name="_Toc520800353"/>
      <w:bookmarkStart w:id="926" w:name="_Toc520801282"/>
      <w:bookmarkStart w:id="927" w:name="_Toc520803653"/>
      <w:bookmarkStart w:id="928" w:name="_Toc520808218"/>
      <w:bookmarkStart w:id="929" w:name="_Toc520810679"/>
      <w:bookmarkStart w:id="930" w:name="_Toc520810846"/>
      <w:bookmarkStart w:id="931" w:name="_Toc520983388"/>
      <w:bookmarkStart w:id="932" w:name="_Toc520986060"/>
      <w:bookmarkStart w:id="933" w:name="_Toc522097307"/>
      <w:bookmarkStart w:id="934" w:name="_Toc522626726"/>
      <w:bookmarkStart w:id="935" w:name="_Toc533088353"/>
      <w:r>
        <w:rPr>
          <w:lang w:eastAsia="en-US"/>
        </w:rPr>
        <w:t>Funding envelope</w:t>
      </w:r>
      <w:bookmarkEnd w:id="924"/>
      <w:bookmarkEnd w:id="925"/>
      <w:bookmarkEnd w:id="926"/>
      <w:bookmarkEnd w:id="927"/>
      <w:bookmarkEnd w:id="928"/>
      <w:bookmarkEnd w:id="929"/>
      <w:bookmarkEnd w:id="930"/>
      <w:bookmarkEnd w:id="931"/>
      <w:bookmarkEnd w:id="932"/>
      <w:bookmarkEnd w:id="933"/>
      <w:bookmarkEnd w:id="934"/>
      <w:bookmarkEnd w:id="935"/>
    </w:p>
    <w:p w14:paraId="49E06C06" w14:textId="400A9174" w:rsidR="008A69CF" w:rsidRDefault="008A69CF">
      <w:pPr>
        <w:spacing w:after="160" w:line="259" w:lineRule="auto"/>
        <w:rPr>
          <w:lang w:eastAsia="en-US"/>
        </w:rPr>
      </w:pPr>
      <w:r>
        <w:rPr>
          <w:lang w:eastAsia="en-US"/>
        </w:rPr>
        <w:t>The Review has conducted high level market soundings with both the regional joint venture broadcasters and Optus. Prelim</w:t>
      </w:r>
      <w:r w:rsidR="0041704F">
        <w:rPr>
          <w:lang w:eastAsia="en-US"/>
        </w:rPr>
        <w:t>i</w:t>
      </w:r>
      <w:r>
        <w:rPr>
          <w:lang w:eastAsia="en-US"/>
        </w:rPr>
        <w:t>nary discu</w:t>
      </w:r>
      <w:r w:rsidR="0041704F">
        <w:rPr>
          <w:lang w:eastAsia="en-US"/>
        </w:rPr>
        <w:t>s</w:t>
      </w:r>
      <w:r>
        <w:rPr>
          <w:lang w:eastAsia="en-US"/>
        </w:rPr>
        <w:t xml:space="preserve">sions suggest that </w:t>
      </w:r>
      <w:r w:rsidR="007B432A">
        <w:rPr>
          <w:lang w:eastAsia="en-US"/>
        </w:rPr>
        <w:t>a further</w:t>
      </w:r>
      <w:r>
        <w:rPr>
          <w:lang w:eastAsia="en-US"/>
        </w:rPr>
        <w:t xml:space="preserve"> </w:t>
      </w:r>
      <w:r w:rsidR="007B432A">
        <w:rPr>
          <w:lang w:eastAsia="en-US"/>
        </w:rPr>
        <w:t>satellite FTA TV delivery model</w:t>
      </w:r>
      <w:r>
        <w:rPr>
          <w:lang w:eastAsia="en-US"/>
        </w:rPr>
        <w:t xml:space="preserve"> could be delivered within current levels of program funding. </w:t>
      </w:r>
      <w:r w:rsidR="00CF134D">
        <w:rPr>
          <w:lang w:eastAsia="en-US"/>
        </w:rPr>
        <w:t>A</w:t>
      </w:r>
      <w:r>
        <w:rPr>
          <w:lang w:eastAsia="en-US"/>
        </w:rPr>
        <w:t xml:space="preserve">verage </w:t>
      </w:r>
      <w:r w:rsidR="00B871CC">
        <w:rPr>
          <w:lang w:eastAsia="en-US"/>
        </w:rPr>
        <w:t xml:space="preserve">annual </w:t>
      </w:r>
      <w:r>
        <w:rPr>
          <w:lang w:eastAsia="en-US"/>
        </w:rPr>
        <w:t>program costs for the last five years</w:t>
      </w:r>
      <w:r w:rsidR="00CF36D8">
        <w:rPr>
          <w:lang w:eastAsia="en-US"/>
        </w:rPr>
        <w:t xml:space="preserve"> (2013</w:t>
      </w:r>
      <w:r w:rsidR="00494BF1">
        <w:rPr>
          <w:lang w:eastAsia="en-US"/>
        </w:rPr>
        <w:t>–</w:t>
      </w:r>
      <w:r w:rsidR="00CF36D8">
        <w:rPr>
          <w:lang w:eastAsia="en-US"/>
        </w:rPr>
        <w:t>14 to 2017</w:t>
      </w:r>
      <w:r w:rsidR="00494BF1">
        <w:rPr>
          <w:lang w:eastAsia="en-US"/>
        </w:rPr>
        <w:t>–</w:t>
      </w:r>
      <w:r w:rsidR="00CF36D8">
        <w:rPr>
          <w:lang w:eastAsia="en-US"/>
        </w:rPr>
        <w:t>18)</w:t>
      </w:r>
      <w:r>
        <w:rPr>
          <w:lang w:eastAsia="en-US"/>
        </w:rPr>
        <w:t xml:space="preserve"> </w:t>
      </w:r>
      <w:r w:rsidR="00700616">
        <w:rPr>
          <w:lang w:eastAsia="en-US"/>
        </w:rPr>
        <w:t xml:space="preserve">are </w:t>
      </w:r>
      <w:r w:rsidR="00B562E3">
        <w:rPr>
          <w:lang w:eastAsia="en-US"/>
        </w:rPr>
        <w:t>around</w:t>
      </w:r>
      <w:r w:rsidR="00700616">
        <w:rPr>
          <w:lang w:eastAsia="en-US"/>
        </w:rPr>
        <w:t xml:space="preserve"> </w:t>
      </w:r>
      <w:r>
        <w:rPr>
          <w:lang w:eastAsia="en-US"/>
        </w:rPr>
        <w:t>$10 million</w:t>
      </w:r>
      <w:r w:rsidR="004C4FBE">
        <w:rPr>
          <w:lang w:eastAsia="en-US"/>
        </w:rPr>
        <w:t xml:space="preserve"> (GST exclusive)</w:t>
      </w:r>
      <w:r>
        <w:rPr>
          <w:lang w:eastAsia="en-US"/>
        </w:rPr>
        <w:t>.</w:t>
      </w:r>
      <w:r w:rsidR="00017575">
        <w:rPr>
          <w:lang w:eastAsia="en-US"/>
        </w:rPr>
        <w:t xml:space="preserve"> Funding satellite delivery of FTA TV for five years would equate to a funding </w:t>
      </w:r>
      <w:r w:rsidR="00CF134D">
        <w:rPr>
          <w:lang w:eastAsia="en-US"/>
        </w:rPr>
        <w:t>envelope of around $50 million.</w:t>
      </w:r>
    </w:p>
    <w:p w14:paraId="1AD2ADB1" w14:textId="56027FC0" w:rsidR="00912428" w:rsidRDefault="00844E3F" w:rsidP="00CE6293">
      <w:pPr>
        <w:spacing w:after="160" w:line="259" w:lineRule="auto"/>
        <w:rPr>
          <w:lang w:eastAsia="en-US"/>
        </w:rPr>
      </w:pPr>
      <w:r>
        <w:rPr>
          <w:lang w:eastAsia="en-US"/>
        </w:rPr>
        <w:t>T</w:t>
      </w:r>
      <w:r w:rsidR="009C2713" w:rsidRPr="00066A25">
        <w:rPr>
          <w:lang w:eastAsia="en-US"/>
        </w:rPr>
        <w:t xml:space="preserve">he Review also </w:t>
      </w:r>
      <w:r w:rsidR="00CE6293">
        <w:rPr>
          <w:lang w:eastAsia="en-US"/>
        </w:rPr>
        <w:t>note</w:t>
      </w:r>
      <w:r w:rsidR="00C41811">
        <w:rPr>
          <w:lang w:eastAsia="en-US"/>
        </w:rPr>
        <w:t>s</w:t>
      </w:r>
      <w:r w:rsidR="009C2713" w:rsidRPr="00066A25">
        <w:rPr>
          <w:lang w:eastAsia="en-US"/>
        </w:rPr>
        <w:t xml:space="preserve"> that the satellite costs for the northern and southern licence areas could potentially be reduced by providing one programming stream across both.</w:t>
      </w:r>
      <w:r w:rsidR="00017575">
        <w:rPr>
          <w:lang w:eastAsia="en-US"/>
        </w:rPr>
        <w:t xml:space="preserve"> </w:t>
      </w:r>
      <w:r w:rsidR="00CF134D">
        <w:rPr>
          <w:lang w:eastAsia="en-US"/>
        </w:rPr>
        <w:t>T</w:t>
      </w:r>
      <w:r w:rsidR="00912428">
        <w:rPr>
          <w:lang w:eastAsia="en-US"/>
        </w:rPr>
        <w:t xml:space="preserve">here are currently six channels duplicated across the northern and southern satellite licence areas. </w:t>
      </w:r>
      <w:r w:rsidR="003720A5">
        <w:rPr>
          <w:lang w:eastAsia="en-US"/>
        </w:rPr>
        <w:t>Reducing the configuration to one stream across the northern and southern satellite licence areas would save approximately $1.3</w:t>
      </w:r>
      <w:r w:rsidR="00EA0902">
        <w:rPr>
          <w:lang w:eastAsia="en-US"/>
        </w:rPr>
        <w:t> </w:t>
      </w:r>
      <w:r w:rsidR="003720A5">
        <w:rPr>
          <w:lang w:eastAsia="en-US"/>
        </w:rPr>
        <w:t>million per annum, which could be put towards enhancing channel selection.</w:t>
      </w:r>
      <w:r w:rsidR="00D62B7B">
        <w:rPr>
          <w:lang w:eastAsia="en-US"/>
        </w:rPr>
        <w:t xml:space="preserve"> If this were adopted, when daylight savings is in effect some viewers would receive television broadcasts that</w:t>
      </w:r>
      <w:r w:rsidR="00FD42D4">
        <w:rPr>
          <w:lang w:eastAsia="en-US"/>
        </w:rPr>
        <w:t xml:space="preserve"> are not broadcast in </w:t>
      </w:r>
      <w:r w:rsidR="00D62B7B">
        <w:rPr>
          <w:lang w:eastAsia="en-US"/>
        </w:rPr>
        <w:t>local time</w:t>
      </w:r>
      <w:r w:rsidR="003720A5">
        <w:rPr>
          <w:lang w:eastAsia="en-US"/>
        </w:rPr>
        <w:t>.</w:t>
      </w:r>
    </w:p>
    <w:p w14:paraId="62C5EF32" w14:textId="77777777" w:rsidR="005F1485" w:rsidRDefault="005F1485" w:rsidP="005F1485">
      <w:pPr>
        <w:pStyle w:val="Heading3"/>
        <w:numPr>
          <w:ilvl w:val="1"/>
          <w:numId w:val="4"/>
        </w:numPr>
        <w:rPr>
          <w:bCs/>
        </w:rPr>
      </w:pPr>
      <w:bookmarkStart w:id="936" w:name="_Toc520983389"/>
      <w:bookmarkStart w:id="937" w:name="_Toc520986061"/>
      <w:bookmarkStart w:id="938" w:name="_Toc522097308"/>
      <w:bookmarkStart w:id="939" w:name="_Toc522626727"/>
      <w:bookmarkStart w:id="940" w:name="_Toc533088354"/>
      <w:r w:rsidRPr="005F1485">
        <w:rPr>
          <w:bCs/>
        </w:rPr>
        <w:t>Recommendations</w:t>
      </w:r>
      <w:bookmarkEnd w:id="936"/>
      <w:bookmarkEnd w:id="937"/>
      <w:bookmarkEnd w:id="938"/>
      <w:bookmarkEnd w:id="939"/>
      <w:bookmarkEnd w:id="940"/>
    </w:p>
    <w:p w14:paraId="5E76308C" w14:textId="77777777" w:rsidR="005F1485" w:rsidRPr="00891A0D" w:rsidRDefault="005F1485" w:rsidP="005F1485">
      <w:pPr>
        <w:spacing w:after="160" w:line="259" w:lineRule="auto"/>
      </w:pPr>
      <w:r>
        <w:rPr>
          <w:lang w:eastAsia="en-US"/>
        </w:rPr>
        <w:t>Following Department</w:t>
      </w:r>
      <w:r w:rsidR="00561B18">
        <w:rPr>
          <w:lang w:eastAsia="en-US"/>
        </w:rPr>
        <w:t>al</w:t>
      </w:r>
      <w:r>
        <w:rPr>
          <w:lang w:eastAsia="en-US"/>
        </w:rPr>
        <w:t xml:space="preserve"> analysis of the VAST program’s effectiveness</w:t>
      </w:r>
      <w:r w:rsidR="001B1C2A">
        <w:rPr>
          <w:lang w:eastAsia="en-US"/>
        </w:rPr>
        <w:t>,</w:t>
      </w:r>
      <w:r w:rsidR="005B1B6D">
        <w:rPr>
          <w:lang w:eastAsia="en-US"/>
        </w:rPr>
        <w:t xml:space="preserve"> its</w:t>
      </w:r>
      <w:r>
        <w:rPr>
          <w:lang w:eastAsia="en-US"/>
        </w:rPr>
        <w:t xml:space="preserve"> fitness for purpose</w:t>
      </w:r>
      <w:r w:rsidR="005B1B6D">
        <w:rPr>
          <w:lang w:eastAsia="en-US"/>
        </w:rPr>
        <w:t>,</w:t>
      </w:r>
      <w:r>
        <w:rPr>
          <w:lang w:eastAsia="en-US"/>
        </w:rPr>
        <w:t xml:space="preserve"> and options</w:t>
      </w:r>
      <w:r w:rsidRPr="00891A0D">
        <w:t xml:space="preserve"> </w:t>
      </w:r>
      <w:r>
        <w:t>for</w:t>
      </w:r>
      <w:r w:rsidRPr="00891A0D">
        <w:t xml:space="preserve"> the delivery of FTA TV services in areas that do not receive a reliable loc</w:t>
      </w:r>
      <w:r>
        <w:t>al terrestrial FTA transmission, the Review makes the following recommendations:</w:t>
      </w:r>
    </w:p>
    <w:p w14:paraId="3FA54CBD" w14:textId="23D08E47" w:rsidR="002C5FB0" w:rsidRPr="002C5FB0" w:rsidRDefault="002C5FB0" w:rsidP="002C5FB0">
      <w:pPr>
        <w:spacing w:after="0"/>
        <w:rPr>
          <w:b/>
          <w:bCs/>
        </w:rPr>
      </w:pPr>
      <w:r w:rsidRPr="002C5FB0">
        <w:rPr>
          <w:b/>
          <w:bCs/>
        </w:rPr>
        <w:t>Recommendation 1:</w:t>
      </w:r>
    </w:p>
    <w:p w14:paraId="437DD5D6" w14:textId="081CEC4F" w:rsidR="002C5FB0" w:rsidRPr="00220CEA" w:rsidRDefault="002C5FB0" w:rsidP="00E41D33">
      <w:pPr>
        <w:pStyle w:val="Bulletlevel1"/>
        <w:rPr>
          <w:b/>
          <w:bCs/>
        </w:rPr>
      </w:pPr>
      <w:r>
        <w:t>To promote consumer and industry certainty, the current satellite delivery model should be continued, for the next 5 years, as it currently provides the only available cost effective and fit</w:t>
      </w:r>
      <w:r w:rsidR="0095682E">
        <w:t>-</w:t>
      </w:r>
      <w:r>
        <w:t>for</w:t>
      </w:r>
      <w:r w:rsidR="0095682E">
        <w:t>-</w:t>
      </w:r>
      <w:r>
        <w:t>purpose service delivery model for free-to-air television in areas not served by a terrestrial transmission service.</w:t>
      </w:r>
    </w:p>
    <w:p w14:paraId="4D815127" w14:textId="77777777" w:rsidR="002C5FB0" w:rsidRDefault="002C5FB0" w:rsidP="002C5FB0">
      <w:pPr>
        <w:spacing w:after="0"/>
        <w:rPr>
          <w:b/>
          <w:bCs/>
        </w:rPr>
      </w:pPr>
      <w:r>
        <w:rPr>
          <w:b/>
          <w:bCs/>
        </w:rPr>
        <w:t>Recommendation 2:</w:t>
      </w:r>
    </w:p>
    <w:p w14:paraId="751319E9" w14:textId="77777777" w:rsidR="002C5FB0" w:rsidRDefault="002C5FB0" w:rsidP="00E41D33">
      <w:pPr>
        <w:pStyle w:val="Bulletlevel1"/>
      </w:pPr>
      <w:r>
        <w:t>In negotiating the next phase of the program, the Government should explore what scope there is to adjust the satellite delivery model to include:</w:t>
      </w:r>
    </w:p>
    <w:p w14:paraId="78D5EA30" w14:textId="77777777" w:rsidR="002C5FB0" w:rsidRDefault="002C5FB0" w:rsidP="00E41D33">
      <w:pPr>
        <w:pStyle w:val="Bulletlevel1"/>
        <w:ind w:left="1134"/>
      </w:pPr>
      <w:r>
        <w:t>expanded channel selection, including high definition channels</w:t>
      </w:r>
    </w:p>
    <w:p w14:paraId="41863F07" w14:textId="77777777" w:rsidR="002C5FB0" w:rsidRDefault="002C5FB0" w:rsidP="00E41D33">
      <w:pPr>
        <w:pStyle w:val="Bulletlevel1"/>
        <w:ind w:left="1134"/>
      </w:pPr>
      <w:r>
        <w:t>enhanced news and radio services</w:t>
      </w:r>
    </w:p>
    <w:p w14:paraId="562CD8AB" w14:textId="77777777" w:rsidR="002C5FB0" w:rsidRDefault="002C5FB0" w:rsidP="00E41D33">
      <w:pPr>
        <w:pStyle w:val="Bulletlevel1"/>
        <w:ind w:left="1134"/>
      </w:pPr>
      <w:r>
        <w:t xml:space="preserve">improved local content and advertising, and </w:t>
      </w:r>
    </w:p>
    <w:p w14:paraId="1180EBE5" w14:textId="77777777" w:rsidR="002C5FB0" w:rsidRDefault="002C5FB0" w:rsidP="00E41D33">
      <w:pPr>
        <w:pStyle w:val="Bulletlevel1"/>
        <w:ind w:left="1134"/>
      </w:pPr>
      <w:proofErr w:type="gramStart"/>
      <w:r>
        <w:t>access</w:t>
      </w:r>
      <w:proofErr w:type="gramEnd"/>
      <w:r>
        <w:t xml:space="preserve"> to a broader and more competitive set-top box market.</w:t>
      </w:r>
    </w:p>
    <w:p w14:paraId="19E66684" w14:textId="77777777" w:rsidR="002C5FB0" w:rsidRDefault="002C5FB0" w:rsidP="002C5FB0">
      <w:pPr>
        <w:spacing w:after="0"/>
        <w:rPr>
          <w:b/>
        </w:rPr>
      </w:pPr>
      <w:r>
        <w:rPr>
          <w:b/>
        </w:rPr>
        <w:lastRenderedPageBreak/>
        <w:t>Recommendation 3:</w:t>
      </w:r>
    </w:p>
    <w:p w14:paraId="36F7A3E1" w14:textId="77777777" w:rsidR="002C5FB0" w:rsidRDefault="002C5FB0" w:rsidP="00E41D33">
      <w:pPr>
        <w:pStyle w:val="Bulletlevel1"/>
      </w:pPr>
      <w:r>
        <w:t>The satellite-delivered television application and appeals process should be simplified and streamlined so that consumers, including travellers, can have faster access to the service, and to remove unnecessary administrative burden, by:</w:t>
      </w:r>
    </w:p>
    <w:p w14:paraId="5556C4FB" w14:textId="77777777" w:rsidR="002C5FB0" w:rsidRDefault="002C5FB0" w:rsidP="00E41D33">
      <w:pPr>
        <w:pStyle w:val="Bulletlevel1"/>
        <w:ind w:left="1134"/>
      </w:pPr>
      <w:r>
        <w:t>establishing a single website to find information about and apply for the service, and</w:t>
      </w:r>
    </w:p>
    <w:p w14:paraId="7CCFADA4" w14:textId="77777777" w:rsidR="002C5FB0" w:rsidRDefault="002C5FB0" w:rsidP="00E41D33">
      <w:pPr>
        <w:pStyle w:val="Bulletlevel1"/>
        <w:ind w:left="1134"/>
      </w:pPr>
      <w:proofErr w:type="gramStart"/>
      <w:r>
        <w:t>improving</w:t>
      </w:r>
      <w:proofErr w:type="gramEnd"/>
      <w:r>
        <w:t xml:space="preserve"> the administrative overhead and the appeals process.</w:t>
      </w:r>
    </w:p>
    <w:p w14:paraId="46457253" w14:textId="77777777" w:rsidR="002C5FB0" w:rsidRDefault="002C5FB0" w:rsidP="002C5FB0">
      <w:pPr>
        <w:spacing w:after="0"/>
        <w:rPr>
          <w:b/>
          <w:bCs/>
        </w:rPr>
      </w:pPr>
      <w:r>
        <w:rPr>
          <w:b/>
          <w:bCs/>
        </w:rPr>
        <w:t>Recommendation 4:</w:t>
      </w:r>
    </w:p>
    <w:p w14:paraId="713FBCD5" w14:textId="77777777" w:rsidR="002C5FB0" w:rsidRPr="000462B9" w:rsidRDefault="002C5FB0" w:rsidP="00E41D33">
      <w:pPr>
        <w:pStyle w:val="Bulletlevel1"/>
      </w:pPr>
      <w:r>
        <w:t>The Government should explore opportunities to support users in remote communities by leveraging existing Indigenous employment programmes to train local job seekers to undertake repair and maintenance of user equipment and develop job opportunities in these areas.</w:t>
      </w:r>
    </w:p>
    <w:p w14:paraId="353C19B0" w14:textId="77777777" w:rsidR="002C5FB0" w:rsidRPr="00220CEA" w:rsidRDefault="002C5FB0" w:rsidP="002C5FB0">
      <w:pPr>
        <w:spacing w:after="0"/>
        <w:rPr>
          <w:b/>
          <w:bCs/>
        </w:rPr>
      </w:pPr>
      <w:r w:rsidRPr="00220CEA">
        <w:rPr>
          <w:b/>
          <w:bCs/>
        </w:rPr>
        <w:t xml:space="preserve">Recommendation </w:t>
      </w:r>
      <w:r>
        <w:rPr>
          <w:b/>
          <w:bCs/>
        </w:rPr>
        <w:t>5</w:t>
      </w:r>
      <w:r w:rsidRPr="00220CEA">
        <w:rPr>
          <w:b/>
          <w:bCs/>
        </w:rPr>
        <w:t>:</w:t>
      </w:r>
    </w:p>
    <w:p w14:paraId="5DB23466" w14:textId="238E156B" w:rsidR="002C5FB0" w:rsidRDefault="002C5FB0" w:rsidP="00E41D33">
      <w:pPr>
        <w:pStyle w:val="Bulletlevel1"/>
      </w:pPr>
      <w:r>
        <w:t>The satellite delivery model should be reviewed before the next funding service period ends to determine whether other options have become viable, prior to extending the servic</w:t>
      </w:r>
      <w:r w:rsidR="00E41D33">
        <w:t>e for an additional five years.</w:t>
      </w:r>
    </w:p>
    <w:p w14:paraId="5FDF5542" w14:textId="77777777" w:rsidR="005F1485" w:rsidRDefault="005F1485" w:rsidP="005F1485">
      <w:pPr>
        <w:pStyle w:val="ListParagraph"/>
        <w:numPr>
          <w:ilvl w:val="0"/>
          <w:numId w:val="13"/>
        </w:numPr>
        <w:spacing w:after="160" w:line="254" w:lineRule="auto"/>
        <w:rPr>
          <w:lang w:eastAsia="en-US"/>
        </w:rPr>
      </w:pPr>
      <w:r>
        <w:rPr>
          <w:lang w:eastAsia="en-US"/>
        </w:rPr>
        <w:br w:type="page"/>
      </w:r>
    </w:p>
    <w:p w14:paraId="15D6AF74" w14:textId="4770FE2E" w:rsidR="008C65A5" w:rsidRDefault="008C65A5" w:rsidP="008C65A5">
      <w:pPr>
        <w:pStyle w:val="Heading2"/>
      </w:pPr>
      <w:bookmarkStart w:id="941" w:name="_Toc533088355"/>
      <w:r>
        <w:lastRenderedPageBreak/>
        <w:t>Appendix 1: L</w:t>
      </w:r>
      <w:r w:rsidRPr="00B07289">
        <w:t xml:space="preserve">ist of </w:t>
      </w:r>
      <w:r w:rsidR="00EA0902">
        <w:t>s</w:t>
      </w:r>
      <w:r w:rsidRPr="00B07289">
        <w:t>ubmissions</w:t>
      </w:r>
      <w:bookmarkEnd w:id="700"/>
      <w:bookmarkEnd w:id="701"/>
      <w:bookmarkEnd w:id="702"/>
      <w:bookmarkEnd w:id="703"/>
      <w:bookmarkEnd w:id="704"/>
      <w:bookmarkEnd w:id="705"/>
      <w:bookmarkEnd w:id="706"/>
      <w:bookmarkEnd w:id="707"/>
      <w:bookmarkEnd w:id="941"/>
    </w:p>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Description w:val="Appendix 1: List of submissions."/>
      </w:tblPr>
      <w:tblGrid>
        <w:gridCol w:w="1276"/>
        <w:gridCol w:w="6379"/>
        <w:gridCol w:w="1984"/>
      </w:tblGrid>
      <w:tr w:rsidR="00E41D33" w14:paraId="0578856D" w14:textId="77777777" w:rsidTr="00DD5C97">
        <w:trPr>
          <w:cantSplit/>
          <w:tblHeader/>
        </w:trPr>
        <w:tc>
          <w:tcPr>
            <w:tcW w:w="1276" w:type="dxa"/>
            <w:tcBorders>
              <w:top w:val="nil"/>
              <w:left w:val="nil"/>
              <w:bottom w:val="thickThinLargeGap" w:sz="24" w:space="0" w:color="auto"/>
              <w:right w:val="nil"/>
            </w:tcBorders>
            <w:shd w:val="clear" w:color="auto" w:fill="E4E4E4"/>
          </w:tcPr>
          <w:p w14:paraId="7C6888ED" w14:textId="0E6A2FEA" w:rsidR="00E41D33" w:rsidRDefault="00E41D33" w:rsidP="00444679">
            <w:pPr>
              <w:pStyle w:val="Tablerowcolumnheading"/>
            </w:pPr>
            <w:r>
              <w:t>Submission</w:t>
            </w:r>
          </w:p>
        </w:tc>
        <w:tc>
          <w:tcPr>
            <w:tcW w:w="6379" w:type="dxa"/>
            <w:tcBorders>
              <w:top w:val="nil"/>
              <w:left w:val="nil"/>
              <w:bottom w:val="thickThinLargeGap" w:sz="24" w:space="0" w:color="auto"/>
              <w:right w:val="nil"/>
            </w:tcBorders>
            <w:shd w:val="clear" w:color="auto" w:fill="E4E4E4"/>
          </w:tcPr>
          <w:p w14:paraId="5159D572" w14:textId="5414011E" w:rsidR="00E41D33" w:rsidRDefault="00DD5C97" w:rsidP="00444679">
            <w:pPr>
              <w:pStyle w:val="Tablerowcolumnheading"/>
            </w:pPr>
            <w:r>
              <w:t>Organisation / name</w:t>
            </w:r>
          </w:p>
        </w:tc>
        <w:tc>
          <w:tcPr>
            <w:tcW w:w="1984" w:type="dxa"/>
            <w:tcBorders>
              <w:top w:val="nil"/>
              <w:left w:val="nil"/>
              <w:bottom w:val="thickThinLargeGap" w:sz="24" w:space="0" w:color="auto"/>
              <w:right w:val="nil"/>
            </w:tcBorders>
            <w:shd w:val="clear" w:color="auto" w:fill="E4E4E4"/>
          </w:tcPr>
          <w:p w14:paraId="7E5E5F3C" w14:textId="27506C21" w:rsidR="00E41D33" w:rsidRDefault="00DD5C97" w:rsidP="00444679">
            <w:pPr>
              <w:pStyle w:val="Tablerowcolumnheadingcentred"/>
            </w:pPr>
            <w:r>
              <w:t>Public / private</w:t>
            </w:r>
          </w:p>
        </w:tc>
      </w:tr>
      <w:tr w:rsidR="00DD5C97" w14:paraId="414CA29E" w14:textId="77777777" w:rsidTr="00DD5C97">
        <w:trPr>
          <w:cantSplit/>
        </w:trPr>
        <w:tc>
          <w:tcPr>
            <w:tcW w:w="1276" w:type="dxa"/>
            <w:tcBorders>
              <w:top w:val="thickThinLargeGap" w:sz="24" w:space="0" w:color="auto"/>
              <w:left w:val="nil"/>
              <w:bottom w:val="single" w:sz="4" w:space="0" w:color="auto"/>
              <w:right w:val="nil"/>
            </w:tcBorders>
          </w:tcPr>
          <w:p w14:paraId="7BA34730" w14:textId="2DD72D15" w:rsidR="00DD5C97" w:rsidRPr="00DD5C97" w:rsidRDefault="00DD5C97" w:rsidP="00DD5C97">
            <w:pPr>
              <w:pStyle w:val="ListParagraph"/>
              <w:tabs>
                <w:tab w:val="left" w:pos="318"/>
              </w:tabs>
              <w:spacing w:after="0"/>
              <w:ind w:left="176" w:hanging="176"/>
            </w:pPr>
          </w:p>
        </w:tc>
        <w:tc>
          <w:tcPr>
            <w:tcW w:w="6379" w:type="dxa"/>
            <w:tcBorders>
              <w:top w:val="thickThinLargeGap" w:sz="24" w:space="0" w:color="auto"/>
              <w:left w:val="nil"/>
              <w:bottom w:val="single" w:sz="4" w:space="0" w:color="auto"/>
              <w:right w:val="nil"/>
            </w:tcBorders>
          </w:tcPr>
          <w:p w14:paraId="41EEFD2A" w14:textId="182CB235" w:rsidR="00DD5C97" w:rsidRPr="00DD5C97" w:rsidRDefault="00DD5C97" w:rsidP="00DD5C97">
            <w:pPr>
              <w:pStyle w:val="Tabletext"/>
            </w:pPr>
            <w:r w:rsidRPr="00DD5C97">
              <w:t>John Murton</w:t>
            </w:r>
          </w:p>
        </w:tc>
        <w:tc>
          <w:tcPr>
            <w:tcW w:w="1984" w:type="dxa"/>
            <w:tcBorders>
              <w:top w:val="thickThinLargeGap" w:sz="24" w:space="0" w:color="auto"/>
              <w:left w:val="nil"/>
              <w:bottom w:val="single" w:sz="4" w:space="0" w:color="auto"/>
              <w:right w:val="nil"/>
            </w:tcBorders>
          </w:tcPr>
          <w:p w14:paraId="08731080" w14:textId="15D6811F" w:rsidR="00DD5C97" w:rsidRPr="00DD5C97" w:rsidRDefault="00DD5C97" w:rsidP="00DD5C97">
            <w:pPr>
              <w:pStyle w:val="Tabletextcentred"/>
            </w:pPr>
            <w:r w:rsidRPr="00E41D33">
              <w:t>Public</w:t>
            </w:r>
          </w:p>
        </w:tc>
      </w:tr>
      <w:tr w:rsidR="00DD5C97" w14:paraId="2900BB28" w14:textId="77777777" w:rsidTr="00DD5C97">
        <w:trPr>
          <w:cantSplit/>
        </w:trPr>
        <w:tc>
          <w:tcPr>
            <w:tcW w:w="1276" w:type="dxa"/>
            <w:tcBorders>
              <w:top w:val="single" w:sz="4" w:space="0" w:color="auto"/>
              <w:left w:val="nil"/>
              <w:bottom w:val="single" w:sz="4" w:space="0" w:color="auto"/>
              <w:right w:val="nil"/>
            </w:tcBorders>
          </w:tcPr>
          <w:p w14:paraId="34075001" w14:textId="6D5A0E59"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7951094" w14:textId="05BD5554" w:rsidR="00DD5C97" w:rsidRPr="00DD5C97" w:rsidRDefault="00DD5C97" w:rsidP="00DD5C97">
            <w:pPr>
              <w:pStyle w:val="Tabletext"/>
            </w:pPr>
            <w:r w:rsidRPr="00DD5C97">
              <w:rPr>
                <w:rFonts w:cs="Calibri"/>
              </w:rPr>
              <w:t>Tim Murphy</w:t>
            </w:r>
          </w:p>
        </w:tc>
        <w:tc>
          <w:tcPr>
            <w:tcW w:w="1984" w:type="dxa"/>
            <w:tcBorders>
              <w:top w:val="single" w:sz="4" w:space="0" w:color="auto"/>
              <w:left w:val="nil"/>
              <w:bottom w:val="single" w:sz="4" w:space="0" w:color="auto"/>
              <w:right w:val="nil"/>
            </w:tcBorders>
          </w:tcPr>
          <w:p w14:paraId="4CA9CBEA" w14:textId="61245282" w:rsidR="00DD5C97" w:rsidRPr="00DD5C97" w:rsidRDefault="00DD5C97" w:rsidP="00DD5C97">
            <w:pPr>
              <w:pStyle w:val="Tabletextcentred"/>
            </w:pPr>
            <w:r w:rsidRPr="00E41D33">
              <w:t>Public</w:t>
            </w:r>
          </w:p>
        </w:tc>
      </w:tr>
      <w:tr w:rsidR="00DD5C97" w14:paraId="2800957D" w14:textId="77777777" w:rsidTr="00DD5C97">
        <w:trPr>
          <w:cantSplit/>
        </w:trPr>
        <w:tc>
          <w:tcPr>
            <w:tcW w:w="1276" w:type="dxa"/>
            <w:tcBorders>
              <w:top w:val="single" w:sz="4" w:space="0" w:color="auto"/>
              <w:left w:val="nil"/>
              <w:bottom w:val="single" w:sz="4" w:space="0" w:color="auto"/>
              <w:right w:val="nil"/>
            </w:tcBorders>
          </w:tcPr>
          <w:p w14:paraId="7F33D010"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01C20142" w14:textId="4B7F2239" w:rsidR="00DD5C97" w:rsidRPr="00DD5C97" w:rsidRDefault="00DD5C97" w:rsidP="00DD5C97">
            <w:pPr>
              <w:pStyle w:val="Tabletext"/>
            </w:pPr>
            <w:r w:rsidRPr="00DD5C97">
              <w:rPr>
                <w:rFonts w:cs="Calibri"/>
              </w:rPr>
              <w:t>Sean McManus</w:t>
            </w:r>
          </w:p>
        </w:tc>
        <w:tc>
          <w:tcPr>
            <w:tcW w:w="1984" w:type="dxa"/>
            <w:tcBorders>
              <w:top w:val="single" w:sz="4" w:space="0" w:color="auto"/>
              <w:left w:val="nil"/>
              <w:bottom w:val="single" w:sz="4" w:space="0" w:color="auto"/>
              <w:right w:val="nil"/>
            </w:tcBorders>
          </w:tcPr>
          <w:p w14:paraId="0AB6F5CE" w14:textId="497E33AC" w:rsidR="00DD5C97" w:rsidRPr="00DD5C97" w:rsidRDefault="00DD5C97" w:rsidP="00DD5C97">
            <w:pPr>
              <w:pStyle w:val="Tabletextcentred"/>
            </w:pPr>
            <w:r w:rsidRPr="00E41D33">
              <w:t>Public</w:t>
            </w:r>
          </w:p>
        </w:tc>
      </w:tr>
      <w:tr w:rsidR="00DD5C97" w14:paraId="3874BDD1" w14:textId="77777777" w:rsidTr="00DD5C97">
        <w:trPr>
          <w:cantSplit/>
        </w:trPr>
        <w:tc>
          <w:tcPr>
            <w:tcW w:w="1276" w:type="dxa"/>
            <w:tcBorders>
              <w:top w:val="single" w:sz="4" w:space="0" w:color="auto"/>
              <w:left w:val="nil"/>
              <w:bottom w:val="single" w:sz="4" w:space="0" w:color="auto"/>
              <w:right w:val="nil"/>
            </w:tcBorders>
          </w:tcPr>
          <w:p w14:paraId="082C2A3D"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215D2ACC" w14:textId="6750D313" w:rsidR="00DD5C97" w:rsidRPr="00DD5C97" w:rsidRDefault="00DD5C97" w:rsidP="00DD5C97">
            <w:pPr>
              <w:pStyle w:val="Tabletext"/>
            </w:pPr>
            <w:r w:rsidRPr="00DD5C97">
              <w:rPr>
                <w:rFonts w:cs="Calibri"/>
              </w:rPr>
              <w:t>Private submission</w:t>
            </w:r>
          </w:p>
        </w:tc>
        <w:tc>
          <w:tcPr>
            <w:tcW w:w="1984" w:type="dxa"/>
            <w:tcBorders>
              <w:top w:val="single" w:sz="4" w:space="0" w:color="auto"/>
              <w:left w:val="nil"/>
              <w:bottom w:val="single" w:sz="4" w:space="0" w:color="auto"/>
              <w:right w:val="nil"/>
            </w:tcBorders>
          </w:tcPr>
          <w:p w14:paraId="0E3F9646" w14:textId="09911D49" w:rsidR="00DD5C97" w:rsidRPr="00DD5C97" w:rsidRDefault="00DD5C97" w:rsidP="00DD5C97">
            <w:pPr>
              <w:pStyle w:val="Tabletextcentred"/>
            </w:pPr>
            <w:r w:rsidRPr="00E41D33">
              <w:t>Private</w:t>
            </w:r>
          </w:p>
        </w:tc>
      </w:tr>
      <w:tr w:rsidR="00DD5C97" w14:paraId="72AB8A22" w14:textId="77777777" w:rsidTr="00DD5C97">
        <w:trPr>
          <w:cantSplit/>
        </w:trPr>
        <w:tc>
          <w:tcPr>
            <w:tcW w:w="1276" w:type="dxa"/>
            <w:tcBorders>
              <w:top w:val="single" w:sz="4" w:space="0" w:color="auto"/>
              <w:left w:val="nil"/>
              <w:bottom w:val="single" w:sz="4" w:space="0" w:color="auto"/>
              <w:right w:val="nil"/>
            </w:tcBorders>
          </w:tcPr>
          <w:p w14:paraId="61FDDC88"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6302442A" w14:textId="22BE6F19" w:rsidR="00DD5C97" w:rsidRPr="00DD5C97" w:rsidRDefault="00DD5C97" w:rsidP="00DD5C97">
            <w:pPr>
              <w:pStyle w:val="Tabletext"/>
            </w:pPr>
            <w:r w:rsidRPr="00DD5C97">
              <w:rPr>
                <w:rFonts w:cs="Calibri"/>
              </w:rPr>
              <w:t>Private submission</w:t>
            </w:r>
          </w:p>
        </w:tc>
        <w:tc>
          <w:tcPr>
            <w:tcW w:w="1984" w:type="dxa"/>
            <w:tcBorders>
              <w:top w:val="single" w:sz="4" w:space="0" w:color="auto"/>
              <w:left w:val="nil"/>
              <w:bottom w:val="single" w:sz="4" w:space="0" w:color="auto"/>
              <w:right w:val="nil"/>
            </w:tcBorders>
          </w:tcPr>
          <w:p w14:paraId="68FDFBA3" w14:textId="1F1D3E28" w:rsidR="00DD5C97" w:rsidRPr="00DD5C97" w:rsidRDefault="00DD5C97" w:rsidP="00DD5C97">
            <w:pPr>
              <w:pStyle w:val="Tabletextcentred"/>
            </w:pPr>
            <w:r w:rsidRPr="00E41D33">
              <w:t>Private</w:t>
            </w:r>
          </w:p>
        </w:tc>
      </w:tr>
      <w:tr w:rsidR="00DD5C97" w14:paraId="03EB25A7" w14:textId="77777777" w:rsidTr="00DD5C97">
        <w:trPr>
          <w:cantSplit/>
        </w:trPr>
        <w:tc>
          <w:tcPr>
            <w:tcW w:w="1276" w:type="dxa"/>
            <w:tcBorders>
              <w:top w:val="single" w:sz="4" w:space="0" w:color="auto"/>
              <w:left w:val="nil"/>
              <w:bottom w:val="single" w:sz="4" w:space="0" w:color="auto"/>
              <w:right w:val="nil"/>
            </w:tcBorders>
          </w:tcPr>
          <w:p w14:paraId="207D9CCD"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0DF53360" w14:textId="7EB8DAD5" w:rsidR="00DD5C97" w:rsidRPr="00DD5C97" w:rsidRDefault="00DD5C97" w:rsidP="00DD5C97">
            <w:pPr>
              <w:pStyle w:val="Tabletext"/>
            </w:pPr>
            <w:r w:rsidRPr="00DD5C97">
              <w:rPr>
                <w:rFonts w:cs="Calibri"/>
              </w:rPr>
              <w:t>Private submission</w:t>
            </w:r>
          </w:p>
        </w:tc>
        <w:tc>
          <w:tcPr>
            <w:tcW w:w="1984" w:type="dxa"/>
            <w:tcBorders>
              <w:top w:val="single" w:sz="4" w:space="0" w:color="auto"/>
              <w:left w:val="nil"/>
              <w:bottom w:val="single" w:sz="4" w:space="0" w:color="auto"/>
              <w:right w:val="nil"/>
            </w:tcBorders>
          </w:tcPr>
          <w:p w14:paraId="12C0A79E" w14:textId="3FE646B1" w:rsidR="00DD5C97" w:rsidRPr="00DD5C97" w:rsidRDefault="00DD5C97" w:rsidP="00DD5C97">
            <w:pPr>
              <w:pStyle w:val="Tabletextcentred"/>
            </w:pPr>
            <w:r w:rsidRPr="00E41D33">
              <w:t>Private</w:t>
            </w:r>
          </w:p>
        </w:tc>
      </w:tr>
      <w:tr w:rsidR="00DD5C97" w14:paraId="68937BB2" w14:textId="77777777" w:rsidTr="00DD5C97">
        <w:trPr>
          <w:cantSplit/>
        </w:trPr>
        <w:tc>
          <w:tcPr>
            <w:tcW w:w="1276" w:type="dxa"/>
            <w:tcBorders>
              <w:top w:val="single" w:sz="4" w:space="0" w:color="auto"/>
              <w:left w:val="nil"/>
              <w:bottom w:val="single" w:sz="4" w:space="0" w:color="auto"/>
              <w:right w:val="nil"/>
            </w:tcBorders>
          </w:tcPr>
          <w:p w14:paraId="39246761"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449EC516" w14:textId="14B02BE5" w:rsidR="00DD5C97" w:rsidRPr="00DD5C97" w:rsidRDefault="00DD5C97" w:rsidP="00DD5C97">
            <w:pPr>
              <w:pStyle w:val="Tabletext"/>
            </w:pPr>
            <w:r w:rsidRPr="00DD5C97">
              <w:rPr>
                <w:rFonts w:cs="Calibri"/>
              </w:rPr>
              <w:t>Private submission</w:t>
            </w:r>
          </w:p>
        </w:tc>
        <w:tc>
          <w:tcPr>
            <w:tcW w:w="1984" w:type="dxa"/>
            <w:tcBorders>
              <w:top w:val="single" w:sz="4" w:space="0" w:color="auto"/>
              <w:left w:val="nil"/>
              <w:bottom w:val="single" w:sz="4" w:space="0" w:color="auto"/>
              <w:right w:val="nil"/>
            </w:tcBorders>
          </w:tcPr>
          <w:p w14:paraId="19FBB676" w14:textId="0032DD0E" w:rsidR="00DD5C97" w:rsidRPr="00DD5C97" w:rsidRDefault="00DD5C97" w:rsidP="00DD5C97">
            <w:pPr>
              <w:pStyle w:val="Tabletextcentred"/>
            </w:pPr>
            <w:r w:rsidRPr="00E41D33">
              <w:t>Private</w:t>
            </w:r>
          </w:p>
        </w:tc>
      </w:tr>
      <w:tr w:rsidR="00DD5C97" w14:paraId="0F79D2C4" w14:textId="77777777" w:rsidTr="00DD5C97">
        <w:trPr>
          <w:cantSplit/>
        </w:trPr>
        <w:tc>
          <w:tcPr>
            <w:tcW w:w="1276" w:type="dxa"/>
            <w:tcBorders>
              <w:top w:val="single" w:sz="4" w:space="0" w:color="auto"/>
              <w:left w:val="nil"/>
              <w:bottom w:val="single" w:sz="4" w:space="0" w:color="auto"/>
              <w:right w:val="nil"/>
            </w:tcBorders>
          </w:tcPr>
          <w:p w14:paraId="35723589"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797C9C29" w14:textId="4590B640" w:rsidR="00DD5C97" w:rsidRPr="00DD5C97" w:rsidRDefault="00DD5C97" w:rsidP="00DD5C97">
            <w:pPr>
              <w:pStyle w:val="Tabletext"/>
            </w:pPr>
            <w:r w:rsidRPr="00DD5C97">
              <w:rPr>
                <w:rFonts w:cs="Calibri"/>
              </w:rPr>
              <w:t>Private submission</w:t>
            </w:r>
          </w:p>
        </w:tc>
        <w:tc>
          <w:tcPr>
            <w:tcW w:w="1984" w:type="dxa"/>
            <w:tcBorders>
              <w:top w:val="single" w:sz="4" w:space="0" w:color="auto"/>
              <w:left w:val="nil"/>
              <w:bottom w:val="single" w:sz="4" w:space="0" w:color="auto"/>
              <w:right w:val="nil"/>
            </w:tcBorders>
          </w:tcPr>
          <w:p w14:paraId="3C7FD777" w14:textId="3A571304" w:rsidR="00DD5C97" w:rsidRPr="00DD5C97" w:rsidRDefault="00DD5C97" w:rsidP="00DD5C97">
            <w:pPr>
              <w:pStyle w:val="Tabletextcentred"/>
            </w:pPr>
            <w:r w:rsidRPr="00E41D33">
              <w:t>Private</w:t>
            </w:r>
          </w:p>
        </w:tc>
      </w:tr>
      <w:tr w:rsidR="00DD5C97" w14:paraId="2263A9F7" w14:textId="77777777" w:rsidTr="00DD5C97">
        <w:trPr>
          <w:cantSplit/>
        </w:trPr>
        <w:tc>
          <w:tcPr>
            <w:tcW w:w="1276" w:type="dxa"/>
            <w:tcBorders>
              <w:top w:val="single" w:sz="4" w:space="0" w:color="auto"/>
              <w:left w:val="nil"/>
              <w:bottom w:val="single" w:sz="4" w:space="0" w:color="auto"/>
              <w:right w:val="nil"/>
            </w:tcBorders>
          </w:tcPr>
          <w:p w14:paraId="3F311C32"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5A1390D1" w14:textId="5BAC88B8" w:rsidR="00DD5C97" w:rsidRPr="00DD5C97" w:rsidRDefault="00DD5C97" w:rsidP="00DD5C97">
            <w:pPr>
              <w:pStyle w:val="Tabletext"/>
            </w:pPr>
            <w:r w:rsidRPr="00DD5C97">
              <w:rPr>
                <w:rFonts w:cs="Calibri"/>
              </w:rPr>
              <w:t>Ken Webb</w:t>
            </w:r>
          </w:p>
        </w:tc>
        <w:tc>
          <w:tcPr>
            <w:tcW w:w="1984" w:type="dxa"/>
            <w:tcBorders>
              <w:top w:val="single" w:sz="4" w:space="0" w:color="auto"/>
              <w:left w:val="nil"/>
              <w:bottom w:val="single" w:sz="4" w:space="0" w:color="auto"/>
              <w:right w:val="nil"/>
            </w:tcBorders>
          </w:tcPr>
          <w:p w14:paraId="3BA775EC" w14:textId="39814B62" w:rsidR="00DD5C97" w:rsidRPr="00DD5C97" w:rsidRDefault="00DD5C97" w:rsidP="00DD5C97">
            <w:pPr>
              <w:pStyle w:val="Tabletextcentred"/>
            </w:pPr>
            <w:r w:rsidRPr="00E41D33">
              <w:t>Public</w:t>
            </w:r>
          </w:p>
        </w:tc>
      </w:tr>
      <w:tr w:rsidR="00DD5C97" w14:paraId="19A2F676" w14:textId="77777777" w:rsidTr="00DD5C97">
        <w:trPr>
          <w:cantSplit/>
        </w:trPr>
        <w:tc>
          <w:tcPr>
            <w:tcW w:w="1276" w:type="dxa"/>
            <w:tcBorders>
              <w:top w:val="single" w:sz="4" w:space="0" w:color="auto"/>
              <w:left w:val="nil"/>
              <w:bottom w:val="single" w:sz="4" w:space="0" w:color="auto"/>
              <w:right w:val="nil"/>
            </w:tcBorders>
          </w:tcPr>
          <w:p w14:paraId="6A5D16C1"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03ED257" w14:textId="0505E206" w:rsidR="00DD5C97" w:rsidRPr="00DD5C97" w:rsidRDefault="00DD5C97" w:rsidP="00DD5C97">
            <w:pPr>
              <w:pStyle w:val="Tabletext"/>
            </w:pPr>
            <w:r w:rsidRPr="00DD5C97">
              <w:rPr>
                <w:rFonts w:cs="Calibri"/>
              </w:rPr>
              <w:t>Indigenous Remote Communications Association (IRCA)</w:t>
            </w:r>
          </w:p>
        </w:tc>
        <w:tc>
          <w:tcPr>
            <w:tcW w:w="1984" w:type="dxa"/>
            <w:tcBorders>
              <w:top w:val="single" w:sz="4" w:space="0" w:color="auto"/>
              <w:left w:val="nil"/>
              <w:bottom w:val="single" w:sz="4" w:space="0" w:color="auto"/>
              <w:right w:val="nil"/>
            </w:tcBorders>
          </w:tcPr>
          <w:p w14:paraId="5518207B" w14:textId="3035C90B" w:rsidR="00DD5C97" w:rsidRPr="00DD5C97" w:rsidRDefault="00DD5C97" w:rsidP="00DD5C97">
            <w:pPr>
              <w:pStyle w:val="Tabletextcentred"/>
            </w:pPr>
            <w:r w:rsidRPr="00E41D33">
              <w:t>Public</w:t>
            </w:r>
          </w:p>
        </w:tc>
      </w:tr>
      <w:tr w:rsidR="00DD5C97" w14:paraId="71514864" w14:textId="77777777" w:rsidTr="00DD5C97">
        <w:trPr>
          <w:cantSplit/>
        </w:trPr>
        <w:tc>
          <w:tcPr>
            <w:tcW w:w="1276" w:type="dxa"/>
            <w:tcBorders>
              <w:top w:val="single" w:sz="4" w:space="0" w:color="auto"/>
              <w:left w:val="nil"/>
              <w:bottom w:val="single" w:sz="4" w:space="0" w:color="auto"/>
              <w:right w:val="nil"/>
            </w:tcBorders>
          </w:tcPr>
          <w:p w14:paraId="4E7E88E1"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6755FD79" w14:textId="4DBCB83A" w:rsidR="00DD5C97" w:rsidRPr="00DD5C97" w:rsidRDefault="00DD5C97" w:rsidP="00DD5C97">
            <w:pPr>
              <w:pStyle w:val="Tabletext"/>
            </w:pPr>
            <w:r w:rsidRPr="00DD5C97">
              <w:t>Darryl Drake</w:t>
            </w:r>
          </w:p>
        </w:tc>
        <w:tc>
          <w:tcPr>
            <w:tcW w:w="1984" w:type="dxa"/>
            <w:tcBorders>
              <w:top w:val="single" w:sz="4" w:space="0" w:color="auto"/>
              <w:left w:val="nil"/>
              <w:bottom w:val="single" w:sz="4" w:space="0" w:color="auto"/>
              <w:right w:val="nil"/>
            </w:tcBorders>
          </w:tcPr>
          <w:p w14:paraId="68E9EDB6" w14:textId="1A6E67B1" w:rsidR="00DD5C97" w:rsidRPr="00DD5C97" w:rsidRDefault="00DD5C97" w:rsidP="00DD5C97">
            <w:pPr>
              <w:pStyle w:val="Tabletextcentred"/>
            </w:pPr>
            <w:r w:rsidRPr="00E41D33">
              <w:t>Public</w:t>
            </w:r>
          </w:p>
        </w:tc>
      </w:tr>
      <w:tr w:rsidR="00DD5C97" w14:paraId="544A9AA9" w14:textId="77777777" w:rsidTr="00DD5C97">
        <w:trPr>
          <w:cantSplit/>
        </w:trPr>
        <w:tc>
          <w:tcPr>
            <w:tcW w:w="1276" w:type="dxa"/>
            <w:tcBorders>
              <w:top w:val="single" w:sz="4" w:space="0" w:color="auto"/>
              <w:left w:val="nil"/>
              <w:bottom w:val="single" w:sz="4" w:space="0" w:color="auto"/>
              <w:right w:val="nil"/>
            </w:tcBorders>
          </w:tcPr>
          <w:p w14:paraId="381BAFBB"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931728D" w14:textId="5BF45DD0" w:rsidR="00DD5C97" w:rsidRPr="00DD5C97" w:rsidRDefault="00DD5C97" w:rsidP="00DD5C97">
            <w:pPr>
              <w:pStyle w:val="Tabletext"/>
            </w:pPr>
            <w:r w:rsidRPr="00DD5C97">
              <w:rPr>
                <w:rFonts w:cs="Calibri"/>
              </w:rPr>
              <w:t>WIN Network</w:t>
            </w:r>
          </w:p>
        </w:tc>
        <w:tc>
          <w:tcPr>
            <w:tcW w:w="1984" w:type="dxa"/>
            <w:tcBorders>
              <w:top w:val="single" w:sz="4" w:space="0" w:color="auto"/>
              <w:left w:val="nil"/>
              <w:bottom w:val="single" w:sz="4" w:space="0" w:color="auto"/>
              <w:right w:val="nil"/>
            </w:tcBorders>
          </w:tcPr>
          <w:p w14:paraId="190447FE" w14:textId="188CA9B9" w:rsidR="00DD5C97" w:rsidRPr="00DD5C97" w:rsidRDefault="00DD5C97" w:rsidP="00DD5C97">
            <w:pPr>
              <w:pStyle w:val="Tabletextcentred"/>
            </w:pPr>
            <w:r w:rsidRPr="00E41D33">
              <w:t>Public</w:t>
            </w:r>
          </w:p>
        </w:tc>
      </w:tr>
      <w:tr w:rsidR="00DD5C97" w14:paraId="61645DB5" w14:textId="77777777" w:rsidTr="00DD5C97">
        <w:trPr>
          <w:cantSplit/>
        </w:trPr>
        <w:tc>
          <w:tcPr>
            <w:tcW w:w="1276" w:type="dxa"/>
            <w:tcBorders>
              <w:top w:val="single" w:sz="4" w:space="0" w:color="auto"/>
              <w:left w:val="nil"/>
              <w:bottom w:val="single" w:sz="4" w:space="0" w:color="auto"/>
              <w:right w:val="nil"/>
            </w:tcBorders>
          </w:tcPr>
          <w:p w14:paraId="4687DD1E"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653AAB07" w14:textId="48BFDF1C" w:rsidR="00DD5C97" w:rsidRPr="00DD5C97" w:rsidRDefault="00DD5C97" w:rsidP="00DD5C97">
            <w:pPr>
              <w:pStyle w:val="Tabletext"/>
            </w:pPr>
            <w:r w:rsidRPr="00DD5C97">
              <w:rPr>
                <w:rFonts w:cs="Calibri"/>
              </w:rPr>
              <w:t>Australian Digital Telecommunications Industry Association (ADTIA)</w:t>
            </w:r>
          </w:p>
        </w:tc>
        <w:tc>
          <w:tcPr>
            <w:tcW w:w="1984" w:type="dxa"/>
            <w:tcBorders>
              <w:top w:val="single" w:sz="4" w:space="0" w:color="auto"/>
              <w:left w:val="nil"/>
              <w:bottom w:val="single" w:sz="4" w:space="0" w:color="auto"/>
              <w:right w:val="nil"/>
            </w:tcBorders>
          </w:tcPr>
          <w:p w14:paraId="16C0114C" w14:textId="6757EF6D" w:rsidR="00DD5C97" w:rsidRPr="00DD5C97" w:rsidRDefault="00DD5C97" w:rsidP="00DD5C97">
            <w:pPr>
              <w:pStyle w:val="Tabletextcentred"/>
            </w:pPr>
            <w:r w:rsidRPr="00E41D33">
              <w:t>Public</w:t>
            </w:r>
          </w:p>
        </w:tc>
      </w:tr>
      <w:tr w:rsidR="00DD5C97" w14:paraId="201D90EA" w14:textId="77777777" w:rsidTr="00DD5C97">
        <w:trPr>
          <w:cantSplit/>
        </w:trPr>
        <w:tc>
          <w:tcPr>
            <w:tcW w:w="1276" w:type="dxa"/>
            <w:tcBorders>
              <w:top w:val="single" w:sz="4" w:space="0" w:color="auto"/>
              <w:left w:val="nil"/>
              <w:bottom w:val="single" w:sz="4" w:space="0" w:color="auto"/>
              <w:right w:val="nil"/>
            </w:tcBorders>
          </w:tcPr>
          <w:p w14:paraId="733476DA"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3EC08760" w14:textId="03DF1A41" w:rsidR="00DD5C97" w:rsidRPr="00DD5C97" w:rsidRDefault="00DD5C97" w:rsidP="00DD5C97">
            <w:pPr>
              <w:pStyle w:val="Tabletext"/>
            </w:pPr>
            <w:proofErr w:type="spellStart"/>
            <w:r w:rsidRPr="00DD5C97">
              <w:rPr>
                <w:rFonts w:cs="Calibri"/>
              </w:rPr>
              <w:t>FetchTV</w:t>
            </w:r>
            <w:proofErr w:type="spellEnd"/>
          </w:p>
        </w:tc>
        <w:tc>
          <w:tcPr>
            <w:tcW w:w="1984" w:type="dxa"/>
            <w:tcBorders>
              <w:top w:val="single" w:sz="4" w:space="0" w:color="auto"/>
              <w:left w:val="nil"/>
              <w:bottom w:val="single" w:sz="4" w:space="0" w:color="auto"/>
              <w:right w:val="nil"/>
            </w:tcBorders>
          </w:tcPr>
          <w:p w14:paraId="7B164337" w14:textId="338924E8" w:rsidR="00DD5C97" w:rsidRPr="00DD5C97" w:rsidRDefault="00DD5C97" w:rsidP="00DD5C97">
            <w:pPr>
              <w:pStyle w:val="Tabletextcentred"/>
            </w:pPr>
            <w:r w:rsidRPr="00E41D33">
              <w:t>Public</w:t>
            </w:r>
          </w:p>
        </w:tc>
      </w:tr>
      <w:tr w:rsidR="00DD5C97" w14:paraId="7B95CAD2" w14:textId="77777777" w:rsidTr="00DD5C97">
        <w:trPr>
          <w:cantSplit/>
        </w:trPr>
        <w:tc>
          <w:tcPr>
            <w:tcW w:w="1276" w:type="dxa"/>
            <w:tcBorders>
              <w:top w:val="single" w:sz="4" w:space="0" w:color="auto"/>
              <w:left w:val="nil"/>
              <w:bottom w:val="single" w:sz="4" w:space="0" w:color="auto"/>
              <w:right w:val="nil"/>
            </w:tcBorders>
          </w:tcPr>
          <w:p w14:paraId="71A9AF70"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5BC5E97" w14:textId="20FEE45D" w:rsidR="00DD5C97" w:rsidRPr="00DD5C97" w:rsidRDefault="00DD5C97" w:rsidP="00DD5C97">
            <w:pPr>
              <w:pStyle w:val="Tabletext"/>
            </w:pPr>
            <w:r w:rsidRPr="00DD5C97">
              <w:t xml:space="preserve">James </w:t>
            </w:r>
            <w:proofErr w:type="spellStart"/>
            <w:r w:rsidRPr="00DD5C97">
              <w:t>Blomfield</w:t>
            </w:r>
            <w:proofErr w:type="spellEnd"/>
          </w:p>
        </w:tc>
        <w:tc>
          <w:tcPr>
            <w:tcW w:w="1984" w:type="dxa"/>
            <w:tcBorders>
              <w:top w:val="single" w:sz="4" w:space="0" w:color="auto"/>
              <w:left w:val="nil"/>
              <w:bottom w:val="single" w:sz="4" w:space="0" w:color="auto"/>
              <w:right w:val="nil"/>
            </w:tcBorders>
          </w:tcPr>
          <w:p w14:paraId="768586EB" w14:textId="2F5998DF" w:rsidR="00DD5C97" w:rsidRPr="00DD5C97" w:rsidRDefault="00DD5C97" w:rsidP="00DD5C97">
            <w:pPr>
              <w:pStyle w:val="Tabletextcentred"/>
            </w:pPr>
            <w:r w:rsidRPr="00E41D33">
              <w:t>Public</w:t>
            </w:r>
          </w:p>
        </w:tc>
      </w:tr>
      <w:tr w:rsidR="00DD5C97" w14:paraId="2547FD22" w14:textId="77777777" w:rsidTr="00DD5C97">
        <w:trPr>
          <w:cantSplit/>
        </w:trPr>
        <w:tc>
          <w:tcPr>
            <w:tcW w:w="1276" w:type="dxa"/>
            <w:tcBorders>
              <w:top w:val="single" w:sz="4" w:space="0" w:color="auto"/>
              <w:left w:val="nil"/>
              <w:bottom w:val="single" w:sz="4" w:space="0" w:color="auto"/>
              <w:right w:val="nil"/>
            </w:tcBorders>
          </w:tcPr>
          <w:p w14:paraId="4F859446"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5296236F" w14:textId="6D8B98D4" w:rsidR="00DD5C97" w:rsidRPr="00DD5C97" w:rsidRDefault="00DD5C97" w:rsidP="00DD5C97">
            <w:pPr>
              <w:pStyle w:val="Tabletext"/>
            </w:pPr>
            <w:r w:rsidRPr="00DD5C97">
              <w:t>Alan Smedley</w:t>
            </w:r>
          </w:p>
        </w:tc>
        <w:tc>
          <w:tcPr>
            <w:tcW w:w="1984" w:type="dxa"/>
            <w:tcBorders>
              <w:top w:val="single" w:sz="4" w:space="0" w:color="auto"/>
              <w:left w:val="nil"/>
              <w:bottom w:val="single" w:sz="4" w:space="0" w:color="auto"/>
              <w:right w:val="nil"/>
            </w:tcBorders>
          </w:tcPr>
          <w:p w14:paraId="64DA49A4" w14:textId="1B4A6C85" w:rsidR="00DD5C97" w:rsidRPr="00DD5C97" w:rsidRDefault="00DD5C97" w:rsidP="00DD5C97">
            <w:pPr>
              <w:pStyle w:val="Tabletextcentred"/>
            </w:pPr>
            <w:r w:rsidRPr="00E41D33">
              <w:t>Public</w:t>
            </w:r>
          </w:p>
        </w:tc>
      </w:tr>
      <w:tr w:rsidR="00DD5C97" w14:paraId="3F7480F8" w14:textId="77777777" w:rsidTr="00DD5C97">
        <w:trPr>
          <w:cantSplit/>
        </w:trPr>
        <w:tc>
          <w:tcPr>
            <w:tcW w:w="1276" w:type="dxa"/>
            <w:tcBorders>
              <w:top w:val="single" w:sz="4" w:space="0" w:color="auto"/>
              <w:left w:val="nil"/>
              <w:bottom w:val="single" w:sz="4" w:space="0" w:color="auto"/>
              <w:right w:val="nil"/>
            </w:tcBorders>
          </w:tcPr>
          <w:p w14:paraId="415292D2"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7D755D6" w14:textId="1F72DD13" w:rsidR="00DD5C97" w:rsidRPr="00DD5C97" w:rsidRDefault="00DD5C97" w:rsidP="00DD5C97">
            <w:pPr>
              <w:pStyle w:val="Tabletext"/>
            </w:pPr>
            <w:proofErr w:type="spellStart"/>
            <w:r w:rsidRPr="00DD5C97">
              <w:rPr>
                <w:rFonts w:cs="Calibri"/>
              </w:rPr>
              <w:t>Imparja</w:t>
            </w:r>
            <w:proofErr w:type="spellEnd"/>
            <w:r w:rsidRPr="00DD5C97">
              <w:rPr>
                <w:rFonts w:cs="Calibri"/>
              </w:rPr>
              <w:t xml:space="preserve"> Television</w:t>
            </w:r>
          </w:p>
        </w:tc>
        <w:tc>
          <w:tcPr>
            <w:tcW w:w="1984" w:type="dxa"/>
            <w:tcBorders>
              <w:top w:val="single" w:sz="4" w:space="0" w:color="auto"/>
              <w:left w:val="nil"/>
              <w:bottom w:val="single" w:sz="4" w:space="0" w:color="auto"/>
              <w:right w:val="nil"/>
            </w:tcBorders>
          </w:tcPr>
          <w:p w14:paraId="3B04BA86" w14:textId="1131E510" w:rsidR="00DD5C97" w:rsidRPr="00DD5C97" w:rsidRDefault="00DD5C97" w:rsidP="00DD5C97">
            <w:pPr>
              <w:pStyle w:val="Tabletextcentred"/>
            </w:pPr>
            <w:r w:rsidRPr="00E41D33">
              <w:t>Public</w:t>
            </w:r>
          </w:p>
        </w:tc>
      </w:tr>
      <w:tr w:rsidR="00DD5C97" w14:paraId="5AA6A839" w14:textId="77777777" w:rsidTr="00DD5C97">
        <w:trPr>
          <w:cantSplit/>
        </w:trPr>
        <w:tc>
          <w:tcPr>
            <w:tcW w:w="1276" w:type="dxa"/>
            <w:tcBorders>
              <w:top w:val="single" w:sz="4" w:space="0" w:color="auto"/>
              <w:left w:val="nil"/>
              <w:bottom w:val="single" w:sz="4" w:space="0" w:color="auto"/>
              <w:right w:val="nil"/>
            </w:tcBorders>
          </w:tcPr>
          <w:p w14:paraId="410EAA5D"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6AAA9776" w14:textId="1497F6A6" w:rsidR="00DD5C97" w:rsidRPr="00DD5C97" w:rsidRDefault="00DD5C97" w:rsidP="00DD5C97">
            <w:pPr>
              <w:pStyle w:val="Tabletext"/>
            </w:pPr>
            <w:r w:rsidRPr="00DD5C97">
              <w:rPr>
                <w:rFonts w:cs="Calibri"/>
              </w:rPr>
              <w:t>Isolated Children’s Parents’ Association of Australia</w:t>
            </w:r>
          </w:p>
        </w:tc>
        <w:tc>
          <w:tcPr>
            <w:tcW w:w="1984" w:type="dxa"/>
            <w:tcBorders>
              <w:top w:val="single" w:sz="4" w:space="0" w:color="auto"/>
              <w:left w:val="nil"/>
              <w:bottom w:val="single" w:sz="4" w:space="0" w:color="auto"/>
              <w:right w:val="nil"/>
            </w:tcBorders>
          </w:tcPr>
          <w:p w14:paraId="2D81765D" w14:textId="422D59E0" w:rsidR="00DD5C97" w:rsidRPr="00DD5C97" w:rsidRDefault="00DD5C97" w:rsidP="00DD5C97">
            <w:pPr>
              <w:pStyle w:val="Tabletextcentred"/>
            </w:pPr>
            <w:r w:rsidRPr="00E41D33">
              <w:t>Public</w:t>
            </w:r>
          </w:p>
        </w:tc>
      </w:tr>
      <w:tr w:rsidR="00DD5C97" w14:paraId="7FD3B4FD" w14:textId="77777777" w:rsidTr="00DD5C97">
        <w:trPr>
          <w:cantSplit/>
        </w:trPr>
        <w:tc>
          <w:tcPr>
            <w:tcW w:w="1276" w:type="dxa"/>
            <w:tcBorders>
              <w:top w:val="single" w:sz="4" w:space="0" w:color="auto"/>
              <w:left w:val="nil"/>
              <w:bottom w:val="single" w:sz="4" w:space="0" w:color="auto"/>
              <w:right w:val="nil"/>
            </w:tcBorders>
          </w:tcPr>
          <w:p w14:paraId="28DB4347"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7EB0BB61" w14:textId="24DE027E" w:rsidR="00DD5C97" w:rsidRPr="00DD5C97" w:rsidRDefault="00DD5C97" w:rsidP="00DD5C97">
            <w:pPr>
              <w:pStyle w:val="Tabletext"/>
            </w:pPr>
            <w:r w:rsidRPr="00DD5C97">
              <w:rPr>
                <w:rFonts w:cs="Calibri"/>
              </w:rPr>
              <w:t>District Council of Kimba</w:t>
            </w:r>
          </w:p>
        </w:tc>
        <w:tc>
          <w:tcPr>
            <w:tcW w:w="1984" w:type="dxa"/>
            <w:tcBorders>
              <w:top w:val="single" w:sz="4" w:space="0" w:color="auto"/>
              <w:left w:val="nil"/>
              <w:bottom w:val="single" w:sz="4" w:space="0" w:color="auto"/>
              <w:right w:val="nil"/>
            </w:tcBorders>
          </w:tcPr>
          <w:p w14:paraId="5D11681B" w14:textId="60DDAFA7" w:rsidR="00DD5C97" w:rsidRPr="00DD5C97" w:rsidRDefault="00DD5C97" w:rsidP="00DD5C97">
            <w:pPr>
              <w:pStyle w:val="Tabletextcentred"/>
            </w:pPr>
            <w:r w:rsidRPr="00E41D33">
              <w:t>Public</w:t>
            </w:r>
          </w:p>
        </w:tc>
      </w:tr>
      <w:tr w:rsidR="00DD5C97" w14:paraId="57D10022" w14:textId="77777777" w:rsidTr="00DD5C97">
        <w:trPr>
          <w:cantSplit/>
        </w:trPr>
        <w:tc>
          <w:tcPr>
            <w:tcW w:w="1276" w:type="dxa"/>
            <w:tcBorders>
              <w:top w:val="single" w:sz="4" w:space="0" w:color="auto"/>
              <w:left w:val="nil"/>
              <w:bottom w:val="single" w:sz="4" w:space="0" w:color="auto"/>
              <w:right w:val="nil"/>
            </w:tcBorders>
          </w:tcPr>
          <w:p w14:paraId="48582F54"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7A1C8646" w14:textId="74125A7C" w:rsidR="00DD5C97" w:rsidRPr="00DD5C97" w:rsidRDefault="00DD5C97" w:rsidP="00DD5C97">
            <w:pPr>
              <w:pStyle w:val="Tabletext"/>
            </w:pPr>
            <w:r w:rsidRPr="00DD5C97">
              <w:rPr>
                <w:rFonts w:cs="Calibri"/>
              </w:rPr>
              <w:t>Optus</w:t>
            </w:r>
          </w:p>
        </w:tc>
        <w:tc>
          <w:tcPr>
            <w:tcW w:w="1984" w:type="dxa"/>
            <w:tcBorders>
              <w:top w:val="single" w:sz="4" w:space="0" w:color="auto"/>
              <w:left w:val="nil"/>
              <w:bottom w:val="single" w:sz="4" w:space="0" w:color="auto"/>
              <w:right w:val="nil"/>
            </w:tcBorders>
          </w:tcPr>
          <w:p w14:paraId="335826B0" w14:textId="33A88C3C" w:rsidR="00DD5C97" w:rsidRPr="00DD5C97" w:rsidRDefault="00DD5C97" w:rsidP="00DD5C97">
            <w:pPr>
              <w:pStyle w:val="Tabletextcentred"/>
            </w:pPr>
            <w:r w:rsidRPr="00E41D33">
              <w:t>Public</w:t>
            </w:r>
          </w:p>
        </w:tc>
      </w:tr>
      <w:tr w:rsidR="00DD5C97" w14:paraId="69BD5392" w14:textId="77777777" w:rsidTr="00DD5C97">
        <w:trPr>
          <w:cantSplit/>
        </w:trPr>
        <w:tc>
          <w:tcPr>
            <w:tcW w:w="1276" w:type="dxa"/>
            <w:tcBorders>
              <w:top w:val="single" w:sz="4" w:space="0" w:color="auto"/>
              <w:left w:val="nil"/>
              <w:bottom w:val="single" w:sz="4" w:space="0" w:color="auto"/>
              <w:right w:val="nil"/>
            </w:tcBorders>
          </w:tcPr>
          <w:p w14:paraId="4C66E986"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2319A3C8" w14:textId="7F264885" w:rsidR="00DD5C97" w:rsidRPr="00DD5C97" w:rsidRDefault="00DD5C97" w:rsidP="00DD5C97">
            <w:pPr>
              <w:pStyle w:val="Tabletext"/>
            </w:pPr>
            <w:r w:rsidRPr="00DD5C97">
              <w:rPr>
                <w:rFonts w:cs="Calibri"/>
              </w:rPr>
              <w:t>RBA Holdings</w:t>
            </w:r>
          </w:p>
        </w:tc>
        <w:tc>
          <w:tcPr>
            <w:tcW w:w="1984" w:type="dxa"/>
            <w:tcBorders>
              <w:top w:val="single" w:sz="4" w:space="0" w:color="auto"/>
              <w:left w:val="nil"/>
              <w:bottom w:val="single" w:sz="4" w:space="0" w:color="auto"/>
              <w:right w:val="nil"/>
            </w:tcBorders>
          </w:tcPr>
          <w:p w14:paraId="29ACEAED" w14:textId="6418A938" w:rsidR="00DD5C97" w:rsidRPr="00DD5C97" w:rsidRDefault="00DD5C97" w:rsidP="00DD5C97">
            <w:pPr>
              <w:pStyle w:val="Tabletextcentred"/>
            </w:pPr>
            <w:r w:rsidRPr="00E41D33">
              <w:t>Public</w:t>
            </w:r>
          </w:p>
        </w:tc>
      </w:tr>
      <w:tr w:rsidR="00DD5C97" w14:paraId="7DF9A7C7" w14:textId="77777777" w:rsidTr="00DD5C97">
        <w:trPr>
          <w:cantSplit/>
        </w:trPr>
        <w:tc>
          <w:tcPr>
            <w:tcW w:w="1276" w:type="dxa"/>
            <w:tcBorders>
              <w:top w:val="single" w:sz="4" w:space="0" w:color="auto"/>
              <w:left w:val="nil"/>
              <w:bottom w:val="single" w:sz="4" w:space="0" w:color="auto"/>
              <w:right w:val="nil"/>
            </w:tcBorders>
          </w:tcPr>
          <w:p w14:paraId="55DE61C0"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4F58E6A1" w14:textId="7AB911B8" w:rsidR="00DD5C97" w:rsidRPr="00DD5C97" w:rsidRDefault="00DD5C97" w:rsidP="00DD5C97">
            <w:pPr>
              <w:pStyle w:val="Tabletext"/>
            </w:pPr>
            <w:r w:rsidRPr="00DD5C97">
              <w:rPr>
                <w:rFonts w:cs="Calibri"/>
              </w:rPr>
              <w:t>Isolated Children's Parents' Association NSW</w:t>
            </w:r>
          </w:p>
        </w:tc>
        <w:tc>
          <w:tcPr>
            <w:tcW w:w="1984" w:type="dxa"/>
            <w:tcBorders>
              <w:top w:val="single" w:sz="4" w:space="0" w:color="auto"/>
              <w:left w:val="nil"/>
              <w:bottom w:val="single" w:sz="4" w:space="0" w:color="auto"/>
              <w:right w:val="nil"/>
            </w:tcBorders>
          </w:tcPr>
          <w:p w14:paraId="20948D33" w14:textId="2120B7DD" w:rsidR="00DD5C97" w:rsidRPr="00DD5C97" w:rsidRDefault="00DD5C97" w:rsidP="00DD5C97">
            <w:pPr>
              <w:pStyle w:val="Tabletextcentred"/>
            </w:pPr>
            <w:r w:rsidRPr="00E41D33">
              <w:t>Public</w:t>
            </w:r>
          </w:p>
        </w:tc>
      </w:tr>
      <w:tr w:rsidR="00DD5C97" w14:paraId="16B3174C" w14:textId="77777777" w:rsidTr="00DD5C97">
        <w:trPr>
          <w:cantSplit/>
        </w:trPr>
        <w:tc>
          <w:tcPr>
            <w:tcW w:w="1276" w:type="dxa"/>
            <w:tcBorders>
              <w:top w:val="single" w:sz="4" w:space="0" w:color="auto"/>
              <w:left w:val="nil"/>
              <w:bottom w:val="single" w:sz="4" w:space="0" w:color="auto"/>
              <w:right w:val="nil"/>
            </w:tcBorders>
          </w:tcPr>
          <w:p w14:paraId="569A8B57"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01E06CCA" w14:textId="28E9C657" w:rsidR="00DD5C97" w:rsidRPr="00DD5C97" w:rsidRDefault="00DD5C97" w:rsidP="00DD5C97">
            <w:pPr>
              <w:pStyle w:val="Tabletext"/>
            </w:pPr>
            <w:r w:rsidRPr="00DD5C97">
              <w:rPr>
                <w:rFonts w:cs="Calibri"/>
              </w:rPr>
              <w:t>Community Broadcasting Association of Australia</w:t>
            </w:r>
          </w:p>
        </w:tc>
        <w:tc>
          <w:tcPr>
            <w:tcW w:w="1984" w:type="dxa"/>
            <w:tcBorders>
              <w:top w:val="single" w:sz="4" w:space="0" w:color="auto"/>
              <w:left w:val="nil"/>
              <w:bottom w:val="single" w:sz="4" w:space="0" w:color="auto"/>
              <w:right w:val="nil"/>
            </w:tcBorders>
          </w:tcPr>
          <w:p w14:paraId="19BA2F3E" w14:textId="7F3A700C" w:rsidR="00DD5C97" w:rsidRPr="00DD5C97" w:rsidRDefault="00DD5C97" w:rsidP="00DD5C97">
            <w:pPr>
              <w:pStyle w:val="Tabletextcentred"/>
            </w:pPr>
            <w:r w:rsidRPr="00E41D33">
              <w:t>Public</w:t>
            </w:r>
          </w:p>
        </w:tc>
      </w:tr>
      <w:tr w:rsidR="00DD5C97" w14:paraId="33E99F3D" w14:textId="77777777" w:rsidTr="00DD5C97">
        <w:trPr>
          <w:cantSplit/>
        </w:trPr>
        <w:tc>
          <w:tcPr>
            <w:tcW w:w="1276" w:type="dxa"/>
            <w:tcBorders>
              <w:top w:val="single" w:sz="4" w:space="0" w:color="auto"/>
              <w:left w:val="nil"/>
              <w:bottom w:val="single" w:sz="4" w:space="0" w:color="auto"/>
              <w:right w:val="nil"/>
            </w:tcBorders>
          </w:tcPr>
          <w:p w14:paraId="75A708F1"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240EEC6E" w14:textId="2B6AD33F" w:rsidR="00DD5C97" w:rsidRPr="00DD5C97" w:rsidRDefault="00DD5C97" w:rsidP="00DD5C97">
            <w:pPr>
              <w:pStyle w:val="Tabletext"/>
            </w:pPr>
            <w:r w:rsidRPr="00DD5C97">
              <w:rPr>
                <w:rFonts w:cs="Calibri"/>
              </w:rPr>
              <w:t>Broadcast Australia</w:t>
            </w:r>
          </w:p>
        </w:tc>
        <w:tc>
          <w:tcPr>
            <w:tcW w:w="1984" w:type="dxa"/>
            <w:tcBorders>
              <w:top w:val="single" w:sz="4" w:space="0" w:color="auto"/>
              <w:left w:val="nil"/>
              <w:bottom w:val="single" w:sz="4" w:space="0" w:color="auto"/>
              <w:right w:val="nil"/>
            </w:tcBorders>
          </w:tcPr>
          <w:p w14:paraId="6B90FA92" w14:textId="7FE98998" w:rsidR="00DD5C97" w:rsidRPr="00DD5C97" w:rsidRDefault="00DD5C97" w:rsidP="00DD5C97">
            <w:pPr>
              <w:pStyle w:val="Tabletextcentred"/>
            </w:pPr>
            <w:r w:rsidRPr="00E41D33">
              <w:t>Public</w:t>
            </w:r>
          </w:p>
        </w:tc>
      </w:tr>
      <w:tr w:rsidR="00DD5C97" w14:paraId="7E1588E4" w14:textId="77777777" w:rsidTr="00DD5C97">
        <w:trPr>
          <w:cantSplit/>
        </w:trPr>
        <w:tc>
          <w:tcPr>
            <w:tcW w:w="1276" w:type="dxa"/>
            <w:tcBorders>
              <w:top w:val="single" w:sz="4" w:space="0" w:color="auto"/>
              <w:left w:val="nil"/>
              <w:bottom w:val="single" w:sz="4" w:space="0" w:color="auto"/>
              <w:right w:val="nil"/>
            </w:tcBorders>
          </w:tcPr>
          <w:p w14:paraId="763CF6CA"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BD4A563" w14:textId="3C36D0FC" w:rsidR="00DD5C97" w:rsidRPr="00DD5C97" w:rsidRDefault="00DD5C97" w:rsidP="00DD5C97">
            <w:pPr>
              <w:pStyle w:val="Tabletext"/>
            </w:pPr>
            <w:r w:rsidRPr="00DD5C97">
              <w:rPr>
                <w:rFonts w:cs="Calibri"/>
              </w:rPr>
              <w:t>EASB (Eastern Australia Satellite Broadcasters)</w:t>
            </w:r>
          </w:p>
        </w:tc>
        <w:tc>
          <w:tcPr>
            <w:tcW w:w="1984" w:type="dxa"/>
            <w:tcBorders>
              <w:top w:val="single" w:sz="4" w:space="0" w:color="auto"/>
              <w:left w:val="nil"/>
              <w:bottom w:val="single" w:sz="4" w:space="0" w:color="auto"/>
              <w:right w:val="nil"/>
            </w:tcBorders>
          </w:tcPr>
          <w:p w14:paraId="47D98023" w14:textId="3D509B8F" w:rsidR="00DD5C97" w:rsidRPr="00DD5C97" w:rsidRDefault="00DD5C97" w:rsidP="00DD5C97">
            <w:pPr>
              <w:pStyle w:val="Tabletextcentred"/>
            </w:pPr>
            <w:r w:rsidRPr="00E41D33">
              <w:t>Public</w:t>
            </w:r>
          </w:p>
        </w:tc>
      </w:tr>
      <w:tr w:rsidR="00DD5C97" w14:paraId="616958C6" w14:textId="77777777" w:rsidTr="00DD5C97">
        <w:trPr>
          <w:cantSplit/>
        </w:trPr>
        <w:tc>
          <w:tcPr>
            <w:tcW w:w="1276" w:type="dxa"/>
            <w:tcBorders>
              <w:top w:val="single" w:sz="4" w:space="0" w:color="auto"/>
              <w:left w:val="nil"/>
              <w:bottom w:val="single" w:sz="4" w:space="0" w:color="auto"/>
              <w:right w:val="nil"/>
            </w:tcBorders>
          </w:tcPr>
          <w:p w14:paraId="6E0D9265"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19B6293A" w14:textId="1DFC16C3" w:rsidR="00DD5C97" w:rsidRPr="00DD5C97" w:rsidRDefault="00DD5C97" w:rsidP="00DD5C97">
            <w:pPr>
              <w:pStyle w:val="Tabletext"/>
            </w:pPr>
            <w:r w:rsidRPr="00DD5C97">
              <w:rPr>
                <w:rFonts w:cs="Calibri"/>
              </w:rPr>
              <w:t>PRIME Media</w:t>
            </w:r>
          </w:p>
        </w:tc>
        <w:tc>
          <w:tcPr>
            <w:tcW w:w="1984" w:type="dxa"/>
            <w:tcBorders>
              <w:top w:val="single" w:sz="4" w:space="0" w:color="auto"/>
              <w:left w:val="nil"/>
              <w:bottom w:val="single" w:sz="4" w:space="0" w:color="auto"/>
              <w:right w:val="nil"/>
            </w:tcBorders>
          </w:tcPr>
          <w:p w14:paraId="7C584559" w14:textId="586C82DB" w:rsidR="00DD5C97" w:rsidRPr="00DD5C97" w:rsidRDefault="00DD5C97" w:rsidP="00DD5C97">
            <w:pPr>
              <w:pStyle w:val="Tabletextcentred"/>
            </w:pPr>
            <w:r w:rsidRPr="00E41D33">
              <w:t>Public</w:t>
            </w:r>
          </w:p>
        </w:tc>
      </w:tr>
      <w:tr w:rsidR="00DD5C97" w14:paraId="47226140" w14:textId="77777777" w:rsidTr="00DD5C97">
        <w:trPr>
          <w:cantSplit/>
        </w:trPr>
        <w:tc>
          <w:tcPr>
            <w:tcW w:w="1276" w:type="dxa"/>
            <w:tcBorders>
              <w:top w:val="single" w:sz="4" w:space="0" w:color="auto"/>
              <w:left w:val="nil"/>
              <w:bottom w:val="single" w:sz="4" w:space="0" w:color="auto"/>
              <w:right w:val="nil"/>
            </w:tcBorders>
          </w:tcPr>
          <w:p w14:paraId="0A7CD943"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72A79D01" w14:textId="6B01E7B1" w:rsidR="00DD5C97" w:rsidRPr="00DD5C97" w:rsidRDefault="00DD5C97" w:rsidP="00DD5C97">
            <w:pPr>
              <w:pStyle w:val="Tabletext"/>
            </w:pPr>
            <w:r w:rsidRPr="00DD5C97">
              <w:rPr>
                <w:rFonts w:cs="Calibri"/>
              </w:rPr>
              <w:t>SBS</w:t>
            </w:r>
          </w:p>
        </w:tc>
        <w:tc>
          <w:tcPr>
            <w:tcW w:w="1984" w:type="dxa"/>
            <w:tcBorders>
              <w:top w:val="single" w:sz="4" w:space="0" w:color="auto"/>
              <w:left w:val="nil"/>
              <w:bottom w:val="single" w:sz="4" w:space="0" w:color="auto"/>
              <w:right w:val="nil"/>
            </w:tcBorders>
          </w:tcPr>
          <w:p w14:paraId="233F1C03" w14:textId="55E4F774" w:rsidR="00DD5C97" w:rsidRPr="00DD5C97" w:rsidRDefault="00DD5C97" w:rsidP="00DD5C97">
            <w:pPr>
              <w:pStyle w:val="Tabletextcentred"/>
            </w:pPr>
            <w:r w:rsidRPr="00E41D33">
              <w:t>Public</w:t>
            </w:r>
          </w:p>
        </w:tc>
      </w:tr>
      <w:tr w:rsidR="00DD5C97" w14:paraId="40BC173B" w14:textId="77777777" w:rsidTr="00DD5C97">
        <w:trPr>
          <w:cantSplit/>
        </w:trPr>
        <w:tc>
          <w:tcPr>
            <w:tcW w:w="1276" w:type="dxa"/>
            <w:tcBorders>
              <w:top w:val="single" w:sz="4" w:space="0" w:color="auto"/>
              <w:left w:val="nil"/>
              <w:bottom w:val="single" w:sz="4" w:space="0" w:color="auto"/>
              <w:right w:val="nil"/>
            </w:tcBorders>
          </w:tcPr>
          <w:p w14:paraId="4856F266"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4A9E1AE8" w14:textId="43225BA0" w:rsidR="00DD5C97" w:rsidRPr="00DD5C97" w:rsidRDefault="00DD5C97" w:rsidP="00DD5C97">
            <w:pPr>
              <w:pStyle w:val="Tabletext"/>
            </w:pPr>
            <w:r w:rsidRPr="00DD5C97">
              <w:rPr>
                <w:rFonts w:cs="Calibri"/>
              </w:rPr>
              <w:t>Free TV</w:t>
            </w:r>
          </w:p>
        </w:tc>
        <w:tc>
          <w:tcPr>
            <w:tcW w:w="1984" w:type="dxa"/>
            <w:tcBorders>
              <w:top w:val="single" w:sz="4" w:space="0" w:color="auto"/>
              <w:left w:val="nil"/>
              <w:bottom w:val="single" w:sz="4" w:space="0" w:color="auto"/>
              <w:right w:val="nil"/>
            </w:tcBorders>
          </w:tcPr>
          <w:p w14:paraId="2E7B06AE" w14:textId="4BF60C8F" w:rsidR="00DD5C97" w:rsidRPr="00DD5C97" w:rsidRDefault="00DD5C97" w:rsidP="00DD5C97">
            <w:pPr>
              <w:pStyle w:val="Tabletextcentred"/>
            </w:pPr>
            <w:r w:rsidRPr="00E41D33">
              <w:t>Public</w:t>
            </w:r>
          </w:p>
        </w:tc>
      </w:tr>
      <w:tr w:rsidR="00DD5C97" w14:paraId="452D3EAA" w14:textId="77777777" w:rsidTr="00DD5C97">
        <w:trPr>
          <w:cantSplit/>
        </w:trPr>
        <w:tc>
          <w:tcPr>
            <w:tcW w:w="1276" w:type="dxa"/>
            <w:tcBorders>
              <w:top w:val="single" w:sz="4" w:space="0" w:color="auto"/>
              <w:left w:val="nil"/>
              <w:bottom w:val="single" w:sz="4" w:space="0" w:color="auto"/>
              <w:right w:val="nil"/>
            </w:tcBorders>
          </w:tcPr>
          <w:p w14:paraId="76DDB77E"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32D54347" w14:textId="1821D960" w:rsidR="00DD5C97" w:rsidRPr="00DD5C97" w:rsidRDefault="00DD5C97" w:rsidP="00DD5C97">
            <w:pPr>
              <w:pStyle w:val="Tabletext"/>
            </w:pPr>
            <w:r w:rsidRPr="00DD5C97">
              <w:rPr>
                <w:rFonts w:cs="Calibri"/>
              </w:rPr>
              <w:t>Northern Territory Government</w:t>
            </w:r>
          </w:p>
        </w:tc>
        <w:tc>
          <w:tcPr>
            <w:tcW w:w="1984" w:type="dxa"/>
            <w:tcBorders>
              <w:top w:val="single" w:sz="4" w:space="0" w:color="auto"/>
              <w:left w:val="nil"/>
              <w:bottom w:val="single" w:sz="4" w:space="0" w:color="auto"/>
              <w:right w:val="nil"/>
            </w:tcBorders>
          </w:tcPr>
          <w:p w14:paraId="3A82C0DA" w14:textId="394CA79C" w:rsidR="00DD5C97" w:rsidRPr="00DD5C97" w:rsidRDefault="00DD5C97" w:rsidP="00DD5C97">
            <w:pPr>
              <w:pStyle w:val="Tabletextcentred"/>
            </w:pPr>
            <w:r w:rsidRPr="00E41D33">
              <w:t>Public</w:t>
            </w:r>
          </w:p>
        </w:tc>
      </w:tr>
      <w:tr w:rsidR="00DD5C97" w14:paraId="084033AF" w14:textId="77777777" w:rsidTr="00DD5C97">
        <w:trPr>
          <w:cantSplit/>
        </w:trPr>
        <w:tc>
          <w:tcPr>
            <w:tcW w:w="1276" w:type="dxa"/>
            <w:tcBorders>
              <w:top w:val="single" w:sz="4" w:space="0" w:color="auto"/>
              <w:left w:val="nil"/>
              <w:bottom w:val="single" w:sz="4" w:space="0" w:color="auto"/>
              <w:right w:val="nil"/>
            </w:tcBorders>
          </w:tcPr>
          <w:p w14:paraId="1B48C7AF"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5221434A" w14:textId="659CFFF4" w:rsidR="00DD5C97" w:rsidRPr="00DD5C97" w:rsidRDefault="00DD5C97" w:rsidP="00DD5C97">
            <w:pPr>
              <w:pStyle w:val="Tabletext"/>
            </w:pPr>
            <w:r w:rsidRPr="00DD5C97">
              <w:rPr>
                <w:rFonts w:cs="Calibri"/>
              </w:rPr>
              <w:t>Australian Communications and Media Authority (ACMA)</w:t>
            </w:r>
          </w:p>
        </w:tc>
        <w:tc>
          <w:tcPr>
            <w:tcW w:w="1984" w:type="dxa"/>
            <w:tcBorders>
              <w:top w:val="single" w:sz="4" w:space="0" w:color="auto"/>
              <w:left w:val="nil"/>
              <w:bottom w:val="single" w:sz="4" w:space="0" w:color="auto"/>
              <w:right w:val="nil"/>
            </w:tcBorders>
          </w:tcPr>
          <w:p w14:paraId="611F48FE" w14:textId="4CC6E775" w:rsidR="00DD5C97" w:rsidRPr="00DD5C97" w:rsidRDefault="00DD5C97" w:rsidP="00DD5C97">
            <w:pPr>
              <w:pStyle w:val="Tabletextcentred"/>
            </w:pPr>
            <w:r w:rsidRPr="00E41D33">
              <w:t>Public</w:t>
            </w:r>
          </w:p>
        </w:tc>
      </w:tr>
      <w:tr w:rsidR="00DD5C97" w14:paraId="5BB73A69" w14:textId="77777777" w:rsidTr="00DD5C97">
        <w:trPr>
          <w:cantSplit/>
        </w:trPr>
        <w:tc>
          <w:tcPr>
            <w:tcW w:w="1276" w:type="dxa"/>
            <w:tcBorders>
              <w:top w:val="single" w:sz="4" w:space="0" w:color="auto"/>
              <w:left w:val="nil"/>
              <w:bottom w:val="single" w:sz="4" w:space="0" w:color="auto"/>
              <w:right w:val="nil"/>
            </w:tcBorders>
          </w:tcPr>
          <w:p w14:paraId="4785A8AF"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6DA51BEF" w14:textId="531429CD" w:rsidR="00DD5C97" w:rsidRPr="00DD5C97" w:rsidRDefault="00DD5C97" w:rsidP="00DD5C97">
            <w:pPr>
              <w:pStyle w:val="Tabletext"/>
            </w:pPr>
            <w:r w:rsidRPr="00DD5C97">
              <w:rPr>
                <w:rFonts w:cs="Calibri"/>
              </w:rPr>
              <w:t>National Farmers Federation (NFF)</w:t>
            </w:r>
          </w:p>
        </w:tc>
        <w:tc>
          <w:tcPr>
            <w:tcW w:w="1984" w:type="dxa"/>
            <w:tcBorders>
              <w:top w:val="single" w:sz="4" w:space="0" w:color="auto"/>
              <w:left w:val="nil"/>
              <w:bottom w:val="single" w:sz="4" w:space="0" w:color="auto"/>
              <w:right w:val="nil"/>
            </w:tcBorders>
          </w:tcPr>
          <w:p w14:paraId="722DA246" w14:textId="05AA60E7" w:rsidR="00DD5C97" w:rsidRPr="00DD5C97" w:rsidRDefault="00DD5C97" w:rsidP="00DD5C97">
            <w:pPr>
              <w:pStyle w:val="Tabletextcentred"/>
            </w:pPr>
            <w:r w:rsidRPr="00E41D33">
              <w:t>Public</w:t>
            </w:r>
          </w:p>
        </w:tc>
      </w:tr>
      <w:tr w:rsidR="00DD5C97" w14:paraId="5838ABD7" w14:textId="77777777" w:rsidTr="00DD5C97">
        <w:trPr>
          <w:cantSplit/>
        </w:trPr>
        <w:tc>
          <w:tcPr>
            <w:tcW w:w="1276" w:type="dxa"/>
            <w:tcBorders>
              <w:top w:val="single" w:sz="4" w:space="0" w:color="auto"/>
              <w:left w:val="nil"/>
              <w:bottom w:val="single" w:sz="4" w:space="0" w:color="auto"/>
              <w:right w:val="nil"/>
            </w:tcBorders>
          </w:tcPr>
          <w:p w14:paraId="24C93E41"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4" w:space="0" w:color="auto"/>
              <w:right w:val="nil"/>
            </w:tcBorders>
          </w:tcPr>
          <w:p w14:paraId="5765F7D6" w14:textId="47948878" w:rsidR="00DD5C97" w:rsidRPr="00DD5C97" w:rsidRDefault="00DD5C97" w:rsidP="00DD5C97">
            <w:pPr>
              <w:pStyle w:val="Tabletext"/>
            </w:pPr>
            <w:r w:rsidRPr="00DD5C97">
              <w:rPr>
                <w:rFonts w:cs="Calibri"/>
              </w:rPr>
              <w:t>ABC</w:t>
            </w:r>
          </w:p>
        </w:tc>
        <w:tc>
          <w:tcPr>
            <w:tcW w:w="1984" w:type="dxa"/>
            <w:tcBorders>
              <w:top w:val="single" w:sz="4" w:space="0" w:color="auto"/>
              <w:left w:val="nil"/>
              <w:bottom w:val="single" w:sz="4" w:space="0" w:color="auto"/>
              <w:right w:val="nil"/>
            </w:tcBorders>
          </w:tcPr>
          <w:p w14:paraId="7DE1BDBB" w14:textId="745438E2" w:rsidR="00DD5C97" w:rsidRPr="00DD5C97" w:rsidRDefault="00DD5C97" w:rsidP="00DD5C97">
            <w:pPr>
              <w:pStyle w:val="Tabletextcentred"/>
            </w:pPr>
            <w:r w:rsidRPr="00E41D33">
              <w:t>Public</w:t>
            </w:r>
          </w:p>
        </w:tc>
      </w:tr>
      <w:tr w:rsidR="00DD5C97" w14:paraId="576B3F9C" w14:textId="77777777" w:rsidTr="00DD5C97">
        <w:trPr>
          <w:cantSplit/>
        </w:trPr>
        <w:tc>
          <w:tcPr>
            <w:tcW w:w="1276" w:type="dxa"/>
            <w:tcBorders>
              <w:top w:val="single" w:sz="4" w:space="0" w:color="auto"/>
              <w:left w:val="nil"/>
              <w:bottom w:val="single" w:sz="12" w:space="0" w:color="auto"/>
              <w:right w:val="nil"/>
            </w:tcBorders>
          </w:tcPr>
          <w:p w14:paraId="4369B2BC" w14:textId="77777777" w:rsidR="00DD5C97" w:rsidRPr="00DD5C97" w:rsidRDefault="00DD5C97" w:rsidP="00DD5C97">
            <w:pPr>
              <w:pStyle w:val="ListParagraph"/>
              <w:tabs>
                <w:tab w:val="left" w:pos="318"/>
              </w:tabs>
              <w:spacing w:after="0"/>
              <w:ind w:left="176" w:hanging="176"/>
            </w:pPr>
          </w:p>
        </w:tc>
        <w:tc>
          <w:tcPr>
            <w:tcW w:w="6379" w:type="dxa"/>
            <w:tcBorders>
              <w:top w:val="single" w:sz="4" w:space="0" w:color="auto"/>
              <w:left w:val="nil"/>
              <w:bottom w:val="single" w:sz="12" w:space="0" w:color="auto"/>
              <w:right w:val="nil"/>
            </w:tcBorders>
          </w:tcPr>
          <w:p w14:paraId="48FABAED" w14:textId="64EA5FCD" w:rsidR="00DD5C97" w:rsidRPr="00DD5C97" w:rsidRDefault="00DD5C97" w:rsidP="00DD5C97">
            <w:pPr>
              <w:pStyle w:val="Tabletext"/>
            </w:pPr>
            <w:r w:rsidRPr="00DD5C97">
              <w:rPr>
                <w:rFonts w:cs="Calibri"/>
              </w:rPr>
              <w:t xml:space="preserve">James </w:t>
            </w:r>
            <w:proofErr w:type="spellStart"/>
            <w:r w:rsidRPr="00DD5C97">
              <w:rPr>
                <w:rFonts w:cs="Calibri"/>
              </w:rPr>
              <w:t>Muntz</w:t>
            </w:r>
            <w:proofErr w:type="spellEnd"/>
          </w:p>
        </w:tc>
        <w:tc>
          <w:tcPr>
            <w:tcW w:w="1984" w:type="dxa"/>
            <w:tcBorders>
              <w:top w:val="single" w:sz="4" w:space="0" w:color="auto"/>
              <w:left w:val="nil"/>
              <w:bottom w:val="single" w:sz="12" w:space="0" w:color="auto"/>
              <w:right w:val="nil"/>
            </w:tcBorders>
          </w:tcPr>
          <w:p w14:paraId="55E1EDC3" w14:textId="5E17346E" w:rsidR="00DD5C97" w:rsidRPr="00DD5C97" w:rsidRDefault="00DD5C97" w:rsidP="00DD5C97">
            <w:pPr>
              <w:pStyle w:val="Tabletextcentred"/>
            </w:pPr>
            <w:r w:rsidRPr="00E41D33">
              <w:t>Public</w:t>
            </w:r>
          </w:p>
        </w:tc>
      </w:tr>
    </w:tbl>
    <w:p w14:paraId="1CD87E8B" w14:textId="77777777" w:rsidR="00E41D33" w:rsidRDefault="00E41D33" w:rsidP="00E41D33">
      <w:pPr>
        <w:rPr>
          <w:lang w:eastAsia="en-US"/>
        </w:rPr>
      </w:pPr>
    </w:p>
    <w:p w14:paraId="5F4AC7F1" w14:textId="77777777" w:rsidR="004C4FBE" w:rsidRPr="00F257EF" w:rsidRDefault="004C4FBE" w:rsidP="003D21F0">
      <w:pPr>
        <w:spacing w:after="160" w:line="259" w:lineRule="auto"/>
        <w:rPr>
          <w:sz w:val="20"/>
          <w:lang w:eastAsia="en-US"/>
        </w:rPr>
      </w:pPr>
    </w:p>
    <w:p w14:paraId="52E5434A" w14:textId="77777777" w:rsidR="008C65A5" w:rsidRDefault="008C65A5" w:rsidP="008C65A5">
      <w:pPr>
        <w:rPr>
          <w:lang w:eastAsia="en-US"/>
        </w:rPr>
        <w:sectPr w:rsidR="008C65A5" w:rsidSect="00EC6D35">
          <w:headerReference w:type="default" r:id="rId43"/>
          <w:type w:val="continuous"/>
          <w:pgSz w:w="11906" w:h="16838"/>
          <w:pgMar w:top="1418" w:right="1133" w:bottom="1440" w:left="1440" w:header="510" w:footer="283" w:gutter="0"/>
          <w:cols w:space="708"/>
          <w:titlePg/>
          <w:docGrid w:linePitch="360"/>
        </w:sectPr>
      </w:pPr>
    </w:p>
    <w:p w14:paraId="40534673" w14:textId="1958149A" w:rsidR="008C65A5" w:rsidRPr="008D4DED" w:rsidRDefault="008C65A5" w:rsidP="008C65A5">
      <w:pPr>
        <w:pStyle w:val="Heading2"/>
      </w:pPr>
      <w:bookmarkStart w:id="942" w:name="_Toc520291816"/>
      <w:bookmarkStart w:id="943" w:name="_Toc520800355"/>
      <w:bookmarkStart w:id="944" w:name="_Toc520801284"/>
      <w:bookmarkStart w:id="945" w:name="_Toc520803655"/>
      <w:bookmarkStart w:id="946" w:name="_Toc520808220"/>
      <w:bookmarkStart w:id="947" w:name="_Toc520810681"/>
      <w:bookmarkStart w:id="948" w:name="_Toc520810848"/>
      <w:bookmarkStart w:id="949" w:name="_Toc520983392"/>
      <w:bookmarkStart w:id="950" w:name="_Toc520986064"/>
      <w:bookmarkStart w:id="951" w:name="_Toc522097311"/>
      <w:bookmarkStart w:id="952" w:name="_Toc522626730"/>
      <w:bookmarkStart w:id="953" w:name="_Toc531784291"/>
      <w:bookmarkStart w:id="954" w:name="_Toc531784791"/>
      <w:bookmarkStart w:id="955" w:name="_Toc531784852"/>
      <w:bookmarkStart w:id="956" w:name="_Toc531791690"/>
      <w:bookmarkStart w:id="957" w:name="_Toc533088356"/>
      <w:r w:rsidRPr="00CC2B60">
        <w:lastRenderedPageBreak/>
        <w:t xml:space="preserve">Appendix </w:t>
      </w:r>
      <w:r w:rsidR="002C4CD9">
        <w:t>2</w:t>
      </w:r>
      <w:r>
        <w:t>: Channels</w:t>
      </w:r>
      <w:r w:rsidRPr="008D4DED">
        <w:t xml:space="preserve"> available </w:t>
      </w:r>
      <w:r>
        <w:t xml:space="preserve">on VAST and </w:t>
      </w:r>
      <w:r w:rsidRPr="008D4DED">
        <w:t xml:space="preserve">in </w:t>
      </w:r>
      <w:r>
        <w:t>metropolitan and regional areas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55C27814" w14:textId="77088735" w:rsidR="008C65A5" w:rsidRPr="008D4DED" w:rsidRDefault="002B67A4" w:rsidP="008C65A5">
      <w:pPr>
        <w:spacing w:after="0"/>
        <w:rPr>
          <w:lang w:eastAsia="en-US"/>
        </w:rPr>
      </w:pPr>
      <w:r>
        <w:rPr>
          <w:noProof/>
          <w:lang w:eastAsia="en-AU"/>
        </w:rPr>
        <w:t>l</w:t>
      </w:r>
      <w:r w:rsidR="008C65A5" w:rsidRPr="00C33848">
        <w:rPr>
          <w:noProof/>
          <w:lang w:eastAsia="en-AU"/>
        </w:rPr>
        <w:drawing>
          <wp:inline distT="0" distB="0" distL="0" distR="0" wp14:anchorId="27DAF2AE" wp14:editId="7309558A">
            <wp:extent cx="8813763" cy="3704492"/>
            <wp:effectExtent l="0" t="0" r="6985" b="0"/>
            <wp:docPr id="1" name="Picture 1" descr="Table listing 38 TV channels, cross referenced with Metro, Regional/remote terrestrial, WA Satco and EASB, indicating with coloured dots which category each channel is available in. &#10;The Metro category receives all channels except: SBN (religious), Aspire, iShopTV, Gold, ICTV, 3ABN (religious), interstate ABC/SBS services, Regional News carousel, Sky News.&#10;Regional/remote terrestrial receives all channels except SpreeTV, Extra, ICTV, 3ABN, interstate ABC/SBS, Regional News carousel, Sky News. However, several channels are only available in some regional areas, such as TenHD, TVSN, 7HD, 7Flix, Racing.com. 9HD, 9Life, SBN, Aspire, iShopTV and Gold.&#10;WA Satco carries all channels except: SpreeTV, Viceland HD, 7HD,7Flix, 9HD, 9Life, Extra, SBN, Aspire, Regional News carousel and Sky News.&#10;EASB carries all channels except: TenHD, TVSN, SpreeTV, Viceland HD, 7HD, 7Flix, Racing.com, 9HD, 9Life, Extra, SBN, Aspire, iShopTV and Gold.&#10;See section 2.3.4 and Table 2 for details.&#10; " title="Appendix 2: Channels available on VAST and in metro a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culloch\Pictures\Vast - channel availibility_Metro_VAST v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47374" cy="3718619"/>
                    </a:xfrm>
                    <a:prstGeom prst="rect">
                      <a:avLst/>
                    </a:prstGeom>
                    <a:noFill/>
                    <a:ln>
                      <a:noFill/>
                    </a:ln>
                  </pic:spPr>
                </pic:pic>
              </a:graphicData>
            </a:graphic>
          </wp:inline>
        </w:drawing>
      </w:r>
    </w:p>
    <w:p w14:paraId="208569FD" w14:textId="7021E6F8" w:rsidR="008C65A5" w:rsidRPr="00DD5C97" w:rsidRDefault="008C65A5" w:rsidP="00DD5C97">
      <w:pPr>
        <w:pStyle w:val="Sourcenote"/>
      </w:pPr>
      <w:r w:rsidRPr="00DD5C97">
        <w:t xml:space="preserve">Source: Departmental analysis of channels available on </w:t>
      </w:r>
      <w:hyperlink r:id="rId45" w:history="1">
        <w:r w:rsidR="00DD5C97" w:rsidRPr="00DD5C97">
          <w:rPr>
            <w:rStyle w:val="Hyperlink"/>
          </w:rPr>
          <w:t>www.freeview.com.au/tv-guide/</w:t>
        </w:r>
      </w:hyperlink>
      <w:r w:rsidRPr="00DD5C97">
        <w:rPr>
          <w:rStyle w:val="Hyperlink"/>
        </w:rPr>
        <w:t xml:space="preserve"> and </w:t>
      </w:r>
      <w:hyperlink r:id="rId46" w:history="1">
        <w:r w:rsidRPr="00DD5C97">
          <w:rPr>
            <w:rStyle w:val="Hyperlink"/>
          </w:rPr>
          <w:t>http://sattvguide.com.au/</w:t>
        </w:r>
      </w:hyperlink>
      <w:r w:rsidR="00DD5C97" w:rsidRPr="00DD5C97">
        <w:t>.</w:t>
      </w:r>
    </w:p>
    <w:p w14:paraId="393FD6C4" w14:textId="77777777" w:rsidR="008C65A5" w:rsidRPr="00246B8E" w:rsidRDefault="008C65A5" w:rsidP="008C65A5">
      <w:pPr>
        <w:rPr>
          <w:b/>
          <w:lang w:eastAsia="en-US"/>
        </w:rPr>
      </w:pPr>
      <w:r w:rsidRPr="00246B8E">
        <w:rPr>
          <w:b/>
          <w:lang w:eastAsia="en-US"/>
        </w:rPr>
        <w:t>Explanatory notes about this comparison table:</w:t>
      </w:r>
    </w:p>
    <w:p w14:paraId="611EFE75" w14:textId="77777777" w:rsidR="008C65A5" w:rsidRPr="008D4DED" w:rsidRDefault="008C65A5" w:rsidP="00DD5C97">
      <w:pPr>
        <w:pStyle w:val="Bulletlevel1"/>
      </w:pPr>
      <w:r w:rsidRPr="008D4DED">
        <w:t xml:space="preserve">The </w:t>
      </w:r>
      <w:r>
        <w:t>metropolitan</w:t>
      </w:r>
      <w:r w:rsidRPr="008D4DED">
        <w:t xml:space="preserve"> commercial FTA channels 7, 9, 10 and their respective HD channels are broadcast in regional areas by regional/remote affiliates (e.g., WIN, Prime7, GWN7, </w:t>
      </w:r>
      <w:proofErr w:type="spellStart"/>
      <w:proofErr w:type="gramStart"/>
      <w:r w:rsidRPr="008D4DED">
        <w:t>Imparja</w:t>
      </w:r>
      <w:proofErr w:type="spellEnd"/>
      <w:proofErr w:type="gramEnd"/>
      <w:r w:rsidRPr="008D4DED">
        <w:t>). Where this occurs in the regional/remote category, the services are marked as ‘green’.</w:t>
      </w:r>
    </w:p>
    <w:p w14:paraId="7D14C5DC" w14:textId="1C52A736" w:rsidR="008C65A5" w:rsidRPr="008D4DED" w:rsidRDefault="008C65A5" w:rsidP="00DD5C97">
      <w:pPr>
        <w:pStyle w:val="Bulletlevel1"/>
      </w:pPr>
      <w:r>
        <w:t>On VAST, a</w:t>
      </w:r>
      <w:r w:rsidRPr="008D4DED">
        <w:t>ll TV and radio channels from ABC and SBS are separated by state or time</w:t>
      </w:r>
      <w:r>
        <w:t xml:space="preserve"> </w:t>
      </w:r>
      <w:r w:rsidRPr="008D4DED">
        <w:t xml:space="preserve">zone. They are unlocked to all VAST viewers regardless of their registered location. This means that SBS and ABC interstate </w:t>
      </w:r>
      <w:r w:rsidR="00444679">
        <w:t>versions are available on VAST.</w:t>
      </w:r>
    </w:p>
    <w:p w14:paraId="20F796B0" w14:textId="77777777" w:rsidR="008E0831" w:rsidRPr="008D4DED" w:rsidRDefault="008C65A5" w:rsidP="00DD5C97">
      <w:pPr>
        <w:pStyle w:val="Bulletlevel1"/>
      </w:pPr>
      <w:r w:rsidRPr="008D4DED">
        <w:t>There are 20 part-time regional news channels available in the EASB service area (all states, except W</w:t>
      </w:r>
      <w:r>
        <w:t>estern Australia</w:t>
      </w:r>
      <w:r w:rsidRPr="008D4DED">
        <w:t>).</w:t>
      </w:r>
      <w:bookmarkStart w:id="958" w:name="_Toc522888425"/>
      <w:bookmarkEnd w:id="958"/>
    </w:p>
    <w:p w14:paraId="555CAAE3" w14:textId="5FA6B419" w:rsidR="00680D9C" w:rsidRPr="008D4DED" w:rsidRDefault="008E0831" w:rsidP="004A5FFB">
      <w:pPr>
        <w:pStyle w:val="Heading2"/>
      </w:pPr>
      <w:bookmarkStart w:id="959" w:name="_Toc520291817"/>
      <w:bookmarkStart w:id="960" w:name="_Toc520800356"/>
      <w:bookmarkStart w:id="961" w:name="_Toc520801285"/>
      <w:bookmarkStart w:id="962" w:name="_Toc520803656"/>
      <w:bookmarkStart w:id="963" w:name="_Toc520808221"/>
      <w:bookmarkStart w:id="964" w:name="_Toc520810682"/>
      <w:bookmarkStart w:id="965" w:name="_Toc520810849"/>
      <w:bookmarkStart w:id="966" w:name="_Toc520983393"/>
      <w:bookmarkStart w:id="967" w:name="_Toc520986065"/>
      <w:bookmarkStart w:id="968" w:name="_Toc522097312"/>
      <w:bookmarkStart w:id="969" w:name="_Toc522626731"/>
      <w:bookmarkStart w:id="970" w:name="_Toc533088357"/>
      <w:r w:rsidRPr="008D4DED">
        <w:lastRenderedPageBreak/>
        <w:t xml:space="preserve">Appendix </w:t>
      </w:r>
      <w:r w:rsidR="002C4CD9">
        <w:t>3</w:t>
      </w:r>
      <w:r w:rsidR="008D15F4">
        <w:t>:</w:t>
      </w:r>
      <w:r w:rsidRPr="008D4DED">
        <w:t xml:space="preserve"> A comparison of various set-top box models</w:t>
      </w:r>
      <w:bookmarkEnd w:id="959"/>
      <w:bookmarkEnd w:id="960"/>
      <w:bookmarkEnd w:id="961"/>
      <w:bookmarkEnd w:id="962"/>
      <w:bookmarkEnd w:id="963"/>
      <w:bookmarkEnd w:id="964"/>
      <w:bookmarkEnd w:id="965"/>
      <w:bookmarkEnd w:id="966"/>
      <w:bookmarkEnd w:id="967"/>
      <w:bookmarkEnd w:id="968"/>
      <w:bookmarkEnd w:id="969"/>
      <w:r w:rsidR="00D44CB7" w:rsidRPr="00E077C0">
        <w:rPr>
          <w:rStyle w:val="FootnoteReference"/>
          <w:sz w:val="30"/>
          <w:szCs w:val="30"/>
        </w:rPr>
        <w:footnoteReference w:id="76"/>
      </w:r>
      <w:bookmarkEnd w:id="970"/>
    </w:p>
    <w:p w14:paraId="5F14B535" w14:textId="77777777" w:rsidR="008C65A5" w:rsidRPr="008C65A5" w:rsidRDefault="008E0831" w:rsidP="002C4CD9">
      <w:pPr>
        <w:ind w:left="360"/>
        <w:rPr>
          <w:lang w:eastAsia="en-US"/>
        </w:rPr>
      </w:pPr>
      <w:r w:rsidRPr="008D4DED">
        <w:rPr>
          <w:noProof/>
          <w:lang w:eastAsia="en-AU"/>
        </w:rPr>
        <w:drawing>
          <wp:inline distT="0" distB="0" distL="0" distR="0" wp14:anchorId="1591CE01" wp14:editId="1DD9ADC8">
            <wp:extent cx="8877300" cy="4291330"/>
            <wp:effectExtent l="0" t="0" r="0" b="0"/>
            <wp:docPr id="20" name="Picture 20" descr="Table comparing STB models on the market: VAST certified STBs, other satellite STBs, Pay TV STBs and terrestrial TV STBs. The cheapest is a TEAC terrestrial TV STB for $58; the most expensive is a Altech VAST PVR STB for $499. All but one have PVR functionality (the Fetch Mini). " title="Appendix 3: A comparison of various set-top box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77300" cy="4291330"/>
                    </a:xfrm>
                    <a:prstGeom prst="rect">
                      <a:avLst/>
                    </a:prstGeom>
                  </pic:spPr>
                </pic:pic>
              </a:graphicData>
            </a:graphic>
          </wp:inline>
        </w:drawing>
      </w:r>
    </w:p>
    <w:sectPr w:rsidR="008C65A5" w:rsidRPr="008C65A5" w:rsidSect="00071C09">
      <w:headerReference w:type="default" r:id="rId48"/>
      <w:footerReference w:type="default" r:id="rId49"/>
      <w:headerReference w:type="first" r:id="rId50"/>
      <w:footerReference w:type="first" r:id="rId51"/>
      <w:pgSz w:w="16838" w:h="11906" w:orient="landscape"/>
      <w:pgMar w:top="1276" w:right="1418" w:bottom="1133" w:left="1440" w:header="51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50562" w14:textId="77777777" w:rsidR="00444679" w:rsidRDefault="00444679" w:rsidP="002117E6">
      <w:pPr>
        <w:spacing w:after="0"/>
      </w:pPr>
      <w:r>
        <w:separator/>
      </w:r>
    </w:p>
  </w:endnote>
  <w:endnote w:type="continuationSeparator" w:id="0">
    <w:p w14:paraId="121B75C6" w14:textId="77777777" w:rsidR="00444679" w:rsidRDefault="00444679" w:rsidP="002117E6">
      <w:pPr>
        <w:spacing w:after="0"/>
      </w:pPr>
      <w:r>
        <w:continuationSeparator/>
      </w:r>
    </w:p>
  </w:endnote>
  <w:endnote w:type="continuationNotice" w:id="1">
    <w:p w14:paraId="0C1D60DC" w14:textId="77777777" w:rsidR="00444679" w:rsidRDefault="004446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B2BA" w14:textId="77777777" w:rsidR="00444679" w:rsidRDefault="00444679" w:rsidP="00071C09">
    <w:pPr>
      <w:pStyle w:val="Footer"/>
      <w:tabs>
        <w:tab w:val="clear" w:pos="4513"/>
        <w:tab w:val="clear" w:pos="9026"/>
        <w:tab w:val="center" w:pos="4536"/>
        <w:tab w:val="right" w:pos="9356"/>
      </w:tabs>
      <w:ind w:left="-1440" w:right="-23"/>
    </w:pPr>
    <w:r>
      <w:rPr>
        <w:noProof/>
        <w:lang w:eastAsia="en-AU"/>
      </w:rPr>
      <w:drawing>
        <wp:inline distT="0" distB="0" distL="0" distR="0" wp14:anchorId="3272EC73" wp14:editId="7DE5C0E7">
          <wp:extent cx="7596000" cy="400057"/>
          <wp:effectExtent l="0" t="0" r="5080" b="0"/>
          <wp:docPr id="17" name="Picture 17"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6ABF42D0" w14:textId="0B066585" w:rsidR="00444679" w:rsidRPr="0037566A" w:rsidRDefault="00444679" w:rsidP="00071C09">
    <w:pPr>
      <w:pStyle w:val="Footer"/>
      <w:tabs>
        <w:tab w:val="clear" w:pos="4513"/>
        <w:tab w:val="clear" w:pos="9026"/>
        <w:tab w:val="center" w:pos="4536"/>
        <w:tab w:val="right" w:pos="9356"/>
      </w:tabs>
      <w:ind w:right="-23"/>
      <w:rPr>
        <w:sz w:val="18"/>
        <w:szCs w:val="18"/>
      </w:rPr>
    </w:pPr>
    <w:r w:rsidRPr="006213EB">
      <w:rPr>
        <w:sz w:val="18"/>
        <w:szCs w:val="18"/>
      </w:rPr>
      <w:t>Review of the Viewer Access</w:t>
    </w:r>
    <w:r w:rsidRPr="001D7905">
      <w:rPr>
        <w:color w:val="155589" w:themeColor="text2"/>
        <w:sz w:val="18"/>
        <w:szCs w:val="18"/>
      </w:rPr>
      <w:t xml:space="preserve"> </w:t>
    </w:r>
    <w:r w:rsidRPr="006213EB">
      <w:rPr>
        <w:sz w:val="18"/>
        <w:szCs w:val="18"/>
      </w:rPr>
      <w:t>Satellite</w:t>
    </w:r>
    <w:r>
      <w:tab/>
    </w:r>
    <w:hyperlink r:id="rId2" w:history="1">
      <w:r w:rsidRPr="002725BE">
        <w:rPr>
          <w:rStyle w:val="Hyperlink"/>
          <w:sz w:val="18"/>
          <w:szCs w:val="18"/>
        </w:rPr>
        <w:t>www.communications.gov.au</w:t>
      </w:r>
    </w:hyperlink>
  </w:p>
  <w:p w14:paraId="46731D13" w14:textId="1C30A1D8" w:rsidR="00444679" w:rsidRPr="002117E6" w:rsidRDefault="00444679" w:rsidP="00071C09">
    <w:pPr>
      <w:pStyle w:val="Footer"/>
      <w:tabs>
        <w:tab w:val="clear" w:pos="4513"/>
        <w:tab w:val="clear" w:pos="9026"/>
        <w:tab w:val="center" w:pos="4536"/>
        <w:tab w:val="right" w:pos="9356"/>
      </w:tabs>
      <w:ind w:right="-23"/>
      <w:rPr>
        <w:rStyle w:val="Hyperlink"/>
        <w:color w:val="auto"/>
        <w:sz w:val="18"/>
        <w:szCs w:val="18"/>
      </w:rPr>
    </w:pPr>
    <w:r w:rsidRPr="006213EB">
      <w:rPr>
        <w:sz w:val="18"/>
        <w:szCs w:val="18"/>
      </w:rPr>
      <w:t>Television (VAST) service</w:t>
    </w:r>
    <w:r w:rsidRPr="00444679">
      <w:rPr>
        <w:sz w:val="18"/>
        <w:szCs w:val="18"/>
      </w:rPr>
      <w:t>—final report</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366988140"/>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3833B5">
          <w:rPr>
            <w:bCs/>
            <w:noProof/>
            <w:sz w:val="18"/>
            <w:szCs w:val="18"/>
          </w:rPr>
          <w:t>21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3833B5">
          <w:rPr>
            <w:bCs/>
            <w:noProof/>
            <w:sz w:val="18"/>
            <w:szCs w:val="18"/>
          </w:rPr>
          <w:t>44</w:t>
        </w:r>
        <w:r w:rsidRPr="0037566A">
          <w:rPr>
            <w:bCs/>
            <w:sz w:val="18"/>
            <w:szCs w:val="18"/>
          </w:rPr>
          <w:fldChar w:fldCharType="end"/>
        </w:r>
      </w:sdtContent>
    </w:sdt>
  </w:p>
  <w:p w14:paraId="492F30E0" w14:textId="77777777" w:rsidR="00444679" w:rsidRPr="002117E6" w:rsidRDefault="00444679" w:rsidP="00071C09">
    <w:pPr>
      <w:pStyle w:val="Footer"/>
      <w:tabs>
        <w:tab w:val="clear" w:pos="4513"/>
        <w:tab w:val="clear" w:pos="9026"/>
        <w:tab w:val="center" w:pos="4536"/>
        <w:tab w:val="right" w:pos="9356"/>
      </w:tabs>
      <w:ind w:right="-23"/>
      <w:rPr>
        <w:rStyle w:val="Hyperlink"/>
        <w:color w:val="auto"/>
        <w:sz w:val="18"/>
        <w:szCs w:val="18"/>
      </w:rPr>
    </w:pPr>
    <w:r>
      <w:tab/>
    </w:r>
    <w:hyperlink r:id="rId4" w:history="1">
      <w:r w:rsidRPr="0037566A">
        <w:rPr>
          <w:rStyle w:val="Hyperlink"/>
          <w:sz w:val="18"/>
          <w:szCs w:val="18"/>
        </w:rPr>
        <w:t>www.classification.gov.au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84E7E" w14:textId="77777777" w:rsidR="00444679" w:rsidRDefault="00444679" w:rsidP="00071C09">
    <w:pPr>
      <w:pStyle w:val="Footer"/>
      <w:tabs>
        <w:tab w:val="clear" w:pos="4513"/>
        <w:tab w:val="clear" w:pos="9026"/>
        <w:tab w:val="center" w:pos="4536"/>
        <w:tab w:val="right" w:pos="9356"/>
      </w:tabs>
      <w:ind w:left="-1440" w:right="-23"/>
    </w:pPr>
    <w:r>
      <w:rPr>
        <w:noProof/>
        <w:lang w:eastAsia="en-AU"/>
      </w:rPr>
      <w:drawing>
        <wp:inline distT="0" distB="0" distL="0" distR="0" wp14:anchorId="16BBC3C8" wp14:editId="3C5281A2">
          <wp:extent cx="7596000" cy="400057"/>
          <wp:effectExtent l="0" t="0" r="5080" b="0"/>
          <wp:docPr id="13" name="Picture 13"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3618149C" w14:textId="77777777" w:rsidR="00444679" w:rsidRPr="0037566A" w:rsidRDefault="00444679" w:rsidP="00071C09">
    <w:pPr>
      <w:pStyle w:val="Footer"/>
      <w:tabs>
        <w:tab w:val="clear" w:pos="4513"/>
        <w:tab w:val="clear" w:pos="9026"/>
        <w:tab w:val="center" w:pos="4536"/>
        <w:tab w:val="right" w:pos="9356"/>
      </w:tabs>
      <w:ind w:right="-23"/>
      <w:rPr>
        <w:sz w:val="18"/>
        <w:szCs w:val="18"/>
      </w:rPr>
    </w:pPr>
    <w:r w:rsidRPr="006213EB">
      <w:rPr>
        <w:sz w:val="18"/>
        <w:szCs w:val="18"/>
      </w:rPr>
      <w:t>Review of the Viewer Access</w:t>
    </w:r>
    <w:r w:rsidRPr="001D7905">
      <w:rPr>
        <w:color w:val="155589" w:themeColor="text2"/>
        <w:sz w:val="18"/>
        <w:szCs w:val="18"/>
      </w:rPr>
      <w:t xml:space="preserve"> </w:t>
    </w:r>
    <w:r w:rsidRPr="006213EB">
      <w:rPr>
        <w:sz w:val="18"/>
        <w:szCs w:val="18"/>
      </w:rPr>
      <w:t>Satellite</w:t>
    </w:r>
    <w:r>
      <w:tab/>
    </w:r>
    <w:hyperlink r:id="rId2" w:history="1">
      <w:r w:rsidRPr="002725BE">
        <w:rPr>
          <w:rStyle w:val="Hyperlink"/>
          <w:sz w:val="18"/>
          <w:szCs w:val="18"/>
        </w:rPr>
        <w:t>www.communications.gov.au</w:t>
      </w:r>
    </w:hyperlink>
  </w:p>
  <w:p w14:paraId="54DB8088" w14:textId="6850A660" w:rsidR="00444679" w:rsidRPr="002117E6" w:rsidRDefault="00444679" w:rsidP="00071C09">
    <w:pPr>
      <w:pStyle w:val="Footer"/>
      <w:tabs>
        <w:tab w:val="clear" w:pos="4513"/>
        <w:tab w:val="clear" w:pos="9026"/>
        <w:tab w:val="center" w:pos="4536"/>
        <w:tab w:val="right" w:pos="9356"/>
      </w:tabs>
      <w:ind w:right="-23"/>
      <w:rPr>
        <w:rStyle w:val="Hyperlink"/>
        <w:color w:val="auto"/>
        <w:sz w:val="18"/>
        <w:szCs w:val="18"/>
      </w:rPr>
    </w:pPr>
    <w:r w:rsidRPr="006213EB">
      <w:rPr>
        <w:sz w:val="18"/>
        <w:szCs w:val="18"/>
      </w:rPr>
      <w:t>Television (VAST) service</w:t>
    </w:r>
    <w:r w:rsidRPr="00444679">
      <w:rPr>
        <w:sz w:val="18"/>
        <w:szCs w:val="18"/>
      </w:rPr>
      <w:t>—final report</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667828182"/>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3833B5">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3833B5">
          <w:rPr>
            <w:bCs/>
            <w:noProof/>
            <w:sz w:val="18"/>
            <w:szCs w:val="18"/>
          </w:rPr>
          <w:t>44</w:t>
        </w:r>
        <w:r w:rsidRPr="0037566A">
          <w:rPr>
            <w:bCs/>
            <w:sz w:val="18"/>
            <w:szCs w:val="18"/>
          </w:rPr>
          <w:fldChar w:fldCharType="end"/>
        </w:r>
      </w:sdtContent>
    </w:sdt>
  </w:p>
  <w:p w14:paraId="03DED5C6" w14:textId="77777777" w:rsidR="00444679" w:rsidRPr="002117E6" w:rsidRDefault="00444679" w:rsidP="00071C09">
    <w:pPr>
      <w:pStyle w:val="Footer"/>
      <w:tabs>
        <w:tab w:val="clear" w:pos="4513"/>
        <w:tab w:val="clear" w:pos="9026"/>
        <w:tab w:val="center" w:pos="4536"/>
        <w:tab w:val="right" w:pos="9356"/>
      </w:tabs>
      <w:ind w:right="-23"/>
      <w:rPr>
        <w:rStyle w:val="Hyperlink"/>
        <w:color w:val="auto"/>
        <w:sz w:val="18"/>
        <w:szCs w:val="18"/>
      </w:rPr>
    </w:pPr>
    <w:r>
      <w:tab/>
    </w:r>
    <w:hyperlink r:id="rId4" w:history="1">
      <w:r w:rsidRPr="0037566A">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E86B1" w14:textId="77777777" w:rsidR="00444679" w:rsidRDefault="00444679" w:rsidP="00DD5C97">
    <w:pPr>
      <w:pStyle w:val="Footer"/>
      <w:tabs>
        <w:tab w:val="clear" w:pos="4513"/>
        <w:tab w:val="clear" w:pos="9026"/>
        <w:tab w:val="center" w:pos="4536"/>
        <w:tab w:val="right" w:pos="14593"/>
      </w:tabs>
      <w:ind w:left="-1440" w:right="-613"/>
    </w:pPr>
    <w:r>
      <w:rPr>
        <w:noProof/>
        <w:lang w:eastAsia="en-AU"/>
      </w:rPr>
      <w:drawing>
        <wp:inline distT="0" distB="0" distL="0" distR="0" wp14:anchorId="33FABDC5" wp14:editId="354F02A3">
          <wp:extent cx="10626758" cy="414669"/>
          <wp:effectExtent l="0" t="0" r="3175" b="4445"/>
          <wp:docPr id="8" name="Picture 8"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0842981" cy="423106"/>
                  </a:xfrm>
                  <a:prstGeom prst="rect">
                    <a:avLst/>
                  </a:prstGeom>
                </pic:spPr>
              </pic:pic>
            </a:graphicData>
          </a:graphic>
        </wp:inline>
      </w:drawing>
    </w:r>
  </w:p>
  <w:p w14:paraId="7801DD22" w14:textId="77777777" w:rsidR="00444679" w:rsidRPr="0037566A" w:rsidRDefault="00444679" w:rsidP="00DD5C97">
    <w:pPr>
      <w:pStyle w:val="Footer"/>
      <w:tabs>
        <w:tab w:val="clear" w:pos="4513"/>
        <w:tab w:val="clear" w:pos="9026"/>
        <w:tab w:val="center" w:pos="7088"/>
        <w:tab w:val="right" w:pos="13892"/>
      </w:tabs>
      <w:ind w:right="-613"/>
      <w:rPr>
        <w:sz w:val="18"/>
        <w:szCs w:val="18"/>
      </w:rPr>
    </w:pPr>
    <w:r>
      <w:tab/>
    </w:r>
    <w:hyperlink r:id="rId2" w:history="1">
      <w:r w:rsidRPr="0037566A">
        <w:rPr>
          <w:rStyle w:val="Hyperlink"/>
          <w:sz w:val="18"/>
          <w:szCs w:val="18"/>
        </w:rPr>
        <w:t>www.communications.gov.au</w:t>
      </w:r>
    </w:hyperlink>
  </w:p>
  <w:p w14:paraId="7A8D6153" w14:textId="5965B08E" w:rsidR="00444679" w:rsidRPr="001D7905" w:rsidRDefault="00444679" w:rsidP="00DD5C97">
    <w:pPr>
      <w:pStyle w:val="Footer"/>
      <w:tabs>
        <w:tab w:val="clear" w:pos="4513"/>
        <w:tab w:val="clear" w:pos="9026"/>
        <w:tab w:val="center" w:pos="7088"/>
        <w:tab w:val="right" w:pos="13892"/>
      </w:tabs>
      <w:ind w:right="-46"/>
      <w:rPr>
        <w:rStyle w:val="Hyperlink"/>
        <w:color w:val="155589" w:themeColor="text2"/>
        <w:sz w:val="18"/>
        <w:szCs w:val="18"/>
      </w:rPr>
    </w:pPr>
    <w:r w:rsidRPr="006213EB">
      <w:rPr>
        <w:sz w:val="18"/>
        <w:szCs w:val="18"/>
      </w:rPr>
      <w:t>Review of the Viewer Access</w:t>
    </w:r>
    <w:r w:rsidRPr="001D7905">
      <w:rPr>
        <w:color w:val="155589" w:themeColor="text2"/>
        <w:sz w:val="18"/>
        <w:szCs w:val="18"/>
      </w:rPr>
      <w:t xml:space="preserve"> </w:t>
    </w:r>
    <w:r w:rsidRPr="006213EB">
      <w:rPr>
        <w:sz w:val="18"/>
        <w:szCs w:val="18"/>
      </w:rPr>
      <w:t>Satellite Television (VAST) service</w:t>
    </w:r>
    <w:r w:rsidRPr="00444679">
      <w:rPr>
        <w:sz w:val="18"/>
        <w:szCs w:val="18"/>
      </w:rPr>
      <w:t>—final report</w:t>
    </w:r>
    <w:r w:rsidRPr="001D7905">
      <w:rPr>
        <w:color w:val="155589" w:themeColor="text2"/>
        <w:sz w:val="18"/>
        <w:szCs w:val="18"/>
      </w:rPr>
      <w:fldChar w:fldCharType="begin"/>
    </w:r>
    <w:r w:rsidRPr="001D7905">
      <w:rPr>
        <w:color w:val="155589" w:themeColor="text2"/>
        <w:sz w:val="18"/>
        <w:szCs w:val="18"/>
      </w:rPr>
      <w:instrText xml:space="preserve"> FILENAME   \* MERGEFORMAT </w:instrText>
    </w:r>
    <w:r w:rsidRPr="001D7905">
      <w:rPr>
        <w:color w:val="155589" w:themeColor="text2"/>
        <w:sz w:val="18"/>
        <w:szCs w:val="18"/>
      </w:rPr>
      <w:fldChar w:fldCharType="end"/>
    </w:r>
    <w:r w:rsidRPr="001D7905">
      <w:rPr>
        <w:color w:val="155589" w:themeColor="text2"/>
        <w:sz w:val="18"/>
        <w:szCs w:val="18"/>
      </w:rPr>
      <w:tab/>
    </w:r>
    <w:hyperlink r:id="rId3" w:history="1">
      <w:r w:rsidRPr="001D7905">
        <w:rPr>
          <w:rStyle w:val="Hyperlink"/>
          <w:sz w:val="18"/>
          <w:szCs w:val="18"/>
        </w:rPr>
        <w:t>www.arts.gov.au</w:t>
      </w:r>
    </w:hyperlink>
    <w:r w:rsidRPr="001D7905">
      <w:rPr>
        <w:color w:val="155589" w:themeColor="text2"/>
        <w:sz w:val="18"/>
        <w:szCs w:val="18"/>
      </w:rPr>
      <w:tab/>
    </w:r>
    <w:sdt>
      <w:sdtPr>
        <w:rPr>
          <w:color w:val="155589" w:themeColor="text2"/>
          <w:sz w:val="18"/>
          <w:szCs w:val="18"/>
        </w:rPr>
        <w:id w:val="1201752229"/>
        <w:docPartObj>
          <w:docPartGallery w:val="Page Numbers (Top of Page)"/>
          <w:docPartUnique/>
        </w:docPartObj>
      </w:sdtPr>
      <w:sdtEndPr/>
      <w:sdtContent>
        <w:r w:rsidRPr="001D7905">
          <w:rPr>
            <w:color w:val="155589" w:themeColor="text2"/>
            <w:sz w:val="18"/>
            <w:szCs w:val="18"/>
          </w:rPr>
          <w:t xml:space="preserve">Page </w:t>
        </w:r>
        <w:r w:rsidRPr="001D7905">
          <w:rPr>
            <w:bCs/>
            <w:color w:val="155589" w:themeColor="text2"/>
            <w:sz w:val="18"/>
            <w:szCs w:val="18"/>
          </w:rPr>
          <w:fldChar w:fldCharType="begin"/>
        </w:r>
        <w:r w:rsidRPr="001D7905">
          <w:rPr>
            <w:bCs/>
            <w:color w:val="155589" w:themeColor="text2"/>
            <w:sz w:val="18"/>
            <w:szCs w:val="18"/>
          </w:rPr>
          <w:instrText xml:space="preserve"> PAGE </w:instrText>
        </w:r>
        <w:r w:rsidRPr="001D7905">
          <w:rPr>
            <w:bCs/>
            <w:color w:val="155589" w:themeColor="text2"/>
            <w:sz w:val="18"/>
            <w:szCs w:val="18"/>
          </w:rPr>
          <w:fldChar w:fldCharType="separate"/>
        </w:r>
        <w:r w:rsidR="003833B5">
          <w:rPr>
            <w:bCs/>
            <w:noProof/>
            <w:color w:val="155589" w:themeColor="text2"/>
            <w:sz w:val="18"/>
            <w:szCs w:val="18"/>
          </w:rPr>
          <w:t>44</w:t>
        </w:r>
        <w:r w:rsidRPr="001D7905">
          <w:rPr>
            <w:bCs/>
            <w:color w:val="155589" w:themeColor="text2"/>
            <w:sz w:val="18"/>
            <w:szCs w:val="18"/>
          </w:rPr>
          <w:fldChar w:fldCharType="end"/>
        </w:r>
        <w:r w:rsidRPr="001D7905">
          <w:rPr>
            <w:color w:val="155589" w:themeColor="text2"/>
            <w:sz w:val="18"/>
            <w:szCs w:val="18"/>
          </w:rPr>
          <w:t xml:space="preserve"> of </w:t>
        </w:r>
        <w:r w:rsidRPr="001D7905">
          <w:rPr>
            <w:bCs/>
            <w:color w:val="155589" w:themeColor="text2"/>
            <w:sz w:val="18"/>
            <w:szCs w:val="18"/>
          </w:rPr>
          <w:fldChar w:fldCharType="begin"/>
        </w:r>
        <w:r w:rsidRPr="001D7905">
          <w:rPr>
            <w:bCs/>
            <w:color w:val="155589" w:themeColor="text2"/>
            <w:sz w:val="18"/>
            <w:szCs w:val="18"/>
          </w:rPr>
          <w:instrText xml:space="preserve"> NUMPAGES  </w:instrText>
        </w:r>
        <w:r w:rsidRPr="001D7905">
          <w:rPr>
            <w:bCs/>
            <w:color w:val="155589" w:themeColor="text2"/>
            <w:sz w:val="18"/>
            <w:szCs w:val="18"/>
          </w:rPr>
          <w:fldChar w:fldCharType="separate"/>
        </w:r>
        <w:r w:rsidR="003833B5">
          <w:rPr>
            <w:bCs/>
            <w:noProof/>
            <w:color w:val="155589" w:themeColor="text2"/>
            <w:sz w:val="18"/>
            <w:szCs w:val="18"/>
          </w:rPr>
          <w:t>44</w:t>
        </w:r>
        <w:r w:rsidRPr="001D7905">
          <w:rPr>
            <w:bCs/>
            <w:color w:val="155589" w:themeColor="text2"/>
            <w:sz w:val="18"/>
            <w:szCs w:val="18"/>
          </w:rPr>
          <w:fldChar w:fldCharType="end"/>
        </w:r>
      </w:sdtContent>
    </w:sdt>
  </w:p>
  <w:p w14:paraId="1CDBB6A6" w14:textId="77777777" w:rsidR="00444679" w:rsidRPr="002117E6" w:rsidRDefault="00444679" w:rsidP="00DD5C97">
    <w:pPr>
      <w:pStyle w:val="Footer"/>
      <w:tabs>
        <w:tab w:val="clear" w:pos="4513"/>
        <w:tab w:val="clear" w:pos="9026"/>
        <w:tab w:val="center" w:pos="7088"/>
        <w:tab w:val="right" w:pos="13892"/>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40D33" w14:textId="77777777" w:rsidR="00444679" w:rsidRDefault="00444679" w:rsidP="00DD5C97">
    <w:pPr>
      <w:pStyle w:val="Footer"/>
      <w:tabs>
        <w:tab w:val="clear" w:pos="4513"/>
        <w:tab w:val="clear" w:pos="9026"/>
        <w:tab w:val="center" w:pos="4536"/>
        <w:tab w:val="right" w:pos="14593"/>
      </w:tabs>
      <w:ind w:left="-1440" w:right="-613"/>
    </w:pPr>
    <w:r>
      <w:rPr>
        <w:noProof/>
        <w:lang w:eastAsia="en-AU"/>
      </w:rPr>
      <w:drawing>
        <wp:inline distT="0" distB="0" distL="0" distR="0" wp14:anchorId="05BC738E" wp14:editId="29A9CB94">
          <wp:extent cx="10626758" cy="414669"/>
          <wp:effectExtent l="0" t="0" r="3175" b="4445"/>
          <wp:docPr id="10" name="Picture 10"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0842981" cy="423106"/>
                  </a:xfrm>
                  <a:prstGeom prst="rect">
                    <a:avLst/>
                  </a:prstGeom>
                </pic:spPr>
              </pic:pic>
            </a:graphicData>
          </a:graphic>
        </wp:inline>
      </w:drawing>
    </w:r>
  </w:p>
  <w:p w14:paraId="393B502B" w14:textId="77777777" w:rsidR="00444679" w:rsidRPr="0037566A" w:rsidRDefault="00444679" w:rsidP="00DD5C97">
    <w:pPr>
      <w:pStyle w:val="Footer"/>
      <w:tabs>
        <w:tab w:val="clear" w:pos="4513"/>
        <w:tab w:val="clear" w:pos="9026"/>
        <w:tab w:val="center" w:pos="7088"/>
        <w:tab w:val="right" w:pos="13892"/>
      </w:tabs>
      <w:ind w:right="-613"/>
      <w:rPr>
        <w:sz w:val="18"/>
        <w:szCs w:val="18"/>
      </w:rPr>
    </w:pPr>
    <w:r>
      <w:tab/>
    </w:r>
    <w:hyperlink r:id="rId2" w:history="1">
      <w:r w:rsidRPr="0037566A">
        <w:rPr>
          <w:rStyle w:val="Hyperlink"/>
          <w:sz w:val="18"/>
          <w:szCs w:val="18"/>
        </w:rPr>
        <w:t>www.communications.gov.au</w:t>
      </w:r>
    </w:hyperlink>
  </w:p>
  <w:p w14:paraId="337F5804" w14:textId="7A45FECD" w:rsidR="00444679" w:rsidRPr="001D7905" w:rsidRDefault="00444679" w:rsidP="00DD5C97">
    <w:pPr>
      <w:pStyle w:val="Footer"/>
      <w:tabs>
        <w:tab w:val="clear" w:pos="4513"/>
        <w:tab w:val="clear" w:pos="9026"/>
        <w:tab w:val="center" w:pos="7088"/>
        <w:tab w:val="right" w:pos="13892"/>
      </w:tabs>
      <w:ind w:right="-46"/>
      <w:rPr>
        <w:rStyle w:val="Hyperlink"/>
        <w:color w:val="155589" w:themeColor="text2"/>
        <w:sz w:val="18"/>
        <w:szCs w:val="18"/>
      </w:rPr>
    </w:pPr>
    <w:r w:rsidRPr="006213EB">
      <w:rPr>
        <w:sz w:val="18"/>
        <w:szCs w:val="18"/>
      </w:rPr>
      <w:t>Review of the Viewer Access</w:t>
    </w:r>
    <w:r w:rsidRPr="001D7905">
      <w:rPr>
        <w:color w:val="155589" w:themeColor="text2"/>
        <w:sz w:val="18"/>
        <w:szCs w:val="18"/>
      </w:rPr>
      <w:t xml:space="preserve"> </w:t>
    </w:r>
    <w:r w:rsidRPr="006213EB">
      <w:rPr>
        <w:sz w:val="18"/>
        <w:szCs w:val="18"/>
      </w:rPr>
      <w:t>Satellite Television (VAST) service</w:t>
    </w:r>
    <w:r w:rsidRPr="00444679">
      <w:rPr>
        <w:sz w:val="18"/>
        <w:szCs w:val="18"/>
      </w:rPr>
      <w:t xml:space="preserve">—final report </w:t>
    </w:r>
    <w:r w:rsidRPr="001D7905">
      <w:rPr>
        <w:color w:val="155589" w:themeColor="text2"/>
        <w:sz w:val="18"/>
        <w:szCs w:val="18"/>
      </w:rPr>
      <w:fldChar w:fldCharType="begin"/>
    </w:r>
    <w:r w:rsidRPr="001D7905">
      <w:rPr>
        <w:color w:val="155589" w:themeColor="text2"/>
        <w:sz w:val="18"/>
        <w:szCs w:val="18"/>
      </w:rPr>
      <w:instrText xml:space="preserve"> FILENAME   \* MERGEFORMAT </w:instrText>
    </w:r>
    <w:r w:rsidRPr="001D7905">
      <w:rPr>
        <w:color w:val="155589" w:themeColor="text2"/>
        <w:sz w:val="18"/>
        <w:szCs w:val="18"/>
      </w:rPr>
      <w:fldChar w:fldCharType="end"/>
    </w:r>
    <w:r w:rsidRPr="001D7905">
      <w:rPr>
        <w:color w:val="155589" w:themeColor="text2"/>
        <w:sz w:val="18"/>
        <w:szCs w:val="18"/>
      </w:rPr>
      <w:tab/>
    </w:r>
    <w:hyperlink r:id="rId3" w:history="1">
      <w:r w:rsidRPr="001D7905">
        <w:rPr>
          <w:rStyle w:val="Hyperlink"/>
          <w:sz w:val="18"/>
          <w:szCs w:val="18"/>
        </w:rPr>
        <w:t>www.arts.gov.au</w:t>
      </w:r>
    </w:hyperlink>
    <w:r w:rsidRPr="001D7905">
      <w:rPr>
        <w:color w:val="155589" w:themeColor="text2"/>
        <w:sz w:val="18"/>
        <w:szCs w:val="18"/>
      </w:rPr>
      <w:tab/>
    </w:r>
    <w:sdt>
      <w:sdtPr>
        <w:rPr>
          <w:color w:val="155589" w:themeColor="text2"/>
          <w:sz w:val="18"/>
          <w:szCs w:val="18"/>
        </w:rPr>
        <w:id w:val="-1848084168"/>
        <w:docPartObj>
          <w:docPartGallery w:val="Page Numbers (Top of Page)"/>
          <w:docPartUnique/>
        </w:docPartObj>
      </w:sdtPr>
      <w:sdtEndPr/>
      <w:sdtContent>
        <w:r w:rsidRPr="001D7905">
          <w:rPr>
            <w:color w:val="155589" w:themeColor="text2"/>
            <w:sz w:val="18"/>
            <w:szCs w:val="18"/>
          </w:rPr>
          <w:t xml:space="preserve">Page </w:t>
        </w:r>
        <w:r w:rsidRPr="001D7905">
          <w:rPr>
            <w:bCs/>
            <w:color w:val="155589" w:themeColor="text2"/>
            <w:sz w:val="18"/>
            <w:szCs w:val="18"/>
          </w:rPr>
          <w:fldChar w:fldCharType="begin"/>
        </w:r>
        <w:r w:rsidRPr="001D7905">
          <w:rPr>
            <w:bCs/>
            <w:color w:val="155589" w:themeColor="text2"/>
            <w:sz w:val="18"/>
            <w:szCs w:val="18"/>
          </w:rPr>
          <w:instrText xml:space="preserve"> PAGE </w:instrText>
        </w:r>
        <w:r w:rsidRPr="001D7905">
          <w:rPr>
            <w:bCs/>
            <w:color w:val="155589" w:themeColor="text2"/>
            <w:sz w:val="18"/>
            <w:szCs w:val="18"/>
          </w:rPr>
          <w:fldChar w:fldCharType="separate"/>
        </w:r>
        <w:r w:rsidR="003833B5">
          <w:rPr>
            <w:bCs/>
            <w:noProof/>
            <w:color w:val="155589" w:themeColor="text2"/>
            <w:sz w:val="18"/>
            <w:szCs w:val="18"/>
          </w:rPr>
          <w:t>43</w:t>
        </w:r>
        <w:r w:rsidRPr="001D7905">
          <w:rPr>
            <w:bCs/>
            <w:color w:val="155589" w:themeColor="text2"/>
            <w:sz w:val="18"/>
            <w:szCs w:val="18"/>
          </w:rPr>
          <w:fldChar w:fldCharType="end"/>
        </w:r>
        <w:r w:rsidRPr="001D7905">
          <w:rPr>
            <w:color w:val="155589" w:themeColor="text2"/>
            <w:sz w:val="18"/>
            <w:szCs w:val="18"/>
          </w:rPr>
          <w:t xml:space="preserve"> of </w:t>
        </w:r>
        <w:r w:rsidRPr="001D7905">
          <w:rPr>
            <w:bCs/>
            <w:color w:val="155589" w:themeColor="text2"/>
            <w:sz w:val="18"/>
            <w:szCs w:val="18"/>
          </w:rPr>
          <w:fldChar w:fldCharType="begin"/>
        </w:r>
        <w:r w:rsidRPr="001D7905">
          <w:rPr>
            <w:bCs/>
            <w:color w:val="155589" w:themeColor="text2"/>
            <w:sz w:val="18"/>
            <w:szCs w:val="18"/>
          </w:rPr>
          <w:instrText xml:space="preserve"> NUMPAGES  </w:instrText>
        </w:r>
        <w:r w:rsidRPr="001D7905">
          <w:rPr>
            <w:bCs/>
            <w:color w:val="155589" w:themeColor="text2"/>
            <w:sz w:val="18"/>
            <w:szCs w:val="18"/>
          </w:rPr>
          <w:fldChar w:fldCharType="separate"/>
        </w:r>
        <w:r w:rsidR="003833B5">
          <w:rPr>
            <w:bCs/>
            <w:noProof/>
            <w:color w:val="155589" w:themeColor="text2"/>
            <w:sz w:val="18"/>
            <w:szCs w:val="18"/>
          </w:rPr>
          <w:t>44</w:t>
        </w:r>
        <w:r w:rsidRPr="001D7905">
          <w:rPr>
            <w:bCs/>
            <w:color w:val="155589" w:themeColor="text2"/>
            <w:sz w:val="18"/>
            <w:szCs w:val="18"/>
          </w:rPr>
          <w:fldChar w:fldCharType="end"/>
        </w:r>
      </w:sdtContent>
    </w:sdt>
  </w:p>
  <w:p w14:paraId="3760557D" w14:textId="77777777" w:rsidR="00444679" w:rsidRPr="002117E6" w:rsidRDefault="00444679" w:rsidP="00DD5C97">
    <w:pPr>
      <w:pStyle w:val="Footer"/>
      <w:tabs>
        <w:tab w:val="clear" w:pos="4513"/>
        <w:tab w:val="clear" w:pos="9026"/>
        <w:tab w:val="center" w:pos="7088"/>
        <w:tab w:val="right" w:pos="13892"/>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F76EB" w14:textId="77777777" w:rsidR="00444679" w:rsidRDefault="00444679" w:rsidP="002117E6">
      <w:pPr>
        <w:spacing w:after="0"/>
      </w:pPr>
      <w:r>
        <w:separator/>
      </w:r>
    </w:p>
  </w:footnote>
  <w:footnote w:type="continuationSeparator" w:id="0">
    <w:p w14:paraId="0C11C7DC" w14:textId="77777777" w:rsidR="00444679" w:rsidRDefault="00444679" w:rsidP="002117E6">
      <w:pPr>
        <w:spacing w:after="0"/>
      </w:pPr>
      <w:r>
        <w:continuationSeparator/>
      </w:r>
    </w:p>
  </w:footnote>
  <w:footnote w:type="continuationNotice" w:id="1">
    <w:p w14:paraId="5828B3DE" w14:textId="77777777" w:rsidR="00444679" w:rsidRDefault="00444679">
      <w:pPr>
        <w:spacing w:after="0"/>
      </w:pPr>
    </w:p>
  </w:footnote>
  <w:footnote w:id="2">
    <w:p w14:paraId="41BF94CB" w14:textId="77777777" w:rsidR="00444679" w:rsidRPr="00514CF1" w:rsidRDefault="00444679">
      <w:pPr>
        <w:pStyle w:val="FootnoteText"/>
        <w:rPr>
          <w:sz w:val="16"/>
          <w:szCs w:val="16"/>
        </w:rPr>
      </w:pPr>
      <w:r w:rsidRPr="00514CF1">
        <w:rPr>
          <w:rStyle w:val="FootnoteReference"/>
          <w:sz w:val="16"/>
          <w:szCs w:val="16"/>
        </w:rPr>
        <w:footnoteRef/>
      </w:r>
      <w:r w:rsidRPr="00514CF1">
        <w:rPr>
          <w:sz w:val="16"/>
          <w:szCs w:val="16"/>
        </w:rPr>
        <w:t xml:space="preserve"> IP-based delivery: delivery of </w:t>
      </w:r>
      <w:r>
        <w:rPr>
          <w:sz w:val="16"/>
          <w:szCs w:val="16"/>
        </w:rPr>
        <w:t>data</w:t>
      </w:r>
      <w:r w:rsidRPr="00514CF1">
        <w:rPr>
          <w:sz w:val="16"/>
          <w:szCs w:val="16"/>
        </w:rPr>
        <w:t>, in this case media, over the internet.</w:t>
      </w:r>
    </w:p>
  </w:footnote>
  <w:footnote w:id="3">
    <w:p w14:paraId="6DBBF7D3" w14:textId="77777777" w:rsidR="00444679" w:rsidRPr="00A81E7D" w:rsidRDefault="00444679" w:rsidP="008C65A5">
      <w:pPr>
        <w:pStyle w:val="FootnoteText"/>
        <w:rPr>
          <w:sz w:val="16"/>
          <w:szCs w:val="16"/>
        </w:rPr>
      </w:pPr>
      <w:r w:rsidRPr="00A81E7D">
        <w:rPr>
          <w:rStyle w:val="FootnoteReference"/>
          <w:sz w:val="16"/>
          <w:szCs w:val="16"/>
        </w:rPr>
        <w:footnoteRef/>
      </w:r>
      <w:r w:rsidRPr="00A81E7D">
        <w:rPr>
          <w:sz w:val="16"/>
          <w:szCs w:val="16"/>
        </w:rPr>
        <w:t xml:space="preserve"> Please refer to section 2.2.2 for discussion regarding the number and location of VAST households. </w:t>
      </w:r>
    </w:p>
  </w:footnote>
  <w:footnote w:id="4">
    <w:p w14:paraId="5F1F4FD0" w14:textId="77777777" w:rsidR="00444679" w:rsidRPr="00443489" w:rsidRDefault="00444679" w:rsidP="008C65A5">
      <w:pPr>
        <w:pStyle w:val="FootnoteText"/>
        <w:rPr>
          <w:sz w:val="16"/>
          <w:szCs w:val="16"/>
        </w:rPr>
      </w:pPr>
      <w:r w:rsidRPr="00443489">
        <w:rPr>
          <w:rStyle w:val="FootnoteReference"/>
          <w:sz w:val="16"/>
          <w:szCs w:val="16"/>
        </w:rPr>
        <w:footnoteRef/>
      </w:r>
      <w:r w:rsidRPr="00443489">
        <w:rPr>
          <w:sz w:val="16"/>
          <w:szCs w:val="16"/>
        </w:rPr>
        <w:t xml:space="preserve"> Report of the </w:t>
      </w:r>
      <w:r w:rsidRPr="00443489">
        <w:rPr>
          <w:rFonts w:ascii="Calibri" w:eastAsia="Times New Roman" w:hAnsi="Calibri" w:cs="Times New Roman"/>
          <w:sz w:val="16"/>
          <w:szCs w:val="16"/>
          <w:lang w:eastAsia="en-US"/>
        </w:rPr>
        <w:t xml:space="preserve">Senate Standing Committee on Environment, Communications and the Arts Legislation Committee Inquiry into the provisions of </w:t>
      </w:r>
      <w:r w:rsidRPr="00443489">
        <w:rPr>
          <w:rFonts w:ascii="Calibri" w:eastAsia="Times New Roman" w:hAnsi="Calibri" w:cs="Times New Roman"/>
          <w:i/>
          <w:sz w:val="16"/>
          <w:szCs w:val="16"/>
          <w:lang w:eastAsia="en-US"/>
        </w:rPr>
        <w:t>the Broadcasting Legislation Amendment (Digital Television) Bill 2010</w:t>
      </w:r>
      <w:r w:rsidRPr="00443489">
        <w:rPr>
          <w:rFonts w:ascii="Calibri" w:eastAsia="Times New Roman" w:hAnsi="Calibri" w:cs="Times New Roman"/>
          <w:sz w:val="16"/>
          <w:szCs w:val="16"/>
          <w:lang w:eastAsia="en-US"/>
        </w:rPr>
        <w:t xml:space="preserve">, </w:t>
      </w:r>
      <w:hyperlink r:id="rId1" w:history="1">
        <w:r w:rsidRPr="00443489">
          <w:rPr>
            <w:rStyle w:val="Hyperlink"/>
            <w:rFonts w:ascii="Calibri" w:eastAsia="Times New Roman" w:hAnsi="Calibri" w:cs="Times New Roman"/>
            <w:sz w:val="16"/>
            <w:szCs w:val="16"/>
          </w:rPr>
          <w:t>https://www.aph.gov.au/Parliamentary_Business/Committees/Senate/Environment_and_Communications/Completed_inquiries/2008-10/digitaltv2010/report/index</w:t>
        </w:r>
      </w:hyperlink>
      <w:r w:rsidRPr="00443489">
        <w:rPr>
          <w:rFonts w:ascii="Calibri" w:eastAsia="Times New Roman" w:hAnsi="Calibri" w:cs="Times New Roman"/>
          <w:sz w:val="16"/>
          <w:szCs w:val="16"/>
          <w:lang w:eastAsia="en-US"/>
        </w:rPr>
        <w:t>, accessed 24 April 2018.</w:t>
      </w:r>
    </w:p>
  </w:footnote>
  <w:footnote w:id="5">
    <w:p w14:paraId="4F45C9A2" w14:textId="77777777" w:rsidR="00444679" w:rsidRDefault="00444679" w:rsidP="008C65A5">
      <w:pPr>
        <w:pStyle w:val="FootnoteText"/>
      </w:pPr>
      <w:r w:rsidRPr="00443489">
        <w:rPr>
          <w:rStyle w:val="FootnoteReference"/>
          <w:sz w:val="16"/>
          <w:szCs w:val="16"/>
        </w:rPr>
        <w:footnoteRef/>
      </w:r>
      <w:r w:rsidRPr="00443489">
        <w:rPr>
          <w:sz w:val="16"/>
          <w:szCs w:val="16"/>
        </w:rPr>
        <w:t xml:space="preserve"> Section 5D of the BSA outlines trigger events. A summary can be found at </w:t>
      </w:r>
      <w:hyperlink r:id="rId2" w:history="1">
        <w:r w:rsidRPr="00443489">
          <w:rPr>
            <w:rStyle w:val="Hyperlink"/>
            <w:sz w:val="16"/>
            <w:szCs w:val="16"/>
          </w:rPr>
          <w:t>https://www.communications.gov.au/what-we-do/television/media/updating-australias-media-laws</w:t>
        </w:r>
      </w:hyperlink>
      <w:r w:rsidRPr="00443489">
        <w:rPr>
          <w:sz w:val="16"/>
          <w:szCs w:val="16"/>
        </w:rPr>
        <w:t>, accessed 21 August 2018.</w:t>
      </w:r>
    </w:p>
  </w:footnote>
  <w:footnote w:id="6">
    <w:p w14:paraId="43553B58" w14:textId="77777777" w:rsidR="00444679" w:rsidRPr="00834E82" w:rsidRDefault="00444679" w:rsidP="008C65A5">
      <w:pPr>
        <w:pStyle w:val="FootnoteText"/>
        <w:rPr>
          <w:sz w:val="16"/>
          <w:szCs w:val="16"/>
        </w:rPr>
      </w:pPr>
      <w:r w:rsidRPr="00834E82">
        <w:rPr>
          <w:rStyle w:val="FootnoteReference"/>
          <w:sz w:val="16"/>
          <w:szCs w:val="16"/>
        </w:rPr>
        <w:footnoteRef/>
      </w:r>
      <w:r w:rsidRPr="00834E82">
        <w:rPr>
          <w:sz w:val="16"/>
          <w:szCs w:val="16"/>
        </w:rPr>
        <w:t xml:space="preserve"> VAST user data provided by RBAH to the Department, 25 July 2018.</w:t>
      </w:r>
    </w:p>
  </w:footnote>
  <w:footnote w:id="7">
    <w:p w14:paraId="37D28399" w14:textId="77777777" w:rsidR="00444679" w:rsidRPr="001B5D89" w:rsidRDefault="00444679">
      <w:pPr>
        <w:pStyle w:val="FootnoteText"/>
        <w:rPr>
          <w:sz w:val="16"/>
          <w:szCs w:val="16"/>
        </w:rPr>
      </w:pPr>
      <w:r w:rsidRPr="001B5D89">
        <w:rPr>
          <w:rStyle w:val="FootnoteReference"/>
          <w:sz w:val="16"/>
          <w:szCs w:val="16"/>
        </w:rPr>
        <w:footnoteRef/>
      </w:r>
      <w:r w:rsidRPr="001B5D89">
        <w:rPr>
          <w:sz w:val="16"/>
          <w:szCs w:val="16"/>
        </w:rPr>
        <w:t xml:space="preserve"> Related to the growth of VAST users, section 3.2.2 examines population density in terms of terrestrial TV coverag</w:t>
      </w:r>
      <w:r>
        <w:rPr>
          <w:sz w:val="16"/>
          <w:szCs w:val="16"/>
        </w:rPr>
        <w:t>e.</w:t>
      </w:r>
    </w:p>
  </w:footnote>
  <w:footnote w:id="8">
    <w:p w14:paraId="220F5C40" w14:textId="77777777" w:rsidR="00444679" w:rsidRPr="00766A05" w:rsidRDefault="00444679" w:rsidP="008C65A5">
      <w:pPr>
        <w:pStyle w:val="FootnoteText"/>
        <w:rPr>
          <w:sz w:val="16"/>
          <w:szCs w:val="16"/>
        </w:rPr>
      </w:pPr>
      <w:r w:rsidRPr="00766A05">
        <w:rPr>
          <w:rStyle w:val="FootnoteReference"/>
          <w:sz w:val="16"/>
          <w:szCs w:val="16"/>
        </w:rPr>
        <w:footnoteRef/>
      </w:r>
      <w:r w:rsidRPr="00766A05">
        <w:rPr>
          <w:sz w:val="16"/>
          <w:szCs w:val="16"/>
        </w:rPr>
        <w:t xml:space="preserve"> ACMA, submission to VAST Review Issues Paper, p.6.</w:t>
      </w:r>
    </w:p>
  </w:footnote>
  <w:footnote w:id="9">
    <w:p w14:paraId="4252CAA8" w14:textId="77777777" w:rsidR="00444679" w:rsidRPr="00F46A9A" w:rsidRDefault="00444679" w:rsidP="008C65A5">
      <w:pPr>
        <w:pStyle w:val="FootnoteText"/>
        <w:rPr>
          <w:sz w:val="16"/>
          <w:szCs w:val="16"/>
        </w:rPr>
      </w:pPr>
      <w:r w:rsidRPr="00766A05">
        <w:rPr>
          <w:rStyle w:val="FootnoteReference"/>
          <w:sz w:val="16"/>
          <w:szCs w:val="16"/>
        </w:rPr>
        <w:footnoteRef/>
      </w:r>
      <w:r w:rsidRPr="00766A05">
        <w:rPr>
          <w:sz w:val="16"/>
          <w:szCs w:val="16"/>
        </w:rPr>
        <w:t xml:space="preserve"> ACMA, submission to VAST Review Issues Paper, p.6.</w:t>
      </w:r>
    </w:p>
  </w:footnote>
  <w:footnote w:id="10">
    <w:p w14:paraId="7D356CD7" w14:textId="77777777" w:rsidR="00444679" w:rsidRPr="00AA1C40" w:rsidRDefault="00444679" w:rsidP="008C65A5">
      <w:pPr>
        <w:pStyle w:val="FootnoteText"/>
        <w:rPr>
          <w:sz w:val="16"/>
          <w:szCs w:val="16"/>
        </w:rPr>
      </w:pPr>
      <w:r w:rsidRPr="00AA1C40">
        <w:rPr>
          <w:rStyle w:val="FootnoteReference"/>
          <w:sz w:val="16"/>
          <w:szCs w:val="16"/>
        </w:rPr>
        <w:footnoteRef/>
      </w:r>
      <w:r w:rsidRPr="00AA1C40">
        <w:rPr>
          <w:sz w:val="16"/>
          <w:szCs w:val="16"/>
        </w:rPr>
        <w:t xml:space="preserve"> </w:t>
      </w:r>
      <w:r w:rsidRPr="00F20720">
        <w:rPr>
          <w:sz w:val="16"/>
          <w:szCs w:val="16"/>
        </w:rPr>
        <w:t>Optus submission to the VAST Review Issues Paper, p.17.</w:t>
      </w:r>
    </w:p>
  </w:footnote>
  <w:footnote w:id="11">
    <w:p w14:paraId="059D5DD5" w14:textId="77777777" w:rsidR="00444679" w:rsidRPr="00AA1C40" w:rsidRDefault="00444679" w:rsidP="008C65A5">
      <w:pPr>
        <w:pStyle w:val="FootnoteText"/>
        <w:rPr>
          <w:sz w:val="16"/>
          <w:szCs w:val="16"/>
        </w:rPr>
      </w:pPr>
      <w:r w:rsidRPr="00AA1C40">
        <w:rPr>
          <w:rStyle w:val="FootnoteReference"/>
          <w:sz w:val="16"/>
          <w:szCs w:val="16"/>
        </w:rPr>
        <w:footnoteRef/>
      </w:r>
      <w:r w:rsidRPr="00AA1C40">
        <w:rPr>
          <w:sz w:val="16"/>
          <w:szCs w:val="16"/>
        </w:rPr>
        <w:t xml:space="preserve"> </w:t>
      </w:r>
      <w:r w:rsidRPr="00F20720">
        <w:rPr>
          <w:sz w:val="16"/>
          <w:szCs w:val="16"/>
        </w:rPr>
        <w:t>ADTIA, submission to VAST Review Issues Paper, p. 3.</w:t>
      </w:r>
    </w:p>
  </w:footnote>
  <w:footnote w:id="12">
    <w:p w14:paraId="14C2FA93" w14:textId="77777777" w:rsidR="00444679" w:rsidRPr="001068B8" w:rsidRDefault="00444679" w:rsidP="008C65A5">
      <w:pPr>
        <w:pStyle w:val="FootnoteText"/>
        <w:rPr>
          <w:sz w:val="16"/>
          <w:szCs w:val="16"/>
        </w:rPr>
      </w:pPr>
      <w:r w:rsidRPr="001068B8">
        <w:rPr>
          <w:rStyle w:val="FootnoteReference"/>
          <w:sz w:val="16"/>
          <w:szCs w:val="16"/>
        </w:rPr>
        <w:footnoteRef/>
      </w:r>
      <w:r w:rsidRPr="001068B8">
        <w:rPr>
          <w:sz w:val="16"/>
          <w:szCs w:val="16"/>
        </w:rPr>
        <w:t xml:space="preserve"> Department of Defence, Department of Defence extends Optus satellite contract, </w:t>
      </w:r>
      <w:hyperlink r:id="rId3" w:history="1">
        <w:r w:rsidRPr="001068B8">
          <w:rPr>
            <w:rStyle w:val="Hyperlink"/>
            <w:sz w:val="16"/>
            <w:szCs w:val="16"/>
          </w:rPr>
          <w:t>https://www.minister.defence.gov.au/minister/marise-payne/media-releases/department-defence-extnds-optus-satellite-contract</w:t>
        </w:r>
      </w:hyperlink>
      <w:r w:rsidRPr="001068B8">
        <w:rPr>
          <w:sz w:val="16"/>
          <w:szCs w:val="16"/>
        </w:rPr>
        <w:t>, accessed 20 August 2018.</w:t>
      </w:r>
    </w:p>
  </w:footnote>
  <w:footnote w:id="13">
    <w:p w14:paraId="1713A635" w14:textId="77777777" w:rsidR="00444679" w:rsidRPr="00086283" w:rsidRDefault="00444679" w:rsidP="008C65A5">
      <w:pPr>
        <w:pStyle w:val="FootnoteText"/>
        <w:rPr>
          <w:sz w:val="16"/>
          <w:szCs w:val="16"/>
        </w:rPr>
      </w:pPr>
      <w:r w:rsidRPr="00086283">
        <w:rPr>
          <w:rStyle w:val="FootnoteReference"/>
          <w:sz w:val="16"/>
          <w:szCs w:val="16"/>
        </w:rPr>
        <w:footnoteRef/>
      </w:r>
      <w:r w:rsidRPr="00086283">
        <w:rPr>
          <w:sz w:val="16"/>
          <w:szCs w:val="16"/>
        </w:rPr>
        <w:t xml:space="preserve"> WIN Network, Southern Cross </w:t>
      </w:r>
      <w:proofErr w:type="spellStart"/>
      <w:r w:rsidRPr="00086283">
        <w:rPr>
          <w:sz w:val="16"/>
          <w:szCs w:val="16"/>
        </w:rPr>
        <w:t>Austereo</w:t>
      </w:r>
      <w:proofErr w:type="spellEnd"/>
      <w:r w:rsidRPr="00086283">
        <w:rPr>
          <w:sz w:val="16"/>
          <w:szCs w:val="16"/>
        </w:rPr>
        <w:t xml:space="preserve">, Prime Media Group, </w:t>
      </w:r>
      <w:proofErr w:type="spellStart"/>
      <w:r w:rsidRPr="00086283">
        <w:rPr>
          <w:sz w:val="16"/>
          <w:szCs w:val="16"/>
        </w:rPr>
        <w:t>Imparja</w:t>
      </w:r>
      <w:proofErr w:type="spellEnd"/>
      <w:r w:rsidRPr="00086283">
        <w:rPr>
          <w:sz w:val="16"/>
          <w:szCs w:val="16"/>
        </w:rPr>
        <w:t>, Nine Entertainment Co, and Seven West Media.</w:t>
      </w:r>
    </w:p>
  </w:footnote>
  <w:footnote w:id="14">
    <w:p w14:paraId="1286F001" w14:textId="64B241E6" w:rsidR="00444679" w:rsidRDefault="00444679">
      <w:pPr>
        <w:pStyle w:val="FootnoteText"/>
      </w:pPr>
      <w:r w:rsidRPr="00DD6C45">
        <w:rPr>
          <w:rStyle w:val="FootnoteReference"/>
          <w:sz w:val="16"/>
        </w:rPr>
        <w:footnoteRef/>
      </w:r>
      <w:r w:rsidRPr="00DD6C45">
        <w:rPr>
          <w:sz w:val="16"/>
        </w:rPr>
        <w:t xml:space="preserve"> Referenced in grant reporting at: </w:t>
      </w:r>
      <w:hyperlink r:id="rId4" w:history="1">
        <w:r w:rsidRPr="00DD6C45">
          <w:rPr>
            <w:rStyle w:val="Hyperlink"/>
            <w:sz w:val="16"/>
          </w:rPr>
          <w:t>https://www.communications.gov.au/documents/grant-reporting-department-broadband-communications-and-digital-economy-1january2009-30june2012</w:t>
        </w:r>
      </w:hyperlink>
      <w:r>
        <w:t xml:space="preserve"> </w:t>
      </w:r>
    </w:p>
  </w:footnote>
  <w:footnote w:id="15">
    <w:p w14:paraId="7EC051B9" w14:textId="77777777" w:rsidR="00444679" w:rsidRPr="00D920AA" w:rsidRDefault="00444679" w:rsidP="008C65A5">
      <w:pPr>
        <w:pStyle w:val="FootnoteText"/>
        <w:rPr>
          <w:sz w:val="16"/>
          <w:szCs w:val="16"/>
        </w:rPr>
      </w:pPr>
      <w:r w:rsidRPr="00D920AA">
        <w:rPr>
          <w:rStyle w:val="FootnoteReference"/>
          <w:sz w:val="16"/>
          <w:szCs w:val="16"/>
        </w:rPr>
        <w:footnoteRef/>
      </w:r>
      <w:r w:rsidRPr="00D920AA">
        <w:rPr>
          <w:sz w:val="16"/>
          <w:szCs w:val="16"/>
        </w:rPr>
        <w:t xml:space="preserve"> Department of Prime Minister and Cabinet, Cultural and Capability Program—Indigenous Broadcasting, </w:t>
      </w:r>
      <w:hyperlink r:id="rId5" w:history="1">
        <w:r w:rsidRPr="00D920AA">
          <w:rPr>
            <w:rStyle w:val="Hyperlink"/>
            <w:sz w:val="16"/>
            <w:szCs w:val="16"/>
          </w:rPr>
          <w:t>https://www.pmc.gov.au/indigenous-affairs/culture-and-capability/indigenous-broadcasting</w:t>
        </w:r>
      </w:hyperlink>
      <w:r>
        <w:rPr>
          <w:rStyle w:val="Hyperlink"/>
          <w:sz w:val="16"/>
          <w:szCs w:val="16"/>
        </w:rPr>
        <w:t>,</w:t>
      </w:r>
      <w:r w:rsidRPr="00D920AA">
        <w:rPr>
          <w:sz w:val="16"/>
          <w:szCs w:val="16"/>
        </w:rPr>
        <w:t xml:space="preserve"> accessed 12 April 2018</w:t>
      </w:r>
      <w:r>
        <w:rPr>
          <w:sz w:val="16"/>
          <w:szCs w:val="16"/>
        </w:rPr>
        <w:t>.</w:t>
      </w:r>
    </w:p>
  </w:footnote>
  <w:footnote w:id="16">
    <w:p w14:paraId="630DEBA9" w14:textId="77777777" w:rsidR="00444679" w:rsidRPr="00E4151D" w:rsidRDefault="00444679" w:rsidP="00F422D9">
      <w:pPr>
        <w:pStyle w:val="FootnoteText"/>
        <w:rPr>
          <w:sz w:val="16"/>
          <w:szCs w:val="16"/>
        </w:rPr>
      </w:pPr>
      <w:r w:rsidRPr="00E4151D">
        <w:rPr>
          <w:rStyle w:val="FootnoteReference"/>
          <w:sz w:val="16"/>
          <w:szCs w:val="16"/>
        </w:rPr>
        <w:footnoteRef/>
      </w:r>
      <w:r w:rsidRPr="00E4151D">
        <w:rPr>
          <w:sz w:val="16"/>
          <w:szCs w:val="16"/>
        </w:rPr>
        <w:t xml:space="preserve"> ACMA Conditional access schemes, </w:t>
      </w:r>
      <w:hyperlink r:id="rId6" w:history="1">
        <w:r w:rsidRPr="00E4151D">
          <w:rPr>
            <w:rStyle w:val="Hyperlink"/>
            <w:sz w:val="16"/>
            <w:szCs w:val="16"/>
          </w:rPr>
          <w:t>https://www.acma.gov.au/theACMA/conditional-access-schemes-digital-switchover-i-acma</w:t>
        </w:r>
      </w:hyperlink>
      <w:r w:rsidRPr="00E4151D">
        <w:rPr>
          <w:sz w:val="16"/>
          <w:szCs w:val="16"/>
        </w:rPr>
        <w:t>, accessed 20 August 2018.</w:t>
      </w:r>
    </w:p>
  </w:footnote>
  <w:footnote w:id="17">
    <w:p w14:paraId="7438BB2B" w14:textId="77777777" w:rsidR="00444679" w:rsidRPr="00E4151D" w:rsidRDefault="00444679" w:rsidP="008C65A5">
      <w:pPr>
        <w:pStyle w:val="FootnoteText"/>
        <w:rPr>
          <w:sz w:val="16"/>
          <w:szCs w:val="16"/>
        </w:rPr>
      </w:pPr>
      <w:r w:rsidRPr="00E4151D">
        <w:rPr>
          <w:rStyle w:val="FootnoteReference"/>
          <w:sz w:val="16"/>
          <w:szCs w:val="16"/>
        </w:rPr>
        <w:footnoteRef/>
      </w:r>
      <w:r w:rsidRPr="00E4151D">
        <w:rPr>
          <w:sz w:val="16"/>
          <w:szCs w:val="16"/>
        </w:rPr>
        <w:t xml:space="preserve"> ACMA, 2017, Communications Report 2016-17, </w:t>
      </w:r>
      <w:hyperlink r:id="rId7" w:history="1">
        <w:r w:rsidRPr="00E4151D">
          <w:rPr>
            <w:rStyle w:val="Hyperlink"/>
            <w:sz w:val="16"/>
            <w:szCs w:val="16"/>
          </w:rPr>
          <w:t>https://www.acma.gov.au/-/media/Research-and-Analysis/Report/pdf/Communications-report-2016-17-pdf.pdf?la=en</w:t>
        </w:r>
      </w:hyperlink>
      <w:r w:rsidRPr="00E4151D">
        <w:rPr>
          <w:sz w:val="16"/>
          <w:szCs w:val="16"/>
        </w:rPr>
        <w:t xml:space="preserve"> p. 72. Accessed 21 June 2018.</w:t>
      </w:r>
    </w:p>
  </w:footnote>
  <w:footnote w:id="18">
    <w:p w14:paraId="3F714BC5" w14:textId="77777777" w:rsidR="00444679" w:rsidRPr="00E4151D" w:rsidRDefault="00444679" w:rsidP="008C65A5">
      <w:pPr>
        <w:pStyle w:val="FootnoteText"/>
        <w:rPr>
          <w:sz w:val="16"/>
          <w:szCs w:val="16"/>
        </w:rPr>
      </w:pPr>
      <w:r w:rsidRPr="00E4151D">
        <w:rPr>
          <w:rStyle w:val="FootnoteReference"/>
          <w:sz w:val="16"/>
          <w:szCs w:val="16"/>
        </w:rPr>
        <w:footnoteRef/>
      </w:r>
      <w:r w:rsidRPr="00E4151D">
        <w:rPr>
          <w:sz w:val="16"/>
          <w:szCs w:val="16"/>
        </w:rPr>
        <w:t xml:space="preserve"> ACMA, 2017, Communications Report 2016-17, </w:t>
      </w:r>
      <w:hyperlink r:id="rId8" w:history="1">
        <w:r w:rsidRPr="00E4151D">
          <w:rPr>
            <w:rStyle w:val="Hyperlink"/>
            <w:sz w:val="16"/>
            <w:szCs w:val="16"/>
          </w:rPr>
          <w:t>https://www.acma.gov.au/-/media/Research-and-Analysis/Report/pdf/Communications-report-2016-17-pdf.pdf?la=en</w:t>
        </w:r>
      </w:hyperlink>
      <w:r w:rsidRPr="00E4151D">
        <w:rPr>
          <w:sz w:val="16"/>
          <w:szCs w:val="16"/>
        </w:rPr>
        <w:t xml:space="preserve"> p. 7</w:t>
      </w:r>
      <w:r>
        <w:rPr>
          <w:sz w:val="16"/>
          <w:szCs w:val="16"/>
        </w:rPr>
        <w:t>9</w:t>
      </w:r>
      <w:r w:rsidRPr="00E4151D">
        <w:rPr>
          <w:sz w:val="16"/>
          <w:szCs w:val="16"/>
        </w:rPr>
        <w:t>. Accessed 21 June 2018.</w:t>
      </w:r>
    </w:p>
  </w:footnote>
  <w:footnote w:id="19">
    <w:p w14:paraId="787494D0" w14:textId="77777777" w:rsidR="00444679" w:rsidRPr="00E4151D" w:rsidRDefault="00444679" w:rsidP="008C65A5">
      <w:pPr>
        <w:pStyle w:val="FootnoteText"/>
        <w:rPr>
          <w:sz w:val="16"/>
          <w:szCs w:val="16"/>
        </w:rPr>
      </w:pPr>
      <w:r w:rsidRPr="00E4151D">
        <w:rPr>
          <w:rStyle w:val="FootnoteReference"/>
          <w:sz w:val="16"/>
          <w:szCs w:val="16"/>
        </w:rPr>
        <w:footnoteRef/>
      </w:r>
      <w:r w:rsidRPr="00E4151D">
        <w:rPr>
          <w:sz w:val="16"/>
          <w:szCs w:val="16"/>
        </w:rPr>
        <w:t xml:space="preserve"> Crikey, 17 August 2018, Telstra and News Corp profit reports don't paint a pretty picture for Foxtel.</w:t>
      </w:r>
    </w:p>
  </w:footnote>
  <w:footnote w:id="20">
    <w:p w14:paraId="2B7DDE02" w14:textId="77777777" w:rsidR="00444679" w:rsidRPr="0087219A" w:rsidRDefault="00444679" w:rsidP="008C65A5">
      <w:pPr>
        <w:pStyle w:val="FootnoteText"/>
        <w:rPr>
          <w:sz w:val="16"/>
        </w:rPr>
      </w:pPr>
      <w:r w:rsidRPr="00E4151D">
        <w:rPr>
          <w:rStyle w:val="FootnoteReference"/>
          <w:sz w:val="16"/>
          <w:szCs w:val="16"/>
        </w:rPr>
        <w:footnoteRef/>
      </w:r>
      <w:r w:rsidRPr="00E4151D">
        <w:rPr>
          <w:sz w:val="16"/>
          <w:szCs w:val="16"/>
        </w:rPr>
        <w:t xml:space="preserve"> </w:t>
      </w:r>
      <w:r w:rsidRPr="0087219A">
        <w:rPr>
          <w:sz w:val="16"/>
        </w:rPr>
        <w:t>PwC Global Entertainment &amp; Media Outlook 2018</w:t>
      </w:r>
      <w:r>
        <w:rPr>
          <w:sz w:val="16"/>
        </w:rPr>
        <w:t>–</w:t>
      </w:r>
      <w:r w:rsidRPr="0087219A">
        <w:rPr>
          <w:sz w:val="16"/>
        </w:rPr>
        <w:t xml:space="preserve">2022. </w:t>
      </w:r>
    </w:p>
  </w:footnote>
  <w:footnote w:id="21">
    <w:p w14:paraId="16BAC2AE" w14:textId="77777777" w:rsidR="00444679" w:rsidRPr="00AA1C40" w:rsidRDefault="00444679" w:rsidP="008C65A5">
      <w:pPr>
        <w:pStyle w:val="FootnoteText"/>
        <w:rPr>
          <w:sz w:val="16"/>
          <w:szCs w:val="16"/>
        </w:rPr>
      </w:pPr>
      <w:r w:rsidRPr="00AA1C40">
        <w:rPr>
          <w:rStyle w:val="FootnoteReference"/>
          <w:sz w:val="16"/>
          <w:szCs w:val="16"/>
        </w:rPr>
        <w:footnoteRef/>
      </w:r>
      <w:r w:rsidRPr="00AA1C40">
        <w:rPr>
          <w:sz w:val="16"/>
          <w:szCs w:val="16"/>
        </w:rPr>
        <w:t xml:space="preserve"> ACMA, 2017, Communications Report 2016-17, </w:t>
      </w:r>
      <w:hyperlink r:id="rId9" w:history="1">
        <w:r w:rsidRPr="00AA1C40">
          <w:rPr>
            <w:rStyle w:val="Hyperlink"/>
            <w:sz w:val="16"/>
            <w:szCs w:val="16"/>
          </w:rPr>
          <w:t>https://www.acma.gov.au/-/media/Research-and-Analysis/Report/pdf/Communications-report-2016-17-pdf.pdf?la=en</w:t>
        </w:r>
      </w:hyperlink>
      <w:r w:rsidRPr="00AA1C40">
        <w:rPr>
          <w:sz w:val="16"/>
          <w:szCs w:val="16"/>
        </w:rPr>
        <w:t xml:space="preserve"> p. 64. Accessed 21 June 2018. </w:t>
      </w:r>
    </w:p>
  </w:footnote>
  <w:footnote w:id="22">
    <w:p w14:paraId="15CB396C" w14:textId="77777777" w:rsidR="00444679" w:rsidRPr="00E4151D" w:rsidRDefault="00444679" w:rsidP="008C65A5">
      <w:pPr>
        <w:pStyle w:val="FootnoteText"/>
        <w:rPr>
          <w:sz w:val="16"/>
          <w:szCs w:val="16"/>
        </w:rPr>
      </w:pPr>
      <w:r w:rsidRPr="00E4151D">
        <w:rPr>
          <w:rStyle w:val="FootnoteReference"/>
          <w:sz w:val="16"/>
          <w:szCs w:val="16"/>
        </w:rPr>
        <w:footnoteRef/>
      </w:r>
      <w:r w:rsidRPr="00E4151D">
        <w:rPr>
          <w:sz w:val="16"/>
          <w:szCs w:val="16"/>
        </w:rPr>
        <w:t xml:space="preserve"> Roy Morgan, Netflix set to surge beyond 10 million users, </w:t>
      </w:r>
      <w:hyperlink r:id="rId10" w:history="1">
        <w:r w:rsidRPr="00E4151D">
          <w:rPr>
            <w:rStyle w:val="Hyperlink"/>
            <w:sz w:val="16"/>
            <w:szCs w:val="16"/>
          </w:rPr>
          <w:t>https://www.roymorgan.com/findings/7681-netflix-stan-foxtel-fetch-youtube-amazon-pay-tv-june-2018-201808020452</w:t>
        </w:r>
      </w:hyperlink>
      <w:r w:rsidRPr="00E4151D">
        <w:rPr>
          <w:sz w:val="16"/>
          <w:szCs w:val="16"/>
        </w:rPr>
        <w:t>, accessed 15 August 2018.</w:t>
      </w:r>
    </w:p>
  </w:footnote>
  <w:footnote w:id="23">
    <w:p w14:paraId="30669E28" w14:textId="77777777" w:rsidR="00444679" w:rsidRPr="0016559D" w:rsidRDefault="00444679" w:rsidP="008C65A5">
      <w:pPr>
        <w:pStyle w:val="FootnoteText"/>
        <w:rPr>
          <w:sz w:val="16"/>
          <w:szCs w:val="16"/>
        </w:rPr>
      </w:pPr>
      <w:r w:rsidRPr="0016559D">
        <w:rPr>
          <w:rStyle w:val="FootnoteReference"/>
          <w:sz w:val="16"/>
          <w:szCs w:val="16"/>
        </w:rPr>
        <w:footnoteRef/>
      </w:r>
      <w:r w:rsidRPr="0016559D">
        <w:rPr>
          <w:sz w:val="16"/>
          <w:szCs w:val="16"/>
        </w:rPr>
        <w:t xml:space="preserve"> ACMA, 2017, </w:t>
      </w:r>
      <w:r w:rsidRPr="00775E03">
        <w:rPr>
          <w:i/>
          <w:sz w:val="16"/>
          <w:szCs w:val="16"/>
        </w:rPr>
        <w:t>Communications Report 2016-17</w:t>
      </w:r>
      <w:r w:rsidRPr="0016559D">
        <w:rPr>
          <w:sz w:val="16"/>
          <w:szCs w:val="16"/>
        </w:rPr>
        <w:t xml:space="preserve">, </w:t>
      </w:r>
      <w:hyperlink r:id="rId11" w:history="1">
        <w:r w:rsidRPr="0016559D">
          <w:rPr>
            <w:rStyle w:val="Hyperlink"/>
            <w:sz w:val="16"/>
            <w:szCs w:val="16"/>
          </w:rPr>
          <w:t>https://www.acma.gov.au/-/media/Research-and-Analysis/Report/pdf/Communications-report-2016-17-pdf.pdf?la=en</w:t>
        </w:r>
      </w:hyperlink>
      <w:r w:rsidRPr="0016559D">
        <w:rPr>
          <w:sz w:val="16"/>
          <w:szCs w:val="16"/>
        </w:rPr>
        <w:t xml:space="preserve"> </w:t>
      </w:r>
      <w:r>
        <w:rPr>
          <w:sz w:val="16"/>
          <w:szCs w:val="16"/>
        </w:rPr>
        <w:t xml:space="preserve">p. </w:t>
      </w:r>
      <w:r w:rsidRPr="0016559D">
        <w:rPr>
          <w:sz w:val="16"/>
          <w:szCs w:val="16"/>
        </w:rPr>
        <w:t xml:space="preserve">77. </w:t>
      </w:r>
      <w:r>
        <w:rPr>
          <w:sz w:val="16"/>
          <w:szCs w:val="16"/>
        </w:rPr>
        <w:t>A</w:t>
      </w:r>
      <w:r w:rsidRPr="0016559D">
        <w:rPr>
          <w:sz w:val="16"/>
          <w:szCs w:val="16"/>
        </w:rPr>
        <w:t>ccessed 21 June 2018</w:t>
      </w:r>
      <w:r>
        <w:rPr>
          <w:sz w:val="16"/>
          <w:szCs w:val="16"/>
        </w:rPr>
        <w:t>.</w:t>
      </w:r>
    </w:p>
  </w:footnote>
  <w:footnote w:id="24">
    <w:p w14:paraId="6BCE27AA" w14:textId="77777777" w:rsidR="00444679" w:rsidRPr="00AA1C40" w:rsidRDefault="00444679" w:rsidP="008C65A5">
      <w:pPr>
        <w:pStyle w:val="FootnoteText"/>
        <w:rPr>
          <w:sz w:val="16"/>
          <w:szCs w:val="16"/>
        </w:rPr>
      </w:pPr>
      <w:r w:rsidRPr="00AA1C40">
        <w:rPr>
          <w:rStyle w:val="FootnoteReference"/>
          <w:sz w:val="16"/>
          <w:szCs w:val="16"/>
        </w:rPr>
        <w:footnoteRef/>
      </w:r>
      <w:r w:rsidRPr="00AA1C40">
        <w:rPr>
          <w:sz w:val="16"/>
          <w:szCs w:val="16"/>
        </w:rPr>
        <w:t xml:space="preserve"> Regional TAM, 2017: </w:t>
      </w:r>
      <w:r w:rsidRPr="00AA1C40">
        <w:rPr>
          <w:i/>
          <w:sz w:val="16"/>
          <w:szCs w:val="16"/>
        </w:rPr>
        <w:t>Year in Review</w:t>
      </w:r>
      <w:r w:rsidRPr="00AA1C40">
        <w:rPr>
          <w:sz w:val="16"/>
          <w:szCs w:val="16"/>
        </w:rPr>
        <w:t>, p. 14.</w:t>
      </w:r>
    </w:p>
  </w:footnote>
  <w:footnote w:id="25">
    <w:p w14:paraId="5ED49B5E" w14:textId="77777777" w:rsidR="00444679" w:rsidRDefault="00444679" w:rsidP="008C65A5">
      <w:pPr>
        <w:pStyle w:val="FootnoteText"/>
      </w:pPr>
      <w:r w:rsidRPr="002437E5">
        <w:rPr>
          <w:rStyle w:val="FootnoteReference"/>
          <w:sz w:val="16"/>
          <w:szCs w:val="16"/>
        </w:rPr>
        <w:footnoteRef/>
      </w:r>
      <w:r>
        <w:t xml:space="preserve"> </w:t>
      </w:r>
      <w:r w:rsidRPr="002437E5">
        <w:rPr>
          <w:sz w:val="16"/>
        </w:rPr>
        <w:t>Regional TAM, 2017:</w:t>
      </w:r>
      <w:r>
        <w:rPr>
          <w:sz w:val="16"/>
        </w:rPr>
        <w:t xml:space="preserve"> </w:t>
      </w:r>
      <w:r w:rsidRPr="00AA1C40">
        <w:rPr>
          <w:sz w:val="16"/>
        </w:rPr>
        <w:t>Year in Review</w:t>
      </w:r>
      <w:r w:rsidRPr="002437E5">
        <w:rPr>
          <w:sz w:val="16"/>
        </w:rPr>
        <w:t xml:space="preserve">, p. </w:t>
      </w:r>
      <w:r w:rsidRPr="00AA1C40">
        <w:rPr>
          <w:sz w:val="16"/>
        </w:rPr>
        <w:t>1</w:t>
      </w:r>
      <w:r>
        <w:rPr>
          <w:sz w:val="16"/>
        </w:rPr>
        <w:t>1</w:t>
      </w:r>
      <w:r w:rsidRPr="00AA1C40">
        <w:rPr>
          <w:sz w:val="16"/>
        </w:rPr>
        <w:t>.</w:t>
      </w:r>
    </w:p>
  </w:footnote>
  <w:footnote w:id="26">
    <w:p w14:paraId="1D5953AC" w14:textId="77777777" w:rsidR="00444679" w:rsidRPr="00B97471" w:rsidRDefault="00444679" w:rsidP="008C65A5">
      <w:pPr>
        <w:pStyle w:val="FootnoteText"/>
        <w:rPr>
          <w:sz w:val="16"/>
          <w:szCs w:val="16"/>
        </w:rPr>
      </w:pPr>
      <w:r w:rsidRPr="00B97471">
        <w:rPr>
          <w:rStyle w:val="FootnoteReference"/>
          <w:sz w:val="16"/>
          <w:szCs w:val="16"/>
        </w:rPr>
        <w:footnoteRef/>
      </w:r>
      <w:r w:rsidRPr="00B97471">
        <w:rPr>
          <w:sz w:val="16"/>
          <w:szCs w:val="16"/>
        </w:rPr>
        <w:t xml:space="preserve"> Ibis World, </w:t>
      </w:r>
      <w:r w:rsidRPr="00B97471">
        <w:rPr>
          <w:i/>
          <w:sz w:val="16"/>
          <w:szCs w:val="16"/>
        </w:rPr>
        <w:t>Free-to-Air Television Broadcasting in Australia</w:t>
      </w:r>
      <w:r w:rsidRPr="00B97471">
        <w:rPr>
          <w:sz w:val="16"/>
          <w:szCs w:val="16"/>
        </w:rPr>
        <w:t>, November 2017, p. 15–16.</w:t>
      </w:r>
    </w:p>
  </w:footnote>
  <w:footnote w:id="27">
    <w:p w14:paraId="06EB9DE4" w14:textId="77777777" w:rsidR="00444679" w:rsidRPr="00B97471" w:rsidRDefault="00444679" w:rsidP="008C65A5">
      <w:pPr>
        <w:pStyle w:val="FootnoteText"/>
        <w:rPr>
          <w:sz w:val="16"/>
          <w:szCs w:val="16"/>
        </w:rPr>
      </w:pPr>
      <w:r w:rsidRPr="00B97471">
        <w:rPr>
          <w:rStyle w:val="FootnoteReference"/>
          <w:sz w:val="16"/>
          <w:szCs w:val="16"/>
        </w:rPr>
        <w:footnoteRef/>
      </w:r>
      <w:r w:rsidRPr="00B97471">
        <w:rPr>
          <w:sz w:val="16"/>
          <w:szCs w:val="16"/>
        </w:rPr>
        <w:t xml:space="preserve"> </w:t>
      </w:r>
      <w:proofErr w:type="spellStart"/>
      <w:r w:rsidRPr="00B97471">
        <w:rPr>
          <w:sz w:val="16"/>
          <w:szCs w:val="16"/>
        </w:rPr>
        <w:t>Imparja</w:t>
      </w:r>
      <w:proofErr w:type="spellEnd"/>
      <w:r w:rsidRPr="00B97471">
        <w:rPr>
          <w:sz w:val="16"/>
          <w:szCs w:val="16"/>
        </w:rPr>
        <w:t>, submission to VAST Review Issues Paper, p. 5.</w:t>
      </w:r>
    </w:p>
  </w:footnote>
  <w:footnote w:id="28">
    <w:p w14:paraId="1814F458" w14:textId="77777777" w:rsidR="00444679" w:rsidRPr="00B97471" w:rsidRDefault="00444679" w:rsidP="008C65A5">
      <w:pPr>
        <w:pStyle w:val="FootnoteText"/>
        <w:rPr>
          <w:sz w:val="16"/>
          <w:szCs w:val="16"/>
        </w:rPr>
      </w:pPr>
      <w:r w:rsidRPr="00B97471">
        <w:rPr>
          <w:rStyle w:val="FootnoteReference"/>
          <w:sz w:val="16"/>
          <w:szCs w:val="16"/>
        </w:rPr>
        <w:footnoteRef/>
      </w:r>
      <w:r w:rsidRPr="00B97471">
        <w:rPr>
          <w:sz w:val="16"/>
          <w:szCs w:val="16"/>
        </w:rPr>
        <w:t xml:space="preserve"> </w:t>
      </w:r>
      <w:proofErr w:type="spellStart"/>
      <w:r w:rsidRPr="00B97471">
        <w:rPr>
          <w:sz w:val="16"/>
          <w:szCs w:val="16"/>
        </w:rPr>
        <w:t>Imparja</w:t>
      </w:r>
      <w:proofErr w:type="spellEnd"/>
      <w:r w:rsidRPr="00B97471">
        <w:rPr>
          <w:sz w:val="16"/>
          <w:szCs w:val="16"/>
        </w:rPr>
        <w:t>, submission to VAST Review Issues Paper, p. 2.</w:t>
      </w:r>
    </w:p>
  </w:footnote>
  <w:footnote w:id="29">
    <w:p w14:paraId="76EE9681" w14:textId="77777777" w:rsidR="00444679" w:rsidRPr="007259C0" w:rsidRDefault="00444679" w:rsidP="008C65A5">
      <w:pPr>
        <w:pStyle w:val="FootnoteText"/>
        <w:rPr>
          <w:sz w:val="16"/>
          <w:szCs w:val="16"/>
        </w:rPr>
      </w:pPr>
      <w:r w:rsidRPr="007259C0">
        <w:rPr>
          <w:rStyle w:val="FootnoteReference"/>
          <w:sz w:val="16"/>
          <w:szCs w:val="16"/>
        </w:rPr>
        <w:footnoteRef/>
      </w:r>
      <w:r w:rsidRPr="007259C0">
        <w:rPr>
          <w:sz w:val="16"/>
          <w:szCs w:val="16"/>
        </w:rPr>
        <w:t xml:space="preserve"> Australian Government, 5G—Enabling the future economy, October 2017</w:t>
      </w:r>
    </w:p>
  </w:footnote>
  <w:footnote w:id="30">
    <w:p w14:paraId="2F7C0B20" w14:textId="77777777" w:rsidR="00444679" w:rsidRPr="00146A05" w:rsidRDefault="00444679" w:rsidP="00146A05">
      <w:pPr>
        <w:pStyle w:val="FootnoteText"/>
        <w:rPr>
          <w:sz w:val="16"/>
          <w:szCs w:val="16"/>
        </w:rPr>
      </w:pPr>
      <w:r w:rsidRPr="00146A05">
        <w:rPr>
          <w:rStyle w:val="FootnoteReference"/>
          <w:sz w:val="16"/>
          <w:szCs w:val="16"/>
        </w:rPr>
        <w:footnoteRef/>
      </w:r>
      <w:r w:rsidRPr="00146A05">
        <w:rPr>
          <w:sz w:val="16"/>
          <w:szCs w:val="16"/>
        </w:rPr>
        <w:t xml:space="preserve"> Remote Central and Eastern licence areas.</w:t>
      </w:r>
    </w:p>
  </w:footnote>
  <w:footnote w:id="31">
    <w:p w14:paraId="3A10B818" w14:textId="77777777" w:rsidR="00444679" w:rsidRPr="0016559D" w:rsidRDefault="00444679" w:rsidP="0041757F">
      <w:pPr>
        <w:pStyle w:val="FootnoteText"/>
        <w:rPr>
          <w:sz w:val="16"/>
          <w:szCs w:val="16"/>
        </w:rPr>
      </w:pPr>
      <w:r w:rsidRPr="0016559D">
        <w:rPr>
          <w:rStyle w:val="FootnoteReference"/>
          <w:sz w:val="16"/>
          <w:szCs w:val="16"/>
        </w:rPr>
        <w:footnoteRef/>
      </w:r>
      <w:r w:rsidRPr="0016559D">
        <w:rPr>
          <w:sz w:val="16"/>
          <w:szCs w:val="16"/>
        </w:rPr>
        <w:t xml:space="preserve"> University of Canberra, </w:t>
      </w:r>
      <w:r w:rsidRPr="00775E03">
        <w:rPr>
          <w:i/>
          <w:sz w:val="16"/>
          <w:szCs w:val="16"/>
        </w:rPr>
        <w:t>Digital News Report: Australian 2018</w:t>
      </w:r>
      <w:r w:rsidRPr="0016559D">
        <w:rPr>
          <w:sz w:val="16"/>
          <w:szCs w:val="16"/>
        </w:rPr>
        <w:t xml:space="preserve">, </w:t>
      </w:r>
      <w:r>
        <w:rPr>
          <w:sz w:val="16"/>
          <w:szCs w:val="16"/>
        </w:rPr>
        <w:t>p.</w:t>
      </w:r>
      <w:r w:rsidRPr="0016559D">
        <w:rPr>
          <w:sz w:val="16"/>
          <w:szCs w:val="16"/>
        </w:rPr>
        <w:t xml:space="preserve"> 52. </w:t>
      </w:r>
    </w:p>
  </w:footnote>
  <w:footnote w:id="32">
    <w:p w14:paraId="2E73337B" w14:textId="77777777" w:rsidR="00444679" w:rsidRPr="004E700C" w:rsidRDefault="00444679">
      <w:pPr>
        <w:pStyle w:val="FootnoteText"/>
        <w:rPr>
          <w:sz w:val="16"/>
          <w:szCs w:val="16"/>
        </w:rPr>
      </w:pPr>
      <w:r w:rsidRPr="00AA589E">
        <w:rPr>
          <w:rStyle w:val="FootnoteReference"/>
          <w:sz w:val="16"/>
          <w:szCs w:val="16"/>
        </w:rPr>
        <w:footnoteRef/>
      </w:r>
      <w:r w:rsidRPr="00AA589E">
        <w:rPr>
          <w:sz w:val="16"/>
          <w:szCs w:val="16"/>
        </w:rPr>
        <w:t xml:space="preserve"> District Council of Kimba, submission to the VAST Review Issues Paper, p. 1</w:t>
      </w:r>
      <w:r w:rsidRPr="004E700C">
        <w:rPr>
          <w:sz w:val="16"/>
          <w:szCs w:val="16"/>
        </w:rPr>
        <w:t>.</w:t>
      </w:r>
    </w:p>
  </w:footnote>
  <w:footnote w:id="33">
    <w:p w14:paraId="148AC975" w14:textId="77777777" w:rsidR="00444679" w:rsidRPr="00AA589E" w:rsidRDefault="00444679" w:rsidP="00973BBB">
      <w:pPr>
        <w:pStyle w:val="FootnoteText"/>
        <w:rPr>
          <w:sz w:val="16"/>
          <w:szCs w:val="16"/>
        </w:rPr>
      </w:pPr>
      <w:r w:rsidRPr="00AA589E">
        <w:rPr>
          <w:rStyle w:val="FootnoteReference"/>
          <w:sz w:val="16"/>
          <w:szCs w:val="16"/>
        </w:rPr>
        <w:footnoteRef/>
      </w:r>
      <w:r w:rsidRPr="00AA589E">
        <w:rPr>
          <w:sz w:val="16"/>
          <w:szCs w:val="16"/>
        </w:rPr>
        <w:t xml:space="preserve"> Australian Broadcasting Commission, submission to the VAST Review Issues Paper, p. 2.</w:t>
      </w:r>
    </w:p>
  </w:footnote>
  <w:footnote w:id="34">
    <w:p w14:paraId="2B5F43D4" w14:textId="77777777" w:rsidR="00444679" w:rsidRPr="006D16D0" w:rsidRDefault="00444679">
      <w:pPr>
        <w:pStyle w:val="FootnoteText"/>
        <w:rPr>
          <w:sz w:val="16"/>
          <w:szCs w:val="16"/>
        </w:rPr>
      </w:pPr>
      <w:r w:rsidRPr="006D16D0">
        <w:rPr>
          <w:rStyle w:val="FootnoteReference"/>
          <w:sz w:val="16"/>
          <w:szCs w:val="16"/>
        </w:rPr>
        <w:footnoteRef/>
      </w:r>
      <w:r w:rsidRPr="006D16D0">
        <w:rPr>
          <w:sz w:val="16"/>
          <w:szCs w:val="16"/>
        </w:rPr>
        <w:t xml:space="preserve"> Mr Alan and Mrs Judith Smedley, submission to the VAST Review Issues Paper, p. </w:t>
      </w:r>
      <w:r>
        <w:rPr>
          <w:sz w:val="16"/>
          <w:szCs w:val="16"/>
        </w:rPr>
        <w:t>1.</w:t>
      </w:r>
    </w:p>
  </w:footnote>
  <w:footnote w:id="35">
    <w:p w14:paraId="00B9E9F2" w14:textId="77777777" w:rsidR="00444679" w:rsidRDefault="00444679">
      <w:pPr>
        <w:pStyle w:val="FootnoteText"/>
      </w:pPr>
      <w:r w:rsidRPr="007B4FA0">
        <w:rPr>
          <w:rStyle w:val="FootnoteReference"/>
          <w:sz w:val="16"/>
          <w:szCs w:val="16"/>
        </w:rPr>
        <w:footnoteRef/>
      </w:r>
      <w:r>
        <w:t xml:space="preserve"> </w:t>
      </w:r>
      <w:r w:rsidRPr="00836516">
        <w:rPr>
          <w:sz w:val="16"/>
          <w:szCs w:val="16"/>
        </w:rPr>
        <w:t>Broadcast Australia, submission to VAST Review Issues Paper, p.1</w:t>
      </w:r>
    </w:p>
  </w:footnote>
  <w:footnote w:id="36">
    <w:p w14:paraId="775098CA" w14:textId="77777777" w:rsidR="00444679" w:rsidRPr="00AA589E" w:rsidRDefault="00444679">
      <w:pPr>
        <w:pStyle w:val="FootnoteText"/>
        <w:rPr>
          <w:sz w:val="16"/>
          <w:szCs w:val="16"/>
        </w:rPr>
      </w:pPr>
      <w:r w:rsidRPr="00AA589E">
        <w:rPr>
          <w:rStyle w:val="FootnoteReference"/>
          <w:sz w:val="16"/>
          <w:szCs w:val="16"/>
        </w:rPr>
        <w:footnoteRef/>
      </w:r>
      <w:r w:rsidRPr="00AA589E">
        <w:rPr>
          <w:sz w:val="16"/>
          <w:szCs w:val="16"/>
        </w:rPr>
        <w:t xml:space="preserve"> N</w:t>
      </w:r>
      <w:r>
        <w:rPr>
          <w:sz w:val="16"/>
          <w:szCs w:val="16"/>
        </w:rPr>
        <w:t xml:space="preserve">orthern </w:t>
      </w:r>
      <w:r w:rsidRPr="00AA589E">
        <w:rPr>
          <w:sz w:val="16"/>
          <w:szCs w:val="16"/>
        </w:rPr>
        <w:t>T</w:t>
      </w:r>
      <w:r>
        <w:rPr>
          <w:sz w:val="16"/>
          <w:szCs w:val="16"/>
        </w:rPr>
        <w:t>erritory</w:t>
      </w:r>
      <w:r w:rsidRPr="00AA589E">
        <w:rPr>
          <w:sz w:val="16"/>
          <w:szCs w:val="16"/>
        </w:rPr>
        <w:t xml:space="preserve"> Government, submission to VAST Review Issues Paper, p. 2.</w:t>
      </w:r>
    </w:p>
  </w:footnote>
  <w:footnote w:id="37">
    <w:p w14:paraId="6A028035" w14:textId="77777777" w:rsidR="00444679" w:rsidRDefault="00444679">
      <w:pPr>
        <w:pStyle w:val="FootnoteText"/>
      </w:pPr>
      <w:r w:rsidRPr="00093802">
        <w:rPr>
          <w:rStyle w:val="FootnoteReference"/>
          <w:sz w:val="16"/>
          <w:szCs w:val="16"/>
        </w:rPr>
        <w:footnoteRef/>
      </w:r>
      <w:r w:rsidRPr="00093802">
        <w:rPr>
          <w:sz w:val="16"/>
          <w:szCs w:val="16"/>
        </w:rPr>
        <w:t xml:space="preserve"> Mr Webb, submission to VAST Review Issues Paper, p. 1.</w:t>
      </w:r>
    </w:p>
  </w:footnote>
  <w:footnote w:id="38">
    <w:p w14:paraId="7CFD5C2C" w14:textId="77777777" w:rsidR="00444679" w:rsidRDefault="00444679">
      <w:pPr>
        <w:pStyle w:val="FootnoteText"/>
      </w:pPr>
      <w:r w:rsidRPr="00426583">
        <w:rPr>
          <w:rStyle w:val="FootnoteReference"/>
          <w:sz w:val="16"/>
          <w:szCs w:val="16"/>
        </w:rPr>
        <w:footnoteRef/>
      </w:r>
      <w:r>
        <w:t xml:space="preserve"> </w:t>
      </w:r>
      <w:r w:rsidRPr="00307E2C">
        <w:rPr>
          <w:sz w:val="16"/>
          <w:szCs w:val="16"/>
        </w:rPr>
        <w:t>Optus submission to the VAST Review Issues Paper, p.</w:t>
      </w:r>
      <w:r>
        <w:rPr>
          <w:sz w:val="16"/>
          <w:szCs w:val="16"/>
        </w:rPr>
        <w:t>9.</w:t>
      </w:r>
    </w:p>
  </w:footnote>
  <w:footnote w:id="39">
    <w:p w14:paraId="1EC60BE8" w14:textId="77777777" w:rsidR="00444679" w:rsidRDefault="00444679" w:rsidP="00135C80">
      <w:pPr>
        <w:pStyle w:val="FootnoteText"/>
      </w:pPr>
      <w:r w:rsidRPr="00426583">
        <w:rPr>
          <w:rStyle w:val="FootnoteReference"/>
          <w:sz w:val="16"/>
          <w:szCs w:val="16"/>
        </w:rPr>
        <w:footnoteRef/>
      </w:r>
      <w:r>
        <w:t xml:space="preserve"> </w:t>
      </w:r>
      <w:r w:rsidRPr="00DC162F">
        <w:rPr>
          <w:sz w:val="16"/>
          <w:szCs w:val="16"/>
        </w:rPr>
        <w:t>ACMA, submission to VAST Review Issues Paper, p.12.</w:t>
      </w:r>
    </w:p>
  </w:footnote>
  <w:footnote w:id="40">
    <w:p w14:paraId="2EC389F1" w14:textId="77777777" w:rsidR="00444679" w:rsidRPr="0016559D" w:rsidRDefault="00444679" w:rsidP="00135C80">
      <w:pPr>
        <w:pStyle w:val="FootnoteText"/>
        <w:rPr>
          <w:sz w:val="16"/>
          <w:szCs w:val="16"/>
        </w:rPr>
      </w:pPr>
      <w:r w:rsidRPr="0016559D">
        <w:rPr>
          <w:rStyle w:val="FootnoteReference"/>
          <w:sz w:val="16"/>
          <w:szCs w:val="16"/>
        </w:rPr>
        <w:footnoteRef/>
      </w:r>
      <w:r w:rsidRPr="0016559D">
        <w:rPr>
          <w:sz w:val="16"/>
          <w:szCs w:val="16"/>
        </w:rPr>
        <w:t xml:space="preserve"> RBAH</w:t>
      </w:r>
      <w:r w:rsidRPr="000F5D8C">
        <w:rPr>
          <w:sz w:val="16"/>
          <w:szCs w:val="16"/>
        </w:rPr>
        <w:t>, submission to VAST Review Issues Paper, p.</w:t>
      </w:r>
      <w:r>
        <w:rPr>
          <w:sz w:val="16"/>
          <w:szCs w:val="16"/>
        </w:rPr>
        <w:t xml:space="preserve"> 3</w:t>
      </w:r>
      <w:r w:rsidRPr="0016559D">
        <w:rPr>
          <w:sz w:val="16"/>
          <w:szCs w:val="16"/>
        </w:rPr>
        <w:t>.</w:t>
      </w:r>
    </w:p>
  </w:footnote>
  <w:footnote w:id="41">
    <w:p w14:paraId="0721E935" w14:textId="77777777" w:rsidR="00444679" w:rsidRPr="00545170" w:rsidRDefault="00444679">
      <w:pPr>
        <w:pStyle w:val="FootnoteText"/>
        <w:rPr>
          <w:sz w:val="16"/>
          <w:szCs w:val="16"/>
        </w:rPr>
      </w:pPr>
      <w:r w:rsidRPr="00E42E4A">
        <w:rPr>
          <w:rStyle w:val="FootnoteReference"/>
          <w:sz w:val="16"/>
          <w:szCs w:val="16"/>
        </w:rPr>
        <w:footnoteRef/>
      </w:r>
      <w:r w:rsidRPr="00E42E4A">
        <w:rPr>
          <w:sz w:val="16"/>
          <w:szCs w:val="16"/>
        </w:rPr>
        <w:t xml:space="preserve"> ACMA, submission to VAST Review Issues Paper, p.15.</w:t>
      </w:r>
    </w:p>
  </w:footnote>
  <w:footnote w:id="42">
    <w:p w14:paraId="3AFC514C" w14:textId="77777777" w:rsidR="00444679" w:rsidRPr="00545170" w:rsidRDefault="00444679">
      <w:pPr>
        <w:pStyle w:val="FootnoteText"/>
        <w:rPr>
          <w:sz w:val="16"/>
          <w:szCs w:val="16"/>
        </w:rPr>
      </w:pPr>
      <w:r w:rsidRPr="00545170">
        <w:rPr>
          <w:rStyle w:val="FootnoteReference"/>
          <w:sz w:val="16"/>
          <w:szCs w:val="16"/>
        </w:rPr>
        <w:footnoteRef/>
      </w:r>
      <w:r w:rsidRPr="00545170">
        <w:rPr>
          <w:sz w:val="16"/>
          <w:szCs w:val="16"/>
        </w:rPr>
        <w:t xml:space="preserve"> </w:t>
      </w:r>
      <w:r w:rsidRPr="00941798">
        <w:rPr>
          <w:sz w:val="16"/>
          <w:szCs w:val="16"/>
        </w:rPr>
        <w:t>RBA Holdings, submission to the VAST Review Issues Paper, p.3.</w:t>
      </w:r>
    </w:p>
  </w:footnote>
  <w:footnote w:id="43">
    <w:p w14:paraId="7CC7AF8A" w14:textId="77777777" w:rsidR="00444679" w:rsidRPr="00545170" w:rsidRDefault="00444679" w:rsidP="001A587F">
      <w:pPr>
        <w:pStyle w:val="FootnoteText"/>
        <w:rPr>
          <w:sz w:val="16"/>
          <w:szCs w:val="16"/>
        </w:rPr>
      </w:pPr>
      <w:r w:rsidRPr="00545170">
        <w:rPr>
          <w:rStyle w:val="FootnoteReference"/>
          <w:sz w:val="16"/>
          <w:szCs w:val="16"/>
        </w:rPr>
        <w:footnoteRef/>
      </w:r>
      <w:r w:rsidRPr="00545170">
        <w:rPr>
          <w:sz w:val="16"/>
          <w:szCs w:val="16"/>
        </w:rPr>
        <w:t xml:space="preserve"> </w:t>
      </w:r>
      <w:r w:rsidRPr="00F31767">
        <w:rPr>
          <w:sz w:val="16"/>
          <w:szCs w:val="16"/>
        </w:rPr>
        <w:t>ACMA, submission to VAST Review Issues Paper, p.9.</w:t>
      </w:r>
    </w:p>
  </w:footnote>
  <w:footnote w:id="44">
    <w:p w14:paraId="13A646A8" w14:textId="77777777" w:rsidR="00444679" w:rsidRDefault="00444679">
      <w:pPr>
        <w:pStyle w:val="FootnoteText"/>
      </w:pPr>
      <w:r w:rsidRPr="00545170">
        <w:rPr>
          <w:sz w:val="16"/>
          <w:szCs w:val="16"/>
          <w:vertAlign w:val="superscript"/>
        </w:rPr>
        <w:footnoteRef/>
      </w:r>
      <w:r w:rsidRPr="00545170">
        <w:rPr>
          <w:sz w:val="16"/>
          <w:szCs w:val="16"/>
          <w:vertAlign w:val="superscript"/>
        </w:rPr>
        <w:t xml:space="preserve"> </w:t>
      </w:r>
      <w:r w:rsidRPr="00DF1320">
        <w:rPr>
          <w:sz w:val="16"/>
          <w:szCs w:val="16"/>
        </w:rPr>
        <w:t>ACMA, submission to VAST Review Issues Paper, p.</w:t>
      </w:r>
      <w:r>
        <w:rPr>
          <w:sz w:val="16"/>
          <w:szCs w:val="16"/>
        </w:rPr>
        <w:t>12</w:t>
      </w:r>
      <w:r w:rsidRPr="00DF1320">
        <w:rPr>
          <w:sz w:val="16"/>
          <w:szCs w:val="16"/>
        </w:rPr>
        <w:t>.</w:t>
      </w:r>
    </w:p>
  </w:footnote>
  <w:footnote w:id="45">
    <w:p w14:paraId="6CF168E1" w14:textId="77777777" w:rsidR="00444679" w:rsidRPr="00D44CB7" w:rsidRDefault="00444679">
      <w:pPr>
        <w:pStyle w:val="FootnoteText"/>
        <w:rPr>
          <w:sz w:val="16"/>
          <w:szCs w:val="16"/>
        </w:rPr>
      </w:pPr>
      <w:r w:rsidRPr="00D44CB7">
        <w:rPr>
          <w:rStyle w:val="FootnoteReference"/>
          <w:sz w:val="16"/>
          <w:szCs w:val="16"/>
        </w:rPr>
        <w:footnoteRef/>
      </w:r>
      <w:r w:rsidRPr="00D44CB7">
        <w:rPr>
          <w:sz w:val="16"/>
          <w:szCs w:val="16"/>
        </w:rPr>
        <w:t xml:space="preserve"> Department research at September 2018.</w:t>
      </w:r>
    </w:p>
  </w:footnote>
  <w:footnote w:id="46">
    <w:p w14:paraId="04517561" w14:textId="77777777" w:rsidR="00444679" w:rsidRPr="00BB7637" w:rsidRDefault="00444679" w:rsidP="000F38D5">
      <w:pPr>
        <w:pStyle w:val="FootnoteText"/>
        <w:rPr>
          <w:sz w:val="16"/>
          <w:szCs w:val="16"/>
        </w:rPr>
      </w:pPr>
      <w:r w:rsidRPr="00BB7637">
        <w:rPr>
          <w:rStyle w:val="FootnoteReference"/>
          <w:sz w:val="16"/>
          <w:szCs w:val="16"/>
        </w:rPr>
        <w:footnoteRef/>
      </w:r>
      <w:r w:rsidRPr="00BB7637">
        <w:rPr>
          <w:sz w:val="16"/>
          <w:szCs w:val="16"/>
        </w:rPr>
        <w:t xml:space="preserve"> ACMA, correspondence to the Department, 10 August 2018 </w:t>
      </w:r>
    </w:p>
  </w:footnote>
  <w:footnote w:id="47">
    <w:p w14:paraId="4410C49C" w14:textId="77777777" w:rsidR="00444679" w:rsidRPr="005E7318" w:rsidRDefault="00444679" w:rsidP="00135C80">
      <w:pPr>
        <w:pStyle w:val="FootnoteText"/>
        <w:rPr>
          <w:sz w:val="16"/>
          <w:szCs w:val="16"/>
        </w:rPr>
      </w:pPr>
      <w:r w:rsidRPr="005E7318">
        <w:rPr>
          <w:rStyle w:val="FootnoteReference"/>
          <w:sz w:val="16"/>
          <w:szCs w:val="16"/>
        </w:rPr>
        <w:footnoteRef/>
      </w:r>
      <w:r w:rsidRPr="005E7318">
        <w:rPr>
          <w:sz w:val="16"/>
          <w:szCs w:val="16"/>
        </w:rPr>
        <w:t xml:space="preserve"> IRCA, submission to VAST Review Issues Paper, p. 12.</w:t>
      </w:r>
    </w:p>
  </w:footnote>
  <w:footnote w:id="48">
    <w:p w14:paraId="52535B41" w14:textId="77777777" w:rsidR="00444679" w:rsidRPr="005E7318" w:rsidRDefault="00444679" w:rsidP="00135C80">
      <w:pPr>
        <w:pStyle w:val="FootnoteText"/>
        <w:rPr>
          <w:sz w:val="16"/>
          <w:szCs w:val="16"/>
        </w:rPr>
      </w:pPr>
      <w:r w:rsidRPr="005E7318">
        <w:rPr>
          <w:rStyle w:val="FootnoteReference"/>
          <w:sz w:val="16"/>
          <w:szCs w:val="16"/>
        </w:rPr>
        <w:footnoteRef/>
      </w:r>
      <w:r w:rsidRPr="005E7318">
        <w:rPr>
          <w:sz w:val="16"/>
          <w:szCs w:val="16"/>
        </w:rPr>
        <w:t xml:space="preserve"> IRCA, submission to the VAST Review Issues Paper, p. 12.</w:t>
      </w:r>
    </w:p>
  </w:footnote>
  <w:footnote w:id="49">
    <w:p w14:paraId="62E0AA7F" w14:textId="77777777" w:rsidR="00444679" w:rsidRPr="005E7318" w:rsidRDefault="00444679" w:rsidP="00135C80">
      <w:pPr>
        <w:pStyle w:val="FootnoteText"/>
        <w:rPr>
          <w:sz w:val="16"/>
          <w:szCs w:val="16"/>
        </w:rPr>
      </w:pPr>
      <w:r w:rsidRPr="005E7318">
        <w:rPr>
          <w:rStyle w:val="FootnoteReference"/>
          <w:sz w:val="16"/>
          <w:szCs w:val="16"/>
        </w:rPr>
        <w:footnoteRef/>
      </w:r>
      <w:r w:rsidRPr="005E7318">
        <w:rPr>
          <w:sz w:val="16"/>
          <w:szCs w:val="16"/>
        </w:rPr>
        <w:t xml:space="preserve"> </w:t>
      </w:r>
      <w:r w:rsidRPr="005E7318">
        <w:rPr>
          <w:i/>
          <w:sz w:val="16"/>
          <w:szCs w:val="16"/>
        </w:rPr>
        <w:t>Indigenous Communications and Media Survey</w:t>
      </w:r>
      <w:r>
        <w:rPr>
          <w:i/>
          <w:sz w:val="16"/>
          <w:szCs w:val="16"/>
        </w:rPr>
        <w:t xml:space="preserve"> 2016</w:t>
      </w:r>
      <w:r w:rsidRPr="005E7318">
        <w:rPr>
          <w:sz w:val="16"/>
          <w:szCs w:val="16"/>
        </w:rPr>
        <w:t>, p. 16.</w:t>
      </w:r>
    </w:p>
  </w:footnote>
  <w:footnote w:id="50">
    <w:p w14:paraId="5FF9BAD4" w14:textId="77777777" w:rsidR="00444679" w:rsidRDefault="00444679">
      <w:pPr>
        <w:pStyle w:val="FootnoteText"/>
      </w:pPr>
      <w:r w:rsidRPr="005E7318">
        <w:rPr>
          <w:rStyle w:val="FootnoteReference"/>
          <w:sz w:val="16"/>
          <w:szCs w:val="16"/>
        </w:rPr>
        <w:footnoteRef/>
      </w:r>
      <w:r w:rsidRPr="005E7318">
        <w:rPr>
          <w:sz w:val="16"/>
          <w:szCs w:val="16"/>
        </w:rPr>
        <w:t xml:space="preserve">The Department of Prime Minister and Cabinet, the Community Development Programme, </w:t>
      </w:r>
      <w:hyperlink r:id="rId12" w:history="1">
        <w:r w:rsidRPr="005E7318">
          <w:rPr>
            <w:color w:val="155589" w:themeColor="text2"/>
            <w:sz w:val="16"/>
            <w:szCs w:val="16"/>
            <w:u w:val="single"/>
          </w:rPr>
          <w:t>https://www.pmc.gov.au/indigenous-affairs/employment/community-development-programme-cdp</w:t>
        </w:r>
      </w:hyperlink>
      <w:r w:rsidRPr="005E7318">
        <w:rPr>
          <w:color w:val="155589" w:themeColor="text2"/>
          <w:sz w:val="16"/>
          <w:szCs w:val="16"/>
          <w:u w:val="single"/>
        </w:rPr>
        <w:t>,</w:t>
      </w:r>
      <w:r w:rsidRPr="005E7318">
        <w:rPr>
          <w:sz w:val="16"/>
          <w:szCs w:val="16"/>
        </w:rPr>
        <w:t xml:space="preserve"> accessed 21 June 2017.</w:t>
      </w:r>
    </w:p>
  </w:footnote>
  <w:footnote w:id="51">
    <w:p w14:paraId="0A81380D" w14:textId="77777777" w:rsidR="00444679" w:rsidRPr="00246B8E" w:rsidRDefault="00444679" w:rsidP="00246B8E">
      <w:pPr>
        <w:spacing w:after="0"/>
        <w:rPr>
          <w:color w:val="1F497D"/>
          <w:sz w:val="16"/>
          <w:szCs w:val="16"/>
        </w:rPr>
      </w:pPr>
      <w:r w:rsidRPr="00246B8E">
        <w:rPr>
          <w:rStyle w:val="FootnoteReference"/>
          <w:sz w:val="16"/>
          <w:szCs w:val="16"/>
        </w:rPr>
        <w:footnoteRef/>
      </w:r>
      <w:r>
        <w:rPr>
          <w:sz w:val="16"/>
          <w:szCs w:val="16"/>
        </w:rPr>
        <w:t xml:space="preserve"> </w:t>
      </w:r>
      <w:r w:rsidRPr="00C441CF">
        <w:rPr>
          <w:color w:val="626E81"/>
          <w:sz w:val="16"/>
          <w:szCs w:val="16"/>
        </w:rPr>
        <w:t xml:space="preserve">Sydney Morning Herald, 10 Cool Facts </w:t>
      </w:r>
      <w:proofErr w:type="gramStart"/>
      <w:r w:rsidRPr="00C441CF">
        <w:rPr>
          <w:color w:val="626E81"/>
          <w:sz w:val="16"/>
          <w:szCs w:val="16"/>
        </w:rPr>
        <w:t>About</w:t>
      </w:r>
      <w:proofErr w:type="gramEnd"/>
      <w:r w:rsidRPr="00C441CF">
        <w:rPr>
          <w:color w:val="626E81"/>
          <w:sz w:val="16"/>
          <w:szCs w:val="16"/>
        </w:rPr>
        <w:t xml:space="preserve"> the NBNs Forthcoming Sky Muster Satellite Service</w:t>
      </w:r>
      <w:r w:rsidRPr="00246B8E">
        <w:rPr>
          <w:sz w:val="16"/>
          <w:szCs w:val="16"/>
        </w:rPr>
        <w:t xml:space="preserve">, </w:t>
      </w:r>
      <w:hyperlink r:id="rId13" w:history="1">
        <w:r w:rsidRPr="00246B8E">
          <w:rPr>
            <w:rStyle w:val="Hyperlink"/>
            <w:sz w:val="16"/>
            <w:szCs w:val="16"/>
          </w:rPr>
          <w:t>https://www.smh.com.au/technology/ten-cool-facts-about-nbns-forthcoming-sky-muster-satellite-service-20160202-gmjpow.html</w:t>
        </w:r>
      </w:hyperlink>
      <w:r>
        <w:rPr>
          <w:rStyle w:val="Hyperlink"/>
          <w:sz w:val="16"/>
          <w:szCs w:val="16"/>
        </w:rPr>
        <w:t>,</w:t>
      </w:r>
      <w:r w:rsidRPr="00492B39">
        <w:rPr>
          <w:sz w:val="16"/>
          <w:szCs w:val="16"/>
        </w:rPr>
        <w:t xml:space="preserve"> </w:t>
      </w:r>
      <w:r w:rsidRPr="00C441CF">
        <w:rPr>
          <w:color w:val="626E81"/>
          <w:sz w:val="16"/>
          <w:szCs w:val="16"/>
        </w:rPr>
        <w:t>accessed 30 July 2018.</w:t>
      </w:r>
    </w:p>
  </w:footnote>
  <w:footnote w:id="52">
    <w:p w14:paraId="1A5006D1" w14:textId="77777777" w:rsidR="00444679" w:rsidRPr="00246B8E" w:rsidRDefault="00444679" w:rsidP="00A04BFB">
      <w:pPr>
        <w:pStyle w:val="FootnoteText"/>
        <w:rPr>
          <w:sz w:val="16"/>
          <w:szCs w:val="16"/>
        </w:rPr>
      </w:pPr>
      <w:r w:rsidRPr="00246B8E">
        <w:rPr>
          <w:rStyle w:val="FootnoteReference"/>
          <w:sz w:val="16"/>
          <w:szCs w:val="16"/>
        </w:rPr>
        <w:footnoteRef/>
      </w:r>
      <w:r w:rsidRPr="00246B8E">
        <w:rPr>
          <w:sz w:val="16"/>
          <w:szCs w:val="16"/>
        </w:rPr>
        <w:t xml:space="preserve"> </w:t>
      </w:r>
      <w:r>
        <w:rPr>
          <w:sz w:val="16"/>
          <w:szCs w:val="16"/>
        </w:rPr>
        <w:t xml:space="preserve">ACMA, Satellite Systems Future Needs, </w:t>
      </w:r>
      <w:hyperlink r:id="rId14" w:history="1">
        <w:r w:rsidRPr="00246B8E">
          <w:rPr>
            <w:rStyle w:val="Hyperlink"/>
            <w:sz w:val="16"/>
            <w:szCs w:val="16"/>
          </w:rPr>
          <w:t>https://www.acma.gov.au/theACMA/satellite-systems-future-needs-57-1</w:t>
        </w:r>
      </w:hyperlink>
      <w:r>
        <w:rPr>
          <w:rStyle w:val="Hyperlink"/>
          <w:sz w:val="16"/>
          <w:szCs w:val="16"/>
        </w:rPr>
        <w:t>,</w:t>
      </w:r>
      <w:r w:rsidRPr="00492B39">
        <w:rPr>
          <w:sz w:val="16"/>
          <w:szCs w:val="16"/>
        </w:rPr>
        <w:t xml:space="preserve"> </w:t>
      </w:r>
      <w:r>
        <w:rPr>
          <w:sz w:val="16"/>
          <w:szCs w:val="16"/>
        </w:rPr>
        <w:t>accessed 30 July 2018.</w:t>
      </w:r>
    </w:p>
  </w:footnote>
  <w:footnote w:id="53">
    <w:p w14:paraId="0B224D55" w14:textId="77777777" w:rsidR="00444679" w:rsidRDefault="00444679" w:rsidP="00A04BFB">
      <w:pPr>
        <w:pStyle w:val="FootnoteText"/>
      </w:pPr>
      <w:r w:rsidRPr="00246B8E">
        <w:rPr>
          <w:rStyle w:val="FootnoteReference"/>
          <w:sz w:val="16"/>
          <w:szCs w:val="16"/>
        </w:rPr>
        <w:footnoteRef/>
      </w:r>
      <w:r>
        <w:rPr>
          <w:sz w:val="16"/>
          <w:szCs w:val="16"/>
        </w:rPr>
        <w:t xml:space="preserve">NBN Co, </w:t>
      </w:r>
      <w:r w:rsidRPr="00492B39">
        <w:rPr>
          <w:sz w:val="16"/>
          <w:szCs w:val="16"/>
        </w:rPr>
        <w:t xml:space="preserve">Fun facts about </w:t>
      </w:r>
      <w:proofErr w:type="spellStart"/>
      <w:r w:rsidRPr="00492B39">
        <w:rPr>
          <w:sz w:val="16"/>
          <w:szCs w:val="16"/>
        </w:rPr>
        <w:t>nbn</w:t>
      </w:r>
      <w:proofErr w:type="spellEnd"/>
      <w:r w:rsidRPr="00492B39">
        <w:rPr>
          <w:sz w:val="16"/>
          <w:szCs w:val="16"/>
        </w:rPr>
        <w:t>™ Sky Muster™ II Satellite</w:t>
      </w:r>
      <w:r w:rsidRPr="00246B8E">
        <w:rPr>
          <w:sz w:val="16"/>
          <w:szCs w:val="16"/>
        </w:rPr>
        <w:t xml:space="preserve">, </w:t>
      </w:r>
      <w:hyperlink r:id="rId15" w:history="1">
        <w:r w:rsidRPr="00246B8E">
          <w:rPr>
            <w:rStyle w:val="Hyperlink"/>
            <w:sz w:val="16"/>
            <w:szCs w:val="16"/>
          </w:rPr>
          <w:t>https://www.nbnco.com.au/blog/the-nbn-project/facts-about-nbn-sky-muster-II.html</w:t>
        </w:r>
      </w:hyperlink>
      <w:r>
        <w:rPr>
          <w:sz w:val="16"/>
          <w:szCs w:val="16"/>
        </w:rPr>
        <w:t>,</w:t>
      </w:r>
      <w:r w:rsidRPr="00246B8E">
        <w:rPr>
          <w:sz w:val="16"/>
          <w:szCs w:val="16"/>
        </w:rPr>
        <w:t xml:space="preserve"> </w:t>
      </w:r>
      <w:r>
        <w:rPr>
          <w:sz w:val="16"/>
          <w:szCs w:val="16"/>
        </w:rPr>
        <w:t>a</w:t>
      </w:r>
      <w:r w:rsidRPr="00246B8E">
        <w:rPr>
          <w:sz w:val="16"/>
          <w:szCs w:val="16"/>
        </w:rPr>
        <w:t>ccessed 30 July 2018</w:t>
      </w:r>
      <w:r>
        <w:rPr>
          <w:sz w:val="16"/>
          <w:szCs w:val="16"/>
        </w:rPr>
        <w:t>.</w:t>
      </w:r>
    </w:p>
  </w:footnote>
  <w:footnote w:id="54">
    <w:p w14:paraId="37B1CC76" w14:textId="77777777" w:rsidR="00444679" w:rsidRPr="00397BB0" w:rsidRDefault="00444679" w:rsidP="00912405">
      <w:pPr>
        <w:pStyle w:val="FootnoteText"/>
        <w:rPr>
          <w:sz w:val="16"/>
          <w:szCs w:val="16"/>
        </w:rPr>
      </w:pPr>
      <w:r w:rsidRPr="00397BB0">
        <w:rPr>
          <w:rStyle w:val="FootnoteReference"/>
          <w:sz w:val="16"/>
          <w:szCs w:val="16"/>
        </w:rPr>
        <w:footnoteRef/>
      </w:r>
      <w:r w:rsidRPr="00397BB0">
        <w:rPr>
          <w:sz w:val="16"/>
          <w:szCs w:val="16"/>
        </w:rPr>
        <w:t xml:space="preserve"> Free TV</w:t>
      </w:r>
      <w:r>
        <w:rPr>
          <w:sz w:val="16"/>
          <w:szCs w:val="16"/>
        </w:rPr>
        <w:t>,</w:t>
      </w:r>
      <w:r w:rsidRPr="00397BB0">
        <w:rPr>
          <w:sz w:val="16"/>
          <w:szCs w:val="16"/>
        </w:rPr>
        <w:t xml:space="preserve"> </w:t>
      </w:r>
      <w:r w:rsidRPr="000F5D8C">
        <w:rPr>
          <w:sz w:val="16"/>
          <w:szCs w:val="16"/>
        </w:rPr>
        <w:t>submission to the VAST Review Issues Paper</w:t>
      </w:r>
      <w:r w:rsidRPr="00397BB0">
        <w:rPr>
          <w:sz w:val="16"/>
          <w:szCs w:val="16"/>
        </w:rPr>
        <w:t>, p.9.</w:t>
      </w:r>
    </w:p>
  </w:footnote>
  <w:footnote w:id="55">
    <w:p w14:paraId="3AFD9D10" w14:textId="77777777" w:rsidR="00444679" w:rsidRPr="006730CD" w:rsidRDefault="00444679" w:rsidP="00912405">
      <w:pPr>
        <w:pStyle w:val="FootnoteText"/>
        <w:rPr>
          <w:sz w:val="16"/>
          <w:szCs w:val="16"/>
        </w:rPr>
      </w:pPr>
      <w:r w:rsidRPr="006730CD">
        <w:rPr>
          <w:rStyle w:val="FootnoteReference"/>
          <w:sz w:val="16"/>
          <w:szCs w:val="16"/>
        </w:rPr>
        <w:footnoteRef/>
      </w:r>
      <w:r w:rsidRPr="006730CD">
        <w:rPr>
          <w:sz w:val="16"/>
          <w:szCs w:val="16"/>
        </w:rPr>
        <w:t xml:space="preserve"> This is the average monthly viewing of a regional television viewer in 2017 according to Regional TAM’s </w:t>
      </w:r>
      <w:r w:rsidRPr="006C391A">
        <w:rPr>
          <w:i/>
          <w:sz w:val="16"/>
          <w:szCs w:val="16"/>
        </w:rPr>
        <w:t>2017 Year in Review</w:t>
      </w:r>
      <w:r w:rsidRPr="006730CD">
        <w:rPr>
          <w:sz w:val="16"/>
          <w:szCs w:val="16"/>
        </w:rPr>
        <w:t xml:space="preserve">. </w:t>
      </w:r>
    </w:p>
  </w:footnote>
  <w:footnote w:id="56">
    <w:p w14:paraId="2E7F529E" w14:textId="77777777" w:rsidR="00444679" w:rsidRDefault="00444679">
      <w:pPr>
        <w:pStyle w:val="FootnoteText"/>
      </w:pPr>
      <w:r w:rsidRPr="000F5D8C">
        <w:rPr>
          <w:rStyle w:val="FootnoteReference"/>
          <w:sz w:val="16"/>
          <w:szCs w:val="16"/>
        </w:rPr>
        <w:footnoteRef/>
      </w:r>
      <w:r w:rsidRPr="000F5D8C">
        <w:rPr>
          <w:rStyle w:val="FootnoteReference"/>
          <w:sz w:val="16"/>
          <w:szCs w:val="16"/>
        </w:rPr>
        <w:t xml:space="preserve"> </w:t>
      </w:r>
      <w:r>
        <w:t xml:space="preserve"> </w:t>
      </w:r>
      <w:r w:rsidRPr="00C51931">
        <w:rPr>
          <w:sz w:val="16"/>
          <w:szCs w:val="16"/>
        </w:rPr>
        <w:t xml:space="preserve">WhistleOut, </w:t>
      </w:r>
      <w:hyperlink r:id="rId16" w:history="1">
        <w:r w:rsidRPr="000F5D8C">
          <w:rPr>
            <w:color w:val="155589" w:themeColor="text2"/>
            <w:sz w:val="16"/>
            <w:szCs w:val="16"/>
            <w:u w:val="single"/>
          </w:rPr>
          <w:t>https://www.whistleout.com.au/Broadband/nbn-sky-muster-satellite-plans</w:t>
        </w:r>
      </w:hyperlink>
      <w:r>
        <w:rPr>
          <w:color w:val="155589" w:themeColor="text2"/>
          <w:sz w:val="16"/>
          <w:szCs w:val="16"/>
          <w:u w:val="single"/>
        </w:rPr>
        <w:t>,</w:t>
      </w:r>
      <w:r>
        <w:t xml:space="preserve"> </w:t>
      </w:r>
      <w:r w:rsidRPr="00C51931">
        <w:rPr>
          <w:sz w:val="16"/>
          <w:szCs w:val="16"/>
        </w:rPr>
        <w:t>accessed</w:t>
      </w:r>
      <w:r w:rsidRPr="000F5D8C">
        <w:rPr>
          <w:sz w:val="16"/>
          <w:szCs w:val="16"/>
        </w:rPr>
        <w:t xml:space="preserve"> 31 June 2018</w:t>
      </w:r>
      <w:r>
        <w:rPr>
          <w:sz w:val="16"/>
          <w:szCs w:val="16"/>
        </w:rPr>
        <w:t>,</w:t>
      </w:r>
    </w:p>
  </w:footnote>
  <w:footnote w:id="57">
    <w:p w14:paraId="65914F23" w14:textId="77777777" w:rsidR="00444679" w:rsidRDefault="00444679">
      <w:pPr>
        <w:pStyle w:val="FootnoteText"/>
      </w:pPr>
      <w:r w:rsidRPr="003B7411">
        <w:rPr>
          <w:rStyle w:val="FootnoteReference"/>
          <w:sz w:val="16"/>
        </w:rPr>
        <w:footnoteRef/>
      </w:r>
      <w:r w:rsidRPr="003B7411">
        <w:rPr>
          <w:sz w:val="16"/>
        </w:rPr>
        <w:t xml:space="preserve"> </w:t>
      </w:r>
      <w:r w:rsidRPr="00A03D52">
        <w:rPr>
          <w:sz w:val="16"/>
          <w:szCs w:val="16"/>
        </w:rPr>
        <w:t>NBN</w:t>
      </w:r>
      <w:r>
        <w:rPr>
          <w:sz w:val="16"/>
          <w:szCs w:val="16"/>
        </w:rPr>
        <w:t xml:space="preserve"> Co</w:t>
      </w:r>
      <w:r w:rsidRPr="00A03D52">
        <w:rPr>
          <w:sz w:val="16"/>
          <w:szCs w:val="16"/>
        </w:rPr>
        <w:t xml:space="preserve">, NBN Co boosts wholesale data allowances and bush connectivity with new Sky Muster™ Plus, </w:t>
      </w:r>
      <w:hyperlink r:id="rId17" w:history="1">
        <w:r w:rsidRPr="0016115E">
          <w:rPr>
            <w:rStyle w:val="Hyperlink"/>
            <w:sz w:val="16"/>
            <w:szCs w:val="16"/>
          </w:rPr>
          <w:t>https://www.nbnco.com.au/corporate-information/media-centre/media-statements/nbn-co-boosts-wholesale-data-allowances-and-bush-connectivity-with-new-sky-muster-plus</w:t>
        </w:r>
      </w:hyperlink>
      <w:r>
        <w:rPr>
          <w:sz w:val="16"/>
          <w:szCs w:val="16"/>
        </w:rPr>
        <w:t xml:space="preserve">, accessed 30 November 2018. </w:t>
      </w:r>
    </w:p>
  </w:footnote>
  <w:footnote w:id="58">
    <w:p w14:paraId="1295E675" w14:textId="77777777" w:rsidR="00444679" w:rsidRPr="004379BD" w:rsidRDefault="00444679" w:rsidP="00110E2D">
      <w:pPr>
        <w:pStyle w:val="FootnoteText"/>
        <w:rPr>
          <w:sz w:val="16"/>
          <w:szCs w:val="16"/>
        </w:rPr>
      </w:pPr>
      <w:r w:rsidRPr="004379BD">
        <w:rPr>
          <w:rStyle w:val="FootnoteReference"/>
          <w:sz w:val="16"/>
          <w:szCs w:val="16"/>
        </w:rPr>
        <w:footnoteRef/>
      </w:r>
      <w:r w:rsidRPr="004379BD">
        <w:rPr>
          <w:sz w:val="16"/>
          <w:szCs w:val="16"/>
        </w:rPr>
        <w:t xml:space="preserve"> Isolated Children’s Parents’ Association of Australia (ICPA)</w:t>
      </w:r>
      <w:r>
        <w:rPr>
          <w:sz w:val="16"/>
          <w:szCs w:val="16"/>
        </w:rPr>
        <w:t>,</w:t>
      </w:r>
      <w:r w:rsidRPr="000F5D8C">
        <w:t xml:space="preserve"> </w:t>
      </w:r>
      <w:r w:rsidRPr="004379BD">
        <w:rPr>
          <w:sz w:val="16"/>
          <w:szCs w:val="16"/>
        </w:rPr>
        <w:t>submission</w:t>
      </w:r>
      <w:r w:rsidRPr="000F5D8C">
        <w:rPr>
          <w:sz w:val="16"/>
          <w:szCs w:val="16"/>
        </w:rPr>
        <w:t xml:space="preserve"> to the VAST Review Issues Paper</w:t>
      </w:r>
      <w:r w:rsidRPr="004379BD">
        <w:rPr>
          <w:sz w:val="16"/>
          <w:szCs w:val="16"/>
        </w:rPr>
        <w:t>, p.6.</w:t>
      </w:r>
    </w:p>
  </w:footnote>
  <w:footnote w:id="59">
    <w:p w14:paraId="1BB6C9D5" w14:textId="77777777" w:rsidR="00444679" w:rsidRPr="00B42798" w:rsidRDefault="00444679" w:rsidP="00110E2D">
      <w:pPr>
        <w:pStyle w:val="FootnoteText"/>
        <w:rPr>
          <w:sz w:val="16"/>
          <w:szCs w:val="16"/>
        </w:rPr>
      </w:pPr>
      <w:r w:rsidRPr="00B42798">
        <w:rPr>
          <w:rStyle w:val="FootnoteReference"/>
          <w:sz w:val="16"/>
          <w:szCs w:val="16"/>
        </w:rPr>
        <w:footnoteRef/>
      </w:r>
      <w:r w:rsidRPr="00B42798">
        <w:rPr>
          <w:sz w:val="16"/>
          <w:szCs w:val="16"/>
        </w:rPr>
        <w:t xml:space="preserve"> Community Broadcasting Association of Australia (CBAA)</w:t>
      </w:r>
      <w:r>
        <w:rPr>
          <w:sz w:val="16"/>
          <w:szCs w:val="16"/>
        </w:rPr>
        <w:t>,</w:t>
      </w:r>
      <w:r w:rsidRPr="00B42798">
        <w:rPr>
          <w:sz w:val="16"/>
          <w:szCs w:val="16"/>
        </w:rPr>
        <w:t xml:space="preserve"> submission</w:t>
      </w:r>
      <w:r>
        <w:rPr>
          <w:sz w:val="16"/>
          <w:szCs w:val="16"/>
        </w:rPr>
        <w:t xml:space="preserve"> to the VAST Review Issues Paper</w:t>
      </w:r>
      <w:r w:rsidRPr="00B42798">
        <w:rPr>
          <w:sz w:val="16"/>
          <w:szCs w:val="16"/>
        </w:rPr>
        <w:t>, p.</w:t>
      </w:r>
      <w:r>
        <w:rPr>
          <w:sz w:val="16"/>
          <w:szCs w:val="16"/>
        </w:rPr>
        <w:t xml:space="preserve"> </w:t>
      </w:r>
      <w:r w:rsidRPr="00B42798">
        <w:rPr>
          <w:sz w:val="16"/>
          <w:szCs w:val="16"/>
        </w:rPr>
        <w:t>2.</w:t>
      </w:r>
    </w:p>
  </w:footnote>
  <w:footnote w:id="60">
    <w:p w14:paraId="4E69B41D" w14:textId="77777777" w:rsidR="00444679" w:rsidRPr="00B42798" w:rsidRDefault="00444679" w:rsidP="00110E2D">
      <w:pPr>
        <w:pStyle w:val="FootnoteText"/>
        <w:rPr>
          <w:sz w:val="16"/>
          <w:szCs w:val="16"/>
        </w:rPr>
      </w:pPr>
      <w:r w:rsidRPr="00B42798">
        <w:rPr>
          <w:rStyle w:val="FootnoteReference"/>
          <w:sz w:val="16"/>
          <w:szCs w:val="16"/>
        </w:rPr>
        <w:footnoteRef/>
      </w:r>
      <w:r w:rsidRPr="00B42798">
        <w:rPr>
          <w:sz w:val="16"/>
          <w:szCs w:val="16"/>
        </w:rPr>
        <w:t xml:space="preserve"> Free TV</w:t>
      </w:r>
      <w:r>
        <w:rPr>
          <w:sz w:val="16"/>
          <w:szCs w:val="16"/>
        </w:rPr>
        <w:t>,</w:t>
      </w:r>
      <w:r w:rsidRPr="00B42798">
        <w:rPr>
          <w:sz w:val="16"/>
          <w:szCs w:val="16"/>
        </w:rPr>
        <w:t xml:space="preserve"> </w:t>
      </w:r>
      <w:r>
        <w:rPr>
          <w:sz w:val="16"/>
          <w:szCs w:val="16"/>
        </w:rPr>
        <w:t>submission to the VAST Review Issues Paper</w:t>
      </w:r>
      <w:r w:rsidRPr="00B42798">
        <w:rPr>
          <w:sz w:val="16"/>
          <w:szCs w:val="16"/>
        </w:rPr>
        <w:t>, p.</w:t>
      </w:r>
      <w:r>
        <w:rPr>
          <w:sz w:val="16"/>
          <w:szCs w:val="16"/>
        </w:rPr>
        <w:t xml:space="preserve"> </w:t>
      </w:r>
      <w:r w:rsidRPr="00B42798">
        <w:rPr>
          <w:sz w:val="16"/>
          <w:szCs w:val="16"/>
        </w:rPr>
        <w:t>3.</w:t>
      </w:r>
    </w:p>
  </w:footnote>
  <w:footnote w:id="61">
    <w:p w14:paraId="482F9E2B" w14:textId="77777777" w:rsidR="00444679" w:rsidRPr="00B42798" w:rsidRDefault="00444679" w:rsidP="00110E2D">
      <w:pPr>
        <w:pStyle w:val="FootnoteText"/>
        <w:rPr>
          <w:sz w:val="16"/>
          <w:szCs w:val="16"/>
        </w:rPr>
      </w:pPr>
      <w:r w:rsidRPr="00B42798">
        <w:rPr>
          <w:rStyle w:val="FootnoteReference"/>
          <w:sz w:val="16"/>
          <w:szCs w:val="16"/>
        </w:rPr>
        <w:footnoteRef/>
      </w:r>
      <w:r w:rsidRPr="00B42798">
        <w:rPr>
          <w:sz w:val="16"/>
          <w:szCs w:val="16"/>
        </w:rPr>
        <w:t xml:space="preserve"> IRCA</w:t>
      </w:r>
      <w:r>
        <w:rPr>
          <w:sz w:val="16"/>
          <w:szCs w:val="16"/>
        </w:rPr>
        <w:t>,</w:t>
      </w:r>
      <w:r w:rsidRPr="00B42798">
        <w:rPr>
          <w:sz w:val="16"/>
          <w:szCs w:val="16"/>
        </w:rPr>
        <w:t xml:space="preserve"> </w:t>
      </w:r>
      <w:r>
        <w:rPr>
          <w:sz w:val="16"/>
          <w:szCs w:val="16"/>
        </w:rPr>
        <w:t>submission to the VAST Review Issues Paper</w:t>
      </w:r>
      <w:r w:rsidRPr="00B42798">
        <w:rPr>
          <w:sz w:val="16"/>
          <w:szCs w:val="16"/>
        </w:rPr>
        <w:t>, p.</w:t>
      </w:r>
      <w:r>
        <w:rPr>
          <w:sz w:val="16"/>
          <w:szCs w:val="16"/>
        </w:rPr>
        <w:t xml:space="preserve"> </w:t>
      </w:r>
      <w:r w:rsidRPr="00B42798">
        <w:rPr>
          <w:sz w:val="16"/>
          <w:szCs w:val="16"/>
        </w:rPr>
        <w:t>14.</w:t>
      </w:r>
    </w:p>
  </w:footnote>
  <w:footnote w:id="62">
    <w:p w14:paraId="65D3A518" w14:textId="77777777" w:rsidR="00444679" w:rsidRPr="00B42798" w:rsidRDefault="00444679">
      <w:pPr>
        <w:pStyle w:val="FootnoteText"/>
        <w:rPr>
          <w:sz w:val="16"/>
          <w:szCs w:val="16"/>
        </w:rPr>
      </w:pPr>
      <w:r w:rsidRPr="00B42798">
        <w:rPr>
          <w:rStyle w:val="FootnoteReference"/>
          <w:sz w:val="16"/>
          <w:szCs w:val="16"/>
        </w:rPr>
        <w:footnoteRef/>
      </w:r>
      <w:r w:rsidRPr="00B42798">
        <w:rPr>
          <w:sz w:val="16"/>
          <w:szCs w:val="16"/>
        </w:rPr>
        <w:t xml:space="preserve"> Free</w:t>
      </w:r>
      <w:r>
        <w:rPr>
          <w:sz w:val="16"/>
          <w:szCs w:val="16"/>
        </w:rPr>
        <w:t xml:space="preserve"> </w:t>
      </w:r>
      <w:r w:rsidRPr="00B42798">
        <w:rPr>
          <w:sz w:val="16"/>
          <w:szCs w:val="16"/>
        </w:rPr>
        <w:t>TV Australia and Broadcast Aust</w:t>
      </w:r>
      <w:r>
        <w:rPr>
          <w:sz w:val="16"/>
          <w:szCs w:val="16"/>
        </w:rPr>
        <w:t>ralia</w:t>
      </w:r>
      <w:r w:rsidRPr="00B42798">
        <w:rPr>
          <w:sz w:val="16"/>
          <w:szCs w:val="16"/>
        </w:rPr>
        <w:t xml:space="preserve"> Media Release: </w:t>
      </w:r>
      <w:r w:rsidRPr="00B42798">
        <w:rPr>
          <w:i/>
          <w:sz w:val="16"/>
          <w:szCs w:val="16"/>
        </w:rPr>
        <w:t>Free TV and Broadcast Australia partner on next generation TV trials</w:t>
      </w:r>
      <w:r w:rsidRPr="00B42798">
        <w:rPr>
          <w:sz w:val="16"/>
          <w:szCs w:val="16"/>
        </w:rPr>
        <w:t xml:space="preserve">, </w:t>
      </w:r>
      <w:hyperlink r:id="rId18" w:history="1">
        <w:r w:rsidRPr="00B42798">
          <w:rPr>
            <w:rStyle w:val="Hyperlink"/>
            <w:sz w:val="16"/>
            <w:szCs w:val="16"/>
          </w:rPr>
          <w:t>http://www.freetv.com.au/content_common/pg-free-tv-and-broadcast-australia-partner-on-next-generation-tv-trials.seo</w:t>
        </w:r>
      </w:hyperlink>
      <w:r>
        <w:rPr>
          <w:sz w:val="16"/>
          <w:szCs w:val="16"/>
        </w:rPr>
        <w:t xml:space="preserve">, </w:t>
      </w:r>
      <w:r w:rsidRPr="00492B39">
        <w:rPr>
          <w:sz w:val="16"/>
          <w:szCs w:val="16"/>
        </w:rPr>
        <w:t>accessed</w:t>
      </w:r>
      <w:r>
        <w:rPr>
          <w:sz w:val="16"/>
          <w:szCs w:val="16"/>
        </w:rPr>
        <w:t> </w:t>
      </w:r>
      <w:r w:rsidRPr="00B42798">
        <w:rPr>
          <w:sz w:val="16"/>
          <w:szCs w:val="16"/>
        </w:rPr>
        <w:t>24 April 2018</w:t>
      </w:r>
      <w:r>
        <w:rPr>
          <w:sz w:val="16"/>
          <w:szCs w:val="16"/>
        </w:rPr>
        <w:t>.</w:t>
      </w:r>
    </w:p>
  </w:footnote>
  <w:footnote w:id="63">
    <w:p w14:paraId="037182E2" w14:textId="77777777" w:rsidR="00444679" w:rsidRPr="00397BB0" w:rsidRDefault="00444679" w:rsidP="007238F7">
      <w:pPr>
        <w:pStyle w:val="FootnoteText"/>
        <w:rPr>
          <w:sz w:val="16"/>
          <w:szCs w:val="16"/>
        </w:rPr>
      </w:pPr>
      <w:r w:rsidRPr="00B42798">
        <w:rPr>
          <w:rStyle w:val="FootnoteReference"/>
          <w:sz w:val="16"/>
          <w:szCs w:val="16"/>
        </w:rPr>
        <w:footnoteRef/>
      </w:r>
      <w:r w:rsidRPr="00B42798">
        <w:rPr>
          <w:sz w:val="16"/>
          <w:szCs w:val="16"/>
        </w:rPr>
        <w:t xml:space="preserve"> Broadcast Australia</w:t>
      </w:r>
      <w:r>
        <w:rPr>
          <w:sz w:val="16"/>
          <w:szCs w:val="16"/>
        </w:rPr>
        <w:t>,</w:t>
      </w:r>
      <w:r w:rsidRPr="00B42798">
        <w:rPr>
          <w:sz w:val="16"/>
          <w:szCs w:val="16"/>
        </w:rPr>
        <w:t xml:space="preserve"> submission</w:t>
      </w:r>
      <w:r>
        <w:rPr>
          <w:sz w:val="16"/>
          <w:szCs w:val="16"/>
        </w:rPr>
        <w:t xml:space="preserve"> to the VAST Review Issues Paper</w:t>
      </w:r>
      <w:r w:rsidRPr="00B42798">
        <w:rPr>
          <w:sz w:val="16"/>
          <w:szCs w:val="16"/>
        </w:rPr>
        <w:t>, p.2</w:t>
      </w:r>
    </w:p>
  </w:footnote>
  <w:footnote w:id="64">
    <w:p w14:paraId="34B6C090" w14:textId="77777777" w:rsidR="00444679" w:rsidRPr="00943856" w:rsidRDefault="00444679">
      <w:pPr>
        <w:pStyle w:val="FootnoteText"/>
        <w:rPr>
          <w:sz w:val="16"/>
          <w:szCs w:val="16"/>
        </w:rPr>
      </w:pPr>
      <w:r w:rsidRPr="00943856">
        <w:rPr>
          <w:rStyle w:val="FootnoteReference"/>
          <w:sz w:val="16"/>
          <w:szCs w:val="16"/>
        </w:rPr>
        <w:footnoteRef/>
      </w:r>
      <w:r w:rsidRPr="00943856">
        <w:rPr>
          <w:sz w:val="16"/>
          <w:szCs w:val="16"/>
        </w:rPr>
        <w:t xml:space="preserve"> Due to the difficulty in showing TV coverage </w:t>
      </w:r>
      <w:r>
        <w:rPr>
          <w:sz w:val="16"/>
          <w:szCs w:val="16"/>
        </w:rPr>
        <w:t xml:space="preserve">contours </w:t>
      </w:r>
      <w:r w:rsidRPr="00943856">
        <w:rPr>
          <w:sz w:val="16"/>
          <w:szCs w:val="16"/>
        </w:rPr>
        <w:t xml:space="preserve">alongside population density </w:t>
      </w:r>
      <w:r>
        <w:rPr>
          <w:sz w:val="16"/>
          <w:szCs w:val="16"/>
        </w:rPr>
        <w:t>in</w:t>
      </w:r>
      <w:r w:rsidRPr="00943856">
        <w:rPr>
          <w:sz w:val="16"/>
          <w:szCs w:val="16"/>
        </w:rPr>
        <w:t xml:space="preserve"> the one map, Figure 14 shows an indicative </w:t>
      </w:r>
      <w:r>
        <w:rPr>
          <w:sz w:val="16"/>
          <w:szCs w:val="16"/>
        </w:rPr>
        <w:t>contours</w:t>
      </w:r>
      <w:r w:rsidRPr="00943856">
        <w:rPr>
          <w:sz w:val="16"/>
          <w:szCs w:val="16"/>
        </w:rPr>
        <w:t xml:space="preserve"> </w:t>
      </w:r>
      <w:r>
        <w:rPr>
          <w:sz w:val="16"/>
          <w:szCs w:val="16"/>
        </w:rPr>
        <w:t xml:space="preserve">and population density </w:t>
      </w:r>
      <w:r w:rsidRPr="00943856">
        <w:rPr>
          <w:sz w:val="16"/>
          <w:szCs w:val="16"/>
        </w:rPr>
        <w:t>rather than actual coverage.</w:t>
      </w:r>
    </w:p>
  </w:footnote>
  <w:footnote w:id="65">
    <w:p w14:paraId="62063172" w14:textId="77777777" w:rsidR="00444679" w:rsidRPr="00397BB0" w:rsidRDefault="00444679" w:rsidP="009B5D41">
      <w:pPr>
        <w:pStyle w:val="FootnoteText"/>
        <w:rPr>
          <w:sz w:val="16"/>
          <w:szCs w:val="16"/>
        </w:rPr>
      </w:pPr>
      <w:r w:rsidRPr="00397BB0">
        <w:rPr>
          <w:rStyle w:val="FootnoteReference"/>
          <w:sz w:val="16"/>
          <w:szCs w:val="16"/>
        </w:rPr>
        <w:footnoteRef/>
      </w:r>
      <w:r w:rsidRPr="00397BB0">
        <w:rPr>
          <w:sz w:val="16"/>
          <w:szCs w:val="16"/>
        </w:rPr>
        <w:t xml:space="preserve"> ACCC, </w:t>
      </w:r>
      <w:r w:rsidRPr="00397BB0">
        <w:rPr>
          <w:i/>
          <w:sz w:val="16"/>
          <w:szCs w:val="16"/>
        </w:rPr>
        <w:t>Competition and price changes in telecommunications services in Australia 2016-17</w:t>
      </w:r>
      <w:r>
        <w:rPr>
          <w:sz w:val="16"/>
          <w:szCs w:val="16"/>
        </w:rPr>
        <w:t>, p. 27</w:t>
      </w:r>
      <w:r w:rsidRPr="00397BB0">
        <w:rPr>
          <w:sz w:val="16"/>
          <w:szCs w:val="16"/>
        </w:rPr>
        <w:t>.</w:t>
      </w:r>
    </w:p>
  </w:footnote>
  <w:footnote w:id="66">
    <w:p w14:paraId="22A3DA27" w14:textId="77777777" w:rsidR="00444679" w:rsidRPr="00621EC4" w:rsidRDefault="00444679">
      <w:pPr>
        <w:pStyle w:val="FootnoteText"/>
        <w:rPr>
          <w:sz w:val="16"/>
        </w:rPr>
      </w:pPr>
      <w:r w:rsidRPr="00621EC4">
        <w:rPr>
          <w:rStyle w:val="FootnoteReference"/>
          <w:sz w:val="16"/>
        </w:rPr>
        <w:footnoteRef/>
      </w:r>
      <w:r>
        <w:rPr>
          <w:sz w:val="16"/>
        </w:rPr>
        <w:t xml:space="preserve"> </w:t>
      </w:r>
      <w:proofErr w:type="spellStart"/>
      <w:r>
        <w:rPr>
          <w:sz w:val="16"/>
        </w:rPr>
        <w:t>Whistleout</w:t>
      </w:r>
      <w:proofErr w:type="spellEnd"/>
      <w:r>
        <w:rPr>
          <w:sz w:val="16"/>
        </w:rPr>
        <w:t>,</w:t>
      </w:r>
      <w:r w:rsidRPr="00621EC4">
        <w:rPr>
          <w:sz w:val="16"/>
        </w:rPr>
        <w:t xml:space="preserve"> </w:t>
      </w:r>
      <w:hyperlink r:id="rId19" w:history="1">
        <w:r w:rsidRPr="00621EC4">
          <w:rPr>
            <w:rStyle w:val="Hyperlink"/>
            <w:sz w:val="16"/>
          </w:rPr>
          <w:t>https://www.whistleout.com.au/MobilePhones/Guides/unlimited-data-mobile-plans-whats-the-catch</w:t>
        </w:r>
      </w:hyperlink>
      <w:r w:rsidRPr="00621EC4">
        <w:rPr>
          <w:sz w:val="16"/>
        </w:rPr>
        <w:t xml:space="preserve"> </w:t>
      </w:r>
    </w:p>
  </w:footnote>
  <w:footnote w:id="67">
    <w:p w14:paraId="02F4C7B0" w14:textId="77777777" w:rsidR="00444679" w:rsidRPr="00621EC4" w:rsidRDefault="00444679">
      <w:pPr>
        <w:pStyle w:val="FootnoteText"/>
        <w:rPr>
          <w:sz w:val="22"/>
        </w:rPr>
      </w:pPr>
      <w:r w:rsidRPr="00621EC4">
        <w:rPr>
          <w:rStyle w:val="FootnoteReference"/>
        </w:rPr>
        <w:footnoteRef/>
      </w:r>
      <w:r w:rsidRPr="00621EC4">
        <w:t xml:space="preserve"> </w:t>
      </w:r>
      <w:r w:rsidRPr="00621EC4">
        <w:rPr>
          <w:sz w:val="16"/>
          <w:szCs w:val="16"/>
        </w:rPr>
        <w:t xml:space="preserve">Australian Government, 5G—Enabling the future economy, October 2017 </w:t>
      </w:r>
    </w:p>
  </w:footnote>
  <w:footnote w:id="68">
    <w:p w14:paraId="039D634A" w14:textId="77777777" w:rsidR="00444679" w:rsidRPr="00D36836" w:rsidRDefault="00444679" w:rsidP="001F64A5">
      <w:pPr>
        <w:pStyle w:val="FootnoteText"/>
        <w:rPr>
          <w:sz w:val="16"/>
          <w:szCs w:val="16"/>
        </w:rPr>
      </w:pPr>
      <w:r w:rsidRPr="00D36836">
        <w:rPr>
          <w:rStyle w:val="FootnoteReference"/>
          <w:sz w:val="16"/>
          <w:szCs w:val="16"/>
        </w:rPr>
        <w:footnoteRef/>
      </w:r>
      <w:r w:rsidRPr="00D36836">
        <w:rPr>
          <w:sz w:val="16"/>
          <w:szCs w:val="16"/>
        </w:rPr>
        <w:t xml:space="preserve"> JB </w:t>
      </w:r>
      <w:proofErr w:type="spellStart"/>
      <w:r w:rsidRPr="00D36836">
        <w:rPr>
          <w:sz w:val="16"/>
          <w:szCs w:val="16"/>
        </w:rPr>
        <w:t>HiFi</w:t>
      </w:r>
      <w:proofErr w:type="spellEnd"/>
      <w:r w:rsidRPr="00D36836">
        <w:rPr>
          <w:sz w:val="16"/>
          <w:szCs w:val="16"/>
        </w:rPr>
        <w:t xml:space="preserve">, Fetch TV Mighty specifications, </w:t>
      </w:r>
      <w:hyperlink r:id="rId20" w:history="1">
        <w:r w:rsidRPr="00D36836">
          <w:rPr>
            <w:rStyle w:val="Hyperlink"/>
            <w:sz w:val="16"/>
            <w:szCs w:val="16"/>
          </w:rPr>
          <w:t>https://www.jbhifi.com.au/tv-home-entertainment/players-recorders/fetch/fetch-mighty/974821/</w:t>
        </w:r>
      </w:hyperlink>
      <w:r w:rsidRPr="00D36836">
        <w:rPr>
          <w:sz w:val="16"/>
          <w:szCs w:val="16"/>
        </w:rPr>
        <w:t xml:space="preserve"> accessed 16 August 2018.</w:t>
      </w:r>
    </w:p>
  </w:footnote>
  <w:footnote w:id="69">
    <w:p w14:paraId="47F6B1C7" w14:textId="77777777" w:rsidR="00444679" w:rsidRPr="003B7EEF" w:rsidRDefault="00444679">
      <w:pPr>
        <w:pStyle w:val="FootnoteText"/>
        <w:rPr>
          <w:sz w:val="16"/>
          <w:szCs w:val="16"/>
        </w:rPr>
      </w:pPr>
      <w:r w:rsidRPr="003B7EEF">
        <w:rPr>
          <w:rStyle w:val="FootnoteReference"/>
          <w:sz w:val="16"/>
          <w:szCs w:val="16"/>
        </w:rPr>
        <w:footnoteRef/>
      </w:r>
      <w:r w:rsidRPr="003B7EEF">
        <w:rPr>
          <w:sz w:val="16"/>
          <w:szCs w:val="16"/>
        </w:rPr>
        <w:t xml:space="preserve"> Foxtel has stated it will be migrating cable customers to a satellite service. </w:t>
      </w:r>
      <w:hyperlink r:id="rId21" w:history="1">
        <w:r w:rsidRPr="003B7EEF">
          <w:rPr>
            <w:rStyle w:val="Hyperlink"/>
            <w:sz w:val="16"/>
            <w:szCs w:val="16"/>
          </w:rPr>
          <w:t>https://community.foxtel.com.au/t5/Foxtel-TV/Foxtel-to-migrate-all-Cable-customers-to-Satellite/td-p/235618</w:t>
        </w:r>
      </w:hyperlink>
      <w:r w:rsidRPr="003B7EEF">
        <w:rPr>
          <w:sz w:val="16"/>
          <w:szCs w:val="16"/>
        </w:rPr>
        <w:t xml:space="preserve">, </w:t>
      </w:r>
    </w:p>
  </w:footnote>
  <w:footnote w:id="70">
    <w:p w14:paraId="5E0EE9FC" w14:textId="77777777" w:rsidR="00444679" w:rsidRDefault="00444679">
      <w:pPr>
        <w:pStyle w:val="FootnoteText"/>
      </w:pPr>
      <w:r w:rsidRPr="003460C5">
        <w:rPr>
          <w:rStyle w:val="FootnoteReference"/>
          <w:sz w:val="16"/>
          <w:szCs w:val="16"/>
        </w:rPr>
        <w:footnoteRef/>
      </w:r>
      <w:r w:rsidRPr="003460C5">
        <w:rPr>
          <w:rStyle w:val="FootnoteReference"/>
          <w:sz w:val="16"/>
          <w:szCs w:val="16"/>
        </w:rPr>
        <w:t xml:space="preserve"> </w:t>
      </w:r>
      <w:r w:rsidRPr="00A03211">
        <w:rPr>
          <w:sz w:val="16"/>
          <w:szCs w:val="16"/>
        </w:rPr>
        <w:t xml:space="preserve">For instance, the current Foxtel IQ3 box has </w:t>
      </w:r>
      <w:r>
        <w:rPr>
          <w:sz w:val="16"/>
          <w:szCs w:val="16"/>
        </w:rPr>
        <w:t>multiple</w:t>
      </w:r>
      <w:r w:rsidRPr="00A03211">
        <w:rPr>
          <w:sz w:val="16"/>
          <w:szCs w:val="16"/>
        </w:rPr>
        <w:t xml:space="preserve"> tuner</w:t>
      </w:r>
      <w:r>
        <w:rPr>
          <w:sz w:val="16"/>
          <w:szCs w:val="16"/>
        </w:rPr>
        <w:t>s</w:t>
      </w:r>
      <w:r w:rsidRPr="00A03211">
        <w:rPr>
          <w:sz w:val="16"/>
          <w:szCs w:val="16"/>
        </w:rPr>
        <w:t xml:space="preserve"> to receive local terrestrial transmissions.</w:t>
      </w:r>
    </w:p>
  </w:footnote>
  <w:footnote w:id="71">
    <w:p w14:paraId="7D335D22" w14:textId="77777777" w:rsidR="00444679" w:rsidRPr="00A60A6B" w:rsidRDefault="00444679" w:rsidP="004D08A5">
      <w:pPr>
        <w:pStyle w:val="FootnoteText"/>
        <w:rPr>
          <w:sz w:val="16"/>
          <w:szCs w:val="16"/>
        </w:rPr>
      </w:pPr>
      <w:r w:rsidRPr="00A60A6B">
        <w:rPr>
          <w:rStyle w:val="FootnoteReference"/>
          <w:sz w:val="16"/>
          <w:szCs w:val="16"/>
        </w:rPr>
        <w:footnoteRef/>
      </w:r>
      <w:r w:rsidRPr="00A60A6B">
        <w:rPr>
          <w:sz w:val="16"/>
          <w:szCs w:val="16"/>
        </w:rPr>
        <w:t xml:space="preserve"> Foxtel, What FTA channels can I receive on Foxtel, </w:t>
      </w:r>
      <w:hyperlink r:id="rId22" w:history="1">
        <w:r w:rsidRPr="00A60A6B">
          <w:rPr>
            <w:rStyle w:val="Hyperlink"/>
            <w:sz w:val="16"/>
            <w:szCs w:val="16"/>
          </w:rPr>
          <w:t>https://community.foxtel.com.au/t5/Programming-Technical-Support/What-Free-To-Air-FTA-channels-can-I-receive-on-Foxtel/td-p/523</w:t>
        </w:r>
      </w:hyperlink>
      <w:r w:rsidRPr="00A60A6B">
        <w:rPr>
          <w:sz w:val="16"/>
          <w:szCs w:val="16"/>
        </w:rPr>
        <w:t>, accessed 16 August 2018.</w:t>
      </w:r>
    </w:p>
  </w:footnote>
  <w:footnote w:id="72">
    <w:p w14:paraId="3688D378" w14:textId="77777777" w:rsidR="00444679" w:rsidRPr="00A60A6B" w:rsidRDefault="00444679" w:rsidP="004D08A5">
      <w:pPr>
        <w:pStyle w:val="FootnoteText"/>
        <w:rPr>
          <w:sz w:val="16"/>
          <w:szCs w:val="16"/>
        </w:rPr>
      </w:pPr>
      <w:r w:rsidRPr="00A60A6B">
        <w:rPr>
          <w:rStyle w:val="FootnoteReference"/>
          <w:sz w:val="16"/>
          <w:szCs w:val="16"/>
        </w:rPr>
        <w:footnoteRef/>
      </w:r>
      <w:r w:rsidRPr="00A60A6B">
        <w:rPr>
          <w:sz w:val="16"/>
          <w:szCs w:val="16"/>
        </w:rPr>
        <w:t xml:space="preserve"> Foxtel, FTA channels for satellite, </w:t>
      </w:r>
      <w:hyperlink r:id="rId23" w:history="1">
        <w:r w:rsidRPr="00A60A6B">
          <w:rPr>
            <w:rStyle w:val="Hyperlink"/>
            <w:sz w:val="16"/>
            <w:szCs w:val="16"/>
          </w:rPr>
          <w:t>https://community.foxtel.com.au/t5/Foxtel-TV/FTA-channels-for-satellite/td-p/242156</w:t>
        </w:r>
      </w:hyperlink>
      <w:r w:rsidRPr="00A60A6B">
        <w:rPr>
          <w:sz w:val="16"/>
          <w:szCs w:val="16"/>
        </w:rPr>
        <w:t>, accessed 16 August 2018.</w:t>
      </w:r>
    </w:p>
  </w:footnote>
  <w:footnote w:id="73">
    <w:p w14:paraId="3A256EA6" w14:textId="77777777" w:rsidR="00444679" w:rsidRPr="00A46BB9" w:rsidRDefault="00444679">
      <w:pPr>
        <w:pStyle w:val="FootnoteText"/>
        <w:rPr>
          <w:sz w:val="16"/>
          <w:szCs w:val="16"/>
        </w:rPr>
      </w:pPr>
      <w:r w:rsidRPr="00A46BB9">
        <w:rPr>
          <w:rStyle w:val="FootnoteReference"/>
          <w:sz w:val="16"/>
          <w:szCs w:val="16"/>
        </w:rPr>
        <w:footnoteRef/>
      </w:r>
      <w:r w:rsidRPr="00A46BB9">
        <w:rPr>
          <w:sz w:val="16"/>
          <w:szCs w:val="16"/>
        </w:rPr>
        <w:t xml:space="preserve"> ACMA, submission to VAST Review Issues Paper, p.6, and Community Broadcasting Association of Australia (CBAA), submission to the VAST Review Issues Paper, p. 3.</w:t>
      </w:r>
    </w:p>
  </w:footnote>
  <w:footnote w:id="74">
    <w:p w14:paraId="491297CB" w14:textId="77777777" w:rsidR="00444679" w:rsidRPr="00A46BB9" w:rsidRDefault="00444679">
      <w:pPr>
        <w:pStyle w:val="FootnoteText"/>
        <w:rPr>
          <w:sz w:val="16"/>
          <w:szCs w:val="16"/>
        </w:rPr>
      </w:pPr>
      <w:r w:rsidRPr="00A46BB9">
        <w:rPr>
          <w:rStyle w:val="FootnoteReference"/>
          <w:sz w:val="16"/>
          <w:szCs w:val="16"/>
        </w:rPr>
        <w:footnoteRef/>
      </w:r>
      <w:r w:rsidRPr="00A46BB9">
        <w:rPr>
          <w:sz w:val="16"/>
          <w:szCs w:val="16"/>
        </w:rPr>
        <w:t xml:space="preserve"> The Householder Assistance Scheme was aimed at recipients of government pensions, and provided practical end‐to‐end technical and installation services. The Satellite Subsidy Scheme provided a satellite conversion subsidy to eligible households located in areas served by ‘self‐help’ transmission sites which were not scheduled to be upgraded to digital.</w:t>
      </w:r>
    </w:p>
  </w:footnote>
  <w:footnote w:id="75">
    <w:p w14:paraId="69561724" w14:textId="77777777" w:rsidR="00444679" w:rsidRPr="00556DD0" w:rsidRDefault="00444679" w:rsidP="00110E2D">
      <w:pPr>
        <w:pStyle w:val="FootnoteText"/>
        <w:rPr>
          <w:sz w:val="16"/>
          <w:szCs w:val="16"/>
        </w:rPr>
      </w:pPr>
      <w:r w:rsidRPr="00A46BB9">
        <w:rPr>
          <w:rStyle w:val="FootnoteReference"/>
          <w:sz w:val="16"/>
          <w:szCs w:val="16"/>
        </w:rPr>
        <w:footnoteRef/>
      </w:r>
      <w:r w:rsidRPr="00A46BB9">
        <w:rPr>
          <w:sz w:val="16"/>
          <w:szCs w:val="16"/>
        </w:rPr>
        <w:t xml:space="preserve"> ACMA, </w:t>
      </w:r>
      <w:r w:rsidRPr="00A46BB9">
        <w:rPr>
          <w:i/>
          <w:sz w:val="16"/>
          <w:szCs w:val="16"/>
        </w:rPr>
        <w:t>Draft Five Year Spectrum Outlook 2018</w:t>
      </w:r>
      <w:r>
        <w:rPr>
          <w:i/>
          <w:sz w:val="16"/>
          <w:szCs w:val="16"/>
        </w:rPr>
        <w:t>–</w:t>
      </w:r>
      <w:r w:rsidRPr="00A46BB9">
        <w:rPr>
          <w:i/>
          <w:sz w:val="16"/>
          <w:szCs w:val="16"/>
        </w:rPr>
        <w:t>2022</w:t>
      </w:r>
      <w:r w:rsidRPr="00A46BB9">
        <w:rPr>
          <w:sz w:val="16"/>
          <w:szCs w:val="16"/>
        </w:rPr>
        <w:t>, pp. 40-43.</w:t>
      </w:r>
    </w:p>
  </w:footnote>
  <w:footnote w:id="76">
    <w:p w14:paraId="17C4C26D" w14:textId="602D5337" w:rsidR="00444679" w:rsidRPr="00D44CB7" w:rsidRDefault="00444679">
      <w:pPr>
        <w:pStyle w:val="FootnoteText"/>
        <w:rPr>
          <w:sz w:val="16"/>
          <w:szCs w:val="16"/>
        </w:rPr>
      </w:pPr>
      <w:r w:rsidRPr="00D44CB7">
        <w:rPr>
          <w:rStyle w:val="FootnoteReference"/>
          <w:sz w:val="16"/>
          <w:szCs w:val="16"/>
        </w:rPr>
        <w:footnoteRef/>
      </w:r>
      <w:r w:rsidRPr="00D44CB7">
        <w:rPr>
          <w:sz w:val="16"/>
          <w:szCs w:val="16"/>
        </w:rPr>
        <w:t xml:space="preserve"> Department</w:t>
      </w:r>
      <w:r>
        <w:rPr>
          <w:sz w:val="16"/>
          <w:szCs w:val="16"/>
        </w:rPr>
        <w:t>al</w:t>
      </w:r>
      <w:r w:rsidRPr="00D44CB7">
        <w:rPr>
          <w:sz w:val="16"/>
          <w:szCs w:val="16"/>
        </w:rPr>
        <w:t xml:space="preserve"> research </w:t>
      </w:r>
      <w:r>
        <w:rPr>
          <w:sz w:val="16"/>
          <w:szCs w:val="16"/>
        </w:rPr>
        <w:t xml:space="preserve">as </w:t>
      </w:r>
      <w:r w:rsidRPr="00D44CB7">
        <w:rPr>
          <w:sz w:val="16"/>
          <w:szCs w:val="16"/>
        </w:rPr>
        <w:t>at September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350E1" w14:textId="2AFFF922" w:rsidR="00444679" w:rsidRDefault="00444679" w:rsidP="00071C09">
    <w:pPr>
      <w:pStyle w:val="Header"/>
      <w:tabs>
        <w:tab w:val="clear" w:pos="4513"/>
        <w:tab w:val="clear" w:pos="9026"/>
        <w:tab w:val="center" w:pos="7088"/>
        <w:tab w:val="right" w:pos="13892"/>
      </w:tabs>
      <w:ind w:right="-46"/>
      <w:rPr>
        <w:color w:val="155589" w:themeColor="text2"/>
      </w:rPr>
    </w:pPr>
    <w:r w:rsidRPr="001D7905">
      <w:rPr>
        <w:color w:val="155589" w:themeColor="text2"/>
      </w:rPr>
      <w:t>Department of Communications and the Arts</w:t>
    </w:r>
    <w:r w:rsidRPr="001D7905">
      <w:rPr>
        <w:color w:val="155589" w:themeColor="text2"/>
      </w:rPr>
      <w:tab/>
    </w:r>
    <w:r w:rsidRPr="001D7905">
      <w:rPr>
        <w:color w:val="155589" w:themeColor="text2"/>
      </w:rPr>
      <w:tab/>
    </w:r>
    <w:r>
      <w:rPr>
        <w:color w:val="155589" w:themeColor="text2"/>
      </w:rPr>
      <w:t>December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150CF" w14:textId="77777777" w:rsidR="00444679" w:rsidRDefault="00444679" w:rsidP="00071C09">
    <w:pPr>
      <w:pStyle w:val="Header"/>
      <w:tabs>
        <w:tab w:val="clear" w:pos="4513"/>
        <w:tab w:val="clear" w:pos="9026"/>
        <w:tab w:val="center" w:pos="7088"/>
        <w:tab w:val="right" w:pos="13892"/>
      </w:tabs>
      <w:ind w:right="-46"/>
      <w:rPr>
        <w:color w:val="155589" w:themeColor="text2"/>
      </w:rPr>
    </w:pPr>
    <w:r w:rsidRPr="001D7905">
      <w:rPr>
        <w:color w:val="155589" w:themeColor="text2"/>
      </w:rPr>
      <w:t>Department of Communications and the Arts</w:t>
    </w:r>
    <w:r w:rsidRPr="001D7905">
      <w:rPr>
        <w:color w:val="155589" w:themeColor="text2"/>
      </w:rPr>
      <w:tab/>
    </w:r>
    <w:r w:rsidRPr="001D7905">
      <w:rPr>
        <w:color w:val="155589" w:themeColor="text2"/>
      </w:rPr>
      <w:tab/>
    </w:r>
    <w:r>
      <w:rPr>
        <w:color w:val="155589" w:themeColor="text2"/>
      </w:rPr>
      <w:t>December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DBB4" w14:textId="77777777" w:rsidR="00444679" w:rsidRDefault="00444679" w:rsidP="00071C09">
    <w:pPr>
      <w:pStyle w:val="Header"/>
      <w:tabs>
        <w:tab w:val="clear" w:pos="4513"/>
        <w:tab w:val="clear" w:pos="9026"/>
        <w:tab w:val="center" w:pos="7088"/>
        <w:tab w:val="right" w:pos="13892"/>
      </w:tabs>
      <w:ind w:right="-46"/>
      <w:rPr>
        <w:color w:val="155589" w:themeColor="text2"/>
      </w:rPr>
    </w:pPr>
    <w:r w:rsidRPr="001D7905">
      <w:rPr>
        <w:color w:val="155589" w:themeColor="text2"/>
      </w:rPr>
      <w:t>Department of Communications and the Arts</w:t>
    </w:r>
    <w:r w:rsidRPr="001D7905">
      <w:rPr>
        <w:color w:val="155589" w:themeColor="text2"/>
      </w:rPr>
      <w:tab/>
    </w:r>
    <w:r w:rsidRPr="001D7905">
      <w:rPr>
        <w:color w:val="155589" w:themeColor="text2"/>
      </w:rPr>
      <w:tab/>
    </w:r>
    <w:r>
      <w:rPr>
        <w:color w:val="155589" w:themeColor="text2"/>
      </w:rPr>
      <w:t>December 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38EEF" w14:textId="77777777" w:rsidR="00444679" w:rsidRDefault="00444679" w:rsidP="00071C09">
    <w:pPr>
      <w:pStyle w:val="Header"/>
      <w:tabs>
        <w:tab w:val="clear" w:pos="4513"/>
        <w:tab w:val="clear" w:pos="9026"/>
        <w:tab w:val="center" w:pos="7088"/>
        <w:tab w:val="right" w:pos="13892"/>
      </w:tabs>
      <w:ind w:right="-46"/>
      <w:rPr>
        <w:color w:val="155589" w:themeColor="text2"/>
      </w:rPr>
    </w:pPr>
    <w:r w:rsidRPr="001D7905">
      <w:rPr>
        <w:color w:val="155589" w:themeColor="text2"/>
      </w:rPr>
      <w:t>Department of Communications and the Arts</w:t>
    </w:r>
    <w:r w:rsidRPr="001D7905">
      <w:rPr>
        <w:color w:val="155589" w:themeColor="text2"/>
      </w:rPr>
      <w:tab/>
    </w:r>
    <w:r w:rsidRPr="001D7905">
      <w:rPr>
        <w:color w:val="155589" w:themeColor="text2"/>
      </w:rPr>
      <w:tab/>
    </w:r>
    <w:r>
      <w:rPr>
        <w:color w:val="155589" w:themeColor="text2"/>
      </w:rPr>
      <w:t>December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D24282"/>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01054B50"/>
    <w:multiLevelType w:val="hybridMultilevel"/>
    <w:tmpl w:val="C3BED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925F6"/>
    <w:multiLevelType w:val="hybridMultilevel"/>
    <w:tmpl w:val="9184F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71609"/>
    <w:multiLevelType w:val="hybridMultilevel"/>
    <w:tmpl w:val="D40436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F7358BC"/>
    <w:multiLevelType w:val="hybridMultilevel"/>
    <w:tmpl w:val="D2A6A9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372023"/>
    <w:multiLevelType w:val="hybridMultilevel"/>
    <w:tmpl w:val="4D44B0F2"/>
    <w:lvl w:ilvl="0" w:tplc="0C090001">
      <w:start w:val="1"/>
      <w:numFmt w:val="bullet"/>
      <w:lvlText w:val=""/>
      <w:lvlJc w:val="left"/>
      <w:pPr>
        <w:ind w:left="360" w:hanging="360"/>
      </w:pPr>
      <w:rPr>
        <w:rFonts w:ascii="Symbol" w:hAnsi="Symbol" w:hint="default"/>
      </w:rPr>
    </w:lvl>
    <w:lvl w:ilvl="1" w:tplc="E9D4E95A">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DC152F"/>
    <w:multiLevelType w:val="hybridMultilevel"/>
    <w:tmpl w:val="DE3A1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83566"/>
    <w:multiLevelType w:val="hybridMultilevel"/>
    <w:tmpl w:val="AB36A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4C4ED7"/>
    <w:multiLevelType w:val="hybridMultilevel"/>
    <w:tmpl w:val="CBBEB98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14852DB"/>
    <w:multiLevelType w:val="hybridMultilevel"/>
    <w:tmpl w:val="B0AC2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F26B4E"/>
    <w:multiLevelType w:val="hybridMultilevel"/>
    <w:tmpl w:val="E1AE59E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BBB4575"/>
    <w:multiLevelType w:val="multilevel"/>
    <w:tmpl w:val="B9385130"/>
    <w:lvl w:ilvl="0">
      <w:start w:val="1"/>
      <w:numFmt w:val="decimal"/>
      <w:lvlText w:val="%1"/>
      <w:lvlJc w:val="left"/>
      <w:pPr>
        <w:ind w:left="360" w:hanging="360"/>
      </w:pPr>
      <w:rPr>
        <w:rFonts w:hint="default"/>
        <w:sz w:val="28"/>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96149B"/>
    <w:multiLevelType w:val="hybridMultilevel"/>
    <w:tmpl w:val="46E640C0"/>
    <w:lvl w:ilvl="0" w:tplc="8DEAB1F2">
      <w:start w:val="1"/>
      <w:numFmt w:val="bullet"/>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7C6931"/>
    <w:multiLevelType w:val="hybridMultilevel"/>
    <w:tmpl w:val="853CE0D0"/>
    <w:lvl w:ilvl="0" w:tplc="0C09000F">
      <w:start w:val="1"/>
      <w:numFmt w:val="decimal"/>
      <w:lvlText w:val="%1."/>
      <w:lvlJc w:val="left"/>
      <w:pPr>
        <w:ind w:left="720" w:hanging="360"/>
      </w:pPr>
    </w:lvl>
    <w:lvl w:ilvl="1" w:tplc="164A8476">
      <w:numFmt w:val="bullet"/>
      <w:lvlText w:val="-"/>
      <w:lvlJc w:val="left"/>
      <w:pPr>
        <w:ind w:left="1440" w:hanging="360"/>
      </w:pPr>
      <w:rPr>
        <w:rFonts w:ascii="Calibri" w:eastAsia="Times New Roman" w:hAnsi="Calibri" w:cs="Calibri"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915EF6"/>
    <w:multiLevelType w:val="hybridMultilevel"/>
    <w:tmpl w:val="7AD48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37378D"/>
    <w:multiLevelType w:val="hybridMultilevel"/>
    <w:tmpl w:val="229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272C31"/>
    <w:multiLevelType w:val="hybridMultilevel"/>
    <w:tmpl w:val="20E2D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493666"/>
    <w:multiLevelType w:val="hybridMultilevel"/>
    <w:tmpl w:val="5B204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C00CB"/>
    <w:multiLevelType w:val="hybridMultilevel"/>
    <w:tmpl w:val="E312E04E"/>
    <w:lvl w:ilvl="0" w:tplc="3F8EA7BC">
      <w:numFmt w:val="bullet"/>
      <w:lvlText w:val="•"/>
      <w:lvlJc w:val="left"/>
      <w:pPr>
        <w:ind w:left="360" w:hanging="360"/>
      </w:pPr>
      <w:rPr>
        <w:rFonts w:asciiTheme="minorHAnsi" w:eastAsiaTheme="minorEastAsia" w:hAnsiTheme="minorHAns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86256E"/>
    <w:multiLevelType w:val="hybridMultilevel"/>
    <w:tmpl w:val="BE3A5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7F637B"/>
    <w:multiLevelType w:val="hybridMultilevel"/>
    <w:tmpl w:val="58EE16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5BFF1815"/>
    <w:multiLevelType w:val="multilevel"/>
    <w:tmpl w:val="BA76B1E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D9C7460"/>
    <w:multiLevelType w:val="hybridMultilevel"/>
    <w:tmpl w:val="ACACD5A2"/>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27021FD"/>
    <w:multiLevelType w:val="hybridMultilevel"/>
    <w:tmpl w:val="2494B2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E16D50"/>
    <w:multiLevelType w:val="hybridMultilevel"/>
    <w:tmpl w:val="D85CD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C86923"/>
    <w:multiLevelType w:val="hybridMultilevel"/>
    <w:tmpl w:val="680A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773C1F"/>
    <w:multiLevelType w:val="hybridMultilevel"/>
    <w:tmpl w:val="6B307C9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1B7F93"/>
    <w:multiLevelType w:val="hybridMultilevel"/>
    <w:tmpl w:val="E33AD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FB546F"/>
    <w:multiLevelType w:val="hybridMultilevel"/>
    <w:tmpl w:val="DDAC951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DD0657D"/>
    <w:multiLevelType w:val="hybridMultilevel"/>
    <w:tmpl w:val="5B10C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9"/>
  </w:num>
  <w:num w:numId="3">
    <w:abstractNumId w:val="4"/>
  </w:num>
  <w:num w:numId="4">
    <w:abstractNumId w:val="23"/>
  </w:num>
  <w:num w:numId="5">
    <w:abstractNumId w:val="17"/>
  </w:num>
  <w:num w:numId="6">
    <w:abstractNumId w:val="0"/>
  </w:num>
  <w:num w:numId="7">
    <w:abstractNumId w:val="2"/>
  </w:num>
  <w:num w:numId="8">
    <w:abstractNumId w:val="6"/>
  </w:num>
  <w:num w:numId="9">
    <w:abstractNumId w:val="20"/>
  </w:num>
  <w:num w:numId="10">
    <w:abstractNumId w:val="32"/>
  </w:num>
  <w:num w:numId="11">
    <w:abstractNumId w:val="18"/>
  </w:num>
  <w:num w:numId="12">
    <w:abstractNumId w:val="22"/>
  </w:num>
  <w:num w:numId="13">
    <w:abstractNumId w:val="3"/>
  </w:num>
  <w:num w:numId="14">
    <w:abstractNumId w:val="16"/>
  </w:num>
  <w:num w:numId="15">
    <w:abstractNumId w:val="26"/>
  </w:num>
  <w:num w:numId="16">
    <w:abstractNumId w:val="11"/>
  </w:num>
  <w:num w:numId="17">
    <w:abstractNumId w:val="9"/>
  </w:num>
  <w:num w:numId="18">
    <w:abstractNumId w:val="25"/>
  </w:num>
  <w:num w:numId="19">
    <w:abstractNumId w:val="7"/>
  </w:num>
  <w:num w:numId="20">
    <w:abstractNumId w:val="13"/>
  </w:num>
  <w:num w:numId="21">
    <w:abstractNumId w:val="14"/>
  </w:num>
  <w:num w:numId="22">
    <w:abstractNumId w:val="12"/>
  </w:num>
  <w:num w:numId="23">
    <w:abstractNumId w:val="28"/>
  </w:num>
  <w:num w:numId="24">
    <w:abstractNumId w:val="10"/>
  </w:num>
  <w:num w:numId="25">
    <w:abstractNumId w:val="5"/>
  </w:num>
  <w:num w:numId="26">
    <w:abstractNumId w:val="15"/>
  </w:num>
  <w:num w:numId="27">
    <w:abstractNumId w:val="21"/>
  </w:num>
  <w:num w:numId="28">
    <w:abstractNumId w:val="30"/>
  </w:num>
  <w:num w:numId="29">
    <w:abstractNumId w:val="31"/>
  </w:num>
  <w:num w:numId="30">
    <w:abstractNumId w:val="24"/>
  </w:num>
  <w:num w:numId="31">
    <w:abstractNumId w:val="19"/>
  </w:num>
  <w:num w:numId="32">
    <w:abstractNumId w:val="1"/>
  </w:num>
  <w:num w:numId="33">
    <w:abstractNumId w:val="2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hideSpellingErrors/>
  <w:hideGrammaticalErrors/>
  <w:proofState w:spelling="clean" w:grammar="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35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86"/>
    <w:rsid w:val="00002278"/>
    <w:rsid w:val="0000271B"/>
    <w:rsid w:val="00002B42"/>
    <w:rsid w:val="000042B5"/>
    <w:rsid w:val="000046AD"/>
    <w:rsid w:val="000054C2"/>
    <w:rsid w:val="00005FF7"/>
    <w:rsid w:val="00010514"/>
    <w:rsid w:val="000107EF"/>
    <w:rsid w:val="0001170D"/>
    <w:rsid w:val="0001231B"/>
    <w:rsid w:val="00012EB1"/>
    <w:rsid w:val="00012EF1"/>
    <w:rsid w:val="00013495"/>
    <w:rsid w:val="0001490C"/>
    <w:rsid w:val="00016107"/>
    <w:rsid w:val="00017575"/>
    <w:rsid w:val="000227E6"/>
    <w:rsid w:val="00024F9A"/>
    <w:rsid w:val="000251EB"/>
    <w:rsid w:val="00026992"/>
    <w:rsid w:val="00026D98"/>
    <w:rsid w:val="000274E8"/>
    <w:rsid w:val="0003151B"/>
    <w:rsid w:val="00031FDC"/>
    <w:rsid w:val="00032D42"/>
    <w:rsid w:val="000338F4"/>
    <w:rsid w:val="000365AF"/>
    <w:rsid w:val="0003770F"/>
    <w:rsid w:val="00037823"/>
    <w:rsid w:val="0004290E"/>
    <w:rsid w:val="00044A95"/>
    <w:rsid w:val="00045751"/>
    <w:rsid w:val="00051453"/>
    <w:rsid w:val="00051F35"/>
    <w:rsid w:val="00052429"/>
    <w:rsid w:val="00052A3A"/>
    <w:rsid w:val="00052EEF"/>
    <w:rsid w:val="00060AA3"/>
    <w:rsid w:val="0006285A"/>
    <w:rsid w:val="00063DD0"/>
    <w:rsid w:val="00066A25"/>
    <w:rsid w:val="00066CC4"/>
    <w:rsid w:val="000705B9"/>
    <w:rsid w:val="00071C09"/>
    <w:rsid w:val="00072AD3"/>
    <w:rsid w:val="00073F33"/>
    <w:rsid w:val="00074163"/>
    <w:rsid w:val="00074661"/>
    <w:rsid w:val="00077A41"/>
    <w:rsid w:val="00077DB3"/>
    <w:rsid w:val="00080ED0"/>
    <w:rsid w:val="00080FED"/>
    <w:rsid w:val="000819E4"/>
    <w:rsid w:val="00081FE6"/>
    <w:rsid w:val="000823E8"/>
    <w:rsid w:val="0008400F"/>
    <w:rsid w:val="000852F7"/>
    <w:rsid w:val="00085D89"/>
    <w:rsid w:val="00085E03"/>
    <w:rsid w:val="00086283"/>
    <w:rsid w:val="00090AB6"/>
    <w:rsid w:val="00090F25"/>
    <w:rsid w:val="00093802"/>
    <w:rsid w:val="00094DD3"/>
    <w:rsid w:val="0009541D"/>
    <w:rsid w:val="0009708A"/>
    <w:rsid w:val="000A154F"/>
    <w:rsid w:val="000A15E8"/>
    <w:rsid w:val="000A52B7"/>
    <w:rsid w:val="000A53C6"/>
    <w:rsid w:val="000A5416"/>
    <w:rsid w:val="000A5537"/>
    <w:rsid w:val="000A5EBE"/>
    <w:rsid w:val="000A7569"/>
    <w:rsid w:val="000A7B76"/>
    <w:rsid w:val="000B059A"/>
    <w:rsid w:val="000B0DDC"/>
    <w:rsid w:val="000B17CF"/>
    <w:rsid w:val="000B2B8E"/>
    <w:rsid w:val="000B3685"/>
    <w:rsid w:val="000B58C4"/>
    <w:rsid w:val="000B5BA5"/>
    <w:rsid w:val="000B7A47"/>
    <w:rsid w:val="000C1526"/>
    <w:rsid w:val="000C1C67"/>
    <w:rsid w:val="000C2DB7"/>
    <w:rsid w:val="000C5802"/>
    <w:rsid w:val="000C6479"/>
    <w:rsid w:val="000C757C"/>
    <w:rsid w:val="000C75B9"/>
    <w:rsid w:val="000D06BF"/>
    <w:rsid w:val="000D158B"/>
    <w:rsid w:val="000D299B"/>
    <w:rsid w:val="000D3BED"/>
    <w:rsid w:val="000D3EE9"/>
    <w:rsid w:val="000D4376"/>
    <w:rsid w:val="000D5837"/>
    <w:rsid w:val="000D60E8"/>
    <w:rsid w:val="000D6B00"/>
    <w:rsid w:val="000D6D31"/>
    <w:rsid w:val="000E1AC6"/>
    <w:rsid w:val="000E25C6"/>
    <w:rsid w:val="000E2BC5"/>
    <w:rsid w:val="000E2E40"/>
    <w:rsid w:val="000E306F"/>
    <w:rsid w:val="000E46BC"/>
    <w:rsid w:val="000E5EE9"/>
    <w:rsid w:val="000E68BC"/>
    <w:rsid w:val="000E69CE"/>
    <w:rsid w:val="000F0ED3"/>
    <w:rsid w:val="000F2D08"/>
    <w:rsid w:val="000F31EA"/>
    <w:rsid w:val="000F34E9"/>
    <w:rsid w:val="000F38D5"/>
    <w:rsid w:val="000F40B4"/>
    <w:rsid w:val="000F5A44"/>
    <w:rsid w:val="000F5D8C"/>
    <w:rsid w:val="000F5DE5"/>
    <w:rsid w:val="001004B7"/>
    <w:rsid w:val="00100EB1"/>
    <w:rsid w:val="00101B19"/>
    <w:rsid w:val="00101D0D"/>
    <w:rsid w:val="00102605"/>
    <w:rsid w:val="001055CC"/>
    <w:rsid w:val="0010606A"/>
    <w:rsid w:val="001068B8"/>
    <w:rsid w:val="0010698D"/>
    <w:rsid w:val="00106C19"/>
    <w:rsid w:val="0010735F"/>
    <w:rsid w:val="0011033C"/>
    <w:rsid w:val="00110E2D"/>
    <w:rsid w:val="00111A64"/>
    <w:rsid w:val="00111B0F"/>
    <w:rsid w:val="001122A5"/>
    <w:rsid w:val="0011251D"/>
    <w:rsid w:val="0011307D"/>
    <w:rsid w:val="001131AF"/>
    <w:rsid w:val="00115CB7"/>
    <w:rsid w:val="001170B9"/>
    <w:rsid w:val="001173B1"/>
    <w:rsid w:val="00117F9B"/>
    <w:rsid w:val="00122689"/>
    <w:rsid w:val="001229A1"/>
    <w:rsid w:val="00124EF8"/>
    <w:rsid w:val="001259A0"/>
    <w:rsid w:val="00126BE0"/>
    <w:rsid w:val="00127AFA"/>
    <w:rsid w:val="00130F4F"/>
    <w:rsid w:val="00131231"/>
    <w:rsid w:val="00131A06"/>
    <w:rsid w:val="0013235E"/>
    <w:rsid w:val="001338BA"/>
    <w:rsid w:val="00133C74"/>
    <w:rsid w:val="00134A35"/>
    <w:rsid w:val="00135C80"/>
    <w:rsid w:val="00136E76"/>
    <w:rsid w:val="00136FC1"/>
    <w:rsid w:val="001372B8"/>
    <w:rsid w:val="001431B3"/>
    <w:rsid w:val="00143805"/>
    <w:rsid w:val="001445A5"/>
    <w:rsid w:val="00144745"/>
    <w:rsid w:val="00144ADC"/>
    <w:rsid w:val="00145088"/>
    <w:rsid w:val="001464EF"/>
    <w:rsid w:val="00146A05"/>
    <w:rsid w:val="001471EA"/>
    <w:rsid w:val="001472FC"/>
    <w:rsid w:val="00147D24"/>
    <w:rsid w:val="00150233"/>
    <w:rsid w:val="00151469"/>
    <w:rsid w:val="00152EF1"/>
    <w:rsid w:val="001530B9"/>
    <w:rsid w:val="00153330"/>
    <w:rsid w:val="00153D14"/>
    <w:rsid w:val="00154F32"/>
    <w:rsid w:val="00155950"/>
    <w:rsid w:val="00160CD0"/>
    <w:rsid w:val="001628F2"/>
    <w:rsid w:val="00162ACA"/>
    <w:rsid w:val="001635A5"/>
    <w:rsid w:val="00164205"/>
    <w:rsid w:val="00164337"/>
    <w:rsid w:val="00165436"/>
    <w:rsid w:val="0016559D"/>
    <w:rsid w:val="00167060"/>
    <w:rsid w:val="00167793"/>
    <w:rsid w:val="00167CB5"/>
    <w:rsid w:val="00170755"/>
    <w:rsid w:val="0017094C"/>
    <w:rsid w:val="00170AF0"/>
    <w:rsid w:val="001717F9"/>
    <w:rsid w:val="001736CC"/>
    <w:rsid w:val="00173BD5"/>
    <w:rsid w:val="00173CEC"/>
    <w:rsid w:val="00174496"/>
    <w:rsid w:val="001771E1"/>
    <w:rsid w:val="0017797F"/>
    <w:rsid w:val="001808A3"/>
    <w:rsid w:val="001811A8"/>
    <w:rsid w:val="00181251"/>
    <w:rsid w:val="001814A9"/>
    <w:rsid w:val="00182BB8"/>
    <w:rsid w:val="001835D2"/>
    <w:rsid w:val="00183C8D"/>
    <w:rsid w:val="00184E1E"/>
    <w:rsid w:val="00185081"/>
    <w:rsid w:val="00185123"/>
    <w:rsid w:val="00185860"/>
    <w:rsid w:val="00185E9F"/>
    <w:rsid w:val="001868A3"/>
    <w:rsid w:val="0019217B"/>
    <w:rsid w:val="001921D9"/>
    <w:rsid w:val="001923C6"/>
    <w:rsid w:val="001948C6"/>
    <w:rsid w:val="0019701B"/>
    <w:rsid w:val="00197168"/>
    <w:rsid w:val="001978A1"/>
    <w:rsid w:val="001A20DF"/>
    <w:rsid w:val="001A2C8E"/>
    <w:rsid w:val="001A4240"/>
    <w:rsid w:val="001A587F"/>
    <w:rsid w:val="001A67A8"/>
    <w:rsid w:val="001A6D0D"/>
    <w:rsid w:val="001A7C73"/>
    <w:rsid w:val="001B1C2A"/>
    <w:rsid w:val="001B1F9D"/>
    <w:rsid w:val="001B1FCB"/>
    <w:rsid w:val="001B3547"/>
    <w:rsid w:val="001B3D2A"/>
    <w:rsid w:val="001B414C"/>
    <w:rsid w:val="001B475D"/>
    <w:rsid w:val="001B5D89"/>
    <w:rsid w:val="001B5EFA"/>
    <w:rsid w:val="001B6599"/>
    <w:rsid w:val="001B7AD7"/>
    <w:rsid w:val="001C1304"/>
    <w:rsid w:val="001C3D14"/>
    <w:rsid w:val="001C4DF0"/>
    <w:rsid w:val="001C53F9"/>
    <w:rsid w:val="001C5948"/>
    <w:rsid w:val="001C5B18"/>
    <w:rsid w:val="001C6212"/>
    <w:rsid w:val="001C76A7"/>
    <w:rsid w:val="001D047A"/>
    <w:rsid w:val="001D0DE4"/>
    <w:rsid w:val="001D20EA"/>
    <w:rsid w:val="001D6731"/>
    <w:rsid w:val="001D7027"/>
    <w:rsid w:val="001D784D"/>
    <w:rsid w:val="001D7905"/>
    <w:rsid w:val="001D7EDC"/>
    <w:rsid w:val="001E1330"/>
    <w:rsid w:val="001E2469"/>
    <w:rsid w:val="001E3CA7"/>
    <w:rsid w:val="001E3F85"/>
    <w:rsid w:val="001E4B78"/>
    <w:rsid w:val="001E4DD3"/>
    <w:rsid w:val="001E54A7"/>
    <w:rsid w:val="001E5EC5"/>
    <w:rsid w:val="001E7DDF"/>
    <w:rsid w:val="001F06AC"/>
    <w:rsid w:val="001F08A7"/>
    <w:rsid w:val="001F12FB"/>
    <w:rsid w:val="001F3291"/>
    <w:rsid w:val="001F64A5"/>
    <w:rsid w:val="002000EB"/>
    <w:rsid w:val="00201BB8"/>
    <w:rsid w:val="00201E9F"/>
    <w:rsid w:val="00201F15"/>
    <w:rsid w:val="00202619"/>
    <w:rsid w:val="002053D5"/>
    <w:rsid w:val="002074D0"/>
    <w:rsid w:val="002117E6"/>
    <w:rsid w:val="00211ACF"/>
    <w:rsid w:val="00211FBB"/>
    <w:rsid w:val="00212037"/>
    <w:rsid w:val="00212BA3"/>
    <w:rsid w:val="00215E1F"/>
    <w:rsid w:val="0021697B"/>
    <w:rsid w:val="00217832"/>
    <w:rsid w:val="00217C70"/>
    <w:rsid w:val="00220CEA"/>
    <w:rsid w:val="00224969"/>
    <w:rsid w:val="00225C22"/>
    <w:rsid w:val="00227646"/>
    <w:rsid w:val="002313B4"/>
    <w:rsid w:val="00231FAB"/>
    <w:rsid w:val="002320CC"/>
    <w:rsid w:val="00232BEF"/>
    <w:rsid w:val="00234543"/>
    <w:rsid w:val="00235799"/>
    <w:rsid w:val="00236EBC"/>
    <w:rsid w:val="00240AD7"/>
    <w:rsid w:val="002414FA"/>
    <w:rsid w:val="002437E5"/>
    <w:rsid w:val="0024432F"/>
    <w:rsid w:val="0024462A"/>
    <w:rsid w:val="00244817"/>
    <w:rsid w:val="00244A58"/>
    <w:rsid w:val="00245262"/>
    <w:rsid w:val="0024550B"/>
    <w:rsid w:val="00245FD1"/>
    <w:rsid w:val="00246A06"/>
    <w:rsid w:val="00246B05"/>
    <w:rsid w:val="00246B8E"/>
    <w:rsid w:val="00247E3A"/>
    <w:rsid w:val="002510E3"/>
    <w:rsid w:val="00252B33"/>
    <w:rsid w:val="002538A6"/>
    <w:rsid w:val="002555BD"/>
    <w:rsid w:val="002558C1"/>
    <w:rsid w:val="0026041B"/>
    <w:rsid w:val="00261248"/>
    <w:rsid w:val="00263DDB"/>
    <w:rsid w:val="00265089"/>
    <w:rsid w:val="002656C4"/>
    <w:rsid w:val="0026711E"/>
    <w:rsid w:val="00272300"/>
    <w:rsid w:val="00273E99"/>
    <w:rsid w:val="002746A4"/>
    <w:rsid w:val="002760C7"/>
    <w:rsid w:val="00277BDB"/>
    <w:rsid w:val="0028051F"/>
    <w:rsid w:val="00280D37"/>
    <w:rsid w:val="002818F6"/>
    <w:rsid w:val="0028440F"/>
    <w:rsid w:val="002846D4"/>
    <w:rsid w:val="00286ADF"/>
    <w:rsid w:val="00286EA4"/>
    <w:rsid w:val="00287302"/>
    <w:rsid w:val="00287F7B"/>
    <w:rsid w:val="00290CF4"/>
    <w:rsid w:val="00290D85"/>
    <w:rsid w:val="00290FEC"/>
    <w:rsid w:val="002926FD"/>
    <w:rsid w:val="002936BD"/>
    <w:rsid w:val="00293DD6"/>
    <w:rsid w:val="0029513E"/>
    <w:rsid w:val="00295BAD"/>
    <w:rsid w:val="002962B6"/>
    <w:rsid w:val="00296D6A"/>
    <w:rsid w:val="002975F1"/>
    <w:rsid w:val="002A109C"/>
    <w:rsid w:val="002A13D0"/>
    <w:rsid w:val="002A1CFB"/>
    <w:rsid w:val="002A1E81"/>
    <w:rsid w:val="002A1F48"/>
    <w:rsid w:val="002A23B4"/>
    <w:rsid w:val="002A3286"/>
    <w:rsid w:val="002A3761"/>
    <w:rsid w:val="002A557E"/>
    <w:rsid w:val="002A680B"/>
    <w:rsid w:val="002A70CC"/>
    <w:rsid w:val="002B00F3"/>
    <w:rsid w:val="002B0625"/>
    <w:rsid w:val="002B09F7"/>
    <w:rsid w:val="002B1D0C"/>
    <w:rsid w:val="002B3AEB"/>
    <w:rsid w:val="002B47CD"/>
    <w:rsid w:val="002B4B6A"/>
    <w:rsid w:val="002B5439"/>
    <w:rsid w:val="002B571B"/>
    <w:rsid w:val="002B67A4"/>
    <w:rsid w:val="002C193C"/>
    <w:rsid w:val="002C3F7B"/>
    <w:rsid w:val="002C4CD9"/>
    <w:rsid w:val="002C5EA6"/>
    <w:rsid w:val="002C5FB0"/>
    <w:rsid w:val="002C6C49"/>
    <w:rsid w:val="002D0FE7"/>
    <w:rsid w:val="002D2387"/>
    <w:rsid w:val="002D2CAE"/>
    <w:rsid w:val="002D3F05"/>
    <w:rsid w:val="002D436F"/>
    <w:rsid w:val="002D5A14"/>
    <w:rsid w:val="002D78AE"/>
    <w:rsid w:val="002E05CB"/>
    <w:rsid w:val="002E0EE0"/>
    <w:rsid w:val="002E371B"/>
    <w:rsid w:val="002E4CF3"/>
    <w:rsid w:val="002E6253"/>
    <w:rsid w:val="002E7F7D"/>
    <w:rsid w:val="002F1EF2"/>
    <w:rsid w:val="002F26C0"/>
    <w:rsid w:val="002F3791"/>
    <w:rsid w:val="002F3895"/>
    <w:rsid w:val="002F48CF"/>
    <w:rsid w:val="002F502D"/>
    <w:rsid w:val="002F5904"/>
    <w:rsid w:val="002F5CBC"/>
    <w:rsid w:val="002F5FA1"/>
    <w:rsid w:val="002F64F0"/>
    <w:rsid w:val="002F698C"/>
    <w:rsid w:val="002F784A"/>
    <w:rsid w:val="003002FD"/>
    <w:rsid w:val="00300E03"/>
    <w:rsid w:val="00301264"/>
    <w:rsid w:val="0030161F"/>
    <w:rsid w:val="0030176E"/>
    <w:rsid w:val="003028E9"/>
    <w:rsid w:val="00303282"/>
    <w:rsid w:val="0030492B"/>
    <w:rsid w:val="00304ED4"/>
    <w:rsid w:val="00306E50"/>
    <w:rsid w:val="00307197"/>
    <w:rsid w:val="00307277"/>
    <w:rsid w:val="00307638"/>
    <w:rsid w:val="00307E2C"/>
    <w:rsid w:val="00311C9D"/>
    <w:rsid w:val="003122A1"/>
    <w:rsid w:val="00312BF3"/>
    <w:rsid w:val="00314087"/>
    <w:rsid w:val="003175E3"/>
    <w:rsid w:val="003200C6"/>
    <w:rsid w:val="00320218"/>
    <w:rsid w:val="0032050B"/>
    <w:rsid w:val="00320EAB"/>
    <w:rsid w:val="00321119"/>
    <w:rsid w:val="003211BA"/>
    <w:rsid w:val="00324DF4"/>
    <w:rsid w:val="003259E3"/>
    <w:rsid w:val="00327A31"/>
    <w:rsid w:val="00327F06"/>
    <w:rsid w:val="00330FCD"/>
    <w:rsid w:val="003334BC"/>
    <w:rsid w:val="0033440D"/>
    <w:rsid w:val="00334EA4"/>
    <w:rsid w:val="00335334"/>
    <w:rsid w:val="00335A92"/>
    <w:rsid w:val="00336DDD"/>
    <w:rsid w:val="00341271"/>
    <w:rsid w:val="00341B71"/>
    <w:rsid w:val="00342BE6"/>
    <w:rsid w:val="00342CB2"/>
    <w:rsid w:val="00342FE5"/>
    <w:rsid w:val="003460C5"/>
    <w:rsid w:val="003469A7"/>
    <w:rsid w:val="00347034"/>
    <w:rsid w:val="0035090D"/>
    <w:rsid w:val="00350978"/>
    <w:rsid w:val="00352A9A"/>
    <w:rsid w:val="00353843"/>
    <w:rsid w:val="00354250"/>
    <w:rsid w:val="00356249"/>
    <w:rsid w:val="00357073"/>
    <w:rsid w:val="00360226"/>
    <w:rsid w:val="003608AB"/>
    <w:rsid w:val="00361F89"/>
    <w:rsid w:val="00362245"/>
    <w:rsid w:val="003623E5"/>
    <w:rsid w:val="00362F8D"/>
    <w:rsid w:val="00363021"/>
    <w:rsid w:val="00365AFE"/>
    <w:rsid w:val="00365CDC"/>
    <w:rsid w:val="0036694D"/>
    <w:rsid w:val="003706FB"/>
    <w:rsid w:val="003720A5"/>
    <w:rsid w:val="00373BEC"/>
    <w:rsid w:val="00375572"/>
    <w:rsid w:val="003760B2"/>
    <w:rsid w:val="0037624D"/>
    <w:rsid w:val="003764C1"/>
    <w:rsid w:val="00377CE5"/>
    <w:rsid w:val="00380614"/>
    <w:rsid w:val="0038064B"/>
    <w:rsid w:val="003810EA"/>
    <w:rsid w:val="00381364"/>
    <w:rsid w:val="0038169E"/>
    <w:rsid w:val="003821E1"/>
    <w:rsid w:val="003823C3"/>
    <w:rsid w:val="00382B82"/>
    <w:rsid w:val="00382DCC"/>
    <w:rsid w:val="003833B5"/>
    <w:rsid w:val="00384D8E"/>
    <w:rsid w:val="00385BC1"/>
    <w:rsid w:val="00385F2D"/>
    <w:rsid w:val="0038612D"/>
    <w:rsid w:val="00387CE8"/>
    <w:rsid w:val="0039004C"/>
    <w:rsid w:val="00391735"/>
    <w:rsid w:val="00392067"/>
    <w:rsid w:val="00392259"/>
    <w:rsid w:val="00394593"/>
    <w:rsid w:val="00395B36"/>
    <w:rsid w:val="00395C97"/>
    <w:rsid w:val="003975F4"/>
    <w:rsid w:val="00397BB0"/>
    <w:rsid w:val="003A095E"/>
    <w:rsid w:val="003A363D"/>
    <w:rsid w:val="003A7C13"/>
    <w:rsid w:val="003B0C7C"/>
    <w:rsid w:val="003B176A"/>
    <w:rsid w:val="003B2790"/>
    <w:rsid w:val="003B27C7"/>
    <w:rsid w:val="003B32E6"/>
    <w:rsid w:val="003B33F3"/>
    <w:rsid w:val="003B5B1D"/>
    <w:rsid w:val="003B6ADB"/>
    <w:rsid w:val="003B6BBE"/>
    <w:rsid w:val="003B7411"/>
    <w:rsid w:val="003B74A7"/>
    <w:rsid w:val="003B7EEF"/>
    <w:rsid w:val="003B7F0F"/>
    <w:rsid w:val="003C1AB3"/>
    <w:rsid w:val="003C358E"/>
    <w:rsid w:val="003C3B27"/>
    <w:rsid w:val="003C41FD"/>
    <w:rsid w:val="003C4937"/>
    <w:rsid w:val="003C59BC"/>
    <w:rsid w:val="003C6DF5"/>
    <w:rsid w:val="003C70D4"/>
    <w:rsid w:val="003C78B0"/>
    <w:rsid w:val="003C7A19"/>
    <w:rsid w:val="003D00B3"/>
    <w:rsid w:val="003D1946"/>
    <w:rsid w:val="003D1D87"/>
    <w:rsid w:val="003D1F7E"/>
    <w:rsid w:val="003D21F0"/>
    <w:rsid w:val="003D2702"/>
    <w:rsid w:val="003D496F"/>
    <w:rsid w:val="003D5E5D"/>
    <w:rsid w:val="003D7040"/>
    <w:rsid w:val="003D77EB"/>
    <w:rsid w:val="003E0AF6"/>
    <w:rsid w:val="003E1023"/>
    <w:rsid w:val="003E26A2"/>
    <w:rsid w:val="003E36F1"/>
    <w:rsid w:val="003E37FB"/>
    <w:rsid w:val="003E3895"/>
    <w:rsid w:val="003E39F5"/>
    <w:rsid w:val="003E3B58"/>
    <w:rsid w:val="003E6206"/>
    <w:rsid w:val="003E79CB"/>
    <w:rsid w:val="003F0859"/>
    <w:rsid w:val="003F1D91"/>
    <w:rsid w:val="003F2D1F"/>
    <w:rsid w:val="003F34D6"/>
    <w:rsid w:val="003F41C5"/>
    <w:rsid w:val="003F495D"/>
    <w:rsid w:val="003F4F06"/>
    <w:rsid w:val="003F5AAD"/>
    <w:rsid w:val="003F6A21"/>
    <w:rsid w:val="003F73EB"/>
    <w:rsid w:val="003F7471"/>
    <w:rsid w:val="00400432"/>
    <w:rsid w:val="00400CEC"/>
    <w:rsid w:val="00400E77"/>
    <w:rsid w:val="004012F7"/>
    <w:rsid w:val="0040230F"/>
    <w:rsid w:val="00404580"/>
    <w:rsid w:val="00404618"/>
    <w:rsid w:val="00405BCF"/>
    <w:rsid w:val="00405DEF"/>
    <w:rsid w:val="004108BC"/>
    <w:rsid w:val="00411BC9"/>
    <w:rsid w:val="00412B82"/>
    <w:rsid w:val="0041594B"/>
    <w:rsid w:val="0041658F"/>
    <w:rsid w:val="00416FCC"/>
    <w:rsid w:val="0041704F"/>
    <w:rsid w:val="00417072"/>
    <w:rsid w:val="00417402"/>
    <w:rsid w:val="0041757F"/>
    <w:rsid w:val="00417ADC"/>
    <w:rsid w:val="00417B8E"/>
    <w:rsid w:val="00417D03"/>
    <w:rsid w:val="00417DFD"/>
    <w:rsid w:val="00417E0A"/>
    <w:rsid w:val="004204E3"/>
    <w:rsid w:val="0042310B"/>
    <w:rsid w:val="0042522A"/>
    <w:rsid w:val="00425DB5"/>
    <w:rsid w:val="0042627D"/>
    <w:rsid w:val="00426583"/>
    <w:rsid w:val="00426C12"/>
    <w:rsid w:val="00426EDB"/>
    <w:rsid w:val="004311C4"/>
    <w:rsid w:val="0043284D"/>
    <w:rsid w:val="004379BD"/>
    <w:rsid w:val="00440896"/>
    <w:rsid w:val="004411FF"/>
    <w:rsid w:val="00443489"/>
    <w:rsid w:val="00444226"/>
    <w:rsid w:val="00444679"/>
    <w:rsid w:val="00444B2A"/>
    <w:rsid w:val="004466D5"/>
    <w:rsid w:val="00446867"/>
    <w:rsid w:val="00447949"/>
    <w:rsid w:val="00450CDD"/>
    <w:rsid w:val="00450D6E"/>
    <w:rsid w:val="00451691"/>
    <w:rsid w:val="00451CD8"/>
    <w:rsid w:val="00452FA0"/>
    <w:rsid w:val="00453B08"/>
    <w:rsid w:val="0045408B"/>
    <w:rsid w:val="00455BD6"/>
    <w:rsid w:val="00455FAF"/>
    <w:rsid w:val="004602D8"/>
    <w:rsid w:val="00461A77"/>
    <w:rsid w:val="0046352D"/>
    <w:rsid w:val="00463F64"/>
    <w:rsid w:val="00464495"/>
    <w:rsid w:val="004659B0"/>
    <w:rsid w:val="00465DB5"/>
    <w:rsid w:val="00466986"/>
    <w:rsid w:val="004671BD"/>
    <w:rsid w:val="00467A3E"/>
    <w:rsid w:val="00474AB6"/>
    <w:rsid w:val="00474EBB"/>
    <w:rsid w:val="004752AC"/>
    <w:rsid w:val="00475897"/>
    <w:rsid w:val="0047595A"/>
    <w:rsid w:val="00475D29"/>
    <w:rsid w:val="00475D5C"/>
    <w:rsid w:val="00476141"/>
    <w:rsid w:val="00476857"/>
    <w:rsid w:val="0048117F"/>
    <w:rsid w:val="00481C20"/>
    <w:rsid w:val="00483F9F"/>
    <w:rsid w:val="0048522D"/>
    <w:rsid w:val="0048595A"/>
    <w:rsid w:val="00491D20"/>
    <w:rsid w:val="004921B2"/>
    <w:rsid w:val="00492404"/>
    <w:rsid w:val="00492769"/>
    <w:rsid w:val="00492A13"/>
    <w:rsid w:val="00492B39"/>
    <w:rsid w:val="00494BF1"/>
    <w:rsid w:val="004957AE"/>
    <w:rsid w:val="00495887"/>
    <w:rsid w:val="00495C9F"/>
    <w:rsid w:val="004961A3"/>
    <w:rsid w:val="00496393"/>
    <w:rsid w:val="004A2E49"/>
    <w:rsid w:val="004A30BD"/>
    <w:rsid w:val="004A5FFB"/>
    <w:rsid w:val="004A7948"/>
    <w:rsid w:val="004B1E74"/>
    <w:rsid w:val="004B2458"/>
    <w:rsid w:val="004B2D90"/>
    <w:rsid w:val="004B2D98"/>
    <w:rsid w:val="004B461D"/>
    <w:rsid w:val="004B59A8"/>
    <w:rsid w:val="004C013F"/>
    <w:rsid w:val="004C1576"/>
    <w:rsid w:val="004C329F"/>
    <w:rsid w:val="004C4751"/>
    <w:rsid w:val="004C4EA0"/>
    <w:rsid w:val="004C4FBE"/>
    <w:rsid w:val="004C5127"/>
    <w:rsid w:val="004C6494"/>
    <w:rsid w:val="004C716E"/>
    <w:rsid w:val="004C7246"/>
    <w:rsid w:val="004C7687"/>
    <w:rsid w:val="004C7A47"/>
    <w:rsid w:val="004D08A5"/>
    <w:rsid w:val="004D0B79"/>
    <w:rsid w:val="004D26E1"/>
    <w:rsid w:val="004D2B32"/>
    <w:rsid w:val="004D3B5B"/>
    <w:rsid w:val="004D5303"/>
    <w:rsid w:val="004D5D2D"/>
    <w:rsid w:val="004D61E9"/>
    <w:rsid w:val="004D6F6E"/>
    <w:rsid w:val="004E07F8"/>
    <w:rsid w:val="004E3646"/>
    <w:rsid w:val="004E38DC"/>
    <w:rsid w:val="004E3BD1"/>
    <w:rsid w:val="004E4B7C"/>
    <w:rsid w:val="004E5AD0"/>
    <w:rsid w:val="004E6E49"/>
    <w:rsid w:val="004E700C"/>
    <w:rsid w:val="004E72DF"/>
    <w:rsid w:val="004F032C"/>
    <w:rsid w:val="004F1672"/>
    <w:rsid w:val="004F2B18"/>
    <w:rsid w:val="004F372E"/>
    <w:rsid w:val="004F3C75"/>
    <w:rsid w:val="004F4751"/>
    <w:rsid w:val="004F4F5F"/>
    <w:rsid w:val="004F51E3"/>
    <w:rsid w:val="004F656A"/>
    <w:rsid w:val="004F75F4"/>
    <w:rsid w:val="00500466"/>
    <w:rsid w:val="00500A32"/>
    <w:rsid w:val="00500BCD"/>
    <w:rsid w:val="0050255A"/>
    <w:rsid w:val="005073D5"/>
    <w:rsid w:val="00507FE6"/>
    <w:rsid w:val="00512316"/>
    <w:rsid w:val="00513271"/>
    <w:rsid w:val="00513E88"/>
    <w:rsid w:val="00514193"/>
    <w:rsid w:val="00514CF1"/>
    <w:rsid w:val="00514CFA"/>
    <w:rsid w:val="0051568E"/>
    <w:rsid w:val="00515CE8"/>
    <w:rsid w:val="00515E21"/>
    <w:rsid w:val="00516337"/>
    <w:rsid w:val="00516472"/>
    <w:rsid w:val="00516EE1"/>
    <w:rsid w:val="0051757F"/>
    <w:rsid w:val="00520D99"/>
    <w:rsid w:val="0052195E"/>
    <w:rsid w:val="00522FC4"/>
    <w:rsid w:val="0052369B"/>
    <w:rsid w:val="00524D36"/>
    <w:rsid w:val="00525EC3"/>
    <w:rsid w:val="00526DDF"/>
    <w:rsid w:val="005275D6"/>
    <w:rsid w:val="00530D33"/>
    <w:rsid w:val="00531CEB"/>
    <w:rsid w:val="00532CBB"/>
    <w:rsid w:val="005339B9"/>
    <w:rsid w:val="00533BA8"/>
    <w:rsid w:val="005343FD"/>
    <w:rsid w:val="0053490F"/>
    <w:rsid w:val="005362FE"/>
    <w:rsid w:val="00536DDE"/>
    <w:rsid w:val="00537548"/>
    <w:rsid w:val="00541925"/>
    <w:rsid w:val="00541F77"/>
    <w:rsid w:val="005426FD"/>
    <w:rsid w:val="00542AE8"/>
    <w:rsid w:val="00542B73"/>
    <w:rsid w:val="00542DE1"/>
    <w:rsid w:val="00544465"/>
    <w:rsid w:val="00545170"/>
    <w:rsid w:val="00545632"/>
    <w:rsid w:val="00547E9C"/>
    <w:rsid w:val="00553B0E"/>
    <w:rsid w:val="00554473"/>
    <w:rsid w:val="00554516"/>
    <w:rsid w:val="00554FAB"/>
    <w:rsid w:val="00556DD0"/>
    <w:rsid w:val="005577AE"/>
    <w:rsid w:val="0056008D"/>
    <w:rsid w:val="00561190"/>
    <w:rsid w:val="00561B18"/>
    <w:rsid w:val="00564A36"/>
    <w:rsid w:val="00564C92"/>
    <w:rsid w:val="005658F1"/>
    <w:rsid w:val="00565B47"/>
    <w:rsid w:val="00565B97"/>
    <w:rsid w:val="00566768"/>
    <w:rsid w:val="00566D30"/>
    <w:rsid w:val="0056721F"/>
    <w:rsid w:val="005711AA"/>
    <w:rsid w:val="0057176F"/>
    <w:rsid w:val="00571FEF"/>
    <w:rsid w:val="005726DC"/>
    <w:rsid w:val="005742E3"/>
    <w:rsid w:val="00574727"/>
    <w:rsid w:val="0057494F"/>
    <w:rsid w:val="005751BB"/>
    <w:rsid w:val="00575A5A"/>
    <w:rsid w:val="005767AE"/>
    <w:rsid w:val="005775FC"/>
    <w:rsid w:val="00581C5C"/>
    <w:rsid w:val="00581FCF"/>
    <w:rsid w:val="00583ACE"/>
    <w:rsid w:val="00583E43"/>
    <w:rsid w:val="0058424C"/>
    <w:rsid w:val="005842CB"/>
    <w:rsid w:val="0058578A"/>
    <w:rsid w:val="00585C7A"/>
    <w:rsid w:val="00585EE8"/>
    <w:rsid w:val="005905DE"/>
    <w:rsid w:val="005928EC"/>
    <w:rsid w:val="005932D0"/>
    <w:rsid w:val="0059585C"/>
    <w:rsid w:val="005958A4"/>
    <w:rsid w:val="00596BCD"/>
    <w:rsid w:val="00597DA8"/>
    <w:rsid w:val="00597F9B"/>
    <w:rsid w:val="005A18AE"/>
    <w:rsid w:val="005A1DF0"/>
    <w:rsid w:val="005A2B14"/>
    <w:rsid w:val="005A2F97"/>
    <w:rsid w:val="005A2FB6"/>
    <w:rsid w:val="005A38E7"/>
    <w:rsid w:val="005A3DB6"/>
    <w:rsid w:val="005A5814"/>
    <w:rsid w:val="005A5AB5"/>
    <w:rsid w:val="005A6C8B"/>
    <w:rsid w:val="005A6E2A"/>
    <w:rsid w:val="005B0BEC"/>
    <w:rsid w:val="005B0C4B"/>
    <w:rsid w:val="005B1B6D"/>
    <w:rsid w:val="005B1BE3"/>
    <w:rsid w:val="005B2E36"/>
    <w:rsid w:val="005B3C2E"/>
    <w:rsid w:val="005B402F"/>
    <w:rsid w:val="005B5897"/>
    <w:rsid w:val="005B5C1D"/>
    <w:rsid w:val="005C042A"/>
    <w:rsid w:val="005C0957"/>
    <w:rsid w:val="005C0B95"/>
    <w:rsid w:val="005C0F9A"/>
    <w:rsid w:val="005C1634"/>
    <w:rsid w:val="005C16C5"/>
    <w:rsid w:val="005C1D3B"/>
    <w:rsid w:val="005C1F2C"/>
    <w:rsid w:val="005C20C4"/>
    <w:rsid w:val="005C4C3D"/>
    <w:rsid w:val="005C5A9C"/>
    <w:rsid w:val="005C705F"/>
    <w:rsid w:val="005C7A37"/>
    <w:rsid w:val="005C7A5F"/>
    <w:rsid w:val="005D1CAE"/>
    <w:rsid w:val="005D28D3"/>
    <w:rsid w:val="005D343E"/>
    <w:rsid w:val="005D3A1D"/>
    <w:rsid w:val="005D3DFB"/>
    <w:rsid w:val="005D3F7B"/>
    <w:rsid w:val="005D4812"/>
    <w:rsid w:val="005D5DE4"/>
    <w:rsid w:val="005D7D1D"/>
    <w:rsid w:val="005E1A82"/>
    <w:rsid w:val="005E1DE8"/>
    <w:rsid w:val="005E28BB"/>
    <w:rsid w:val="005E3CD1"/>
    <w:rsid w:val="005E7318"/>
    <w:rsid w:val="005F07BF"/>
    <w:rsid w:val="005F0E62"/>
    <w:rsid w:val="005F1485"/>
    <w:rsid w:val="005F5908"/>
    <w:rsid w:val="005F7B06"/>
    <w:rsid w:val="00601907"/>
    <w:rsid w:val="00604926"/>
    <w:rsid w:val="006056DA"/>
    <w:rsid w:val="006077AC"/>
    <w:rsid w:val="0061446D"/>
    <w:rsid w:val="00614F02"/>
    <w:rsid w:val="00614FF5"/>
    <w:rsid w:val="00615514"/>
    <w:rsid w:val="0061711A"/>
    <w:rsid w:val="00617854"/>
    <w:rsid w:val="00620D0D"/>
    <w:rsid w:val="00620ED1"/>
    <w:rsid w:val="006213EB"/>
    <w:rsid w:val="00621EC4"/>
    <w:rsid w:val="00622720"/>
    <w:rsid w:val="00623386"/>
    <w:rsid w:val="00625397"/>
    <w:rsid w:val="00625650"/>
    <w:rsid w:val="00626E0B"/>
    <w:rsid w:val="00627308"/>
    <w:rsid w:val="006275DE"/>
    <w:rsid w:val="0063064D"/>
    <w:rsid w:val="00630933"/>
    <w:rsid w:val="00631C64"/>
    <w:rsid w:val="00631CE4"/>
    <w:rsid w:val="00632DDD"/>
    <w:rsid w:val="00632EBE"/>
    <w:rsid w:val="00632F36"/>
    <w:rsid w:val="00633DFB"/>
    <w:rsid w:val="00635DFE"/>
    <w:rsid w:val="00636D49"/>
    <w:rsid w:val="00636D50"/>
    <w:rsid w:val="00640167"/>
    <w:rsid w:val="0064094F"/>
    <w:rsid w:val="0064138E"/>
    <w:rsid w:val="00643305"/>
    <w:rsid w:val="0064357E"/>
    <w:rsid w:val="00643593"/>
    <w:rsid w:val="00643A5A"/>
    <w:rsid w:val="00643EBD"/>
    <w:rsid w:val="00644B85"/>
    <w:rsid w:val="00644F1E"/>
    <w:rsid w:val="0064563D"/>
    <w:rsid w:val="006462CF"/>
    <w:rsid w:val="00646341"/>
    <w:rsid w:val="006468BA"/>
    <w:rsid w:val="00647819"/>
    <w:rsid w:val="0065017B"/>
    <w:rsid w:val="0065176F"/>
    <w:rsid w:val="0065601E"/>
    <w:rsid w:val="0065714A"/>
    <w:rsid w:val="00657CA6"/>
    <w:rsid w:val="00657E5C"/>
    <w:rsid w:val="00657E62"/>
    <w:rsid w:val="006603AB"/>
    <w:rsid w:val="00660916"/>
    <w:rsid w:val="006619C9"/>
    <w:rsid w:val="006619D0"/>
    <w:rsid w:val="00662E71"/>
    <w:rsid w:val="006635E4"/>
    <w:rsid w:val="00663ECA"/>
    <w:rsid w:val="00663F7D"/>
    <w:rsid w:val="006647F3"/>
    <w:rsid w:val="00664853"/>
    <w:rsid w:val="00664B37"/>
    <w:rsid w:val="00664EB0"/>
    <w:rsid w:val="0066500A"/>
    <w:rsid w:val="00666113"/>
    <w:rsid w:val="0066640E"/>
    <w:rsid w:val="00666584"/>
    <w:rsid w:val="006671DB"/>
    <w:rsid w:val="00667D83"/>
    <w:rsid w:val="006708D6"/>
    <w:rsid w:val="00670C84"/>
    <w:rsid w:val="00672E47"/>
    <w:rsid w:val="006730CD"/>
    <w:rsid w:val="006740E3"/>
    <w:rsid w:val="00674494"/>
    <w:rsid w:val="006744BF"/>
    <w:rsid w:val="00674675"/>
    <w:rsid w:val="006747F7"/>
    <w:rsid w:val="00677D74"/>
    <w:rsid w:val="00677FA4"/>
    <w:rsid w:val="00680D9C"/>
    <w:rsid w:val="00681A22"/>
    <w:rsid w:val="00681D9A"/>
    <w:rsid w:val="00681F5E"/>
    <w:rsid w:val="00683A6E"/>
    <w:rsid w:val="006844EF"/>
    <w:rsid w:val="0068499B"/>
    <w:rsid w:val="00684EFA"/>
    <w:rsid w:val="00684FF5"/>
    <w:rsid w:val="006854DA"/>
    <w:rsid w:val="0068571E"/>
    <w:rsid w:val="0068607C"/>
    <w:rsid w:val="00687716"/>
    <w:rsid w:val="00687968"/>
    <w:rsid w:val="00687DE3"/>
    <w:rsid w:val="0069256D"/>
    <w:rsid w:val="006926D7"/>
    <w:rsid w:val="00694250"/>
    <w:rsid w:val="0069547A"/>
    <w:rsid w:val="00696CFB"/>
    <w:rsid w:val="006970D1"/>
    <w:rsid w:val="00697E2A"/>
    <w:rsid w:val="006A002F"/>
    <w:rsid w:val="006A2DCB"/>
    <w:rsid w:val="006A2DD8"/>
    <w:rsid w:val="006A2F0E"/>
    <w:rsid w:val="006A7682"/>
    <w:rsid w:val="006A7BF6"/>
    <w:rsid w:val="006A7C67"/>
    <w:rsid w:val="006A7CB5"/>
    <w:rsid w:val="006B0E84"/>
    <w:rsid w:val="006B11CA"/>
    <w:rsid w:val="006B19A9"/>
    <w:rsid w:val="006B1B88"/>
    <w:rsid w:val="006B28BE"/>
    <w:rsid w:val="006B32F1"/>
    <w:rsid w:val="006B3F3D"/>
    <w:rsid w:val="006B4600"/>
    <w:rsid w:val="006B540D"/>
    <w:rsid w:val="006B5568"/>
    <w:rsid w:val="006B5EB8"/>
    <w:rsid w:val="006B77AB"/>
    <w:rsid w:val="006B7AE9"/>
    <w:rsid w:val="006C1762"/>
    <w:rsid w:val="006C30C9"/>
    <w:rsid w:val="006C391A"/>
    <w:rsid w:val="006C40BD"/>
    <w:rsid w:val="006C43D7"/>
    <w:rsid w:val="006C4589"/>
    <w:rsid w:val="006C4944"/>
    <w:rsid w:val="006C4CFE"/>
    <w:rsid w:val="006C5A4B"/>
    <w:rsid w:val="006C5EFC"/>
    <w:rsid w:val="006C6B25"/>
    <w:rsid w:val="006C736D"/>
    <w:rsid w:val="006D0426"/>
    <w:rsid w:val="006D16D0"/>
    <w:rsid w:val="006D353C"/>
    <w:rsid w:val="006D3607"/>
    <w:rsid w:val="006D46E2"/>
    <w:rsid w:val="006D52A4"/>
    <w:rsid w:val="006D645D"/>
    <w:rsid w:val="006D65E7"/>
    <w:rsid w:val="006D6F78"/>
    <w:rsid w:val="006E26B1"/>
    <w:rsid w:val="006E5DBF"/>
    <w:rsid w:val="006F0018"/>
    <w:rsid w:val="006F06FD"/>
    <w:rsid w:val="006F0BBC"/>
    <w:rsid w:val="006F2661"/>
    <w:rsid w:val="006F5195"/>
    <w:rsid w:val="006F7AD1"/>
    <w:rsid w:val="006F7D1B"/>
    <w:rsid w:val="00700616"/>
    <w:rsid w:val="00701713"/>
    <w:rsid w:val="0070525B"/>
    <w:rsid w:val="00705B86"/>
    <w:rsid w:val="00705DE7"/>
    <w:rsid w:val="00710287"/>
    <w:rsid w:val="007102E7"/>
    <w:rsid w:val="007136F8"/>
    <w:rsid w:val="00714224"/>
    <w:rsid w:val="00715A23"/>
    <w:rsid w:val="00716787"/>
    <w:rsid w:val="007168F5"/>
    <w:rsid w:val="00717104"/>
    <w:rsid w:val="007178AD"/>
    <w:rsid w:val="007201F6"/>
    <w:rsid w:val="00720713"/>
    <w:rsid w:val="007221AC"/>
    <w:rsid w:val="00722E48"/>
    <w:rsid w:val="00723758"/>
    <w:rsid w:val="007238F7"/>
    <w:rsid w:val="007252FD"/>
    <w:rsid w:val="007259C0"/>
    <w:rsid w:val="00726FD7"/>
    <w:rsid w:val="0073136B"/>
    <w:rsid w:val="00734F9C"/>
    <w:rsid w:val="0073630C"/>
    <w:rsid w:val="00736A1F"/>
    <w:rsid w:val="00737C15"/>
    <w:rsid w:val="00737CB5"/>
    <w:rsid w:val="007412E8"/>
    <w:rsid w:val="00741D12"/>
    <w:rsid w:val="00741F69"/>
    <w:rsid w:val="00744D95"/>
    <w:rsid w:val="007464E0"/>
    <w:rsid w:val="00747D15"/>
    <w:rsid w:val="00747F16"/>
    <w:rsid w:val="00750083"/>
    <w:rsid w:val="007502ED"/>
    <w:rsid w:val="0075076C"/>
    <w:rsid w:val="00751286"/>
    <w:rsid w:val="00751650"/>
    <w:rsid w:val="00751C5D"/>
    <w:rsid w:val="00751C81"/>
    <w:rsid w:val="00753BB6"/>
    <w:rsid w:val="00753E02"/>
    <w:rsid w:val="00755A7F"/>
    <w:rsid w:val="00756FC4"/>
    <w:rsid w:val="007621C9"/>
    <w:rsid w:val="007623FC"/>
    <w:rsid w:val="007628D6"/>
    <w:rsid w:val="0076687E"/>
    <w:rsid w:val="007669AE"/>
    <w:rsid w:val="00766A05"/>
    <w:rsid w:val="00766EC5"/>
    <w:rsid w:val="00766EC8"/>
    <w:rsid w:val="007672B4"/>
    <w:rsid w:val="0077342A"/>
    <w:rsid w:val="00774279"/>
    <w:rsid w:val="00775422"/>
    <w:rsid w:val="00775BFC"/>
    <w:rsid w:val="00775E03"/>
    <w:rsid w:val="00775E32"/>
    <w:rsid w:val="00776DA9"/>
    <w:rsid w:val="00781944"/>
    <w:rsid w:val="00782723"/>
    <w:rsid w:val="0078352B"/>
    <w:rsid w:val="00783592"/>
    <w:rsid w:val="00783B14"/>
    <w:rsid w:val="007841E1"/>
    <w:rsid w:val="00784C06"/>
    <w:rsid w:val="007855BD"/>
    <w:rsid w:val="0078566F"/>
    <w:rsid w:val="00785AF9"/>
    <w:rsid w:val="00785C21"/>
    <w:rsid w:val="00785C68"/>
    <w:rsid w:val="00785DB2"/>
    <w:rsid w:val="007869AA"/>
    <w:rsid w:val="007877AD"/>
    <w:rsid w:val="00787857"/>
    <w:rsid w:val="0079001A"/>
    <w:rsid w:val="00791E04"/>
    <w:rsid w:val="0079238F"/>
    <w:rsid w:val="007929D0"/>
    <w:rsid w:val="00794AFA"/>
    <w:rsid w:val="007954DB"/>
    <w:rsid w:val="007967C3"/>
    <w:rsid w:val="007A016D"/>
    <w:rsid w:val="007A42C8"/>
    <w:rsid w:val="007A4B0F"/>
    <w:rsid w:val="007A571C"/>
    <w:rsid w:val="007A5B58"/>
    <w:rsid w:val="007A5BD0"/>
    <w:rsid w:val="007A62B5"/>
    <w:rsid w:val="007A65FD"/>
    <w:rsid w:val="007A708F"/>
    <w:rsid w:val="007B0166"/>
    <w:rsid w:val="007B1CC3"/>
    <w:rsid w:val="007B29E6"/>
    <w:rsid w:val="007B432A"/>
    <w:rsid w:val="007B4FA0"/>
    <w:rsid w:val="007B5FAD"/>
    <w:rsid w:val="007B63EB"/>
    <w:rsid w:val="007B6B46"/>
    <w:rsid w:val="007B6CD4"/>
    <w:rsid w:val="007B7FC5"/>
    <w:rsid w:val="007C0520"/>
    <w:rsid w:val="007C0BC1"/>
    <w:rsid w:val="007C3667"/>
    <w:rsid w:val="007C4919"/>
    <w:rsid w:val="007C51B8"/>
    <w:rsid w:val="007C5E90"/>
    <w:rsid w:val="007C62DF"/>
    <w:rsid w:val="007C720B"/>
    <w:rsid w:val="007C7798"/>
    <w:rsid w:val="007D082F"/>
    <w:rsid w:val="007D2640"/>
    <w:rsid w:val="007D27DC"/>
    <w:rsid w:val="007D28F2"/>
    <w:rsid w:val="007D51DA"/>
    <w:rsid w:val="007D5326"/>
    <w:rsid w:val="007D7901"/>
    <w:rsid w:val="007D79CB"/>
    <w:rsid w:val="007E010E"/>
    <w:rsid w:val="007E43F0"/>
    <w:rsid w:val="007E6ABF"/>
    <w:rsid w:val="007E7911"/>
    <w:rsid w:val="007E7B93"/>
    <w:rsid w:val="007F02E2"/>
    <w:rsid w:val="007F0D53"/>
    <w:rsid w:val="007F1DCD"/>
    <w:rsid w:val="007F386C"/>
    <w:rsid w:val="007F4505"/>
    <w:rsid w:val="007F64C3"/>
    <w:rsid w:val="007F6F37"/>
    <w:rsid w:val="008021E8"/>
    <w:rsid w:val="00802B0D"/>
    <w:rsid w:val="0080363A"/>
    <w:rsid w:val="008045DD"/>
    <w:rsid w:val="00806AD0"/>
    <w:rsid w:val="00806E5D"/>
    <w:rsid w:val="00807B54"/>
    <w:rsid w:val="00810537"/>
    <w:rsid w:val="0081114E"/>
    <w:rsid w:val="0081159C"/>
    <w:rsid w:val="0081476D"/>
    <w:rsid w:val="008156A0"/>
    <w:rsid w:val="0081570D"/>
    <w:rsid w:val="00815876"/>
    <w:rsid w:val="00815B45"/>
    <w:rsid w:val="00815D0A"/>
    <w:rsid w:val="008169A6"/>
    <w:rsid w:val="00817462"/>
    <w:rsid w:val="008215C5"/>
    <w:rsid w:val="008225D6"/>
    <w:rsid w:val="00823AEB"/>
    <w:rsid w:val="00824289"/>
    <w:rsid w:val="0082552A"/>
    <w:rsid w:val="0082567C"/>
    <w:rsid w:val="008256CC"/>
    <w:rsid w:val="0082582C"/>
    <w:rsid w:val="00825852"/>
    <w:rsid w:val="008307C8"/>
    <w:rsid w:val="00830B4F"/>
    <w:rsid w:val="00834988"/>
    <w:rsid w:val="008349FA"/>
    <w:rsid w:val="00834DE8"/>
    <w:rsid w:val="00834E82"/>
    <w:rsid w:val="0083565A"/>
    <w:rsid w:val="0083611E"/>
    <w:rsid w:val="00836516"/>
    <w:rsid w:val="008373C4"/>
    <w:rsid w:val="00840C55"/>
    <w:rsid w:val="00840CAC"/>
    <w:rsid w:val="0084144E"/>
    <w:rsid w:val="008420E6"/>
    <w:rsid w:val="00842F21"/>
    <w:rsid w:val="00843600"/>
    <w:rsid w:val="00843D57"/>
    <w:rsid w:val="00844E3F"/>
    <w:rsid w:val="0084500D"/>
    <w:rsid w:val="00846296"/>
    <w:rsid w:val="008479BB"/>
    <w:rsid w:val="00850041"/>
    <w:rsid w:val="00850B91"/>
    <w:rsid w:val="0085137C"/>
    <w:rsid w:val="008532E2"/>
    <w:rsid w:val="008557ED"/>
    <w:rsid w:val="00856A8D"/>
    <w:rsid w:val="00857B55"/>
    <w:rsid w:val="00860939"/>
    <w:rsid w:val="00861202"/>
    <w:rsid w:val="008646E6"/>
    <w:rsid w:val="008651BF"/>
    <w:rsid w:val="00866475"/>
    <w:rsid w:val="00870955"/>
    <w:rsid w:val="008712F4"/>
    <w:rsid w:val="0087167C"/>
    <w:rsid w:val="0087168B"/>
    <w:rsid w:val="0087219A"/>
    <w:rsid w:val="008724AD"/>
    <w:rsid w:val="00873A66"/>
    <w:rsid w:val="008740AD"/>
    <w:rsid w:val="00874AD4"/>
    <w:rsid w:val="00874E70"/>
    <w:rsid w:val="00874EFE"/>
    <w:rsid w:val="00875674"/>
    <w:rsid w:val="00877091"/>
    <w:rsid w:val="008813C2"/>
    <w:rsid w:val="00881FF7"/>
    <w:rsid w:val="0088252D"/>
    <w:rsid w:val="00882A7D"/>
    <w:rsid w:val="00884642"/>
    <w:rsid w:val="00884782"/>
    <w:rsid w:val="00885735"/>
    <w:rsid w:val="00885AB1"/>
    <w:rsid w:val="00886422"/>
    <w:rsid w:val="00887278"/>
    <w:rsid w:val="00887E13"/>
    <w:rsid w:val="00890BDC"/>
    <w:rsid w:val="0089155D"/>
    <w:rsid w:val="00895621"/>
    <w:rsid w:val="008959EA"/>
    <w:rsid w:val="00896E55"/>
    <w:rsid w:val="008A271D"/>
    <w:rsid w:val="008A315A"/>
    <w:rsid w:val="008A3D71"/>
    <w:rsid w:val="008A4283"/>
    <w:rsid w:val="008A4319"/>
    <w:rsid w:val="008A45CE"/>
    <w:rsid w:val="008A4B1F"/>
    <w:rsid w:val="008A69CF"/>
    <w:rsid w:val="008A6F28"/>
    <w:rsid w:val="008A7B81"/>
    <w:rsid w:val="008B055D"/>
    <w:rsid w:val="008B0B41"/>
    <w:rsid w:val="008B0BC3"/>
    <w:rsid w:val="008B1A59"/>
    <w:rsid w:val="008B30B8"/>
    <w:rsid w:val="008B440A"/>
    <w:rsid w:val="008B4DB0"/>
    <w:rsid w:val="008B4EA1"/>
    <w:rsid w:val="008B525E"/>
    <w:rsid w:val="008B6918"/>
    <w:rsid w:val="008B7C29"/>
    <w:rsid w:val="008C1FD8"/>
    <w:rsid w:val="008C3F6E"/>
    <w:rsid w:val="008C4FF9"/>
    <w:rsid w:val="008C59AC"/>
    <w:rsid w:val="008C65A5"/>
    <w:rsid w:val="008C76DB"/>
    <w:rsid w:val="008C7C86"/>
    <w:rsid w:val="008D15F4"/>
    <w:rsid w:val="008D296B"/>
    <w:rsid w:val="008D3C5F"/>
    <w:rsid w:val="008D4DEA"/>
    <w:rsid w:val="008D4DED"/>
    <w:rsid w:val="008D4E53"/>
    <w:rsid w:val="008D5B36"/>
    <w:rsid w:val="008D61AD"/>
    <w:rsid w:val="008D6799"/>
    <w:rsid w:val="008D685E"/>
    <w:rsid w:val="008D72C6"/>
    <w:rsid w:val="008E0831"/>
    <w:rsid w:val="008E15E8"/>
    <w:rsid w:val="008E3064"/>
    <w:rsid w:val="008E32B0"/>
    <w:rsid w:val="008E4809"/>
    <w:rsid w:val="008E4EC1"/>
    <w:rsid w:val="008E538A"/>
    <w:rsid w:val="008E5593"/>
    <w:rsid w:val="008E6324"/>
    <w:rsid w:val="008E7C94"/>
    <w:rsid w:val="008E7EB3"/>
    <w:rsid w:val="008F0EEF"/>
    <w:rsid w:val="008F1566"/>
    <w:rsid w:val="008F1680"/>
    <w:rsid w:val="008F324C"/>
    <w:rsid w:val="008F387A"/>
    <w:rsid w:val="008F3B51"/>
    <w:rsid w:val="008F3EF2"/>
    <w:rsid w:val="008F4ABF"/>
    <w:rsid w:val="00900531"/>
    <w:rsid w:val="009012D0"/>
    <w:rsid w:val="00901CAD"/>
    <w:rsid w:val="00903106"/>
    <w:rsid w:val="00904DDE"/>
    <w:rsid w:val="00905403"/>
    <w:rsid w:val="009058C3"/>
    <w:rsid w:val="00906177"/>
    <w:rsid w:val="00907F67"/>
    <w:rsid w:val="009111CA"/>
    <w:rsid w:val="00912405"/>
    <w:rsid w:val="00912428"/>
    <w:rsid w:val="00914879"/>
    <w:rsid w:val="0091556A"/>
    <w:rsid w:val="00915B2F"/>
    <w:rsid w:val="009201AE"/>
    <w:rsid w:val="0092046C"/>
    <w:rsid w:val="00920A18"/>
    <w:rsid w:val="009215F2"/>
    <w:rsid w:val="009219B3"/>
    <w:rsid w:val="00923678"/>
    <w:rsid w:val="0092599A"/>
    <w:rsid w:val="00926845"/>
    <w:rsid w:val="00926E6D"/>
    <w:rsid w:val="009307DA"/>
    <w:rsid w:val="00930DD1"/>
    <w:rsid w:val="00931398"/>
    <w:rsid w:val="009313D2"/>
    <w:rsid w:val="00931AD9"/>
    <w:rsid w:val="009321CB"/>
    <w:rsid w:val="00932F91"/>
    <w:rsid w:val="009361B8"/>
    <w:rsid w:val="00937493"/>
    <w:rsid w:val="00937FF3"/>
    <w:rsid w:val="00940EAD"/>
    <w:rsid w:val="0094124E"/>
    <w:rsid w:val="00941798"/>
    <w:rsid w:val="00943856"/>
    <w:rsid w:val="00943BA7"/>
    <w:rsid w:val="00944540"/>
    <w:rsid w:val="00951A0B"/>
    <w:rsid w:val="00954AC6"/>
    <w:rsid w:val="0095682E"/>
    <w:rsid w:val="0095725C"/>
    <w:rsid w:val="0096022E"/>
    <w:rsid w:val="00960934"/>
    <w:rsid w:val="0096133E"/>
    <w:rsid w:val="009635D7"/>
    <w:rsid w:val="009640E5"/>
    <w:rsid w:val="00965813"/>
    <w:rsid w:val="00965E7E"/>
    <w:rsid w:val="00966317"/>
    <w:rsid w:val="00972B3F"/>
    <w:rsid w:val="00972BE3"/>
    <w:rsid w:val="00972D1B"/>
    <w:rsid w:val="00973BBB"/>
    <w:rsid w:val="00974F01"/>
    <w:rsid w:val="0097552E"/>
    <w:rsid w:val="00975DF4"/>
    <w:rsid w:val="00975E17"/>
    <w:rsid w:val="00981161"/>
    <w:rsid w:val="0098194F"/>
    <w:rsid w:val="00982B42"/>
    <w:rsid w:val="00983B27"/>
    <w:rsid w:val="00987FF4"/>
    <w:rsid w:val="0099071F"/>
    <w:rsid w:val="0099390D"/>
    <w:rsid w:val="009967FC"/>
    <w:rsid w:val="0099728F"/>
    <w:rsid w:val="009A0639"/>
    <w:rsid w:val="009A06DF"/>
    <w:rsid w:val="009A2310"/>
    <w:rsid w:val="009A37C5"/>
    <w:rsid w:val="009A4CCC"/>
    <w:rsid w:val="009A51C3"/>
    <w:rsid w:val="009A601E"/>
    <w:rsid w:val="009A6B3F"/>
    <w:rsid w:val="009B181C"/>
    <w:rsid w:val="009B2997"/>
    <w:rsid w:val="009B2B30"/>
    <w:rsid w:val="009B4BFE"/>
    <w:rsid w:val="009B50C8"/>
    <w:rsid w:val="009B5201"/>
    <w:rsid w:val="009B5591"/>
    <w:rsid w:val="009B5D41"/>
    <w:rsid w:val="009B6CBC"/>
    <w:rsid w:val="009B7558"/>
    <w:rsid w:val="009B77FA"/>
    <w:rsid w:val="009B7EF0"/>
    <w:rsid w:val="009C00F7"/>
    <w:rsid w:val="009C0A72"/>
    <w:rsid w:val="009C2713"/>
    <w:rsid w:val="009C47D8"/>
    <w:rsid w:val="009C5128"/>
    <w:rsid w:val="009C567A"/>
    <w:rsid w:val="009D0179"/>
    <w:rsid w:val="009D39EB"/>
    <w:rsid w:val="009D5C43"/>
    <w:rsid w:val="009D6A3A"/>
    <w:rsid w:val="009D774E"/>
    <w:rsid w:val="009D77DB"/>
    <w:rsid w:val="009D792C"/>
    <w:rsid w:val="009E008E"/>
    <w:rsid w:val="009E12E4"/>
    <w:rsid w:val="009E12FB"/>
    <w:rsid w:val="009E19B4"/>
    <w:rsid w:val="009E1C0A"/>
    <w:rsid w:val="009E2B48"/>
    <w:rsid w:val="009E3793"/>
    <w:rsid w:val="009E516D"/>
    <w:rsid w:val="009E54FF"/>
    <w:rsid w:val="009E5A64"/>
    <w:rsid w:val="009E677C"/>
    <w:rsid w:val="009E6981"/>
    <w:rsid w:val="009E73D2"/>
    <w:rsid w:val="009F17C5"/>
    <w:rsid w:val="009F1AA9"/>
    <w:rsid w:val="009F2162"/>
    <w:rsid w:val="009F29BD"/>
    <w:rsid w:val="009F317D"/>
    <w:rsid w:val="009F33F6"/>
    <w:rsid w:val="009F347C"/>
    <w:rsid w:val="009F3F2B"/>
    <w:rsid w:val="009F52DB"/>
    <w:rsid w:val="009F5530"/>
    <w:rsid w:val="009F574F"/>
    <w:rsid w:val="009F5A7E"/>
    <w:rsid w:val="009F6F74"/>
    <w:rsid w:val="00A002BE"/>
    <w:rsid w:val="00A0282E"/>
    <w:rsid w:val="00A03211"/>
    <w:rsid w:val="00A03D52"/>
    <w:rsid w:val="00A040CB"/>
    <w:rsid w:val="00A04BFB"/>
    <w:rsid w:val="00A04D28"/>
    <w:rsid w:val="00A0585F"/>
    <w:rsid w:val="00A064EE"/>
    <w:rsid w:val="00A10CD6"/>
    <w:rsid w:val="00A135C9"/>
    <w:rsid w:val="00A13C0F"/>
    <w:rsid w:val="00A13D33"/>
    <w:rsid w:val="00A14F8B"/>
    <w:rsid w:val="00A16491"/>
    <w:rsid w:val="00A17139"/>
    <w:rsid w:val="00A174FD"/>
    <w:rsid w:val="00A17F07"/>
    <w:rsid w:val="00A206A8"/>
    <w:rsid w:val="00A22246"/>
    <w:rsid w:val="00A22A2A"/>
    <w:rsid w:val="00A241FE"/>
    <w:rsid w:val="00A256CD"/>
    <w:rsid w:val="00A266D3"/>
    <w:rsid w:val="00A26C11"/>
    <w:rsid w:val="00A26C39"/>
    <w:rsid w:val="00A3310B"/>
    <w:rsid w:val="00A336F7"/>
    <w:rsid w:val="00A34319"/>
    <w:rsid w:val="00A34BF9"/>
    <w:rsid w:val="00A34F32"/>
    <w:rsid w:val="00A35CD0"/>
    <w:rsid w:val="00A36284"/>
    <w:rsid w:val="00A3743F"/>
    <w:rsid w:val="00A41AC2"/>
    <w:rsid w:val="00A42116"/>
    <w:rsid w:val="00A42F84"/>
    <w:rsid w:val="00A431DB"/>
    <w:rsid w:val="00A435D3"/>
    <w:rsid w:val="00A44460"/>
    <w:rsid w:val="00A44AA9"/>
    <w:rsid w:val="00A44C62"/>
    <w:rsid w:val="00A46695"/>
    <w:rsid w:val="00A46BB9"/>
    <w:rsid w:val="00A46EC7"/>
    <w:rsid w:val="00A477EB"/>
    <w:rsid w:val="00A51FD5"/>
    <w:rsid w:val="00A5590D"/>
    <w:rsid w:val="00A55AB4"/>
    <w:rsid w:val="00A560A4"/>
    <w:rsid w:val="00A56CA6"/>
    <w:rsid w:val="00A606B1"/>
    <w:rsid w:val="00A6088F"/>
    <w:rsid w:val="00A60A6B"/>
    <w:rsid w:val="00A62E0C"/>
    <w:rsid w:val="00A63C68"/>
    <w:rsid w:val="00A669EC"/>
    <w:rsid w:val="00A66F63"/>
    <w:rsid w:val="00A674EB"/>
    <w:rsid w:val="00A67AB6"/>
    <w:rsid w:val="00A7030C"/>
    <w:rsid w:val="00A70770"/>
    <w:rsid w:val="00A70E6A"/>
    <w:rsid w:val="00A71BD9"/>
    <w:rsid w:val="00A71EA4"/>
    <w:rsid w:val="00A721A3"/>
    <w:rsid w:val="00A72EB5"/>
    <w:rsid w:val="00A7319A"/>
    <w:rsid w:val="00A737B0"/>
    <w:rsid w:val="00A7383B"/>
    <w:rsid w:val="00A74F60"/>
    <w:rsid w:val="00A76A23"/>
    <w:rsid w:val="00A80193"/>
    <w:rsid w:val="00A80249"/>
    <w:rsid w:val="00A806DB"/>
    <w:rsid w:val="00A81E7D"/>
    <w:rsid w:val="00A835EA"/>
    <w:rsid w:val="00A86AB0"/>
    <w:rsid w:val="00A86BD9"/>
    <w:rsid w:val="00A90EA7"/>
    <w:rsid w:val="00A91A29"/>
    <w:rsid w:val="00A93944"/>
    <w:rsid w:val="00A93A11"/>
    <w:rsid w:val="00A93DFA"/>
    <w:rsid w:val="00A95626"/>
    <w:rsid w:val="00A9715F"/>
    <w:rsid w:val="00A97235"/>
    <w:rsid w:val="00AA0FB1"/>
    <w:rsid w:val="00AA1917"/>
    <w:rsid w:val="00AA1E26"/>
    <w:rsid w:val="00AA38E6"/>
    <w:rsid w:val="00AA394E"/>
    <w:rsid w:val="00AA3DA3"/>
    <w:rsid w:val="00AA48BE"/>
    <w:rsid w:val="00AA4D41"/>
    <w:rsid w:val="00AA52D6"/>
    <w:rsid w:val="00AA589E"/>
    <w:rsid w:val="00AA5928"/>
    <w:rsid w:val="00AA6BC7"/>
    <w:rsid w:val="00AA6F06"/>
    <w:rsid w:val="00AB00D2"/>
    <w:rsid w:val="00AB08A5"/>
    <w:rsid w:val="00AB1479"/>
    <w:rsid w:val="00AB2E74"/>
    <w:rsid w:val="00AB42AD"/>
    <w:rsid w:val="00AB613D"/>
    <w:rsid w:val="00AB7078"/>
    <w:rsid w:val="00AB7729"/>
    <w:rsid w:val="00AB7B91"/>
    <w:rsid w:val="00AC210A"/>
    <w:rsid w:val="00AC2148"/>
    <w:rsid w:val="00AC2CB1"/>
    <w:rsid w:val="00AC58C4"/>
    <w:rsid w:val="00AC746F"/>
    <w:rsid w:val="00AD1A54"/>
    <w:rsid w:val="00AD2E04"/>
    <w:rsid w:val="00AD4298"/>
    <w:rsid w:val="00AD47B3"/>
    <w:rsid w:val="00AD66C8"/>
    <w:rsid w:val="00AD6BF1"/>
    <w:rsid w:val="00AD7475"/>
    <w:rsid w:val="00AE0C08"/>
    <w:rsid w:val="00AE176E"/>
    <w:rsid w:val="00AE1B75"/>
    <w:rsid w:val="00AE1C68"/>
    <w:rsid w:val="00AE2CDB"/>
    <w:rsid w:val="00AE4575"/>
    <w:rsid w:val="00AE4F02"/>
    <w:rsid w:val="00AE650A"/>
    <w:rsid w:val="00AE6FF3"/>
    <w:rsid w:val="00AF06C7"/>
    <w:rsid w:val="00AF0D1F"/>
    <w:rsid w:val="00AF39FE"/>
    <w:rsid w:val="00AF3BC9"/>
    <w:rsid w:val="00AF3C48"/>
    <w:rsid w:val="00AF3F47"/>
    <w:rsid w:val="00AF4665"/>
    <w:rsid w:val="00AF478B"/>
    <w:rsid w:val="00AF5E8D"/>
    <w:rsid w:val="00AF670F"/>
    <w:rsid w:val="00AF6A91"/>
    <w:rsid w:val="00AF6F42"/>
    <w:rsid w:val="00B00174"/>
    <w:rsid w:val="00B008BB"/>
    <w:rsid w:val="00B02016"/>
    <w:rsid w:val="00B03DEE"/>
    <w:rsid w:val="00B049A4"/>
    <w:rsid w:val="00B07289"/>
    <w:rsid w:val="00B07D59"/>
    <w:rsid w:val="00B1045C"/>
    <w:rsid w:val="00B1291E"/>
    <w:rsid w:val="00B140D4"/>
    <w:rsid w:val="00B14CA1"/>
    <w:rsid w:val="00B15203"/>
    <w:rsid w:val="00B155C2"/>
    <w:rsid w:val="00B15E31"/>
    <w:rsid w:val="00B16000"/>
    <w:rsid w:val="00B170EE"/>
    <w:rsid w:val="00B17685"/>
    <w:rsid w:val="00B204CC"/>
    <w:rsid w:val="00B22C20"/>
    <w:rsid w:val="00B236E9"/>
    <w:rsid w:val="00B23C5F"/>
    <w:rsid w:val="00B25F75"/>
    <w:rsid w:val="00B26289"/>
    <w:rsid w:val="00B26CDD"/>
    <w:rsid w:val="00B300BF"/>
    <w:rsid w:val="00B30108"/>
    <w:rsid w:val="00B32A78"/>
    <w:rsid w:val="00B33143"/>
    <w:rsid w:val="00B331E1"/>
    <w:rsid w:val="00B33321"/>
    <w:rsid w:val="00B35280"/>
    <w:rsid w:val="00B35828"/>
    <w:rsid w:val="00B368C1"/>
    <w:rsid w:val="00B3774E"/>
    <w:rsid w:val="00B37B52"/>
    <w:rsid w:val="00B42798"/>
    <w:rsid w:val="00B43B90"/>
    <w:rsid w:val="00B43C56"/>
    <w:rsid w:val="00B44B97"/>
    <w:rsid w:val="00B462C4"/>
    <w:rsid w:val="00B46629"/>
    <w:rsid w:val="00B470DA"/>
    <w:rsid w:val="00B53C14"/>
    <w:rsid w:val="00B54419"/>
    <w:rsid w:val="00B549F5"/>
    <w:rsid w:val="00B55747"/>
    <w:rsid w:val="00B562E3"/>
    <w:rsid w:val="00B56DDF"/>
    <w:rsid w:val="00B603CE"/>
    <w:rsid w:val="00B604A8"/>
    <w:rsid w:val="00B6168A"/>
    <w:rsid w:val="00B62C0A"/>
    <w:rsid w:val="00B63E35"/>
    <w:rsid w:val="00B643A7"/>
    <w:rsid w:val="00B656AF"/>
    <w:rsid w:val="00B661AF"/>
    <w:rsid w:val="00B70AC4"/>
    <w:rsid w:val="00B739D4"/>
    <w:rsid w:val="00B73C2B"/>
    <w:rsid w:val="00B7464B"/>
    <w:rsid w:val="00B75324"/>
    <w:rsid w:val="00B75490"/>
    <w:rsid w:val="00B76371"/>
    <w:rsid w:val="00B768E6"/>
    <w:rsid w:val="00B7747E"/>
    <w:rsid w:val="00B802BA"/>
    <w:rsid w:val="00B82BAB"/>
    <w:rsid w:val="00B83566"/>
    <w:rsid w:val="00B8387C"/>
    <w:rsid w:val="00B84359"/>
    <w:rsid w:val="00B84AB7"/>
    <w:rsid w:val="00B84BCC"/>
    <w:rsid w:val="00B8530A"/>
    <w:rsid w:val="00B85AC4"/>
    <w:rsid w:val="00B86422"/>
    <w:rsid w:val="00B867AA"/>
    <w:rsid w:val="00B871CC"/>
    <w:rsid w:val="00B87E66"/>
    <w:rsid w:val="00B903CF"/>
    <w:rsid w:val="00B90A49"/>
    <w:rsid w:val="00B9119B"/>
    <w:rsid w:val="00B91711"/>
    <w:rsid w:val="00B917E7"/>
    <w:rsid w:val="00B91FA2"/>
    <w:rsid w:val="00B92470"/>
    <w:rsid w:val="00B9314E"/>
    <w:rsid w:val="00B93F7C"/>
    <w:rsid w:val="00B9423F"/>
    <w:rsid w:val="00B94E08"/>
    <w:rsid w:val="00B95758"/>
    <w:rsid w:val="00B9651D"/>
    <w:rsid w:val="00B965D0"/>
    <w:rsid w:val="00B96893"/>
    <w:rsid w:val="00B97A06"/>
    <w:rsid w:val="00BA0127"/>
    <w:rsid w:val="00BA0A5A"/>
    <w:rsid w:val="00BA39DA"/>
    <w:rsid w:val="00BA50E3"/>
    <w:rsid w:val="00BA5E39"/>
    <w:rsid w:val="00BA71F6"/>
    <w:rsid w:val="00BA7EED"/>
    <w:rsid w:val="00BB3E41"/>
    <w:rsid w:val="00BB4C33"/>
    <w:rsid w:val="00BB4E3C"/>
    <w:rsid w:val="00BB5249"/>
    <w:rsid w:val="00BB7637"/>
    <w:rsid w:val="00BC0BB4"/>
    <w:rsid w:val="00BC329E"/>
    <w:rsid w:val="00BC3650"/>
    <w:rsid w:val="00BC4796"/>
    <w:rsid w:val="00BC4BB2"/>
    <w:rsid w:val="00BC628C"/>
    <w:rsid w:val="00BC7D72"/>
    <w:rsid w:val="00BD3216"/>
    <w:rsid w:val="00BD3EC9"/>
    <w:rsid w:val="00BD56CC"/>
    <w:rsid w:val="00BD6F65"/>
    <w:rsid w:val="00BD7377"/>
    <w:rsid w:val="00BE07A9"/>
    <w:rsid w:val="00BE1144"/>
    <w:rsid w:val="00BE1403"/>
    <w:rsid w:val="00BE2CB9"/>
    <w:rsid w:val="00BE3018"/>
    <w:rsid w:val="00BE468B"/>
    <w:rsid w:val="00BE46F9"/>
    <w:rsid w:val="00BE51FB"/>
    <w:rsid w:val="00BE5A06"/>
    <w:rsid w:val="00BE5C01"/>
    <w:rsid w:val="00BE611C"/>
    <w:rsid w:val="00BE709C"/>
    <w:rsid w:val="00BE7E66"/>
    <w:rsid w:val="00BF10E0"/>
    <w:rsid w:val="00BF19E9"/>
    <w:rsid w:val="00BF1A92"/>
    <w:rsid w:val="00BF2514"/>
    <w:rsid w:val="00BF2E28"/>
    <w:rsid w:val="00BF7602"/>
    <w:rsid w:val="00C01B77"/>
    <w:rsid w:val="00C04647"/>
    <w:rsid w:val="00C050A7"/>
    <w:rsid w:val="00C0554F"/>
    <w:rsid w:val="00C058FC"/>
    <w:rsid w:val="00C071B2"/>
    <w:rsid w:val="00C07A48"/>
    <w:rsid w:val="00C10314"/>
    <w:rsid w:val="00C10788"/>
    <w:rsid w:val="00C116F5"/>
    <w:rsid w:val="00C1195B"/>
    <w:rsid w:val="00C134BC"/>
    <w:rsid w:val="00C14A7E"/>
    <w:rsid w:val="00C16794"/>
    <w:rsid w:val="00C1689D"/>
    <w:rsid w:val="00C168B1"/>
    <w:rsid w:val="00C16F28"/>
    <w:rsid w:val="00C172B6"/>
    <w:rsid w:val="00C1758C"/>
    <w:rsid w:val="00C205F3"/>
    <w:rsid w:val="00C20DBA"/>
    <w:rsid w:val="00C21958"/>
    <w:rsid w:val="00C227E7"/>
    <w:rsid w:val="00C2295F"/>
    <w:rsid w:val="00C240E2"/>
    <w:rsid w:val="00C25BD7"/>
    <w:rsid w:val="00C25CC1"/>
    <w:rsid w:val="00C304AD"/>
    <w:rsid w:val="00C335A3"/>
    <w:rsid w:val="00C337B4"/>
    <w:rsid w:val="00C35813"/>
    <w:rsid w:val="00C367B5"/>
    <w:rsid w:val="00C36CA8"/>
    <w:rsid w:val="00C4002B"/>
    <w:rsid w:val="00C41145"/>
    <w:rsid w:val="00C41811"/>
    <w:rsid w:val="00C42EDF"/>
    <w:rsid w:val="00C430D9"/>
    <w:rsid w:val="00C441CF"/>
    <w:rsid w:val="00C44B17"/>
    <w:rsid w:val="00C451EE"/>
    <w:rsid w:val="00C459DF"/>
    <w:rsid w:val="00C47E70"/>
    <w:rsid w:val="00C5025B"/>
    <w:rsid w:val="00C51931"/>
    <w:rsid w:val="00C51FFF"/>
    <w:rsid w:val="00C5286C"/>
    <w:rsid w:val="00C540AF"/>
    <w:rsid w:val="00C54379"/>
    <w:rsid w:val="00C54732"/>
    <w:rsid w:val="00C547FA"/>
    <w:rsid w:val="00C55F55"/>
    <w:rsid w:val="00C563B5"/>
    <w:rsid w:val="00C57C9B"/>
    <w:rsid w:val="00C61066"/>
    <w:rsid w:val="00C611C9"/>
    <w:rsid w:val="00C61B30"/>
    <w:rsid w:val="00C61E49"/>
    <w:rsid w:val="00C65029"/>
    <w:rsid w:val="00C6508B"/>
    <w:rsid w:val="00C65599"/>
    <w:rsid w:val="00C656B0"/>
    <w:rsid w:val="00C719D7"/>
    <w:rsid w:val="00C72C83"/>
    <w:rsid w:val="00C72DD9"/>
    <w:rsid w:val="00C73543"/>
    <w:rsid w:val="00C773E2"/>
    <w:rsid w:val="00C77ACC"/>
    <w:rsid w:val="00C81C3F"/>
    <w:rsid w:val="00C81EB3"/>
    <w:rsid w:val="00C82B21"/>
    <w:rsid w:val="00C8681F"/>
    <w:rsid w:val="00C86D56"/>
    <w:rsid w:val="00C87F6D"/>
    <w:rsid w:val="00C9034F"/>
    <w:rsid w:val="00C90B1C"/>
    <w:rsid w:val="00C946EC"/>
    <w:rsid w:val="00C94EB0"/>
    <w:rsid w:val="00C9596C"/>
    <w:rsid w:val="00CA04EF"/>
    <w:rsid w:val="00CA12EA"/>
    <w:rsid w:val="00CA1813"/>
    <w:rsid w:val="00CA1D75"/>
    <w:rsid w:val="00CA64A5"/>
    <w:rsid w:val="00CB14EB"/>
    <w:rsid w:val="00CB1552"/>
    <w:rsid w:val="00CB1A80"/>
    <w:rsid w:val="00CB1CB6"/>
    <w:rsid w:val="00CB2FC9"/>
    <w:rsid w:val="00CB3C93"/>
    <w:rsid w:val="00CB59BE"/>
    <w:rsid w:val="00CB69EE"/>
    <w:rsid w:val="00CC0091"/>
    <w:rsid w:val="00CC143A"/>
    <w:rsid w:val="00CC1456"/>
    <w:rsid w:val="00CC2484"/>
    <w:rsid w:val="00CC2708"/>
    <w:rsid w:val="00CC2B60"/>
    <w:rsid w:val="00CC6ECC"/>
    <w:rsid w:val="00CC73DB"/>
    <w:rsid w:val="00CC75CC"/>
    <w:rsid w:val="00CC7919"/>
    <w:rsid w:val="00CC7E80"/>
    <w:rsid w:val="00CD18CE"/>
    <w:rsid w:val="00CD1B84"/>
    <w:rsid w:val="00CD1FD6"/>
    <w:rsid w:val="00CD2256"/>
    <w:rsid w:val="00CD2280"/>
    <w:rsid w:val="00CD2750"/>
    <w:rsid w:val="00CD3506"/>
    <w:rsid w:val="00CD3511"/>
    <w:rsid w:val="00CD3C73"/>
    <w:rsid w:val="00CD47FD"/>
    <w:rsid w:val="00CD65BC"/>
    <w:rsid w:val="00CD685A"/>
    <w:rsid w:val="00CD7308"/>
    <w:rsid w:val="00CD77CB"/>
    <w:rsid w:val="00CE0A23"/>
    <w:rsid w:val="00CE154D"/>
    <w:rsid w:val="00CE4659"/>
    <w:rsid w:val="00CE4E89"/>
    <w:rsid w:val="00CE5AE0"/>
    <w:rsid w:val="00CE6293"/>
    <w:rsid w:val="00CE6864"/>
    <w:rsid w:val="00CE706B"/>
    <w:rsid w:val="00CE7341"/>
    <w:rsid w:val="00CE7A3A"/>
    <w:rsid w:val="00CE7C76"/>
    <w:rsid w:val="00CF0A31"/>
    <w:rsid w:val="00CF134D"/>
    <w:rsid w:val="00CF1C99"/>
    <w:rsid w:val="00CF1EC9"/>
    <w:rsid w:val="00CF21FD"/>
    <w:rsid w:val="00CF235E"/>
    <w:rsid w:val="00CF24C3"/>
    <w:rsid w:val="00CF3344"/>
    <w:rsid w:val="00CF36D8"/>
    <w:rsid w:val="00CF4610"/>
    <w:rsid w:val="00CF467E"/>
    <w:rsid w:val="00CF5B42"/>
    <w:rsid w:val="00CF6653"/>
    <w:rsid w:val="00CF68A1"/>
    <w:rsid w:val="00CF793F"/>
    <w:rsid w:val="00D004EF"/>
    <w:rsid w:val="00D01C47"/>
    <w:rsid w:val="00D03AE2"/>
    <w:rsid w:val="00D0454F"/>
    <w:rsid w:val="00D0559E"/>
    <w:rsid w:val="00D06E3A"/>
    <w:rsid w:val="00D0775D"/>
    <w:rsid w:val="00D11177"/>
    <w:rsid w:val="00D1315F"/>
    <w:rsid w:val="00D135DC"/>
    <w:rsid w:val="00D147AD"/>
    <w:rsid w:val="00D14F01"/>
    <w:rsid w:val="00D17374"/>
    <w:rsid w:val="00D22867"/>
    <w:rsid w:val="00D237EF"/>
    <w:rsid w:val="00D2384D"/>
    <w:rsid w:val="00D23FDD"/>
    <w:rsid w:val="00D257F2"/>
    <w:rsid w:val="00D25AE6"/>
    <w:rsid w:val="00D26529"/>
    <w:rsid w:val="00D303E2"/>
    <w:rsid w:val="00D32254"/>
    <w:rsid w:val="00D327A3"/>
    <w:rsid w:val="00D32D6D"/>
    <w:rsid w:val="00D33037"/>
    <w:rsid w:val="00D33C1D"/>
    <w:rsid w:val="00D35ECD"/>
    <w:rsid w:val="00D36836"/>
    <w:rsid w:val="00D36B8A"/>
    <w:rsid w:val="00D37F47"/>
    <w:rsid w:val="00D40187"/>
    <w:rsid w:val="00D40281"/>
    <w:rsid w:val="00D425A2"/>
    <w:rsid w:val="00D432E8"/>
    <w:rsid w:val="00D44CB7"/>
    <w:rsid w:val="00D46451"/>
    <w:rsid w:val="00D4649F"/>
    <w:rsid w:val="00D47575"/>
    <w:rsid w:val="00D47659"/>
    <w:rsid w:val="00D47705"/>
    <w:rsid w:val="00D52BB1"/>
    <w:rsid w:val="00D530E4"/>
    <w:rsid w:val="00D53652"/>
    <w:rsid w:val="00D53DDA"/>
    <w:rsid w:val="00D54B01"/>
    <w:rsid w:val="00D551B8"/>
    <w:rsid w:val="00D55A2F"/>
    <w:rsid w:val="00D57ACE"/>
    <w:rsid w:val="00D6040A"/>
    <w:rsid w:val="00D618C9"/>
    <w:rsid w:val="00D61B60"/>
    <w:rsid w:val="00D62B7B"/>
    <w:rsid w:val="00D62E67"/>
    <w:rsid w:val="00D6401C"/>
    <w:rsid w:val="00D64056"/>
    <w:rsid w:val="00D641C2"/>
    <w:rsid w:val="00D64928"/>
    <w:rsid w:val="00D65C1C"/>
    <w:rsid w:val="00D66EEF"/>
    <w:rsid w:val="00D70490"/>
    <w:rsid w:val="00D71D4C"/>
    <w:rsid w:val="00D73659"/>
    <w:rsid w:val="00D73A95"/>
    <w:rsid w:val="00D73C69"/>
    <w:rsid w:val="00D7488E"/>
    <w:rsid w:val="00D768B8"/>
    <w:rsid w:val="00D77433"/>
    <w:rsid w:val="00D77A08"/>
    <w:rsid w:val="00D77BF8"/>
    <w:rsid w:val="00D77F1B"/>
    <w:rsid w:val="00D82211"/>
    <w:rsid w:val="00D82533"/>
    <w:rsid w:val="00D82F67"/>
    <w:rsid w:val="00D841A9"/>
    <w:rsid w:val="00D85C3E"/>
    <w:rsid w:val="00D8788E"/>
    <w:rsid w:val="00D87BBF"/>
    <w:rsid w:val="00D90C45"/>
    <w:rsid w:val="00D916ED"/>
    <w:rsid w:val="00D92957"/>
    <w:rsid w:val="00D934E9"/>
    <w:rsid w:val="00D93DB5"/>
    <w:rsid w:val="00D96382"/>
    <w:rsid w:val="00D96D18"/>
    <w:rsid w:val="00D976D0"/>
    <w:rsid w:val="00DA11A5"/>
    <w:rsid w:val="00DA121B"/>
    <w:rsid w:val="00DA48D9"/>
    <w:rsid w:val="00DA4B46"/>
    <w:rsid w:val="00DA4E29"/>
    <w:rsid w:val="00DA5005"/>
    <w:rsid w:val="00DA5425"/>
    <w:rsid w:val="00DA64B3"/>
    <w:rsid w:val="00DA7653"/>
    <w:rsid w:val="00DA786E"/>
    <w:rsid w:val="00DB1113"/>
    <w:rsid w:val="00DB2FFE"/>
    <w:rsid w:val="00DB31F4"/>
    <w:rsid w:val="00DB50EE"/>
    <w:rsid w:val="00DB65CF"/>
    <w:rsid w:val="00DC0983"/>
    <w:rsid w:val="00DC0E4D"/>
    <w:rsid w:val="00DC162F"/>
    <w:rsid w:val="00DC278F"/>
    <w:rsid w:val="00DC2912"/>
    <w:rsid w:val="00DC2DFA"/>
    <w:rsid w:val="00DC2FC2"/>
    <w:rsid w:val="00DC48A9"/>
    <w:rsid w:val="00DC568A"/>
    <w:rsid w:val="00DC7ECF"/>
    <w:rsid w:val="00DD053D"/>
    <w:rsid w:val="00DD12F4"/>
    <w:rsid w:val="00DD1498"/>
    <w:rsid w:val="00DD1CB8"/>
    <w:rsid w:val="00DD214B"/>
    <w:rsid w:val="00DD422E"/>
    <w:rsid w:val="00DD4A39"/>
    <w:rsid w:val="00DD5C97"/>
    <w:rsid w:val="00DD5D52"/>
    <w:rsid w:val="00DD5E62"/>
    <w:rsid w:val="00DD6A9D"/>
    <w:rsid w:val="00DD6BCC"/>
    <w:rsid w:val="00DD6C45"/>
    <w:rsid w:val="00DE053D"/>
    <w:rsid w:val="00DE0A6A"/>
    <w:rsid w:val="00DE1636"/>
    <w:rsid w:val="00DE1BA9"/>
    <w:rsid w:val="00DE1C7F"/>
    <w:rsid w:val="00DE3229"/>
    <w:rsid w:val="00DE57F3"/>
    <w:rsid w:val="00DE5B56"/>
    <w:rsid w:val="00DE6E88"/>
    <w:rsid w:val="00DF1320"/>
    <w:rsid w:val="00DF2773"/>
    <w:rsid w:val="00DF2CDB"/>
    <w:rsid w:val="00DF367F"/>
    <w:rsid w:val="00DF3A55"/>
    <w:rsid w:val="00DF3DC3"/>
    <w:rsid w:val="00DF5711"/>
    <w:rsid w:val="00DF5E5D"/>
    <w:rsid w:val="00DF6D1D"/>
    <w:rsid w:val="00DF6D6C"/>
    <w:rsid w:val="00DF7F99"/>
    <w:rsid w:val="00E00E1B"/>
    <w:rsid w:val="00E01860"/>
    <w:rsid w:val="00E0224A"/>
    <w:rsid w:val="00E029AF"/>
    <w:rsid w:val="00E03515"/>
    <w:rsid w:val="00E03FA5"/>
    <w:rsid w:val="00E0405C"/>
    <w:rsid w:val="00E040C6"/>
    <w:rsid w:val="00E0412A"/>
    <w:rsid w:val="00E077C0"/>
    <w:rsid w:val="00E1016D"/>
    <w:rsid w:val="00E10395"/>
    <w:rsid w:val="00E1155B"/>
    <w:rsid w:val="00E127B0"/>
    <w:rsid w:val="00E14ABE"/>
    <w:rsid w:val="00E1539A"/>
    <w:rsid w:val="00E15679"/>
    <w:rsid w:val="00E15B9B"/>
    <w:rsid w:val="00E16241"/>
    <w:rsid w:val="00E21521"/>
    <w:rsid w:val="00E2153D"/>
    <w:rsid w:val="00E21CED"/>
    <w:rsid w:val="00E228ED"/>
    <w:rsid w:val="00E24FCD"/>
    <w:rsid w:val="00E25FF7"/>
    <w:rsid w:val="00E26047"/>
    <w:rsid w:val="00E2668D"/>
    <w:rsid w:val="00E273D9"/>
    <w:rsid w:val="00E30725"/>
    <w:rsid w:val="00E31762"/>
    <w:rsid w:val="00E32A55"/>
    <w:rsid w:val="00E32C48"/>
    <w:rsid w:val="00E3421E"/>
    <w:rsid w:val="00E3566F"/>
    <w:rsid w:val="00E377BC"/>
    <w:rsid w:val="00E4151D"/>
    <w:rsid w:val="00E41D33"/>
    <w:rsid w:val="00E41E96"/>
    <w:rsid w:val="00E42E4A"/>
    <w:rsid w:val="00E43564"/>
    <w:rsid w:val="00E43894"/>
    <w:rsid w:val="00E44243"/>
    <w:rsid w:val="00E45A18"/>
    <w:rsid w:val="00E461AD"/>
    <w:rsid w:val="00E462AB"/>
    <w:rsid w:val="00E468A0"/>
    <w:rsid w:val="00E46F09"/>
    <w:rsid w:val="00E4734B"/>
    <w:rsid w:val="00E47D88"/>
    <w:rsid w:val="00E505D0"/>
    <w:rsid w:val="00E5064C"/>
    <w:rsid w:val="00E52170"/>
    <w:rsid w:val="00E5443E"/>
    <w:rsid w:val="00E54578"/>
    <w:rsid w:val="00E563BB"/>
    <w:rsid w:val="00E563C3"/>
    <w:rsid w:val="00E56466"/>
    <w:rsid w:val="00E5686B"/>
    <w:rsid w:val="00E57874"/>
    <w:rsid w:val="00E57BA4"/>
    <w:rsid w:val="00E6019D"/>
    <w:rsid w:val="00E61691"/>
    <w:rsid w:val="00E62B6B"/>
    <w:rsid w:val="00E62D73"/>
    <w:rsid w:val="00E62F32"/>
    <w:rsid w:val="00E631FD"/>
    <w:rsid w:val="00E640EB"/>
    <w:rsid w:val="00E65503"/>
    <w:rsid w:val="00E66F65"/>
    <w:rsid w:val="00E7190E"/>
    <w:rsid w:val="00E71BF8"/>
    <w:rsid w:val="00E72463"/>
    <w:rsid w:val="00E7463E"/>
    <w:rsid w:val="00E74B75"/>
    <w:rsid w:val="00E76695"/>
    <w:rsid w:val="00E83CE7"/>
    <w:rsid w:val="00E84313"/>
    <w:rsid w:val="00E84F72"/>
    <w:rsid w:val="00E90A60"/>
    <w:rsid w:val="00E90BEC"/>
    <w:rsid w:val="00E9234B"/>
    <w:rsid w:val="00E93685"/>
    <w:rsid w:val="00E948F0"/>
    <w:rsid w:val="00E94F27"/>
    <w:rsid w:val="00E97404"/>
    <w:rsid w:val="00EA06E7"/>
    <w:rsid w:val="00EA0902"/>
    <w:rsid w:val="00EA1D66"/>
    <w:rsid w:val="00EA26B9"/>
    <w:rsid w:val="00EA2878"/>
    <w:rsid w:val="00EA2F26"/>
    <w:rsid w:val="00EA3C08"/>
    <w:rsid w:val="00EA463E"/>
    <w:rsid w:val="00EA4E03"/>
    <w:rsid w:val="00EA5BA4"/>
    <w:rsid w:val="00EA697F"/>
    <w:rsid w:val="00EA69E1"/>
    <w:rsid w:val="00EA6D34"/>
    <w:rsid w:val="00EA77DC"/>
    <w:rsid w:val="00EB2617"/>
    <w:rsid w:val="00EB26D2"/>
    <w:rsid w:val="00EB30BA"/>
    <w:rsid w:val="00EB40A5"/>
    <w:rsid w:val="00EB444D"/>
    <w:rsid w:val="00EB4DCD"/>
    <w:rsid w:val="00EB6312"/>
    <w:rsid w:val="00EB633F"/>
    <w:rsid w:val="00EB6A32"/>
    <w:rsid w:val="00EC34C0"/>
    <w:rsid w:val="00EC3637"/>
    <w:rsid w:val="00EC3FAA"/>
    <w:rsid w:val="00EC41B7"/>
    <w:rsid w:val="00EC6D35"/>
    <w:rsid w:val="00EC7C98"/>
    <w:rsid w:val="00ED12DE"/>
    <w:rsid w:val="00ED3CAD"/>
    <w:rsid w:val="00ED5467"/>
    <w:rsid w:val="00ED6411"/>
    <w:rsid w:val="00ED6E3E"/>
    <w:rsid w:val="00ED7DC2"/>
    <w:rsid w:val="00ED7FF6"/>
    <w:rsid w:val="00EE08F8"/>
    <w:rsid w:val="00EE0BB9"/>
    <w:rsid w:val="00EE1149"/>
    <w:rsid w:val="00EE2896"/>
    <w:rsid w:val="00EE2ABA"/>
    <w:rsid w:val="00EE3CE6"/>
    <w:rsid w:val="00EE3F4F"/>
    <w:rsid w:val="00EE75FA"/>
    <w:rsid w:val="00EE76BB"/>
    <w:rsid w:val="00EF1BC7"/>
    <w:rsid w:val="00EF2ABD"/>
    <w:rsid w:val="00EF4973"/>
    <w:rsid w:val="00EF4A97"/>
    <w:rsid w:val="00EF61B4"/>
    <w:rsid w:val="00EF6366"/>
    <w:rsid w:val="00EF719D"/>
    <w:rsid w:val="00EF79A1"/>
    <w:rsid w:val="00EF7B03"/>
    <w:rsid w:val="00F00522"/>
    <w:rsid w:val="00F01806"/>
    <w:rsid w:val="00F01D41"/>
    <w:rsid w:val="00F02048"/>
    <w:rsid w:val="00F0326B"/>
    <w:rsid w:val="00F035D9"/>
    <w:rsid w:val="00F037ED"/>
    <w:rsid w:val="00F03D37"/>
    <w:rsid w:val="00F05758"/>
    <w:rsid w:val="00F05DA7"/>
    <w:rsid w:val="00F077FF"/>
    <w:rsid w:val="00F07B71"/>
    <w:rsid w:val="00F10EA0"/>
    <w:rsid w:val="00F11080"/>
    <w:rsid w:val="00F12DA1"/>
    <w:rsid w:val="00F13BB7"/>
    <w:rsid w:val="00F21D6E"/>
    <w:rsid w:val="00F2224B"/>
    <w:rsid w:val="00F22764"/>
    <w:rsid w:val="00F22E18"/>
    <w:rsid w:val="00F23787"/>
    <w:rsid w:val="00F257EF"/>
    <w:rsid w:val="00F300B1"/>
    <w:rsid w:val="00F318B6"/>
    <w:rsid w:val="00F31D0E"/>
    <w:rsid w:val="00F32EA3"/>
    <w:rsid w:val="00F34EDE"/>
    <w:rsid w:val="00F3567E"/>
    <w:rsid w:val="00F35A69"/>
    <w:rsid w:val="00F36A0A"/>
    <w:rsid w:val="00F36A88"/>
    <w:rsid w:val="00F408EE"/>
    <w:rsid w:val="00F40B5D"/>
    <w:rsid w:val="00F41AEE"/>
    <w:rsid w:val="00F422D9"/>
    <w:rsid w:val="00F427AA"/>
    <w:rsid w:val="00F43527"/>
    <w:rsid w:val="00F43BC3"/>
    <w:rsid w:val="00F44940"/>
    <w:rsid w:val="00F456A0"/>
    <w:rsid w:val="00F45FFB"/>
    <w:rsid w:val="00F4656F"/>
    <w:rsid w:val="00F46A9A"/>
    <w:rsid w:val="00F5021C"/>
    <w:rsid w:val="00F50DA1"/>
    <w:rsid w:val="00F52734"/>
    <w:rsid w:val="00F5288A"/>
    <w:rsid w:val="00F53855"/>
    <w:rsid w:val="00F61025"/>
    <w:rsid w:val="00F616E2"/>
    <w:rsid w:val="00F617CA"/>
    <w:rsid w:val="00F6243B"/>
    <w:rsid w:val="00F625EE"/>
    <w:rsid w:val="00F62DF2"/>
    <w:rsid w:val="00F65E20"/>
    <w:rsid w:val="00F7051B"/>
    <w:rsid w:val="00F7059C"/>
    <w:rsid w:val="00F7068D"/>
    <w:rsid w:val="00F70DA8"/>
    <w:rsid w:val="00F72E51"/>
    <w:rsid w:val="00F73086"/>
    <w:rsid w:val="00F7664A"/>
    <w:rsid w:val="00F76AAB"/>
    <w:rsid w:val="00F808C4"/>
    <w:rsid w:val="00F80CA6"/>
    <w:rsid w:val="00F8320E"/>
    <w:rsid w:val="00F83DC9"/>
    <w:rsid w:val="00F85C37"/>
    <w:rsid w:val="00F869F1"/>
    <w:rsid w:val="00F87D81"/>
    <w:rsid w:val="00F87EDE"/>
    <w:rsid w:val="00F9045F"/>
    <w:rsid w:val="00F90C86"/>
    <w:rsid w:val="00F90EFF"/>
    <w:rsid w:val="00F927C0"/>
    <w:rsid w:val="00F92D1D"/>
    <w:rsid w:val="00F92E6D"/>
    <w:rsid w:val="00F93CF5"/>
    <w:rsid w:val="00F9436B"/>
    <w:rsid w:val="00F95C93"/>
    <w:rsid w:val="00F97EC0"/>
    <w:rsid w:val="00FA025B"/>
    <w:rsid w:val="00FA0697"/>
    <w:rsid w:val="00FA64F8"/>
    <w:rsid w:val="00FB09C8"/>
    <w:rsid w:val="00FB0F25"/>
    <w:rsid w:val="00FB1849"/>
    <w:rsid w:val="00FB2757"/>
    <w:rsid w:val="00FB46DA"/>
    <w:rsid w:val="00FB517B"/>
    <w:rsid w:val="00FB5388"/>
    <w:rsid w:val="00FB59EF"/>
    <w:rsid w:val="00FB6428"/>
    <w:rsid w:val="00FB6A7D"/>
    <w:rsid w:val="00FB6F97"/>
    <w:rsid w:val="00FB772A"/>
    <w:rsid w:val="00FC08AB"/>
    <w:rsid w:val="00FC1E6E"/>
    <w:rsid w:val="00FC3DAD"/>
    <w:rsid w:val="00FC49E4"/>
    <w:rsid w:val="00FC515C"/>
    <w:rsid w:val="00FC5FE5"/>
    <w:rsid w:val="00FD1705"/>
    <w:rsid w:val="00FD42D4"/>
    <w:rsid w:val="00FD5171"/>
    <w:rsid w:val="00FD5954"/>
    <w:rsid w:val="00FD7D3C"/>
    <w:rsid w:val="00FD7E6C"/>
    <w:rsid w:val="00FE0DB4"/>
    <w:rsid w:val="00FE0FCB"/>
    <w:rsid w:val="00FE229A"/>
    <w:rsid w:val="00FE38F3"/>
    <w:rsid w:val="00FE4095"/>
    <w:rsid w:val="00FE458D"/>
    <w:rsid w:val="00FE598A"/>
    <w:rsid w:val="00FE5CC8"/>
    <w:rsid w:val="00FE6660"/>
    <w:rsid w:val="00FE7D78"/>
    <w:rsid w:val="00FF1387"/>
    <w:rsid w:val="00FF2340"/>
    <w:rsid w:val="00FF2890"/>
    <w:rsid w:val="00FF2A22"/>
    <w:rsid w:val="00FF343E"/>
    <w:rsid w:val="00FF4C0A"/>
    <w:rsid w:val="00FF5B4A"/>
    <w:rsid w:val="00FF6C75"/>
    <w:rsid w:val="00FF6CD7"/>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A8DB656"/>
  <w15:chartTrackingRefBased/>
  <w15:docId w15:val="{47223565-7A8D-4A53-A7D8-34584903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A7"/>
    <w:pPr>
      <w:spacing w:after="200" w:line="240" w:lineRule="auto"/>
    </w:pPr>
  </w:style>
  <w:style w:type="paragraph" w:styleId="Heading1">
    <w:name w:val="heading 1"/>
    <w:aliases w:val="Heading 1 Cab"/>
    <w:basedOn w:val="Normal"/>
    <w:next w:val="Normal"/>
    <w:link w:val="Heading1Char"/>
    <w:uiPriority w:val="9"/>
    <w:qFormat/>
    <w:rsid w:val="00791E04"/>
    <w:pPr>
      <w:keepNext/>
      <w:spacing w:before="4080" w:after="1080"/>
      <w:outlineLvl w:val="0"/>
    </w:pPr>
    <w:rPr>
      <w:rFonts w:asciiTheme="majorHAnsi" w:eastAsiaTheme="majorEastAsia" w:hAnsiTheme="majorHAnsi" w:cstheme="majorBidi"/>
      <w:b/>
      <w:color w:val="001C40"/>
      <w:sz w:val="48"/>
      <w:szCs w:val="32"/>
      <w:lang w:eastAsia="en-US"/>
    </w:rPr>
  </w:style>
  <w:style w:type="paragraph" w:styleId="Heading2">
    <w:name w:val="heading 2"/>
    <w:basedOn w:val="Normal"/>
    <w:next w:val="Normal"/>
    <w:link w:val="Heading2Char"/>
    <w:uiPriority w:val="9"/>
    <w:unhideWhenUsed/>
    <w:qFormat/>
    <w:rsid w:val="00071C09"/>
    <w:pPr>
      <w:keepNext/>
      <w:pageBreakBefore/>
      <w:outlineLvl w:val="1"/>
    </w:pPr>
    <w:rPr>
      <w:rFonts w:asciiTheme="majorHAnsi" w:eastAsiaTheme="majorEastAsia" w:hAnsiTheme="majorHAnsi" w:cstheme="majorBidi"/>
      <w:b/>
      <w:color w:val="001C40"/>
      <w:sz w:val="36"/>
      <w:szCs w:val="26"/>
      <w:lang w:eastAsia="en-US"/>
    </w:rPr>
  </w:style>
  <w:style w:type="paragraph" w:styleId="Heading3">
    <w:name w:val="heading 3"/>
    <w:basedOn w:val="Normal"/>
    <w:next w:val="Normal"/>
    <w:link w:val="Heading3Char"/>
    <w:uiPriority w:val="9"/>
    <w:unhideWhenUsed/>
    <w:qFormat/>
    <w:rsid w:val="00791E04"/>
    <w:pPr>
      <w:keepNext/>
      <w:spacing w:after="120"/>
      <w:outlineLvl w:val="2"/>
    </w:pPr>
    <w:rPr>
      <w:rFonts w:asciiTheme="majorHAnsi" w:eastAsiaTheme="majorEastAsia" w:hAnsiTheme="majorHAnsi" w:cstheme="majorBidi"/>
      <w:b/>
      <w:color w:val="001C40"/>
      <w:sz w:val="30"/>
      <w:szCs w:val="24"/>
      <w:lang w:eastAsia="en-US"/>
    </w:rPr>
  </w:style>
  <w:style w:type="paragraph" w:styleId="Heading4">
    <w:name w:val="heading 4"/>
    <w:basedOn w:val="Normal"/>
    <w:next w:val="Normal"/>
    <w:link w:val="Heading4Char"/>
    <w:uiPriority w:val="9"/>
    <w:unhideWhenUsed/>
    <w:qFormat/>
    <w:rsid w:val="00791E04"/>
    <w:pPr>
      <w:keepNext/>
      <w:keepLines/>
      <w:spacing w:after="120"/>
      <w:outlineLvl w:val="3"/>
    </w:pPr>
    <w:rPr>
      <w:rFonts w:asciiTheme="majorHAnsi" w:eastAsiaTheme="majorEastAsia" w:hAnsiTheme="majorHAnsi" w:cstheme="majorBidi"/>
      <w:b/>
      <w:bCs/>
      <w:color w:val="001C40"/>
      <w:sz w:val="24"/>
      <w:szCs w:val="24"/>
    </w:rPr>
  </w:style>
  <w:style w:type="paragraph" w:styleId="Heading5">
    <w:name w:val="heading 5"/>
    <w:basedOn w:val="Normal"/>
    <w:next w:val="Normal"/>
    <w:link w:val="Heading5Char"/>
    <w:uiPriority w:val="9"/>
    <w:unhideWhenUsed/>
    <w:qFormat/>
    <w:rsid w:val="00791E04"/>
    <w:pPr>
      <w:keepNext/>
      <w:keepLines/>
      <w:spacing w:after="60"/>
      <w:outlineLvl w:val="4"/>
    </w:pPr>
    <w:rPr>
      <w:rFonts w:asciiTheme="majorHAnsi" w:eastAsiaTheme="majorEastAsia" w:hAnsiTheme="majorHAnsi" w:cstheme="majorBidi"/>
      <w:b/>
      <w:color w:val="001C40"/>
    </w:rPr>
  </w:style>
  <w:style w:type="paragraph" w:styleId="Heading6">
    <w:name w:val="heading 6"/>
    <w:basedOn w:val="Normal"/>
    <w:next w:val="Normal"/>
    <w:link w:val="Heading6Char"/>
    <w:uiPriority w:val="9"/>
    <w:unhideWhenUsed/>
    <w:qFormat/>
    <w:rsid w:val="00791E04"/>
    <w:pPr>
      <w:keepNext/>
      <w:keepLines/>
      <w:spacing w:after="60"/>
      <w:outlineLvl w:val="5"/>
    </w:pPr>
    <w:rPr>
      <w:rFonts w:asciiTheme="majorHAnsi" w:eastAsiaTheme="majorEastAsia" w:hAnsiTheme="majorHAnsi" w:cstheme="majorBidi"/>
      <w:b/>
      <w:i/>
      <w:iCs/>
      <w:color w:val="001C40"/>
    </w:rPr>
  </w:style>
  <w:style w:type="paragraph" w:styleId="Heading7">
    <w:name w:val="heading 7"/>
    <w:basedOn w:val="Normal"/>
    <w:next w:val="Normal"/>
    <w:link w:val="Heading7Char"/>
    <w:uiPriority w:val="9"/>
    <w:unhideWhenUsed/>
    <w:qFormat/>
    <w:rsid w:val="00791E04"/>
    <w:pPr>
      <w:keepNext/>
      <w:keepLines/>
      <w:spacing w:before="40" w:after="0"/>
      <w:outlineLvl w:val="6"/>
    </w:pPr>
    <w:rPr>
      <w:rFonts w:asciiTheme="majorHAnsi" w:eastAsiaTheme="majorEastAsia" w:hAnsiTheme="majorHAnsi" w:cstheme="majorBidi"/>
      <w:b/>
      <w:i/>
      <w:iCs/>
      <w:color w:val="001C40"/>
    </w:rPr>
  </w:style>
  <w:style w:type="paragraph" w:styleId="Heading8">
    <w:name w:val="heading 8"/>
    <w:basedOn w:val="Normal"/>
    <w:next w:val="Normal"/>
    <w:link w:val="Heading8Char"/>
    <w:uiPriority w:val="9"/>
    <w:unhideWhenUsed/>
    <w:qFormat/>
    <w:rsid w:val="00791E04"/>
    <w:pPr>
      <w:keepNext/>
      <w:keepLines/>
      <w:spacing w:before="40" w:after="0"/>
      <w:outlineLvl w:val="7"/>
    </w:pPr>
    <w:rPr>
      <w:rFonts w:asciiTheme="majorHAnsi" w:eastAsiaTheme="majorEastAsia" w:hAnsiTheme="majorHAnsi" w:cstheme="majorBidi"/>
      <w:b/>
      <w:color w:val="001C40"/>
      <w:sz w:val="21"/>
      <w:szCs w:val="21"/>
    </w:rPr>
  </w:style>
  <w:style w:type="paragraph" w:styleId="Heading9">
    <w:name w:val="heading 9"/>
    <w:basedOn w:val="Normal"/>
    <w:next w:val="Normal"/>
    <w:link w:val="Heading9Char"/>
    <w:uiPriority w:val="9"/>
    <w:unhideWhenUsed/>
    <w:qFormat/>
    <w:rsid w:val="00791E04"/>
    <w:pPr>
      <w:keepNext/>
      <w:keepLines/>
      <w:spacing w:before="40" w:after="0"/>
      <w:outlineLvl w:val="8"/>
    </w:pPr>
    <w:rPr>
      <w:rFonts w:asciiTheme="majorHAnsi" w:eastAsiaTheme="majorEastAsia" w:hAnsiTheme="majorHAnsi" w:cstheme="majorBidi"/>
      <w:b/>
      <w:i/>
      <w:iCs/>
      <w:color w:val="001C4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uiPriority w:val="9"/>
    <w:rsid w:val="00791E04"/>
    <w:rPr>
      <w:rFonts w:asciiTheme="majorHAnsi" w:eastAsiaTheme="majorEastAsia" w:hAnsiTheme="majorHAnsi" w:cstheme="majorBidi"/>
      <w:b/>
      <w:color w:val="001C40"/>
      <w:sz w:val="48"/>
      <w:szCs w:val="32"/>
      <w:lang w:eastAsia="en-US"/>
    </w:rPr>
  </w:style>
  <w:style w:type="character" w:customStyle="1" w:styleId="Heading2Char">
    <w:name w:val="Heading 2 Char"/>
    <w:basedOn w:val="DefaultParagraphFont"/>
    <w:link w:val="Heading2"/>
    <w:uiPriority w:val="9"/>
    <w:rsid w:val="00071C09"/>
    <w:rPr>
      <w:rFonts w:asciiTheme="majorHAnsi" w:eastAsiaTheme="majorEastAsia" w:hAnsiTheme="majorHAnsi" w:cstheme="majorBidi"/>
      <w:b/>
      <w:color w:val="001C40"/>
      <w:sz w:val="36"/>
      <w:szCs w:val="26"/>
      <w:lang w:eastAsia="en-US"/>
    </w:rPr>
  </w:style>
  <w:style w:type="character" w:customStyle="1" w:styleId="Heading3Char">
    <w:name w:val="Heading 3 Char"/>
    <w:basedOn w:val="DefaultParagraphFont"/>
    <w:link w:val="Heading3"/>
    <w:uiPriority w:val="9"/>
    <w:rsid w:val="00791E04"/>
    <w:rPr>
      <w:rFonts w:asciiTheme="majorHAnsi" w:eastAsiaTheme="majorEastAsia" w:hAnsiTheme="majorHAnsi" w:cstheme="majorBidi"/>
      <w:b/>
      <w:color w:val="001C40"/>
      <w:sz w:val="30"/>
      <w:szCs w:val="24"/>
      <w:lang w:eastAsia="en-US"/>
    </w:rPr>
  </w:style>
  <w:style w:type="character" w:styleId="Hyperlink">
    <w:name w:val="Hyperlink"/>
    <w:basedOn w:val="DefaultParagraphFont"/>
    <w:uiPriority w:val="99"/>
    <w:unhideWhenUsed/>
    <w:rsid w:val="00C071B2"/>
    <w:rPr>
      <w:color w:val="155589"/>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012EF1"/>
    <w:pPr>
      <w:ind w:left="567"/>
    </w:pPr>
    <w:rPr>
      <w:rFonts w:eastAsiaTheme="minorHAnsi"/>
      <w:i/>
      <w:iCs/>
      <w:color w:val="626E81"/>
      <w:lang w:eastAsia="en-US"/>
    </w:rPr>
  </w:style>
  <w:style w:type="character" w:customStyle="1" w:styleId="QuoteChar">
    <w:name w:val="Quote Char"/>
    <w:basedOn w:val="DefaultParagraphFont"/>
    <w:link w:val="Quote"/>
    <w:uiPriority w:val="29"/>
    <w:rsid w:val="00012EF1"/>
    <w:rPr>
      <w:rFonts w:eastAsiaTheme="minorHAnsi"/>
      <w:i/>
      <w:iCs/>
      <w:color w:val="626E81"/>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791E04"/>
    <w:rPr>
      <w:rFonts w:asciiTheme="majorHAnsi" w:eastAsiaTheme="majorEastAsia" w:hAnsiTheme="majorHAnsi" w:cstheme="majorBidi"/>
      <w:b/>
      <w:bCs/>
      <w:color w:val="001C40"/>
      <w:sz w:val="24"/>
      <w:szCs w:val="24"/>
    </w:rPr>
  </w:style>
  <w:style w:type="character" w:customStyle="1" w:styleId="Heading5Char">
    <w:name w:val="Heading 5 Char"/>
    <w:basedOn w:val="DefaultParagraphFont"/>
    <w:link w:val="Heading5"/>
    <w:uiPriority w:val="9"/>
    <w:rsid w:val="00791E04"/>
    <w:rPr>
      <w:rFonts w:asciiTheme="majorHAnsi" w:eastAsiaTheme="majorEastAsia" w:hAnsiTheme="majorHAnsi" w:cstheme="majorBidi"/>
      <w:b/>
      <w:color w:val="001C40"/>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012EF1"/>
    <w:pPr>
      <w:keepNext/>
      <w:spacing w:after="0"/>
    </w:pPr>
    <w:rPr>
      <w:rFonts w:asciiTheme="majorHAnsi" w:eastAsiaTheme="minorHAnsi" w:hAnsiTheme="majorHAnsi"/>
      <w:b/>
      <w:color w:val="626E81"/>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791E04"/>
    <w:rPr>
      <w:rFonts w:asciiTheme="majorHAnsi" w:eastAsiaTheme="majorEastAsia" w:hAnsiTheme="majorHAnsi" w:cstheme="majorBidi"/>
      <w:b/>
      <w:i/>
      <w:iCs/>
      <w:color w:val="001C40"/>
    </w:rPr>
  </w:style>
  <w:style w:type="character" w:customStyle="1" w:styleId="Heading7Char">
    <w:name w:val="Heading 7 Char"/>
    <w:basedOn w:val="DefaultParagraphFont"/>
    <w:link w:val="Heading7"/>
    <w:uiPriority w:val="9"/>
    <w:rsid w:val="00791E04"/>
    <w:rPr>
      <w:rFonts w:asciiTheme="majorHAnsi" w:eastAsiaTheme="majorEastAsia" w:hAnsiTheme="majorHAnsi" w:cstheme="majorBidi"/>
      <w:b/>
      <w:i/>
      <w:iCs/>
      <w:color w:val="001C40"/>
    </w:rPr>
  </w:style>
  <w:style w:type="character" w:customStyle="1" w:styleId="Heading8Char">
    <w:name w:val="Heading 8 Char"/>
    <w:basedOn w:val="DefaultParagraphFont"/>
    <w:link w:val="Heading8"/>
    <w:uiPriority w:val="9"/>
    <w:rsid w:val="00791E04"/>
    <w:rPr>
      <w:rFonts w:asciiTheme="majorHAnsi" w:eastAsiaTheme="majorEastAsia" w:hAnsiTheme="majorHAnsi" w:cstheme="majorBidi"/>
      <w:b/>
      <w:color w:val="001C40"/>
      <w:sz w:val="21"/>
      <w:szCs w:val="21"/>
    </w:rPr>
  </w:style>
  <w:style w:type="character" w:customStyle="1" w:styleId="Heading9Char">
    <w:name w:val="Heading 9 Char"/>
    <w:basedOn w:val="DefaultParagraphFont"/>
    <w:link w:val="Heading9"/>
    <w:uiPriority w:val="9"/>
    <w:rsid w:val="00791E04"/>
    <w:rPr>
      <w:rFonts w:asciiTheme="majorHAnsi" w:eastAsiaTheme="majorEastAsia" w:hAnsiTheme="majorHAnsi" w:cstheme="majorBidi"/>
      <w:b/>
      <w:i/>
      <w:iCs/>
      <w:color w:val="001C40"/>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
    <w:name w:val="Unresolved Mention"/>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071C09"/>
    <w:pPr>
      <w:pageBreakBefore w:val="0"/>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705B86"/>
    <w:pPr>
      <w:tabs>
        <w:tab w:val="right" w:leader="dot" w:pos="9072"/>
      </w:tabs>
      <w:spacing w:before="120" w:after="0"/>
    </w:pPr>
    <w:rPr>
      <w:b/>
      <w:color w:val="0F293A"/>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9F574F"/>
    <w:pPr>
      <w:tabs>
        <w:tab w:val="right" w:leader="dot" w:pos="9072"/>
      </w:tabs>
      <w:spacing w:after="0"/>
    </w:pPr>
  </w:style>
  <w:style w:type="paragraph" w:customStyle="1" w:styleId="Sourcenote">
    <w:name w:val="Source / note"/>
    <w:basedOn w:val="Normal"/>
    <w:next w:val="Normal"/>
    <w:qFormat/>
    <w:rsid w:val="00012EF1"/>
    <w:rPr>
      <w:color w:val="626E81"/>
      <w:sz w:val="20"/>
      <w:szCs w:val="20"/>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C16794"/>
    <w:pPr>
      <w:numPr>
        <w:numId w:val="3"/>
      </w:numPr>
      <w:contextualSpacing/>
    </w:pPr>
  </w:style>
  <w:style w:type="paragraph" w:styleId="FootnoteText">
    <w:name w:val="footnote text"/>
    <w:basedOn w:val="Normal"/>
    <w:link w:val="FootnoteTextChar"/>
    <w:uiPriority w:val="99"/>
    <w:unhideWhenUsed/>
    <w:rsid w:val="00012EF1"/>
    <w:pPr>
      <w:spacing w:after="0"/>
      <w:ind w:left="113" w:hanging="113"/>
    </w:pPr>
    <w:rPr>
      <w:color w:val="626E81"/>
      <w:sz w:val="20"/>
      <w:szCs w:val="20"/>
    </w:rPr>
  </w:style>
  <w:style w:type="character" w:customStyle="1" w:styleId="FootnoteTextChar">
    <w:name w:val="Footnote Text Char"/>
    <w:basedOn w:val="DefaultParagraphFont"/>
    <w:link w:val="FootnoteText"/>
    <w:uiPriority w:val="99"/>
    <w:rsid w:val="00012EF1"/>
    <w:rPr>
      <w:color w:val="626E81"/>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8C65A5"/>
  </w:style>
  <w:style w:type="character" w:styleId="CommentReference">
    <w:name w:val="annotation reference"/>
    <w:basedOn w:val="DefaultParagraphFont"/>
    <w:uiPriority w:val="99"/>
    <w:semiHidden/>
    <w:unhideWhenUsed/>
    <w:rsid w:val="008C65A5"/>
    <w:rPr>
      <w:sz w:val="16"/>
      <w:szCs w:val="16"/>
    </w:rPr>
  </w:style>
  <w:style w:type="paragraph" w:styleId="CommentText">
    <w:name w:val="annotation text"/>
    <w:basedOn w:val="Normal"/>
    <w:link w:val="CommentTextChar"/>
    <w:uiPriority w:val="99"/>
    <w:unhideWhenUsed/>
    <w:rsid w:val="008C65A5"/>
    <w:rPr>
      <w:sz w:val="20"/>
      <w:szCs w:val="20"/>
    </w:rPr>
  </w:style>
  <w:style w:type="character" w:customStyle="1" w:styleId="CommentTextChar">
    <w:name w:val="Comment Text Char"/>
    <w:basedOn w:val="DefaultParagraphFont"/>
    <w:link w:val="CommentText"/>
    <w:uiPriority w:val="99"/>
    <w:rsid w:val="008C65A5"/>
    <w:rPr>
      <w:sz w:val="20"/>
      <w:szCs w:val="20"/>
    </w:rPr>
  </w:style>
  <w:style w:type="paragraph" w:styleId="BalloonText">
    <w:name w:val="Balloon Text"/>
    <w:basedOn w:val="Normal"/>
    <w:link w:val="BalloonTextChar"/>
    <w:uiPriority w:val="99"/>
    <w:semiHidden/>
    <w:unhideWhenUsed/>
    <w:rsid w:val="008C65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5A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C65A5"/>
    <w:rPr>
      <w:b/>
      <w:bCs/>
    </w:rPr>
  </w:style>
  <w:style w:type="character" w:customStyle="1" w:styleId="CommentSubjectChar">
    <w:name w:val="Comment Subject Char"/>
    <w:basedOn w:val="CommentTextChar"/>
    <w:link w:val="CommentSubject"/>
    <w:uiPriority w:val="99"/>
    <w:semiHidden/>
    <w:rsid w:val="008C65A5"/>
    <w:rPr>
      <w:b/>
      <w:bCs/>
      <w:sz w:val="20"/>
      <w:szCs w:val="20"/>
    </w:rPr>
  </w:style>
  <w:style w:type="paragraph" w:customStyle="1" w:styleId="Default">
    <w:name w:val="Default"/>
    <w:rsid w:val="008C65A5"/>
    <w:pPr>
      <w:autoSpaceDE w:val="0"/>
      <w:autoSpaceDN w:val="0"/>
      <w:adjustRightInd w:val="0"/>
      <w:spacing w:after="0" w:line="240" w:lineRule="auto"/>
    </w:pPr>
    <w:rPr>
      <w:rFonts w:ascii="Calibri Light" w:eastAsiaTheme="minorHAnsi" w:hAnsi="Calibri Light" w:cs="Calibri Light"/>
      <w:color w:val="000000"/>
      <w:sz w:val="24"/>
      <w:szCs w:val="24"/>
      <w:lang w:eastAsia="en-US"/>
    </w:rPr>
  </w:style>
  <w:style w:type="paragraph" w:styleId="ListBullet">
    <w:name w:val="List Bullet"/>
    <w:basedOn w:val="Normal"/>
    <w:qFormat/>
    <w:rsid w:val="008C65A5"/>
    <w:pPr>
      <w:numPr>
        <w:numId w:val="6"/>
      </w:numPr>
      <w:spacing w:after="80" w:line="240" w:lineRule="atLeast"/>
    </w:pPr>
    <w:rPr>
      <w:rFonts w:ascii="Arial" w:eastAsia="Times New Roman" w:hAnsi="Arial" w:cs="Times New Roman"/>
      <w:sz w:val="20"/>
      <w:szCs w:val="24"/>
      <w:lang w:eastAsia="en-AU"/>
    </w:rPr>
  </w:style>
  <w:style w:type="table" w:styleId="PlainTable1">
    <w:name w:val="Plain Table 1"/>
    <w:basedOn w:val="TableNormal"/>
    <w:uiPriority w:val="41"/>
    <w:rsid w:val="008C65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C65A5"/>
    <w:pPr>
      <w:spacing w:after="0" w:line="240" w:lineRule="auto"/>
    </w:pPr>
  </w:style>
  <w:style w:type="paragraph" w:styleId="NormalWeb">
    <w:name w:val="Normal (Web)"/>
    <w:basedOn w:val="Normal"/>
    <w:uiPriority w:val="99"/>
    <w:semiHidden/>
    <w:unhideWhenUsed/>
    <w:rsid w:val="008C65A5"/>
    <w:pPr>
      <w:spacing w:before="100" w:beforeAutospacing="1" w:after="100" w:afterAutospacing="1"/>
    </w:pPr>
    <w:rPr>
      <w:rFonts w:ascii="Times New Roman" w:hAnsi="Times New Roman" w:cs="Times New Roman"/>
      <w:sz w:val="24"/>
      <w:szCs w:val="24"/>
      <w:lang w:eastAsia="en-AU"/>
    </w:rPr>
  </w:style>
  <w:style w:type="paragraph" w:customStyle="1" w:styleId="CAB-NumberedParagraph">
    <w:name w:val="CAB - Numbered Paragraph"/>
    <w:basedOn w:val="Normal"/>
    <w:uiPriority w:val="98"/>
    <w:rsid w:val="008C65A5"/>
    <w:pPr>
      <w:tabs>
        <w:tab w:val="num" w:pos="340"/>
      </w:tabs>
      <w:spacing w:line="276" w:lineRule="auto"/>
      <w:ind w:left="340"/>
    </w:pPr>
    <w:rPr>
      <w:rFonts w:ascii="Arial" w:eastAsiaTheme="minorHAnsi" w:hAnsi="Arial"/>
      <w:lang w:eastAsia="en-US"/>
    </w:rPr>
  </w:style>
  <w:style w:type="table" w:styleId="GridTable4-Accent6">
    <w:name w:val="Grid Table 4 Accent 6"/>
    <w:basedOn w:val="TableNormal"/>
    <w:uiPriority w:val="49"/>
    <w:rsid w:val="008C65A5"/>
    <w:pPr>
      <w:spacing w:after="0" w:line="240" w:lineRule="auto"/>
    </w:pPr>
    <w:tblPr>
      <w:tblStyleRowBandSize w:val="1"/>
      <w:tblStyleColBandSize w:val="1"/>
      <w:tblBorders>
        <w:top w:val="single" w:sz="4" w:space="0" w:color="9EA7B5" w:themeColor="accent6" w:themeTint="99"/>
        <w:left w:val="single" w:sz="4" w:space="0" w:color="9EA7B5" w:themeColor="accent6" w:themeTint="99"/>
        <w:bottom w:val="single" w:sz="4" w:space="0" w:color="9EA7B5" w:themeColor="accent6" w:themeTint="99"/>
        <w:right w:val="single" w:sz="4" w:space="0" w:color="9EA7B5" w:themeColor="accent6" w:themeTint="99"/>
        <w:insideH w:val="single" w:sz="4" w:space="0" w:color="9EA7B5" w:themeColor="accent6" w:themeTint="99"/>
        <w:insideV w:val="single" w:sz="4" w:space="0" w:color="9EA7B5" w:themeColor="accent6" w:themeTint="99"/>
      </w:tblBorders>
    </w:tblPr>
    <w:tblStylePr w:type="firstRow">
      <w:rPr>
        <w:b/>
        <w:bCs/>
        <w:color w:val="FFFFFF" w:themeColor="background1"/>
      </w:rPr>
      <w:tblPr/>
      <w:tcPr>
        <w:tcBorders>
          <w:top w:val="single" w:sz="4" w:space="0" w:color="626E81" w:themeColor="accent6"/>
          <w:left w:val="single" w:sz="4" w:space="0" w:color="626E81" w:themeColor="accent6"/>
          <w:bottom w:val="single" w:sz="4" w:space="0" w:color="626E81" w:themeColor="accent6"/>
          <w:right w:val="single" w:sz="4" w:space="0" w:color="626E81" w:themeColor="accent6"/>
          <w:insideH w:val="nil"/>
          <w:insideV w:val="nil"/>
        </w:tcBorders>
        <w:shd w:val="clear" w:color="auto" w:fill="626E81" w:themeFill="accent6"/>
      </w:tcPr>
    </w:tblStylePr>
    <w:tblStylePr w:type="lastRow">
      <w:rPr>
        <w:b/>
        <w:bCs/>
      </w:rPr>
      <w:tblPr/>
      <w:tcPr>
        <w:tcBorders>
          <w:top w:val="double" w:sz="4" w:space="0" w:color="626E81" w:themeColor="accent6"/>
        </w:tcBorders>
      </w:tcPr>
    </w:tblStylePr>
    <w:tblStylePr w:type="firstCol">
      <w:rPr>
        <w:b/>
        <w:bCs/>
      </w:rPr>
    </w:tblStylePr>
    <w:tblStylePr w:type="lastCol">
      <w:rPr>
        <w:b/>
        <w:bCs/>
      </w:rPr>
    </w:tblStylePr>
    <w:tblStylePr w:type="band1Vert">
      <w:tblPr/>
      <w:tcPr>
        <w:shd w:val="clear" w:color="auto" w:fill="DEE1E6" w:themeFill="accent6" w:themeFillTint="33"/>
      </w:tcPr>
    </w:tblStylePr>
    <w:tblStylePr w:type="band1Horz">
      <w:tblPr/>
      <w:tcPr>
        <w:shd w:val="clear" w:color="auto" w:fill="DEE1E6" w:themeFill="accent6" w:themeFillTint="33"/>
      </w:tcPr>
    </w:tblStylePr>
  </w:style>
  <w:style w:type="table" w:styleId="GridTable2">
    <w:name w:val="Grid Table 2"/>
    <w:basedOn w:val="TableNormal"/>
    <w:uiPriority w:val="47"/>
    <w:rsid w:val="008C65A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reativecommons.org/licenses/by/4.0" TargetMode="External"/><Relationship Id="rId26" Type="http://schemas.openxmlformats.org/officeDocument/2006/relationships/hyperlink" Target="https://www.myvast.com.au/equipment"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pmc.gov.au/government/its-honour" TargetMode="External"/><Relationship Id="rId34" Type="http://schemas.openxmlformats.org/officeDocument/2006/relationships/image" Target="media/image12.png"/><Relationship Id="rId42" Type="http://schemas.openxmlformats.org/officeDocument/2006/relationships/image" Target="cid:image001.png@01D429B3.13471F60" TargetMode="External"/><Relationship Id="rId47" Type="http://schemas.openxmlformats.org/officeDocument/2006/relationships/image" Target="media/image19.png"/><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eativecommons.org"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attvguide.com.au/" TargetMode="Externa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hyperlink" Target="mailto:copyright@communications.gov.au"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hyperlink" Target="http://www.freeview.com.au/tv-guide/"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communications.gov.au/vastreview" TargetMode="External"/><Relationship Id="rId28" Type="http://schemas.openxmlformats.org/officeDocument/2006/relationships/image" Target="media/image7.png"/><Relationship Id="rId36" Type="http://schemas.openxmlformats.org/officeDocument/2006/relationships/hyperlink" Target="http://sattvguide.com.au/"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copyright@communications.gov.au"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communications.gov.au/vastreview" TargetMode="External"/><Relationship Id="rId27" Type="http://schemas.openxmlformats.org/officeDocument/2006/relationships/image" Target="media/image6.png"/><Relationship Id="rId30" Type="http://schemas.openxmlformats.org/officeDocument/2006/relationships/hyperlink" Target="http://www.acma.gov.au/theACMA/conditional-access-schemes-digital-switchover-i-acma" TargetMode="External"/><Relationship Id="rId35" Type="http://schemas.openxmlformats.org/officeDocument/2006/relationships/image" Target="cid:image002.png@01D42377.255513C0"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0.png"/><Relationship Id="rId4" Type="http://schemas.openxmlformats.org/officeDocument/2006/relationships/hyperlink" Target="http://www.classification.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0.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cma.gov.au/-/media/Research-and-Analysis/Report/pdf/Communications-report-2016-17-pdf.pdf?la=en" TargetMode="External"/><Relationship Id="rId13" Type="http://schemas.openxmlformats.org/officeDocument/2006/relationships/hyperlink" Target="https://www.smh.com.au/technology/ten-cool-facts-about-nbns-forthcoming-sky-muster-satellite-service-20160202-gmjpow.html" TargetMode="External"/><Relationship Id="rId18" Type="http://schemas.openxmlformats.org/officeDocument/2006/relationships/hyperlink" Target="http://www.freetv.com.au/content_common/pg-free-tv-and-broadcast-australia-partner-on-next-generation-tv-trials.seo" TargetMode="External"/><Relationship Id="rId3" Type="http://schemas.openxmlformats.org/officeDocument/2006/relationships/hyperlink" Target="https://www.minister.defence.gov.au/minister/marise-payne/media-releases/department-defence-extnds-optus-satellite-contract" TargetMode="External"/><Relationship Id="rId21" Type="http://schemas.openxmlformats.org/officeDocument/2006/relationships/hyperlink" Target="https://community.foxtel.com.au/t5/Foxtel-TV/Foxtel-to-migrate-all-Cable-customers-to-Satellite/td-p/235618" TargetMode="External"/><Relationship Id="rId7" Type="http://schemas.openxmlformats.org/officeDocument/2006/relationships/hyperlink" Target="https://www.acma.gov.au/-/media/Research-and-Analysis/Report/pdf/Communications-report-2016-17-pdf.pdf?la=en" TargetMode="External"/><Relationship Id="rId12" Type="http://schemas.openxmlformats.org/officeDocument/2006/relationships/hyperlink" Target="https://www.pmc.gov.au/indigenous-affairs/employment/community-development-programme-cdp" TargetMode="External"/><Relationship Id="rId17" Type="http://schemas.openxmlformats.org/officeDocument/2006/relationships/hyperlink" Target="https://www.nbnco.com.au/corporate-information/media-centre/media-statements/nbn-co-boosts-wholesale-data-allowances-and-bush-connectivity-with-new-sky-muster-plus" TargetMode="External"/><Relationship Id="rId2" Type="http://schemas.openxmlformats.org/officeDocument/2006/relationships/hyperlink" Target="https://www.communications.gov.au/what-we-do/television/media/updating-australias-media-laws" TargetMode="External"/><Relationship Id="rId16" Type="http://schemas.openxmlformats.org/officeDocument/2006/relationships/hyperlink" Target="https://www.whistleout.com.au/Broadband/nbn-sky-muster-satellite-plans" TargetMode="External"/><Relationship Id="rId20" Type="http://schemas.openxmlformats.org/officeDocument/2006/relationships/hyperlink" Target="https://www.jbhifi.com.au/tv-home-entertainment/players-recorders/fetch/fetch-mighty/974821/" TargetMode="External"/><Relationship Id="rId1" Type="http://schemas.openxmlformats.org/officeDocument/2006/relationships/hyperlink" Target="https://www.aph.gov.au/Parliamentary_Business/Committees/Senate/Environment_and_Communications/Completed_inquiries/2008-10/digitaltv2010/report/index" TargetMode="External"/><Relationship Id="rId6" Type="http://schemas.openxmlformats.org/officeDocument/2006/relationships/hyperlink" Target="https://www.acma.gov.au/theACMA/conditional-access-schemes-digital-switchover-i-acma" TargetMode="External"/><Relationship Id="rId11" Type="http://schemas.openxmlformats.org/officeDocument/2006/relationships/hyperlink" Target="https://www.acma.gov.au/-/media/Research-and-Analysis/Report/pdf/Communications-report-2016-17-pdf.pdf?la=en" TargetMode="External"/><Relationship Id="rId5" Type="http://schemas.openxmlformats.org/officeDocument/2006/relationships/hyperlink" Target="https://www.pmc.gov.au/indigenous-affairs/culture-and-capability/indigenous-broadcasting" TargetMode="External"/><Relationship Id="rId15" Type="http://schemas.openxmlformats.org/officeDocument/2006/relationships/hyperlink" Target="https://www.nbnco.com.au/blog/the-nbn-project/facts-about-nbn-sky-muster-II.html" TargetMode="External"/><Relationship Id="rId23" Type="http://schemas.openxmlformats.org/officeDocument/2006/relationships/hyperlink" Target="https://community.foxtel.com.au/t5/Foxtel-TV/FTA-channels-for-satellite/td-p/242156" TargetMode="External"/><Relationship Id="rId10" Type="http://schemas.openxmlformats.org/officeDocument/2006/relationships/hyperlink" Target="https://www.roymorgan.com/findings/7681-netflix-stan-foxtel-fetch-youtube-amazon-pay-tv-june-2018-201808020452" TargetMode="External"/><Relationship Id="rId19" Type="http://schemas.openxmlformats.org/officeDocument/2006/relationships/hyperlink" Target="https://www.whistleout.com.au/MobilePhones/Guides/unlimited-data-mobile-plans-whats-the-catch" TargetMode="External"/><Relationship Id="rId4" Type="http://schemas.openxmlformats.org/officeDocument/2006/relationships/hyperlink" Target="https://www.communications.gov.au/documents/grant-reporting-department-broadband-communications-and-digital-economy-1january2009-30june2012" TargetMode="External"/><Relationship Id="rId9" Type="http://schemas.openxmlformats.org/officeDocument/2006/relationships/hyperlink" Target="https://www.acma.gov.au/-/media/Research-and-Analysis/Report/pdf/Communications-report-2016-17-pdf.pdf?la=en" TargetMode="External"/><Relationship Id="rId14" Type="http://schemas.openxmlformats.org/officeDocument/2006/relationships/hyperlink" Target="https://www.acma.gov.au/theACMA/satellite-systems-future-needs-57-1" TargetMode="External"/><Relationship Id="rId22" Type="http://schemas.openxmlformats.org/officeDocument/2006/relationships/hyperlink" Target="https://community.foxtel.com.au/t5/Programming-Technical-Support/What-Free-To-Air-FTA-channels-can-I-receive-on-Foxtel/td-p/5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template.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49C92238574439071483864ADEB6D" ma:contentTypeVersion="0" ma:contentTypeDescription="Create a new document." ma:contentTypeScope="" ma:versionID="0eac7acf43cf2481f417188584264d6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FB712-274B-4EBD-86E0-3F5DC4FBF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3.xml><?xml version="1.0" encoding="utf-8"?>
<ds:datastoreItem xmlns:ds="http://schemas.openxmlformats.org/officeDocument/2006/customXml" ds:itemID="{846A7B9E-5BD0-4F63-8F8D-1187124C6A1D}">
  <ds:schemaRefs>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8029274-E547-42D8-BBB9-E8D778E8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department--report--template.dotx</Template>
  <TotalTime>0</TotalTime>
  <Pages>44</Pages>
  <Words>15804</Words>
  <Characters>90085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Review of the Viewer Access Satellite Television (VAST) service—final report</vt:lpstr>
    </vt:vector>
  </TitlesOfParts>
  <Company>Department of Communications and the Arts</Company>
  <LinksUpToDate>false</LinksUpToDate>
  <CharactersWithSpaces>105678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Viewer Access Satellite Television (VAST) service—final report</dc:title>
  <dc:subject/>
  <dc:creator>Department of Communications and the Arts</dc:creator>
  <cp:keywords/>
  <dc:description/>
  <cp:lastModifiedBy>Department of Communications and the Arts</cp:lastModifiedBy>
  <cp:revision>3</cp:revision>
  <cp:lastPrinted>2018-12-17T00:57:00Z</cp:lastPrinted>
  <dcterms:created xsi:type="dcterms:W3CDTF">2018-12-20T05:56:00Z</dcterms:created>
  <dcterms:modified xsi:type="dcterms:W3CDTF">2018-12-20T05:56:00Z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0x01010011F49C92238574439071483864ADEB6D</vt:lpwstr>
  </property>
  <property fmtid="{D5CDD505-2E9C-101B-9397-08002B2CF9AE}" pid="3" name="TrimRevisionNumber">
    <vt:i4>67</vt:i4>
  </property>
</Properties>
</file>