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F3770" w14:textId="77777777" w:rsidR="00567FAF" w:rsidRPr="00F66EEE" w:rsidRDefault="00297528" w:rsidP="00297528">
      <w:pPr>
        <w:ind w:left="-1418"/>
        <w:sectPr w:rsidR="00567FAF" w:rsidRPr="00F66EEE" w:rsidSect="0084603E">
          <w:footerReference w:type="default" r:id="rId11"/>
          <w:pgSz w:w="11906" w:h="16838"/>
          <w:pgMar w:top="0" w:right="1440" w:bottom="1440" w:left="1440" w:header="0" w:footer="0" w:gutter="0"/>
          <w:cols w:space="708"/>
          <w:docGrid w:linePitch="360"/>
        </w:sectPr>
      </w:pPr>
      <w:r w:rsidRPr="00F66EEE">
        <w:rPr>
          <w:noProof/>
          <w:lang w:eastAsia="en-AU"/>
        </w:rPr>
        <w:drawing>
          <wp:inline distT="0" distB="0" distL="0" distR="0" wp14:anchorId="17AF6CC1" wp14:editId="3FEBD96B">
            <wp:extent cx="7537757" cy="1349375"/>
            <wp:effectExtent l="0" t="0" r="6350" b="3175"/>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19E9E81" w14:textId="77777777" w:rsidR="00F66EEE" w:rsidRPr="00F66EEE" w:rsidRDefault="00F66EEE" w:rsidP="00F66EEE">
      <w:pPr>
        <w:pStyle w:val="Heading1"/>
        <w:rPr>
          <w:sz w:val="36"/>
          <w:szCs w:val="36"/>
        </w:rPr>
      </w:pPr>
      <w:bookmarkStart w:id="0" w:name="_Toc471208850"/>
      <w:bookmarkStart w:id="1" w:name="_Toc475458950"/>
      <w:r w:rsidRPr="00F66EEE">
        <w:rPr>
          <w:sz w:val="36"/>
          <w:szCs w:val="36"/>
        </w:rPr>
        <w:t>Protecting Australians from illegal online gambling services</w:t>
      </w:r>
    </w:p>
    <w:bookmarkEnd w:id="0"/>
    <w:bookmarkEnd w:id="1"/>
    <w:p w14:paraId="0D337409" w14:textId="54139286" w:rsidR="00F66EEE" w:rsidRPr="00F66EEE" w:rsidRDefault="00F66EEE" w:rsidP="00F66EEE">
      <w:r w:rsidRPr="00F66EEE">
        <w:t>Online gambling in Australia has grown with consumers moving away from traditional gambling products to betting online</w:t>
      </w:r>
      <w:r w:rsidR="00C50ECA">
        <w:t>,</w:t>
      </w:r>
      <w:r w:rsidRPr="00F66EEE">
        <w:t xml:space="preserve"> using smartphones, tablets and other digital devices. Australia has one of the highest global rates of Internet and smartphone usage, paired with a long-standing cultural acceptance of gambling. These factors underscore the need for a strong and enforceable regulatory framework that protects Australians, including from illegal offshore gambling operators.</w:t>
      </w:r>
    </w:p>
    <w:p w14:paraId="09F74774" w14:textId="20D7AAB3" w:rsidR="00F66EEE" w:rsidRPr="00F66EEE" w:rsidRDefault="00F66EEE" w:rsidP="00F66EEE">
      <w:r w:rsidRPr="00F66EEE">
        <w:t>Most gambling matters, including regulation of retail gambling products, casinos and poker machines in clubs and hotels are matters for State and Territory governments.</w:t>
      </w:r>
      <w:r w:rsidR="00645C0E">
        <w:t xml:space="preserve"> </w:t>
      </w:r>
      <w:r w:rsidRPr="00F66EEE">
        <w:t xml:space="preserve">These governments also have a range of associated harm minimisation measures and problem gambling initiatives. At the Commonwealth Government level, the major regulatory tool for gambling is the </w:t>
      </w:r>
      <w:r w:rsidRPr="00645C0E">
        <w:rPr>
          <w:i/>
          <w:iCs/>
        </w:rPr>
        <w:t>Interactive Gambling Act 2001</w:t>
      </w:r>
      <w:r w:rsidRPr="00F66EEE">
        <w:t xml:space="preserve"> (IGA), which prohibits the provision and advertising of online gambling services to persons in Australia. Prohibited services include online casino-style games such as blackjack and roulette, online instant lotteries, poker machines and poker, and in play wagering on sporting events.</w:t>
      </w:r>
    </w:p>
    <w:p w14:paraId="6E7CD9DF" w14:textId="7ADBE167" w:rsidR="00F66EEE" w:rsidRPr="00F66EEE" w:rsidRDefault="00271D56" w:rsidP="00F66EEE">
      <w:pPr>
        <w:pStyle w:val="Heading2"/>
      </w:pPr>
      <w:r>
        <w:t>R</w:t>
      </w:r>
      <w:r w:rsidR="00F66EEE" w:rsidRPr="00F66EEE">
        <w:t>eforms to online gambling</w:t>
      </w:r>
    </w:p>
    <w:p w14:paraId="46BF2AB6" w14:textId="7BA41907" w:rsidR="00F66EEE" w:rsidRPr="00F66EEE" w:rsidRDefault="00F66EEE" w:rsidP="00F66EEE">
      <w:r w:rsidRPr="00F66EEE">
        <w:t xml:space="preserve">The Australian Government commissioned a review of the impact of illegal offshore </w:t>
      </w:r>
      <w:r w:rsidRPr="00325908">
        <w:t>wagering</w:t>
      </w:r>
      <w:r w:rsidRPr="00F66EEE">
        <w:t xml:space="preserve"> on Australia (the Review). The Review was led by the Hon Barry O’Farrell and investigated the impacts of </w:t>
      </w:r>
      <w:r w:rsidR="00271D56" w:rsidRPr="00F66EEE">
        <w:t>illegal</w:t>
      </w:r>
      <w:r w:rsidRPr="00F66EEE">
        <w:t xml:space="preserve"> offshore wagering, measures to mitigate its effects, and the efficacy of</w:t>
      </w:r>
      <w:r w:rsidR="00645C0E">
        <w:t xml:space="preserve"> consumer protection controls</w:t>
      </w:r>
      <w:r w:rsidR="00C50ECA">
        <w:t xml:space="preserve"> in Australia</w:t>
      </w:r>
      <w:r w:rsidR="00645C0E">
        <w:t>.</w:t>
      </w:r>
    </w:p>
    <w:p w14:paraId="2ED654C5" w14:textId="31DD3E7C" w:rsidR="00F66EEE" w:rsidRPr="00F66EEE" w:rsidRDefault="00F66EEE" w:rsidP="00F66EEE">
      <w:r w:rsidRPr="00F66EEE">
        <w:t xml:space="preserve">The Review found that the amount of money being spent on offshore gambling websites could be as high as $400 million annually. It found that offshore gambling has adverse effects on Australian </w:t>
      </w:r>
      <w:r w:rsidR="00271D56" w:rsidRPr="00F66EEE">
        <w:t>wagering</w:t>
      </w:r>
      <w:r w:rsidRPr="00F66EEE">
        <w:t>, hospitality and sporting industries, problem and at risk gamblers, consumers and government revenues.</w:t>
      </w:r>
    </w:p>
    <w:p w14:paraId="6F7EDC6F" w14:textId="77777777" w:rsidR="00F66EEE" w:rsidRPr="00F66EEE" w:rsidRDefault="00F66EEE" w:rsidP="00F66EEE">
      <w:r w:rsidRPr="00F66EEE">
        <w:t>Offshore gambling operators:</w:t>
      </w:r>
    </w:p>
    <w:p w14:paraId="70DB8A7A" w14:textId="14ED2D8D" w:rsidR="00F66EEE" w:rsidRPr="00F66EEE" w:rsidRDefault="00F66EEE" w:rsidP="00F66EEE">
      <w:pPr>
        <w:pStyle w:val="ListParagraph"/>
        <w:numPr>
          <w:ilvl w:val="0"/>
          <w:numId w:val="44"/>
        </w:numPr>
      </w:pPr>
      <w:r w:rsidRPr="00F66EEE">
        <w:t>do not pay Australian</w:t>
      </w:r>
      <w:r w:rsidR="00645C0E">
        <w:t xml:space="preserve"> taxes, racing or sporting fees</w:t>
      </w:r>
    </w:p>
    <w:p w14:paraId="315C69C6" w14:textId="1732BF83" w:rsidR="00F66EEE" w:rsidRPr="00F66EEE" w:rsidRDefault="00F66EEE" w:rsidP="00F66EEE">
      <w:pPr>
        <w:pStyle w:val="ListParagraph"/>
        <w:numPr>
          <w:ilvl w:val="0"/>
          <w:numId w:val="44"/>
        </w:numPr>
      </w:pPr>
      <w:r w:rsidRPr="00F66EEE">
        <w:t>do not share information regarding suspicious betting activity with law enforcement or sporting bodies which risks the integrity of Australian sport</w:t>
      </w:r>
    </w:p>
    <w:p w14:paraId="4152A9B8" w14:textId="6139DBAB" w:rsidR="00F66EEE" w:rsidRPr="00F66EEE" w:rsidRDefault="00F66EEE" w:rsidP="00F66EEE">
      <w:pPr>
        <w:pStyle w:val="ListParagraph"/>
        <w:numPr>
          <w:ilvl w:val="0"/>
          <w:numId w:val="44"/>
        </w:numPr>
      </w:pPr>
      <w:r w:rsidRPr="00F66EEE">
        <w:t>offer gambling services prohibited under Australian law</w:t>
      </w:r>
      <w:r w:rsidR="00645C0E">
        <w:t>,</w:t>
      </w:r>
      <w:r w:rsidRPr="00F66EEE">
        <w:t xml:space="preserve"> and</w:t>
      </w:r>
    </w:p>
    <w:p w14:paraId="1B45DB0D" w14:textId="77777777" w:rsidR="00F66EEE" w:rsidRPr="00F66EEE" w:rsidRDefault="00F66EEE" w:rsidP="00F66EEE">
      <w:pPr>
        <w:pStyle w:val="ListParagraph"/>
        <w:numPr>
          <w:ilvl w:val="0"/>
          <w:numId w:val="44"/>
        </w:numPr>
      </w:pPr>
      <w:proofErr w:type="gramStart"/>
      <w:r w:rsidRPr="00F66EEE">
        <w:t>provide</w:t>
      </w:r>
      <w:proofErr w:type="gramEnd"/>
      <w:r w:rsidRPr="00F66EEE">
        <w:t xml:space="preserve"> minimal to no harm minimisation and consumer protection controls.</w:t>
      </w:r>
    </w:p>
    <w:p w14:paraId="61F14814" w14:textId="77777777" w:rsidR="00F66EEE" w:rsidRDefault="00F66EEE" w:rsidP="00F66EEE">
      <w:r w:rsidRPr="00F66EEE">
        <w:t>Many consumers can also be unaware that the offshore websites they are using are not licensed in Australia and that there is limited legal recourse if they run into any difficulties obtaining winnings or deposits.</w:t>
      </w:r>
    </w:p>
    <w:p w14:paraId="0067169D" w14:textId="61610BB7" w:rsidR="00271D56" w:rsidRDefault="00271D56" w:rsidP="00271D56">
      <w:r w:rsidRPr="00F66EEE">
        <w:t>The Government released its response to the Review on 28</w:t>
      </w:r>
      <w:r w:rsidR="00645C0E">
        <w:t> </w:t>
      </w:r>
      <w:r w:rsidRPr="00F66EEE">
        <w:t>April 2016, supporting 18 of the 19</w:t>
      </w:r>
      <w:r w:rsidR="00645C0E">
        <w:t> </w:t>
      </w:r>
      <w:r w:rsidRPr="00F66EEE">
        <w:t>recommendations (14 in full, four in principle and one noted). The Government agreed to a series of measures to strengthen the enforcement of the IGA including greater powers to the Australian Communications and Media Authority (the ACMA).</w:t>
      </w:r>
    </w:p>
    <w:p w14:paraId="2D9B10B2" w14:textId="77777777" w:rsidR="00F66EEE" w:rsidRPr="00F66EEE" w:rsidRDefault="00F66EEE" w:rsidP="00F66EEE">
      <w:pPr>
        <w:pStyle w:val="Heading2"/>
      </w:pPr>
      <w:r w:rsidRPr="00F66EEE">
        <w:lastRenderedPageBreak/>
        <w:t>What will the reforms do?</w:t>
      </w:r>
    </w:p>
    <w:p w14:paraId="0F36B4DE" w14:textId="087F6A9D" w:rsidR="00271D56" w:rsidRPr="00F66EEE" w:rsidRDefault="002976D3" w:rsidP="00F66EEE">
      <w:r>
        <w:t>The</w:t>
      </w:r>
      <w:r w:rsidR="00271D56">
        <w:t xml:space="preserve"> </w:t>
      </w:r>
      <w:r w:rsidR="00645C0E">
        <w:t>g</w:t>
      </w:r>
      <w:r w:rsidR="00271D56">
        <w:t>overnment passed the Interactive Gambling Amendment Bill 2016</w:t>
      </w:r>
      <w:r>
        <w:t xml:space="preserve"> on 9 August 2017</w:t>
      </w:r>
      <w:r w:rsidR="00271D56">
        <w:t xml:space="preserve"> to implement the following reforms </w:t>
      </w:r>
      <w:r w:rsidR="0051769F">
        <w:t>to the</w:t>
      </w:r>
      <w:r w:rsidR="00645C0E">
        <w:t xml:space="preserve"> IGA:</w:t>
      </w:r>
    </w:p>
    <w:p w14:paraId="6E0D2D90" w14:textId="7AE5D6AE" w:rsidR="00F66EEE" w:rsidRPr="00F66EEE" w:rsidRDefault="00F66EEE" w:rsidP="00F66EEE">
      <w:pPr>
        <w:pStyle w:val="ListParagraph"/>
        <w:numPr>
          <w:ilvl w:val="0"/>
          <w:numId w:val="43"/>
        </w:numPr>
      </w:pPr>
      <w:r w:rsidRPr="00F66EEE">
        <w:t xml:space="preserve">prohibit a person providing </w:t>
      </w:r>
      <w:r w:rsidR="00823EE3">
        <w:t xml:space="preserve">regulated </w:t>
      </w:r>
      <w:r w:rsidRPr="00F66EEE">
        <w:t>interactive gambling services to Australians unless the person holds a licence under the law of a</w:t>
      </w:r>
      <w:r w:rsidR="00645C0E">
        <w:t>n Australian state or territory</w:t>
      </w:r>
    </w:p>
    <w:p w14:paraId="0A99DB9C" w14:textId="1B463042" w:rsidR="00F66EEE" w:rsidRPr="00F66EEE" w:rsidRDefault="00F66EEE" w:rsidP="00F66EEE">
      <w:pPr>
        <w:pStyle w:val="ListParagraph"/>
        <w:numPr>
          <w:ilvl w:val="0"/>
          <w:numId w:val="43"/>
        </w:numPr>
      </w:pPr>
      <w:r w:rsidRPr="00F66EEE">
        <w:t>introduce a civil penalty regime to be enforced by the ACMA, to complement the existing criminal penalty provisions, which will allow the ACMA to be responsible for the entire complaint handling process from receipt to enforcement</w:t>
      </w:r>
    </w:p>
    <w:p w14:paraId="4B8AB189" w14:textId="6EB61FA7" w:rsidR="00F66EEE" w:rsidRDefault="00F66EEE" w:rsidP="00F66EEE">
      <w:pPr>
        <w:pStyle w:val="ListParagraph"/>
        <w:numPr>
          <w:ilvl w:val="0"/>
          <w:numId w:val="43"/>
        </w:numPr>
      </w:pPr>
      <w:r w:rsidRPr="00F66EEE">
        <w:t>prohibit ‘click to call’ in-play betting services</w:t>
      </w:r>
    </w:p>
    <w:p w14:paraId="2C4B1EB8" w14:textId="1B29AE5A" w:rsidR="0051769F" w:rsidRPr="00F66EEE" w:rsidRDefault="0051769F" w:rsidP="00823EE3">
      <w:pPr>
        <w:pStyle w:val="ListParagraph"/>
        <w:numPr>
          <w:ilvl w:val="0"/>
          <w:numId w:val="43"/>
        </w:numPr>
      </w:pPr>
      <w:r w:rsidRPr="00F61B10">
        <w:t xml:space="preserve">prohibit wagering operators from providing </w:t>
      </w:r>
      <w:r>
        <w:t xml:space="preserve">lines of </w:t>
      </w:r>
      <w:r w:rsidRPr="00F61B10">
        <w:t>credit</w:t>
      </w:r>
      <w:r w:rsidR="00C50ECA">
        <w:t>,</w:t>
      </w:r>
      <w:r w:rsidRPr="00F61B10">
        <w:t xml:space="preserve"> either directly or via a third party, to persons present in Australia</w:t>
      </w:r>
    </w:p>
    <w:p w14:paraId="58E64246" w14:textId="1CA4A5B7" w:rsidR="00F66EEE" w:rsidRPr="00F66EEE" w:rsidRDefault="00F66EEE" w:rsidP="00F66EEE">
      <w:pPr>
        <w:pStyle w:val="ListParagraph"/>
        <w:numPr>
          <w:ilvl w:val="0"/>
          <w:numId w:val="43"/>
        </w:numPr>
      </w:pPr>
      <w:r w:rsidRPr="00F66EEE">
        <w:t xml:space="preserve">enable the ACMA to notify international regulators of information relating to prohibited or unlicensed </w:t>
      </w:r>
      <w:r w:rsidR="00823EE3">
        <w:t xml:space="preserve">regulated </w:t>
      </w:r>
      <w:r w:rsidRPr="00F66EEE">
        <w:t>interactive gambling services</w:t>
      </w:r>
    </w:p>
    <w:p w14:paraId="14895192" w14:textId="13A6367B" w:rsidR="00F66EEE" w:rsidRDefault="00F66EEE" w:rsidP="00F66EEE">
      <w:pPr>
        <w:pStyle w:val="ListParagraph"/>
        <w:numPr>
          <w:ilvl w:val="0"/>
          <w:numId w:val="43"/>
        </w:numPr>
      </w:pPr>
      <w:r w:rsidRPr="00F66EEE">
        <w:t>establish a register of legal interactive gambling services to be published on the ACMA website to raise awareness amongst Australian consumers</w:t>
      </w:r>
      <w:r w:rsidR="00645C0E">
        <w:t>,</w:t>
      </w:r>
      <w:r w:rsidRPr="00F66EEE">
        <w:t xml:space="preserve"> and</w:t>
      </w:r>
    </w:p>
    <w:p w14:paraId="0B39F49E" w14:textId="6A84C673" w:rsidR="00F66EEE" w:rsidRPr="00F66EEE" w:rsidRDefault="00F66EEE" w:rsidP="00823EE3">
      <w:pPr>
        <w:pStyle w:val="ListParagraph"/>
        <w:numPr>
          <w:ilvl w:val="0"/>
          <w:numId w:val="43"/>
        </w:numPr>
      </w:pPr>
      <w:proofErr w:type="gramStart"/>
      <w:r w:rsidRPr="00F66EEE">
        <w:t>enable</w:t>
      </w:r>
      <w:proofErr w:type="gramEnd"/>
      <w:r w:rsidRPr="00F66EEE">
        <w:t xml:space="preserve"> the ACMA to notify the Department of Immigration and Border Protection of the names of directors or principals of offending gambling services so they can be placed on the Movement Alert List and any travel to Australia can be disrupted.</w:t>
      </w:r>
    </w:p>
    <w:p w14:paraId="09F05367" w14:textId="31CE03D9" w:rsidR="00271D56" w:rsidRDefault="00271D56">
      <w:r>
        <w:t xml:space="preserve">The Government also agreed to </w:t>
      </w:r>
      <w:r w:rsidR="002976D3">
        <w:t>establish</w:t>
      </w:r>
      <w:r>
        <w:t xml:space="preserve"> a National Consumer Protection Framework for online wagering. </w:t>
      </w:r>
      <w:r w:rsidRPr="00F66EEE">
        <w:t xml:space="preserve">The framework will </w:t>
      </w:r>
      <w:r w:rsidR="002976D3">
        <w:t xml:space="preserve">minimise problem gambling by empowering individuals </w:t>
      </w:r>
      <w:r w:rsidRPr="00F66EEE">
        <w:t xml:space="preserve">and </w:t>
      </w:r>
      <w:r w:rsidR="002976D3">
        <w:t>introduce</w:t>
      </w:r>
      <w:r w:rsidR="002976D3" w:rsidRPr="00F66EEE">
        <w:t xml:space="preserve"> </w:t>
      </w:r>
      <w:r w:rsidRPr="00F66EEE">
        <w:t>measures around voluntary self-exclusion, pre commitment and responsible gambling messaging. The framework will be developed in consultation with State and Territory governments.</w:t>
      </w:r>
    </w:p>
    <w:p w14:paraId="63BC58CE" w14:textId="244E3306" w:rsidR="00F66EEE" w:rsidRPr="00F66EEE" w:rsidRDefault="00F66EEE" w:rsidP="00F66EEE">
      <w:r w:rsidRPr="00F66EEE">
        <w:t xml:space="preserve">Consultations with internet service and financial payment providers will also be </w:t>
      </w:r>
      <w:r w:rsidR="002976D3">
        <w:t xml:space="preserve">held to discuss </w:t>
      </w:r>
      <w:r w:rsidRPr="00F66EEE">
        <w:t>other disruptive measures that could be implemented to stop illegal gambling operators from providing online gambling services to Australians.</w:t>
      </w:r>
    </w:p>
    <w:p w14:paraId="4BA7C51F" w14:textId="40913F68" w:rsidR="00F66EEE" w:rsidRPr="00F66EEE" w:rsidRDefault="002976D3" w:rsidP="00F66EEE">
      <w:r>
        <w:t>N</w:t>
      </w:r>
      <w:r w:rsidR="00F66EEE" w:rsidRPr="00F66EEE">
        <w:t xml:space="preserve">o country </w:t>
      </w:r>
      <w:r>
        <w:t>is</w:t>
      </w:r>
      <w:r w:rsidRPr="00F66EEE">
        <w:t xml:space="preserve"> </w:t>
      </w:r>
      <w:r w:rsidR="00F66EEE" w:rsidRPr="00F66EEE">
        <w:t>able to completely eliminate the problem of offshore gambling,</w:t>
      </w:r>
      <w:r>
        <w:t xml:space="preserve"> however</w:t>
      </w:r>
      <w:r w:rsidR="00F66EEE" w:rsidRPr="00F66EEE">
        <w:t xml:space="preserve"> international experience shows the most viable approach is to have a well regulated industry combined with strong enforcement actions to protect consumers.</w:t>
      </w:r>
    </w:p>
    <w:p w14:paraId="7E420F33" w14:textId="77777777" w:rsidR="00F66EEE" w:rsidRPr="00F66EEE" w:rsidRDefault="00F66EEE" w:rsidP="00F66EEE">
      <w:pPr>
        <w:pStyle w:val="Heading2"/>
      </w:pPr>
      <w:r w:rsidRPr="00F66EEE">
        <w:t>Find out more</w:t>
      </w:r>
    </w:p>
    <w:p w14:paraId="11884B5A" w14:textId="3AA2135B" w:rsidR="00645C0E" w:rsidRDefault="00645C0E" w:rsidP="00645C0E">
      <w:r>
        <w:t xml:space="preserve">Further information is available on the </w:t>
      </w:r>
      <w:hyperlink r:id="rId13" w:history="1">
        <w:r>
          <w:rPr>
            <w:rStyle w:val="Hyperlink"/>
          </w:rPr>
          <w:t>Department of Communications and the Arts</w:t>
        </w:r>
        <w:r w:rsidR="00F66EEE" w:rsidRPr="00F66EEE">
          <w:rPr>
            <w:rStyle w:val="Hyperlink"/>
          </w:rPr>
          <w:t xml:space="preserve"> website</w:t>
        </w:r>
      </w:hyperlink>
      <w:bookmarkStart w:id="2" w:name="_GoBack"/>
      <w:bookmarkEnd w:id="2"/>
      <w:r>
        <w:t>.</w:t>
      </w:r>
    </w:p>
    <w:p w14:paraId="5104DB1D" w14:textId="77777777" w:rsidR="00645C0E" w:rsidRPr="00F66EEE" w:rsidRDefault="00645C0E" w:rsidP="00645C0E"/>
    <w:sectPr w:rsidR="00645C0E" w:rsidRPr="00F66EEE" w:rsidSect="00B94092">
      <w:headerReference w:type="default" r:id="rId14"/>
      <w:footerReference w:type="default" r:id="rId15"/>
      <w:type w:val="continuous"/>
      <w:pgSz w:w="11906" w:h="16838"/>
      <w:pgMar w:top="1440" w:right="1133" w:bottom="1440" w:left="1440" w:header="0" w:footer="39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23D7B" w14:textId="77777777" w:rsidR="00F66EEE" w:rsidRDefault="00F66EEE" w:rsidP="003F0A2D">
      <w:pPr>
        <w:spacing w:after="0"/>
      </w:pPr>
      <w:r>
        <w:separator/>
      </w:r>
    </w:p>
  </w:endnote>
  <w:endnote w:type="continuationSeparator" w:id="0">
    <w:p w14:paraId="3B5B5CFF" w14:textId="77777777" w:rsidR="00F66EEE" w:rsidRDefault="00F66EEE"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641ED" w14:textId="77777777" w:rsidR="00540B2F" w:rsidRDefault="00540B2F" w:rsidP="00297528">
    <w:pPr>
      <w:pStyle w:val="Footer"/>
      <w:ind w:left="-1418"/>
    </w:pPr>
    <w:r>
      <w:rPr>
        <w:noProof/>
        <w:lang w:eastAsia="en-AU"/>
      </w:rPr>
      <w:drawing>
        <wp:inline distT="0" distB="0" distL="0" distR="0" wp14:anchorId="00D1115A" wp14:editId="6F934C9C">
          <wp:extent cx="7599486" cy="767021"/>
          <wp:effectExtent l="0" t="0" r="1905"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6550" cy="77984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80EAB" w14:textId="64CFE502" w:rsidR="00F66EEE" w:rsidRDefault="00EB10EA" w:rsidP="00D83284">
    <w:pPr>
      <w:pStyle w:val="Footer"/>
      <w:tabs>
        <w:tab w:val="clear" w:pos="9026"/>
        <w:tab w:val="right" w:pos="9333"/>
      </w:tabs>
      <w:rPr>
        <w:sz w:val="18"/>
        <w:szCs w:val="18"/>
      </w:rPr>
    </w:pPr>
    <w:r w:rsidRPr="00EB10EA">
      <w:rPr>
        <w:sz w:val="18"/>
        <w:szCs w:val="18"/>
      </w:rPr>
      <w:t>Protecting Australians from</w:t>
    </w:r>
    <w:r w:rsidR="00F66EEE">
      <w:tab/>
    </w:r>
    <w:hyperlink r:id="rId1" w:history="1">
      <w:r w:rsidR="00540B2F" w:rsidRPr="0037566A">
        <w:rPr>
          <w:rStyle w:val="Hyperlink"/>
          <w:sz w:val="18"/>
          <w:szCs w:val="18"/>
        </w:rPr>
        <w:t>www.communications.gov.au</w:t>
      </w:r>
    </w:hyperlink>
    <w:r w:rsidR="00540B2F" w:rsidRPr="0037566A">
      <w:rPr>
        <w:sz w:val="18"/>
        <w:szCs w:val="18"/>
      </w:rPr>
      <w:tab/>
    </w:r>
    <w:sdt>
      <w:sdtPr>
        <w:rPr>
          <w:sz w:val="18"/>
          <w:szCs w:val="18"/>
        </w:rPr>
        <w:id w:val="-984167973"/>
        <w:docPartObj>
          <w:docPartGallery w:val="Page Numbers (Top of Page)"/>
          <w:docPartUnique/>
        </w:docPartObj>
      </w:sdtPr>
      <w:sdtEndPr/>
      <w:sdtContent>
        <w:r w:rsidR="00540B2F" w:rsidRPr="0037566A">
          <w:rPr>
            <w:sz w:val="18"/>
            <w:szCs w:val="18"/>
          </w:rPr>
          <w:t xml:space="preserve">Page </w:t>
        </w:r>
        <w:r w:rsidR="00540B2F" w:rsidRPr="0037566A">
          <w:rPr>
            <w:bCs/>
            <w:sz w:val="18"/>
            <w:szCs w:val="18"/>
          </w:rPr>
          <w:fldChar w:fldCharType="begin"/>
        </w:r>
        <w:r w:rsidR="00540B2F" w:rsidRPr="0037566A">
          <w:rPr>
            <w:bCs/>
            <w:sz w:val="18"/>
            <w:szCs w:val="18"/>
          </w:rPr>
          <w:instrText xml:space="preserve"> PAGE </w:instrText>
        </w:r>
        <w:r w:rsidR="00540B2F" w:rsidRPr="0037566A">
          <w:rPr>
            <w:bCs/>
            <w:sz w:val="18"/>
            <w:szCs w:val="18"/>
          </w:rPr>
          <w:fldChar w:fldCharType="separate"/>
        </w:r>
        <w:r w:rsidR="00B46103">
          <w:rPr>
            <w:bCs/>
            <w:noProof/>
            <w:sz w:val="18"/>
            <w:szCs w:val="18"/>
          </w:rPr>
          <w:t>1</w:t>
        </w:r>
        <w:r w:rsidR="00540B2F" w:rsidRPr="0037566A">
          <w:rPr>
            <w:bCs/>
            <w:sz w:val="18"/>
            <w:szCs w:val="18"/>
          </w:rPr>
          <w:fldChar w:fldCharType="end"/>
        </w:r>
        <w:r w:rsidR="00540B2F" w:rsidRPr="0037566A">
          <w:rPr>
            <w:sz w:val="18"/>
            <w:szCs w:val="18"/>
          </w:rPr>
          <w:t xml:space="preserve"> of </w:t>
        </w:r>
        <w:r w:rsidR="00540B2F" w:rsidRPr="0037566A">
          <w:rPr>
            <w:bCs/>
            <w:sz w:val="18"/>
            <w:szCs w:val="18"/>
          </w:rPr>
          <w:fldChar w:fldCharType="begin"/>
        </w:r>
        <w:r w:rsidR="00540B2F" w:rsidRPr="0037566A">
          <w:rPr>
            <w:bCs/>
            <w:sz w:val="18"/>
            <w:szCs w:val="18"/>
          </w:rPr>
          <w:instrText xml:space="preserve"> NUMPAGES  </w:instrText>
        </w:r>
        <w:r w:rsidR="00540B2F" w:rsidRPr="0037566A">
          <w:rPr>
            <w:bCs/>
            <w:sz w:val="18"/>
            <w:szCs w:val="18"/>
          </w:rPr>
          <w:fldChar w:fldCharType="separate"/>
        </w:r>
        <w:r w:rsidR="00B46103">
          <w:rPr>
            <w:bCs/>
            <w:noProof/>
            <w:sz w:val="18"/>
            <w:szCs w:val="18"/>
          </w:rPr>
          <w:t>2</w:t>
        </w:r>
        <w:r w:rsidR="00540B2F" w:rsidRPr="0037566A">
          <w:rPr>
            <w:bCs/>
            <w:sz w:val="18"/>
            <w:szCs w:val="18"/>
          </w:rPr>
          <w:fldChar w:fldCharType="end"/>
        </w:r>
      </w:sdtContent>
    </w:sdt>
  </w:p>
  <w:p w14:paraId="1D578C11" w14:textId="4822C46C" w:rsidR="00540B2F" w:rsidRPr="0037566A" w:rsidRDefault="00EB10EA" w:rsidP="00D83284">
    <w:pPr>
      <w:pStyle w:val="Footer"/>
      <w:tabs>
        <w:tab w:val="clear" w:pos="9026"/>
        <w:tab w:val="right" w:pos="9333"/>
      </w:tabs>
      <w:rPr>
        <w:rStyle w:val="Hyperlink"/>
        <w:sz w:val="18"/>
        <w:szCs w:val="18"/>
      </w:rPr>
    </w:pPr>
    <w:proofErr w:type="gramStart"/>
    <w:r w:rsidRPr="00EB10EA">
      <w:rPr>
        <w:sz w:val="18"/>
        <w:szCs w:val="18"/>
      </w:rPr>
      <w:t>illegal</w:t>
    </w:r>
    <w:proofErr w:type="gramEnd"/>
    <w:r w:rsidRPr="00EB10EA">
      <w:rPr>
        <w:sz w:val="18"/>
        <w:szCs w:val="18"/>
      </w:rPr>
      <w:t xml:space="preserve"> online gambling services</w:t>
    </w:r>
    <w:r w:rsidR="00540B2F" w:rsidRPr="0037566A">
      <w:rPr>
        <w:sz w:val="18"/>
        <w:szCs w:val="18"/>
      </w:rPr>
      <w:tab/>
    </w:r>
    <w:hyperlink r:id="rId2" w:history="1">
      <w:r w:rsidR="00540B2F" w:rsidRPr="0037566A">
        <w:rPr>
          <w:rStyle w:val="Hyperlink"/>
          <w:sz w:val="18"/>
          <w:szCs w:val="18"/>
        </w:rPr>
        <w:t>www.arts.gov.au</w:t>
      </w:r>
    </w:hyperlink>
  </w:p>
  <w:p w14:paraId="42A528C4" w14:textId="77777777" w:rsidR="00F66EEE" w:rsidRPr="0037566A" w:rsidRDefault="00540B2F" w:rsidP="00EF66EB">
    <w:pPr>
      <w:pStyle w:val="Footer"/>
      <w:tabs>
        <w:tab w:val="clear" w:pos="9026"/>
        <w:tab w:val="right" w:pos="9333"/>
      </w:tabs>
      <w:rPr>
        <w:rStyle w:val="Hyperlink"/>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A990E" w14:textId="77777777" w:rsidR="00F66EEE" w:rsidRDefault="00F66EEE" w:rsidP="003F0A2D">
      <w:pPr>
        <w:spacing w:after="0"/>
      </w:pPr>
      <w:r>
        <w:separator/>
      </w:r>
    </w:p>
  </w:footnote>
  <w:footnote w:type="continuationSeparator" w:id="0">
    <w:p w14:paraId="3B341521" w14:textId="77777777" w:rsidR="00F66EEE" w:rsidRDefault="00F66EEE"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04E2F" w14:textId="77777777" w:rsidR="00540B2F" w:rsidRDefault="00540B2F" w:rsidP="003F0A2D">
    <w:pPr>
      <w:pStyle w:val="Header"/>
      <w:ind w:left="-1418"/>
    </w:pPr>
    <w:r>
      <w:rPr>
        <w:noProof/>
        <w:lang w:eastAsia="en-AU"/>
      </w:rPr>
      <w:drawing>
        <wp:inline distT="0" distB="0" distL="0" distR="0" wp14:anchorId="00EEEF3E" wp14:editId="695CD232">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8544C99" w14:textId="62ABDDF4" w:rsidR="00540B2F" w:rsidRPr="009A56D0" w:rsidRDefault="00540B2F"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645C0E">
      <w:rPr>
        <w:color w:val="07478C"/>
      </w:rPr>
      <w:t>August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468B0"/>
    <w:multiLevelType w:val="hybridMultilevel"/>
    <w:tmpl w:val="A892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D005A"/>
    <w:multiLevelType w:val="hybridMultilevel"/>
    <w:tmpl w:val="783299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871B6"/>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49248B"/>
    <w:multiLevelType w:val="hybridMultilevel"/>
    <w:tmpl w:val="56AA0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DC7351"/>
    <w:multiLevelType w:val="hybridMultilevel"/>
    <w:tmpl w:val="67687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E255A"/>
    <w:multiLevelType w:val="hybridMultilevel"/>
    <w:tmpl w:val="5D6665FA"/>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D133838"/>
    <w:multiLevelType w:val="hybridMultilevel"/>
    <w:tmpl w:val="F4F62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35525A"/>
    <w:multiLevelType w:val="hybridMultilevel"/>
    <w:tmpl w:val="03567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922DF2"/>
    <w:multiLevelType w:val="multilevel"/>
    <w:tmpl w:val="4ADC59DC"/>
    <w:lvl w:ilvl="0">
      <w:start w:val="1"/>
      <w:numFmt w:val="decimal"/>
      <w:pStyle w:val="Heading2-list"/>
      <w:lvlText w:val="%1."/>
      <w:lvlJc w:val="left"/>
      <w:pPr>
        <w:ind w:left="360" w:hanging="360"/>
      </w:pPr>
    </w:lvl>
    <w:lvl w:ilvl="1">
      <w:start w:val="1"/>
      <w:numFmt w:val="decimal"/>
      <w:pStyle w:val="Heading3-list"/>
      <w:lvlText w:val="%1.%2."/>
      <w:lvlJc w:val="left"/>
      <w:pPr>
        <w:ind w:left="79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451AD0"/>
    <w:multiLevelType w:val="hybridMultilevel"/>
    <w:tmpl w:val="7ED66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C25BAD"/>
    <w:multiLevelType w:val="hybridMultilevel"/>
    <w:tmpl w:val="584CEA86"/>
    <w:lvl w:ilvl="0" w:tplc="0C09000F">
      <w:start w:val="1"/>
      <w:numFmt w:val="decimal"/>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179858FF"/>
    <w:multiLevelType w:val="hybridMultilevel"/>
    <w:tmpl w:val="E3282B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C9D6228"/>
    <w:multiLevelType w:val="hybridMultilevel"/>
    <w:tmpl w:val="AC7C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E05F4B"/>
    <w:multiLevelType w:val="hybridMultilevel"/>
    <w:tmpl w:val="1B94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E475F2"/>
    <w:multiLevelType w:val="hybridMultilevel"/>
    <w:tmpl w:val="511884F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3D03DB"/>
    <w:multiLevelType w:val="hybridMultilevel"/>
    <w:tmpl w:val="40CEA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386E48"/>
    <w:multiLevelType w:val="hybridMultilevel"/>
    <w:tmpl w:val="3A52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CE75E5"/>
    <w:multiLevelType w:val="hybridMultilevel"/>
    <w:tmpl w:val="4C64E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B16D24"/>
    <w:multiLevelType w:val="hybridMultilevel"/>
    <w:tmpl w:val="7AF6C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610367"/>
    <w:multiLevelType w:val="hybridMultilevel"/>
    <w:tmpl w:val="8ADE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3A2453"/>
    <w:multiLevelType w:val="hybridMultilevel"/>
    <w:tmpl w:val="9156FBA4"/>
    <w:lvl w:ilvl="0" w:tplc="3F9479EA">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1A10FFD"/>
    <w:multiLevelType w:val="multilevel"/>
    <w:tmpl w:val="6278F3C2"/>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3ED0E56"/>
    <w:multiLevelType w:val="multilevel"/>
    <w:tmpl w:val="4EF2F748"/>
    <w:lvl w:ilvl="0">
      <w:start w:val="1"/>
      <w:numFmt w:val="bullet"/>
      <w:lvlText w:val=""/>
      <w:lvlJc w:val="left"/>
      <w:pPr>
        <w:ind w:left="864" w:hanging="432"/>
      </w:pPr>
      <w:rPr>
        <w:rFonts w:ascii="Symbol" w:hAnsi="Symbol"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5" w15:restartNumberingAfterBreak="0">
    <w:nsid w:val="448144CE"/>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450242"/>
    <w:multiLevelType w:val="hybridMultilevel"/>
    <w:tmpl w:val="932A2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FD0159"/>
    <w:multiLevelType w:val="hybridMultilevel"/>
    <w:tmpl w:val="E912FA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F4D0123"/>
    <w:multiLevelType w:val="hybridMultilevel"/>
    <w:tmpl w:val="73B8F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9E1FAE"/>
    <w:multiLevelType w:val="hybridMultilevel"/>
    <w:tmpl w:val="1DDAB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2F2C0E"/>
    <w:multiLevelType w:val="hybridMultilevel"/>
    <w:tmpl w:val="A4D63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B235C1"/>
    <w:multiLevelType w:val="hybridMultilevel"/>
    <w:tmpl w:val="D048DFC6"/>
    <w:lvl w:ilvl="0" w:tplc="0C090001">
      <w:start w:val="1"/>
      <w:numFmt w:val="bullet"/>
      <w:lvlText w:val=""/>
      <w:lvlJc w:val="left"/>
      <w:pPr>
        <w:ind w:left="720" w:hanging="360"/>
      </w:pPr>
      <w:rPr>
        <w:rFonts w:ascii="Symbol" w:hAnsi="Symbol" w:hint="default"/>
      </w:rPr>
    </w:lvl>
    <w:lvl w:ilvl="1" w:tplc="3F9479E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F01311"/>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3D41A0E"/>
    <w:multiLevelType w:val="hybridMultilevel"/>
    <w:tmpl w:val="437E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D47F36"/>
    <w:multiLevelType w:val="hybridMultilevel"/>
    <w:tmpl w:val="FEA46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9302F8"/>
    <w:multiLevelType w:val="hybridMultilevel"/>
    <w:tmpl w:val="3252C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823068"/>
    <w:multiLevelType w:val="hybridMultilevel"/>
    <w:tmpl w:val="73727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8E7951"/>
    <w:multiLevelType w:val="hybridMultilevel"/>
    <w:tmpl w:val="2D2EA9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340019"/>
    <w:multiLevelType w:val="hybridMultilevel"/>
    <w:tmpl w:val="F1665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62368E9"/>
    <w:multiLevelType w:val="hybridMultilevel"/>
    <w:tmpl w:val="127EC362"/>
    <w:lvl w:ilvl="0" w:tplc="77EAD33C">
      <w:start w:val="1"/>
      <w:numFmt w:val="bullet"/>
      <w:lvlText w:val=""/>
      <w:lvlJc w:val="left"/>
      <w:pPr>
        <w:ind w:left="1440" w:hanging="360"/>
      </w:pPr>
      <w:rPr>
        <w:rFonts w:ascii="Symbol" w:hAnsi="Symbol" w:hint="default"/>
      </w:rPr>
    </w:lvl>
    <w:lvl w:ilvl="1" w:tplc="BECC11A2">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7D2C14"/>
    <w:multiLevelType w:val="hybridMultilevel"/>
    <w:tmpl w:val="C6F68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F50836"/>
    <w:multiLevelType w:val="hybridMultilevel"/>
    <w:tmpl w:val="5CA6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40"/>
  </w:num>
  <w:num w:numId="4">
    <w:abstractNumId w:val="0"/>
  </w:num>
  <w:num w:numId="5">
    <w:abstractNumId w:val="36"/>
  </w:num>
  <w:num w:numId="6">
    <w:abstractNumId w:val="30"/>
  </w:num>
  <w:num w:numId="7">
    <w:abstractNumId w:val="29"/>
  </w:num>
  <w:num w:numId="8">
    <w:abstractNumId w:val="34"/>
  </w:num>
  <w:num w:numId="9">
    <w:abstractNumId w:val="31"/>
  </w:num>
  <w:num w:numId="10">
    <w:abstractNumId w:val="37"/>
  </w:num>
  <w:num w:numId="11">
    <w:abstractNumId w:val="35"/>
  </w:num>
  <w:num w:numId="12">
    <w:abstractNumId w:val="43"/>
  </w:num>
  <w:num w:numId="13">
    <w:abstractNumId w:val="4"/>
  </w:num>
  <w:num w:numId="14">
    <w:abstractNumId w:val="17"/>
  </w:num>
  <w:num w:numId="15">
    <w:abstractNumId w:val="13"/>
  </w:num>
  <w:num w:numId="16">
    <w:abstractNumId w:val="2"/>
  </w:num>
  <w:num w:numId="17">
    <w:abstractNumId w:val="24"/>
  </w:num>
  <w:num w:numId="18">
    <w:abstractNumId w:val="9"/>
  </w:num>
  <w:num w:numId="19">
    <w:abstractNumId w:val="33"/>
  </w:num>
  <w:num w:numId="20">
    <w:abstractNumId w:val="16"/>
  </w:num>
  <w:num w:numId="21">
    <w:abstractNumId w:val="39"/>
  </w:num>
  <w:num w:numId="22">
    <w:abstractNumId w:val="12"/>
  </w:num>
  <w:num w:numId="23">
    <w:abstractNumId w:val="21"/>
  </w:num>
  <w:num w:numId="24">
    <w:abstractNumId w:val="3"/>
  </w:num>
  <w:num w:numId="25">
    <w:abstractNumId w:val="10"/>
  </w:num>
  <w:num w:numId="26">
    <w:abstractNumId w:val="38"/>
  </w:num>
  <w:num w:numId="27">
    <w:abstractNumId w:val="41"/>
  </w:num>
  <w:num w:numId="28">
    <w:abstractNumId w:val="26"/>
  </w:num>
  <w:num w:numId="29">
    <w:abstractNumId w:val="1"/>
  </w:num>
  <w:num w:numId="30">
    <w:abstractNumId w:val="11"/>
  </w:num>
  <w:num w:numId="31">
    <w:abstractNumId w:val="25"/>
  </w:num>
  <w:num w:numId="32">
    <w:abstractNumId w:val="6"/>
  </w:num>
  <w:num w:numId="33">
    <w:abstractNumId w:val="42"/>
  </w:num>
  <w:num w:numId="34">
    <w:abstractNumId w:val="14"/>
  </w:num>
  <w:num w:numId="35">
    <w:abstractNumId w:val="5"/>
  </w:num>
  <w:num w:numId="36">
    <w:abstractNumId w:val="23"/>
  </w:num>
  <w:num w:numId="37">
    <w:abstractNumId w:val="18"/>
  </w:num>
  <w:num w:numId="38">
    <w:abstractNumId w:val="22"/>
  </w:num>
  <w:num w:numId="39">
    <w:abstractNumId w:val="32"/>
  </w:num>
  <w:num w:numId="40">
    <w:abstractNumId w:val="7"/>
  </w:num>
  <w:num w:numId="41">
    <w:abstractNumId w:val="8"/>
  </w:num>
  <w:num w:numId="42">
    <w:abstractNumId w:val="20"/>
  </w:num>
  <w:num w:numId="43">
    <w:abstractNumId w:val="27"/>
  </w:num>
  <w:num w:numId="44">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EE"/>
    <w:rsid w:val="000249BC"/>
    <w:rsid w:val="00037AE1"/>
    <w:rsid w:val="000A18AD"/>
    <w:rsid w:val="000C3868"/>
    <w:rsid w:val="000C460E"/>
    <w:rsid w:val="000E1A93"/>
    <w:rsid w:val="000F2ED9"/>
    <w:rsid w:val="001F3924"/>
    <w:rsid w:val="00226203"/>
    <w:rsid w:val="0024105A"/>
    <w:rsid w:val="00271D56"/>
    <w:rsid w:val="00285881"/>
    <w:rsid w:val="00297528"/>
    <w:rsid w:val="002976D3"/>
    <w:rsid w:val="002B0472"/>
    <w:rsid w:val="002C6776"/>
    <w:rsid w:val="00325908"/>
    <w:rsid w:val="003509FE"/>
    <w:rsid w:val="0037566A"/>
    <w:rsid w:val="00385117"/>
    <w:rsid w:val="00391A40"/>
    <w:rsid w:val="003F0A2D"/>
    <w:rsid w:val="0040012A"/>
    <w:rsid w:val="0040622C"/>
    <w:rsid w:val="0045434B"/>
    <w:rsid w:val="0047258C"/>
    <w:rsid w:val="004C5FB0"/>
    <w:rsid w:val="004C719D"/>
    <w:rsid w:val="004D1391"/>
    <w:rsid w:val="004F3C4E"/>
    <w:rsid w:val="00507E41"/>
    <w:rsid w:val="0051769F"/>
    <w:rsid w:val="00534F43"/>
    <w:rsid w:val="00535ADA"/>
    <w:rsid w:val="00540B2F"/>
    <w:rsid w:val="00556638"/>
    <w:rsid w:val="00566376"/>
    <w:rsid w:val="00567FAF"/>
    <w:rsid w:val="00597042"/>
    <w:rsid w:val="005F08D5"/>
    <w:rsid w:val="0060346D"/>
    <w:rsid w:val="00606BE5"/>
    <w:rsid w:val="00612A2A"/>
    <w:rsid w:val="00641088"/>
    <w:rsid w:val="00645C0E"/>
    <w:rsid w:val="0064771D"/>
    <w:rsid w:val="006A19A2"/>
    <w:rsid w:val="006D014F"/>
    <w:rsid w:val="00704775"/>
    <w:rsid w:val="00715BC8"/>
    <w:rsid w:val="00770928"/>
    <w:rsid w:val="00796C39"/>
    <w:rsid w:val="007C0935"/>
    <w:rsid w:val="0080530D"/>
    <w:rsid w:val="00815DD0"/>
    <w:rsid w:val="00823EE3"/>
    <w:rsid w:val="00832492"/>
    <w:rsid w:val="0084603E"/>
    <w:rsid w:val="00852E5C"/>
    <w:rsid w:val="00853419"/>
    <w:rsid w:val="008A0CB2"/>
    <w:rsid w:val="008A312B"/>
    <w:rsid w:val="008A6EBC"/>
    <w:rsid w:val="008C0218"/>
    <w:rsid w:val="008C6204"/>
    <w:rsid w:val="008C6C53"/>
    <w:rsid w:val="008D36D1"/>
    <w:rsid w:val="00933ABA"/>
    <w:rsid w:val="00945743"/>
    <w:rsid w:val="00987507"/>
    <w:rsid w:val="009A56D0"/>
    <w:rsid w:val="00A50344"/>
    <w:rsid w:val="00A625B3"/>
    <w:rsid w:val="00A669A1"/>
    <w:rsid w:val="00A7176A"/>
    <w:rsid w:val="00A72966"/>
    <w:rsid w:val="00AF277C"/>
    <w:rsid w:val="00B370BC"/>
    <w:rsid w:val="00B46103"/>
    <w:rsid w:val="00B72C06"/>
    <w:rsid w:val="00B94092"/>
    <w:rsid w:val="00BE6F9D"/>
    <w:rsid w:val="00C50ECA"/>
    <w:rsid w:val="00C53C30"/>
    <w:rsid w:val="00C61D2E"/>
    <w:rsid w:val="00C97AC9"/>
    <w:rsid w:val="00CD41C6"/>
    <w:rsid w:val="00D03788"/>
    <w:rsid w:val="00D24D05"/>
    <w:rsid w:val="00D83284"/>
    <w:rsid w:val="00DB095A"/>
    <w:rsid w:val="00DD4718"/>
    <w:rsid w:val="00E240F8"/>
    <w:rsid w:val="00E24CC5"/>
    <w:rsid w:val="00E56962"/>
    <w:rsid w:val="00E85992"/>
    <w:rsid w:val="00E97466"/>
    <w:rsid w:val="00EB10EA"/>
    <w:rsid w:val="00EB64F7"/>
    <w:rsid w:val="00ED6E52"/>
    <w:rsid w:val="00EF66EB"/>
    <w:rsid w:val="00F0693D"/>
    <w:rsid w:val="00F222BC"/>
    <w:rsid w:val="00F36EFE"/>
    <w:rsid w:val="00F41896"/>
    <w:rsid w:val="00F44DFA"/>
    <w:rsid w:val="00F61B10"/>
    <w:rsid w:val="00F66EEE"/>
    <w:rsid w:val="00F729AE"/>
    <w:rsid w:val="00F977DF"/>
    <w:rsid w:val="00FA414F"/>
    <w:rsid w:val="00FA7C28"/>
    <w:rsid w:val="00FB4064"/>
    <w:rsid w:val="00FB6A4B"/>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684F96"/>
  <w15:chartTrackingRefBased/>
  <w15:docId w15:val="{CC860324-E6EA-4F71-BF29-33E5FED3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8AD"/>
    <w:pPr>
      <w:spacing w:after="240" w:line="240" w:lineRule="auto"/>
    </w:pPr>
  </w:style>
  <w:style w:type="paragraph" w:styleId="Heading1">
    <w:name w:val="heading 1"/>
    <w:basedOn w:val="Titleheading"/>
    <w:next w:val="Normal"/>
    <w:link w:val="Heading1Char"/>
    <w:uiPriority w:val="9"/>
    <w:qFormat/>
    <w:rsid w:val="00F66EEE"/>
    <w:pPr>
      <w:contextualSpacing/>
      <w:outlineLvl w:val="0"/>
    </w:pPr>
    <w:rPr>
      <w:color w:val="auto"/>
      <w:sz w:val="56"/>
      <w:szCs w:val="56"/>
    </w:rPr>
  </w:style>
  <w:style w:type="paragraph" w:styleId="Heading2">
    <w:name w:val="heading 2"/>
    <w:basedOn w:val="Normal"/>
    <w:next w:val="Normal"/>
    <w:link w:val="Heading2Char"/>
    <w:uiPriority w:val="9"/>
    <w:unhideWhenUsed/>
    <w:qFormat/>
    <w:rsid w:val="00F66EEE"/>
    <w:pPr>
      <w:keepNext/>
      <w:spacing w:before="120"/>
      <w:outlineLvl w:val="1"/>
    </w:pPr>
    <w:rPr>
      <w:rFonts w:eastAsiaTheme="majorEastAsia" w:cstheme="majorBidi"/>
      <w:b/>
      <w:sz w:val="28"/>
      <w:szCs w:val="28"/>
    </w:rPr>
  </w:style>
  <w:style w:type="paragraph" w:styleId="Heading3">
    <w:name w:val="heading 3"/>
    <w:basedOn w:val="Normal"/>
    <w:next w:val="Normal"/>
    <w:link w:val="Heading3Char"/>
    <w:uiPriority w:val="9"/>
    <w:unhideWhenUsed/>
    <w:qFormat/>
    <w:rsid w:val="00815DD0"/>
    <w:pPr>
      <w:keepNext/>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45743"/>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987507"/>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lang w:eastAsia="en-AU"/>
    </w:rPr>
  </w:style>
  <w:style w:type="paragraph" w:styleId="Heading7">
    <w:name w:val="heading 7"/>
    <w:basedOn w:val="Normal"/>
    <w:next w:val="Normal"/>
    <w:link w:val="Heading7Char"/>
    <w:uiPriority w:val="9"/>
    <w:semiHidden/>
    <w:unhideWhenUsed/>
    <w:qFormat/>
    <w:rsid w:val="00987507"/>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987507"/>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987507"/>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EEE"/>
    <w:rPr>
      <w:sz w:val="56"/>
      <w:szCs w:val="56"/>
    </w:rPr>
  </w:style>
  <w:style w:type="character" w:customStyle="1" w:styleId="Heading2Char">
    <w:name w:val="Heading 2 Char"/>
    <w:basedOn w:val="DefaultParagraphFont"/>
    <w:link w:val="Heading2"/>
    <w:uiPriority w:val="9"/>
    <w:rsid w:val="00F66EEE"/>
    <w:rPr>
      <w:rFonts w:eastAsiaTheme="majorEastAsia" w:cstheme="majorBidi"/>
      <w:b/>
      <w:sz w:val="28"/>
      <w:szCs w:val="28"/>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815D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8D36D1"/>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45743"/>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540B2F"/>
    <w:pPr>
      <w:spacing w:after="0"/>
      <w:ind w:left="1134"/>
    </w:pPr>
  </w:style>
  <w:style w:type="paragraph" w:customStyle="1" w:styleId="Tablerowcolumnheading">
    <w:name w:val="Table row/column heading"/>
    <w:basedOn w:val="Normal"/>
    <w:next w:val="Normal"/>
    <w:rsid w:val="00540B2F"/>
    <w:pPr>
      <w:spacing w:after="0"/>
    </w:pPr>
    <w:rPr>
      <w:rFonts w:eastAsia="Times New Roman" w:cs="Times New Roman"/>
      <w:b/>
      <w:bCs/>
      <w:szCs w:val="20"/>
    </w:rPr>
  </w:style>
  <w:style w:type="paragraph" w:customStyle="1" w:styleId="Tablecentredrowcolumnheading">
    <w:name w:val="Table centred row/column heading"/>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945743"/>
    <w:pPr>
      <w:spacing w:before="120" w:after="6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2"/>
      </w:numPr>
      <w:spacing w:before="240" w:after="0"/>
      <w:ind w:left="567" w:hanging="567"/>
    </w:pPr>
  </w:style>
  <w:style w:type="paragraph" w:customStyle="1" w:styleId="Checkboxemptybulletpoint">
    <w:name w:val="Check box empty bullet point"/>
    <w:basedOn w:val="Bulletlevel1"/>
    <w:qFormat/>
    <w:rsid w:val="008D36D1"/>
    <w:pPr>
      <w:numPr>
        <w:numId w:val="3"/>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character" w:customStyle="1" w:styleId="Heading6Char">
    <w:name w:val="Heading 6 Char"/>
    <w:basedOn w:val="DefaultParagraphFont"/>
    <w:link w:val="Heading6"/>
    <w:uiPriority w:val="9"/>
    <w:rsid w:val="00987507"/>
    <w:rPr>
      <w:rFonts w:asciiTheme="majorHAnsi" w:eastAsiaTheme="majorEastAsia" w:hAnsiTheme="majorHAnsi" w:cstheme="majorBidi"/>
      <w:i/>
      <w:iCs/>
      <w:color w:val="1F4D78" w:themeColor="accent1" w:themeShade="7F"/>
      <w:lang w:eastAsia="en-AU"/>
    </w:rPr>
  </w:style>
  <w:style w:type="character" w:customStyle="1" w:styleId="Heading7Char">
    <w:name w:val="Heading 7 Char"/>
    <w:basedOn w:val="DefaultParagraphFont"/>
    <w:link w:val="Heading7"/>
    <w:uiPriority w:val="9"/>
    <w:semiHidden/>
    <w:rsid w:val="00987507"/>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987507"/>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987507"/>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uiPriority w:val="99"/>
    <w:semiHidden/>
    <w:unhideWhenUsed/>
    <w:rsid w:val="00987507"/>
    <w:pPr>
      <w:spacing w:after="0"/>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987507"/>
    <w:rPr>
      <w:rFonts w:ascii="Tahoma" w:hAnsi="Tahoma" w:cs="Tahoma"/>
      <w:sz w:val="16"/>
      <w:szCs w:val="16"/>
      <w:lang w:eastAsia="en-AU"/>
    </w:rPr>
  </w:style>
  <w:style w:type="table" w:styleId="LightShading-Accent1">
    <w:name w:val="Light Shading Accent 1"/>
    <w:basedOn w:val="TableNormal"/>
    <w:uiPriority w:val="60"/>
    <w:rsid w:val="00987507"/>
    <w:pPr>
      <w:spacing w:after="0" w:line="240" w:lineRule="auto"/>
    </w:pPr>
    <w:rPr>
      <w:color w:val="2E74B5" w:themeColor="accent1" w:themeShade="BF"/>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87507"/>
    <w:pPr>
      <w:spacing w:after="0" w:line="240" w:lineRule="auto"/>
    </w:pPr>
    <w:rPr>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1">
    <w:name w:val="Light Grid Accent 1"/>
    <w:basedOn w:val="TableNormal"/>
    <w:uiPriority w:val="62"/>
    <w:rsid w:val="00987507"/>
    <w:pPr>
      <w:spacing w:after="0" w:line="240" w:lineRule="auto"/>
    </w:pPr>
    <w:rPr>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987507"/>
    <w:pPr>
      <w:autoSpaceDE w:val="0"/>
      <w:autoSpaceDN w:val="0"/>
      <w:adjustRightInd w:val="0"/>
      <w:spacing w:after="200" w:line="276" w:lineRule="auto"/>
    </w:pPr>
    <w:rPr>
      <w:rFonts w:ascii="Arial" w:eastAsiaTheme="minorEastAsia" w:hAnsi="Arial" w:cs="Arial"/>
      <w:color w:val="000000"/>
      <w:lang w:val="en-US"/>
    </w:rPr>
  </w:style>
  <w:style w:type="paragraph" w:customStyle="1" w:styleId="SubHeadingBlue">
    <w:name w:val="SubHeading Blue"/>
    <w:basedOn w:val="Heading1"/>
    <w:rsid w:val="00987507"/>
    <w:pPr>
      <w:keepLines/>
      <w:spacing w:after="0" w:line="276" w:lineRule="auto"/>
      <w:ind w:left="567" w:hanging="567"/>
    </w:pPr>
    <w:rPr>
      <w:rFonts w:cstheme="minorHAnsi"/>
      <w:bCs/>
      <w:color w:val="172983"/>
      <w:sz w:val="32"/>
      <w:szCs w:val="28"/>
      <w:lang w:eastAsia="en-AU"/>
    </w:rPr>
  </w:style>
  <w:style w:type="paragraph" w:customStyle="1" w:styleId="AIHWbodytext">
    <w:name w:val="AIHW body text"/>
    <w:rsid w:val="00987507"/>
    <w:pPr>
      <w:spacing w:before="60" w:after="40" w:line="260" w:lineRule="atLeast"/>
    </w:pPr>
    <w:rPr>
      <w:rFonts w:ascii="Book Antiqua" w:eastAsia="Times New Roman" w:hAnsi="Book Antiqua" w:cs="Times New Roman"/>
      <w:color w:val="000000"/>
      <w:szCs w:val="20"/>
    </w:rPr>
  </w:style>
  <w:style w:type="paragraph" w:styleId="Title">
    <w:name w:val="Title"/>
    <w:basedOn w:val="Normal"/>
    <w:next w:val="AIHWbodytext"/>
    <w:link w:val="TitleChar"/>
    <w:qFormat/>
    <w:rsid w:val="00987507"/>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rsid w:val="00987507"/>
    <w:rPr>
      <w:rFonts w:ascii="Arial" w:eastAsia="Times New Roman" w:hAnsi="Arial" w:cs="Times New Roman"/>
      <w:b/>
      <w:bCs/>
      <w:color w:val="000000"/>
      <w:kern w:val="28"/>
      <w:sz w:val="48"/>
      <w:szCs w:val="32"/>
      <w:lang w:eastAsia="en-AU"/>
    </w:rPr>
  </w:style>
  <w:style w:type="character" w:customStyle="1" w:styleId="NoSpacingChar">
    <w:name w:val="No Spacing Char"/>
    <w:basedOn w:val="DefaultParagraphFont"/>
    <w:link w:val="NoSpacing"/>
    <w:uiPriority w:val="1"/>
    <w:rsid w:val="00987507"/>
  </w:style>
  <w:style w:type="paragraph" w:styleId="TOCHeading">
    <w:name w:val="TOC Heading"/>
    <w:basedOn w:val="Heading1"/>
    <w:next w:val="Normal"/>
    <w:uiPriority w:val="39"/>
    <w:semiHidden/>
    <w:unhideWhenUsed/>
    <w:qFormat/>
    <w:rsid w:val="00987507"/>
    <w:pPr>
      <w:keepLines/>
      <w:spacing w:after="0" w:line="276" w:lineRule="auto"/>
      <w:outlineLvl w:val="9"/>
    </w:pPr>
    <w:rPr>
      <w:bCs/>
      <w:color w:val="2E74B5" w:themeColor="accent1" w:themeShade="BF"/>
      <w:sz w:val="28"/>
      <w:szCs w:val="28"/>
      <w:lang w:val="en-US" w:eastAsia="ja-JP"/>
    </w:rPr>
  </w:style>
  <w:style w:type="table" w:customStyle="1" w:styleId="TableGrid2">
    <w:name w:val="Table Grid2"/>
    <w:basedOn w:val="TableNormal"/>
    <w:next w:val="TableGrid"/>
    <w:uiPriority w:val="59"/>
    <w:rsid w:val="00987507"/>
    <w:pPr>
      <w:spacing w:before="240"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87507"/>
    <w:pPr>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987507"/>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987507"/>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987507"/>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987507"/>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987507"/>
    <w:pPr>
      <w:spacing w:after="100" w:line="276" w:lineRule="auto"/>
      <w:ind w:left="1760"/>
    </w:pPr>
    <w:rPr>
      <w:rFonts w:eastAsiaTheme="minorEastAsia"/>
      <w:lang w:eastAsia="en-AU"/>
    </w:rPr>
  </w:style>
  <w:style w:type="character" w:styleId="FollowedHyperlink">
    <w:name w:val="FollowedHyperlink"/>
    <w:basedOn w:val="DefaultParagraphFont"/>
    <w:uiPriority w:val="99"/>
    <w:semiHidden/>
    <w:unhideWhenUsed/>
    <w:rsid w:val="00987507"/>
    <w:rPr>
      <w:color w:val="954F72" w:themeColor="followedHyperlink"/>
      <w:u w:val="single"/>
    </w:rPr>
  </w:style>
  <w:style w:type="paragraph" w:styleId="NormalWeb">
    <w:name w:val="Normal (Web)"/>
    <w:basedOn w:val="Normal"/>
    <w:uiPriority w:val="99"/>
    <w:unhideWhenUsed/>
    <w:rsid w:val="00987507"/>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87507"/>
    <w:rPr>
      <w:i/>
      <w:iCs/>
    </w:rPr>
  </w:style>
  <w:style w:type="table" w:customStyle="1" w:styleId="TableGrid1">
    <w:name w:val="Table Grid1"/>
    <w:basedOn w:val="TableNormal"/>
    <w:next w:val="TableGrid"/>
    <w:uiPriority w:val="59"/>
    <w:rsid w:val="0098750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507"/>
    <w:rPr>
      <w:sz w:val="16"/>
      <w:szCs w:val="16"/>
    </w:rPr>
  </w:style>
  <w:style w:type="paragraph" w:styleId="CommentText">
    <w:name w:val="annotation text"/>
    <w:basedOn w:val="Normal"/>
    <w:link w:val="CommentTextChar"/>
    <w:uiPriority w:val="99"/>
    <w:semiHidden/>
    <w:unhideWhenUsed/>
    <w:rsid w:val="00987507"/>
    <w:pPr>
      <w:spacing w:after="200"/>
    </w:pPr>
    <w:rPr>
      <w:sz w:val="20"/>
      <w:szCs w:val="20"/>
    </w:rPr>
  </w:style>
  <w:style w:type="character" w:customStyle="1" w:styleId="CommentTextChar">
    <w:name w:val="Comment Text Char"/>
    <w:basedOn w:val="DefaultParagraphFont"/>
    <w:link w:val="CommentText"/>
    <w:uiPriority w:val="99"/>
    <w:semiHidden/>
    <w:rsid w:val="00987507"/>
    <w:rPr>
      <w:sz w:val="20"/>
      <w:szCs w:val="20"/>
    </w:rPr>
  </w:style>
  <w:style w:type="paragraph" w:styleId="CommentSubject">
    <w:name w:val="annotation subject"/>
    <w:basedOn w:val="CommentText"/>
    <w:next w:val="CommentText"/>
    <w:link w:val="CommentSubjectChar"/>
    <w:uiPriority w:val="99"/>
    <w:semiHidden/>
    <w:unhideWhenUsed/>
    <w:rsid w:val="00987507"/>
    <w:rPr>
      <w:b/>
      <w:bCs/>
    </w:rPr>
  </w:style>
  <w:style w:type="character" w:customStyle="1" w:styleId="CommentSubjectChar">
    <w:name w:val="Comment Subject Char"/>
    <w:basedOn w:val="CommentTextChar"/>
    <w:link w:val="CommentSubject"/>
    <w:uiPriority w:val="99"/>
    <w:semiHidden/>
    <w:rsid w:val="00987507"/>
    <w:rPr>
      <w:b/>
      <w:bCs/>
      <w:sz w:val="20"/>
      <w:szCs w:val="20"/>
    </w:rPr>
  </w:style>
  <w:style w:type="paragraph" w:styleId="Quote">
    <w:name w:val="Quote"/>
    <w:basedOn w:val="Normal"/>
    <w:next w:val="Normal"/>
    <w:link w:val="QuoteChar"/>
    <w:uiPriority w:val="29"/>
    <w:qFormat/>
    <w:rsid w:val="00987507"/>
    <w:pPr>
      <w:spacing w:after="200" w:line="276" w:lineRule="auto"/>
    </w:pPr>
    <w:rPr>
      <w:i/>
      <w:iCs/>
      <w:color w:val="000000" w:themeColor="text1"/>
    </w:rPr>
  </w:style>
  <w:style w:type="character" w:customStyle="1" w:styleId="QuoteChar">
    <w:name w:val="Quote Char"/>
    <w:basedOn w:val="DefaultParagraphFont"/>
    <w:link w:val="Quote"/>
    <w:uiPriority w:val="29"/>
    <w:rsid w:val="00987507"/>
    <w:rPr>
      <w:i/>
      <w:iCs/>
      <w:color w:val="000000" w:themeColor="text1"/>
    </w:rPr>
  </w:style>
  <w:style w:type="paragraph" w:styleId="BodyText">
    <w:name w:val="Body Text"/>
    <w:basedOn w:val="Normal"/>
    <w:link w:val="BodyTextChar"/>
    <w:rsid w:val="00987507"/>
    <w:pPr>
      <w:spacing w:before="240"/>
    </w:pPr>
    <w:rPr>
      <w:rFonts w:ascii="Calibri" w:hAnsi="Calibri"/>
    </w:rPr>
  </w:style>
  <w:style w:type="character" w:customStyle="1" w:styleId="BodyTextChar">
    <w:name w:val="Body Text Char"/>
    <w:basedOn w:val="DefaultParagraphFont"/>
    <w:link w:val="BodyText"/>
    <w:rsid w:val="00987507"/>
    <w:rPr>
      <w:rFonts w:ascii="Calibri" w:hAnsi="Calibri"/>
    </w:rPr>
  </w:style>
  <w:style w:type="paragraph" w:customStyle="1" w:styleId="Titleheading">
    <w:name w:val="Title heading"/>
    <w:basedOn w:val="Normal"/>
    <w:next w:val="BodyText"/>
    <w:uiPriority w:val="15"/>
    <w:qFormat/>
    <w:rsid w:val="00987507"/>
    <w:pPr>
      <w:spacing w:before="480" w:after="360" w:line="440" w:lineRule="atLeast"/>
    </w:pPr>
    <w:rPr>
      <w:color w:val="005391"/>
      <w:sz w:val="60"/>
    </w:rPr>
  </w:style>
  <w:style w:type="paragraph" w:customStyle="1" w:styleId="Titlesub-heading">
    <w:name w:val="Title sub-heading"/>
    <w:basedOn w:val="Normal"/>
    <w:next w:val="BodyText"/>
    <w:uiPriority w:val="15"/>
    <w:qFormat/>
    <w:rsid w:val="00987507"/>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uiPriority w:val="16"/>
    <w:qFormat/>
    <w:rsid w:val="00987507"/>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Heading2-list">
    <w:name w:val="Heading 2 - list"/>
    <w:basedOn w:val="Heading2"/>
    <w:next w:val="Normal"/>
    <w:qFormat/>
    <w:rsid w:val="000A18AD"/>
    <w:pPr>
      <w:numPr>
        <w:numId w:val="41"/>
      </w:numPr>
      <w:ind w:left="851" w:hanging="851"/>
    </w:pPr>
  </w:style>
  <w:style w:type="paragraph" w:customStyle="1" w:styleId="Heading3-list">
    <w:name w:val="Heading 3 - list"/>
    <w:basedOn w:val="Heading3"/>
    <w:next w:val="Normal"/>
    <w:qFormat/>
    <w:rsid w:val="00987507"/>
    <w:pPr>
      <w:numPr>
        <w:ilvl w:val="1"/>
        <w:numId w:val="41"/>
      </w:numPr>
      <w:ind w:left="851" w:hanging="851"/>
    </w:pPr>
  </w:style>
  <w:style w:type="paragraph" w:customStyle="1" w:styleId="Heading4-list">
    <w:name w:val="Heading 4 - list"/>
    <w:basedOn w:val="Heading4"/>
    <w:next w:val="Normal"/>
    <w:qFormat/>
    <w:rsid w:val="00945743"/>
    <w:pPr>
      <w:numPr>
        <w:ilvl w:val="2"/>
        <w:numId w:val="41"/>
      </w:numPr>
      <w:ind w:left="851" w:hanging="851"/>
    </w:pPr>
  </w:style>
  <w:style w:type="paragraph" w:customStyle="1" w:styleId="Source">
    <w:name w:val="Source"/>
    <w:basedOn w:val="Normal"/>
    <w:qFormat/>
    <w:rsid w:val="00BE6F9D"/>
    <w:rPr>
      <w:i/>
      <w:sz w:val="20"/>
      <w:szCs w:val="20"/>
    </w:rPr>
  </w:style>
  <w:style w:type="paragraph" w:customStyle="1" w:styleId="Tablenormalrowtext">
    <w:name w:val="Table normal row text"/>
    <w:basedOn w:val="Normal"/>
    <w:qFormat/>
    <w:rsid w:val="00540B2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unications.gov.au/what-we-do/internet/internet-governance/online-gambl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526DF5B2D28947A64F5EF013DE8830" ma:contentTypeVersion="0" ma:contentTypeDescription="Create a new document." ma:contentTypeScope="" ma:versionID="5d096cd7797e90176bc559c5ad5442a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2.xml><?xml version="1.0" encoding="utf-8"?>
<ds:datastoreItem xmlns:ds="http://schemas.openxmlformats.org/officeDocument/2006/customXml" ds:itemID="{CE273E6C-B386-4B75-8367-C12497FFC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3B1B18-5CC7-4B34-A370-60767FA8009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0BA9156-B967-4A9D-B0A1-ED31D465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2</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Protecting Australians from illegal online gambling services</vt:lpstr>
    </vt:vector>
  </TitlesOfParts>
  <Company>Department of Communications and the Arts</Company>
  <LinksUpToDate>false</LinksUpToDate>
  <CharactersWithSpaces>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Protecting Australians from illegal online gambling services</dc:title>
  <dc:subject/>
  <dc:creator>Department of Communications and the Arts</dc:creator>
  <cp:keywords/>
  <dc:description/>
  <cp:lastModifiedBy>Carnovale, Nick</cp:lastModifiedBy>
  <cp:revision>4</cp:revision>
  <dcterms:created xsi:type="dcterms:W3CDTF">2017-08-09T06:17:00Z</dcterms:created>
  <dcterms:modified xsi:type="dcterms:W3CDTF">2017-08-10T03:12:00Z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0x0101001A526DF5B2D28947A64F5EF013DE8830</vt:lpwstr>
  </property>
  <property fmtid="{D5CDD505-2E9C-101B-9397-08002B2CF9AE}" pid="3" name="TrimRevisionNumber">
    <vt:i4>4</vt:i4>
  </property>
</Properties>
</file>