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D42190" w14:textId="77777777" w:rsidR="00567FAF" w:rsidRDefault="00297528" w:rsidP="00297528">
      <w:pPr>
        <w:ind w:left="-1418"/>
        <w:sectPr w:rsidR="00567FAF" w:rsidSect="0084603E">
          <w:footerReference w:type="default" r:id="rId11"/>
          <w:pgSz w:w="11906" w:h="16838"/>
          <w:pgMar w:top="0" w:right="1440" w:bottom="1440" w:left="1440" w:header="0" w:footer="0" w:gutter="0"/>
          <w:cols w:space="708"/>
          <w:docGrid w:linePitch="360"/>
        </w:sectPr>
      </w:pPr>
      <w:r>
        <w:rPr>
          <w:noProof/>
          <w:lang w:eastAsia="zh-TW" w:bidi="hi-IN"/>
        </w:rPr>
        <w:drawing>
          <wp:inline distT="0" distB="0" distL="0" distR="0" wp14:anchorId="5E0B51F1" wp14:editId="73536E21">
            <wp:extent cx="7537757" cy="1349375"/>
            <wp:effectExtent l="0" t="0" r="6350" b="3175"/>
            <wp:docPr id="1" name="Picture 1" descr="Logo: Australian Government, Department of Communications and the Arts.&#10;http://www.communications.gov.au&#10;http://www.arts.gov.au&#10;http://www.classification.gov.au&#10;&#10;&#10;GPO Box 2154, Canberra ACT 2601 Australia.&#10;Telephone 02 6271 1000" title="Logo banner for the Australian Government's Department of Communictions and the 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pt comms &amp; Arts header.png"/>
                    <pic:cNvPicPr/>
                  </pic:nvPicPr>
                  <pic:blipFill>
                    <a:blip r:embed="rId12">
                      <a:extLst>
                        <a:ext uri="{28A0092B-C50C-407E-A947-70E740481C1C}">
                          <a14:useLocalDpi xmlns:a14="http://schemas.microsoft.com/office/drawing/2010/main" val="0"/>
                        </a:ext>
                      </a:extLst>
                    </a:blip>
                    <a:stretch>
                      <a:fillRect/>
                    </a:stretch>
                  </pic:blipFill>
                  <pic:spPr>
                    <a:xfrm>
                      <a:off x="0" y="0"/>
                      <a:ext cx="7565339" cy="13543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p w14:paraId="1B1869F5" w14:textId="77777777" w:rsidR="00A7176A" w:rsidRDefault="00057B23" w:rsidP="00C61D2E">
      <w:pPr>
        <w:pStyle w:val="Heading1"/>
      </w:pPr>
      <w:r>
        <w:t>National Relay Service</w:t>
      </w:r>
    </w:p>
    <w:p w14:paraId="12A58AEA" w14:textId="0B5AA50C" w:rsidR="00A7176A" w:rsidRPr="005621D9" w:rsidRDefault="00057B23" w:rsidP="00A7176A">
      <w:pPr>
        <w:pStyle w:val="subtitleofdocument"/>
      </w:pPr>
      <w:r>
        <w:t xml:space="preserve">Quarterly </w:t>
      </w:r>
      <w:r w:rsidR="00CA06D9">
        <w:t>performance r</w:t>
      </w:r>
      <w:r>
        <w:t>eport</w:t>
      </w:r>
    </w:p>
    <w:p w14:paraId="73CEDB3E" w14:textId="392B1B8D" w:rsidR="00A7176A" w:rsidRDefault="00057B23" w:rsidP="00A7176A">
      <w:pPr>
        <w:pStyle w:val="Normal-monthyearforcoverpage"/>
      </w:pPr>
      <w:r>
        <w:t>Quarter 4, 2016</w:t>
      </w:r>
      <w:r w:rsidR="00CA06D9">
        <w:t>–</w:t>
      </w:r>
      <w:r>
        <w:t>17</w:t>
      </w:r>
    </w:p>
    <w:p w14:paraId="61BDC81E" w14:textId="77777777" w:rsidR="00A7176A" w:rsidRDefault="00A7176A" w:rsidP="00A7176A">
      <w:r>
        <w:br w:type="page"/>
      </w:r>
    </w:p>
    <w:p w14:paraId="48B304A2" w14:textId="77777777" w:rsidR="00C53C30" w:rsidRPr="0009516A" w:rsidRDefault="00C53C30" w:rsidP="00C53C30">
      <w:pPr>
        <w:pStyle w:val="Heading2-notshowingincontentsindocument"/>
      </w:pPr>
      <w:r>
        <w:lastRenderedPageBreak/>
        <w:t>Disclaimer</w:t>
      </w:r>
    </w:p>
    <w:p w14:paraId="16C59D9C" w14:textId="77777777" w:rsidR="00C53C30" w:rsidRPr="006628F3" w:rsidRDefault="00057B23" w:rsidP="00C53C30">
      <w:r>
        <w:t xml:space="preserve">The material in this report </w:t>
      </w:r>
      <w:r w:rsidR="00C53C30" w:rsidRPr="006628F3">
        <w:t>is of a general nature and should not be regarded as legal advice or relied on for assistance in any particular circumstance or emergency situation. In any important matter, you should seek appropriate independent professional advice in relation to your own circumstances.</w:t>
      </w:r>
    </w:p>
    <w:p w14:paraId="363C2C95" w14:textId="77777777" w:rsidR="00C53C30" w:rsidRPr="006628F3" w:rsidRDefault="00C53C30" w:rsidP="00C53C30">
      <w:r w:rsidRPr="006628F3">
        <w:t>The Commonwealth accepts no responsibility or liability for any damage, loss or expense incurred as a result of the reliance o</w:t>
      </w:r>
      <w:r w:rsidR="00057B23">
        <w:t>n information contained in this report.</w:t>
      </w:r>
    </w:p>
    <w:p w14:paraId="3D8731D6" w14:textId="77777777" w:rsidR="00C53C30" w:rsidRPr="006628F3" w:rsidRDefault="00C53C30" w:rsidP="00C53C30">
      <w:r w:rsidRPr="006628F3">
        <w:t xml:space="preserve">This </w:t>
      </w:r>
      <w:r w:rsidR="00057B23">
        <w:t xml:space="preserve">report </w:t>
      </w:r>
      <w:r w:rsidRPr="006628F3">
        <w:t>has been prepared for consultation purposes only and does not indicate the Commonwealth’s commitment to a particular course of action. Additionally, any third party views or recommendations included in this</w:t>
      </w:r>
      <w:r w:rsidR="00057B23">
        <w:t xml:space="preserve"> report </w:t>
      </w:r>
      <w:r w:rsidRPr="006628F3">
        <w:t>do not reflect the views of the Commonwealth, or indicate its commitment to a particular course of action.</w:t>
      </w:r>
    </w:p>
    <w:p w14:paraId="068FB331" w14:textId="77777777" w:rsidR="00C53C30" w:rsidRPr="0009516A" w:rsidRDefault="00C53C30" w:rsidP="00C53C30">
      <w:pPr>
        <w:pStyle w:val="Heading2-notshowingincontentsindocument"/>
      </w:pPr>
      <w:r w:rsidRPr="0009516A">
        <w:t>Co</w:t>
      </w:r>
      <w:r>
        <w:t>pyright</w:t>
      </w:r>
    </w:p>
    <w:p w14:paraId="51DA071D" w14:textId="77777777" w:rsidR="00C53C30" w:rsidRPr="006628F3" w:rsidRDefault="00C53C30" w:rsidP="00C53C30">
      <w:r w:rsidRPr="006628F3">
        <w:t xml:space="preserve">© Commonwealth of Australia </w:t>
      </w:r>
      <w:r w:rsidR="00057B23">
        <w:t>2017</w:t>
      </w:r>
    </w:p>
    <w:p w14:paraId="344FB2BC" w14:textId="77777777" w:rsidR="00C53C30" w:rsidRPr="006628F3" w:rsidRDefault="00C53C30" w:rsidP="00C53C30">
      <w:r w:rsidRPr="006628F3">
        <w:rPr>
          <w:noProof/>
          <w:lang w:eastAsia="zh-TW" w:bidi="hi-IN"/>
        </w:rPr>
        <w:drawing>
          <wp:inline distT="0" distB="0" distL="0" distR="0" wp14:anchorId="62B4D130" wp14:editId="4DC9F92D">
            <wp:extent cx="836930" cy="293370"/>
            <wp:effectExtent l="0" t="0" r="1270" b="0"/>
            <wp:docPr id="14" name="Picture 14" descr="Logo:  Creative Commons." title="Creative Common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CF4DB8.C9F87BE0"/>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836930" cy="293370"/>
                    </a:xfrm>
                    <a:prstGeom prst="rect">
                      <a:avLst/>
                    </a:prstGeom>
                    <a:noFill/>
                    <a:ln>
                      <a:noFill/>
                    </a:ln>
                  </pic:spPr>
                </pic:pic>
              </a:graphicData>
            </a:graphic>
          </wp:inline>
        </w:drawing>
      </w:r>
      <w:r w:rsidRPr="006628F3">
        <w:t>  The material in this discussion paper is licensed under a Creative Commons Attribution—3.0 Australia license, with the exception of:</w:t>
      </w:r>
    </w:p>
    <w:p w14:paraId="7088AFE9" w14:textId="77777777" w:rsidR="00C53C30" w:rsidRPr="006628F3" w:rsidRDefault="00C53C30" w:rsidP="00C53C30">
      <w:pPr>
        <w:pStyle w:val="Bulletlevel1"/>
      </w:pPr>
      <w:r>
        <w:t>the Commonwealth Coat of Arms</w:t>
      </w:r>
    </w:p>
    <w:p w14:paraId="46D160C6" w14:textId="77777777" w:rsidR="00C53C30" w:rsidRPr="006628F3" w:rsidRDefault="00C53C30" w:rsidP="00C53C30">
      <w:pPr>
        <w:pStyle w:val="Bulletlevel1"/>
      </w:pPr>
      <w:r w:rsidRPr="006628F3">
        <w:t>this Department’s logo</w:t>
      </w:r>
    </w:p>
    <w:p w14:paraId="697A71C1" w14:textId="77777777" w:rsidR="00C53C30" w:rsidRPr="006628F3" w:rsidRDefault="00C53C30" w:rsidP="00C53C30">
      <w:pPr>
        <w:pStyle w:val="Bulletlevel1"/>
      </w:pPr>
      <w:r w:rsidRPr="006628F3">
        <w:t>any third party material</w:t>
      </w:r>
    </w:p>
    <w:p w14:paraId="196AF38C" w14:textId="77777777" w:rsidR="00C53C30" w:rsidRPr="006628F3" w:rsidRDefault="00C53C30" w:rsidP="00C53C30">
      <w:pPr>
        <w:pStyle w:val="Bulletlevel1"/>
      </w:pPr>
      <w:r w:rsidRPr="006628F3">
        <w:t>any material protected by a trademark</w:t>
      </w:r>
      <w:r>
        <w:t>,</w:t>
      </w:r>
      <w:r w:rsidRPr="006628F3">
        <w:t xml:space="preserve"> and</w:t>
      </w:r>
    </w:p>
    <w:p w14:paraId="370E140E" w14:textId="77777777" w:rsidR="00C53C30" w:rsidRPr="006628F3" w:rsidRDefault="00C53C30" w:rsidP="00C53C30">
      <w:pPr>
        <w:pStyle w:val="Bulletlevel1"/>
      </w:pPr>
      <w:proofErr w:type="gramStart"/>
      <w:r w:rsidRPr="006628F3">
        <w:t>any</w:t>
      </w:r>
      <w:proofErr w:type="gramEnd"/>
      <w:r w:rsidRPr="006628F3">
        <w:t xml:space="preserve"> images and/or photographs.</w:t>
      </w:r>
    </w:p>
    <w:p w14:paraId="322440E4" w14:textId="77777777" w:rsidR="00C53C30" w:rsidRPr="006628F3" w:rsidRDefault="00C53C30" w:rsidP="00C53C30">
      <w:r w:rsidRPr="006628F3">
        <w:t xml:space="preserve">More information on this CC BY license is set out at the creative commons website: </w:t>
      </w:r>
      <w:hyperlink r:id="rId15" w:history="1">
        <w:r w:rsidRPr="006628F3">
          <w:rPr>
            <w:rStyle w:val="Hyperlink"/>
          </w:rPr>
          <w:t>www.creativecommons.org/licenses/by/3.0/au/</w:t>
        </w:r>
      </w:hyperlink>
      <w:r w:rsidRPr="006628F3">
        <w:t xml:space="preserve">. Enquiries about this license and any use of this discussion paper can be sent to: </w:t>
      </w:r>
      <w:r w:rsidR="00057B23">
        <w:t xml:space="preserve">Consumer Safeguards Branch, </w:t>
      </w:r>
      <w:r w:rsidRPr="006628F3">
        <w:t>Department of Communications and the Arts, GPO Box 2154, Canberra, ACT, 2601.</w:t>
      </w:r>
    </w:p>
    <w:p w14:paraId="33DA4292" w14:textId="77777777" w:rsidR="00C53C30" w:rsidRPr="0009516A" w:rsidRDefault="00C53C30" w:rsidP="00C53C30">
      <w:pPr>
        <w:pStyle w:val="Heading3-notshowingincontentsindocument"/>
      </w:pPr>
      <w:r w:rsidRPr="0009516A">
        <w:t>Attribution</w:t>
      </w:r>
    </w:p>
    <w:p w14:paraId="5738A96A" w14:textId="77777777" w:rsidR="00C53C30" w:rsidRPr="006628F3" w:rsidRDefault="00C53C30" w:rsidP="00C53C30">
      <w:r w:rsidRPr="006628F3">
        <w:t xml:space="preserve">Use of all or part of this </w:t>
      </w:r>
      <w:r w:rsidR="00057B23">
        <w:t xml:space="preserve">report </w:t>
      </w:r>
      <w:r w:rsidRPr="006628F3">
        <w:t>must include the following attribution:</w:t>
      </w:r>
    </w:p>
    <w:p w14:paraId="33C82133" w14:textId="77777777" w:rsidR="00C53C30" w:rsidRDefault="00C53C30" w:rsidP="00C53C30">
      <w:pPr>
        <w:ind w:left="567"/>
      </w:pPr>
      <w:r w:rsidRPr="006628F3">
        <w:t xml:space="preserve">© Commonwealth of Australia </w:t>
      </w:r>
      <w:r w:rsidR="00057B23">
        <w:t>2017</w:t>
      </w:r>
    </w:p>
    <w:p w14:paraId="1FAE6544" w14:textId="77777777" w:rsidR="00C53C30" w:rsidRPr="0009516A" w:rsidRDefault="00C53C30" w:rsidP="00C53C30">
      <w:pPr>
        <w:pStyle w:val="Heading3-notshowingincontentsindocument"/>
      </w:pPr>
      <w:bookmarkStart w:id="0" w:name="_Toc356292524"/>
      <w:r w:rsidRPr="0009516A">
        <w:t>Using the Commonwealth Coat of Arms</w:t>
      </w:r>
      <w:bookmarkEnd w:id="0"/>
    </w:p>
    <w:p w14:paraId="006F9CFA" w14:textId="77777777" w:rsidR="00C53C30" w:rsidRPr="006628F3" w:rsidRDefault="00C53C30" w:rsidP="00C53C30">
      <w:bookmarkStart w:id="1" w:name="_Toc356292525"/>
      <w:r w:rsidRPr="006628F3">
        <w:t xml:space="preserve">The terms of use for the Coat of Arms are available from the It’s an Honour website (see </w:t>
      </w:r>
      <w:bookmarkEnd w:id="1"/>
      <w:r w:rsidRPr="006628F3">
        <w:fldChar w:fldCharType="begin"/>
      </w:r>
      <w:r w:rsidRPr="006628F3">
        <w:instrText xml:space="preserve"> HYPERLINK "http://www.itsanhonour.gov.au/" </w:instrText>
      </w:r>
      <w:r w:rsidRPr="006628F3">
        <w:fldChar w:fldCharType="separate"/>
      </w:r>
      <w:r w:rsidRPr="006628F3">
        <w:rPr>
          <w:rStyle w:val="Hyperlink"/>
        </w:rPr>
        <w:t>www.itsanhonour.gov.au</w:t>
      </w:r>
      <w:r w:rsidRPr="006628F3">
        <w:fldChar w:fldCharType="end"/>
      </w:r>
      <w:r w:rsidRPr="006628F3">
        <w:t xml:space="preserve"> and click ‘Commonwealth Coat of Arms’).</w:t>
      </w:r>
    </w:p>
    <w:p w14:paraId="54E5C9EF" w14:textId="77777777" w:rsidR="00A7176A" w:rsidRDefault="00A7176A" w:rsidP="00A7176A">
      <w:r>
        <w:br w:type="page"/>
      </w:r>
    </w:p>
    <w:p w14:paraId="0E80A8A0" w14:textId="77777777" w:rsidR="00A7176A" w:rsidRPr="0009516A" w:rsidRDefault="00A7176A" w:rsidP="00A7176A">
      <w:pPr>
        <w:pStyle w:val="Heading2-notshowingincontentsindocument"/>
      </w:pPr>
      <w:r w:rsidRPr="0009516A">
        <w:lastRenderedPageBreak/>
        <w:t>Contents</w:t>
      </w:r>
    </w:p>
    <w:bookmarkStart w:id="2" w:name="_GoBack"/>
    <w:bookmarkEnd w:id="2"/>
    <w:p w14:paraId="12FA6762" w14:textId="77777777" w:rsidR="00A016C4" w:rsidRDefault="00540B2F">
      <w:pPr>
        <w:pStyle w:val="TOC1"/>
        <w:tabs>
          <w:tab w:val="right" w:leader="dot" w:pos="9323"/>
        </w:tabs>
        <w:rPr>
          <w:rFonts w:eastAsiaTheme="minorEastAsia"/>
          <w:b w:val="0"/>
          <w:noProof/>
          <w:color w:val="auto"/>
          <w:sz w:val="22"/>
          <w:szCs w:val="20"/>
          <w:lang w:eastAsia="zh-TW" w:bidi="hi-IN"/>
        </w:rPr>
      </w:pPr>
      <w:r>
        <w:rPr>
          <w:b w:val="0"/>
        </w:rPr>
        <w:fldChar w:fldCharType="begin"/>
      </w:r>
      <w:r>
        <w:rPr>
          <w:b w:val="0"/>
        </w:rPr>
        <w:instrText xml:space="preserve"> TOC \h \z \t "Heading 2,1,Heading 3,2,Heading 4,3,Heading 2 - list,1,Heading 3 - list,2,Heading 4 - list,3" </w:instrText>
      </w:r>
      <w:r>
        <w:rPr>
          <w:b w:val="0"/>
        </w:rPr>
        <w:fldChar w:fldCharType="separate"/>
      </w:r>
      <w:hyperlink w:anchor="_Toc492380930" w:history="1">
        <w:r w:rsidR="00A016C4" w:rsidRPr="00724461">
          <w:rPr>
            <w:rStyle w:val="Hyperlink"/>
            <w:noProof/>
          </w:rPr>
          <w:t>Background</w:t>
        </w:r>
        <w:r w:rsidR="00A016C4">
          <w:rPr>
            <w:noProof/>
            <w:webHidden/>
          </w:rPr>
          <w:tab/>
        </w:r>
        <w:r w:rsidR="00A016C4">
          <w:rPr>
            <w:noProof/>
            <w:webHidden/>
          </w:rPr>
          <w:fldChar w:fldCharType="begin"/>
        </w:r>
        <w:r w:rsidR="00A016C4">
          <w:rPr>
            <w:noProof/>
            <w:webHidden/>
          </w:rPr>
          <w:instrText xml:space="preserve"> PAGEREF _Toc492380930 \h </w:instrText>
        </w:r>
        <w:r w:rsidR="00A016C4">
          <w:rPr>
            <w:noProof/>
            <w:webHidden/>
          </w:rPr>
        </w:r>
        <w:r w:rsidR="00A016C4">
          <w:rPr>
            <w:noProof/>
            <w:webHidden/>
          </w:rPr>
          <w:fldChar w:fldCharType="separate"/>
        </w:r>
        <w:r w:rsidR="00A016C4">
          <w:rPr>
            <w:noProof/>
            <w:webHidden/>
          </w:rPr>
          <w:t>4</w:t>
        </w:r>
        <w:r w:rsidR="00A016C4">
          <w:rPr>
            <w:noProof/>
            <w:webHidden/>
          </w:rPr>
          <w:fldChar w:fldCharType="end"/>
        </w:r>
      </w:hyperlink>
    </w:p>
    <w:p w14:paraId="2B5CDFD6" w14:textId="77777777" w:rsidR="00A016C4" w:rsidRDefault="00A016C4">
      <w:pPr>
        <w:pStyle w:val="TOC1"/>
        <w:tabs>
          <w:tab w:val="right" w:leader="dot" w:pos="9323"/>
        </w:tabs>
        <w:rPr>
          <w:rFonts w:eastAsiaTheme="minorEastAsia"/>
          <w:b w:val="0"/>
          <w:noProof/>
          <w:color w:val="auto"/>
          <w:sz w:val="22"/>
          <w:szCs w:val="20"/>
          <w:lang w:eastAsia="zh-TW" w:bidi="hi-IN"/>
        </w:rPr>
      </w:pPr>
      <w:hyperlink w:anchor="_Toc492380931" w:history="1">
        <w:r w:rsidRPr="00724461">
          <w:rPr>
            <w:rStyle w:val="Hyperlink"/>
            <w:noProof/>
          </w:rPr>
          <w:t>Cost of delivering the NRS</w:t>
        </w:r>
        <w:r>
          <w:rPr>
            <w:noProof/>
            <w:webHidden/>
          </w:rPr>
          <w:tab/>
        </w:r>
        <w:r>
          <w:rPr>
            <w:noProof/>
            <w:webHidden/>
          </w:rPr>
          <w:fldChar w:fldCharType="begin"/>
        </w:r>
        <w:r>
          <w:rPr>
            <w:noProof/>
            <w:webHidden/>
          </w:rPr>
          <w:instrText xml:space="preserve"> PAGEREF _Toc492380931 \h </w:instrText>
        </w:r>
        <w:r>
          <w:rPr>
            <w:noProof/>
            <w:webHidden/>
          </w:rPr>
        </w:r>
        <w:r>
          <w:rPr>
            <w:noProof/>
            <w:webHidden/>
          </w:rPr>
          <w:fldChar w:fldCharType="separate"/>
        </w:r>
        <w:r>
          <w:rPr>
            <w:noProof/>
            <w:webHidden/>
          </w:rPr>
          <w:t>4</w:t>
        </w:r>
        <w:r>
          <w:rPr>
            <w:noProof/>
            <w:webHidden/>
          </w:rPr>
          <w:fldChar w:fldCharType="end"/>
        </w:r>
      </w:hyperlink>
    </w:p>
    <w:p w14:paraId="2503E84A" w14:textId="77777777" w:rsidR="00A016C4" w:rsidRDefault="00A016C4">
      <w:pPr>
        <w:pStyle w:val="TOC1"/>
        <w:tabs>
          <w:tab w:val="right" w:leader="dot" w:pos="9323"/>
        </w:tabs>
        <w:rPr>
          <w:rFonts w:eastAsiaTheme="minorEastAsia"/>
          <w:b w:val="0"/>
          <w:noProof/>
          <w:color w:val="auto"/>
          <w:sz w:val="22"/>
          <w:szCs w:val="20"/>
          <w:lang w:eastAsia="zh-TW" w:bidi="hi-IN"/>
        </w:rPr>
      </w:pPr>
      <w:hyperlink w:anchor="_Toc492380932" w:history="1">
        <w:r w:rsidRPr="00724461">
          <w:rPr>
            <w:rStyle w:val="Hyperlink"/>
            <w:noProof/>
          </w:rPr>
          <w:t>Service level performance: relay service provider</w:t>
        </w:r>
        <w:r>
          <w:rPr>
            <w:noProof/>
            <w:webHidden/>
          </w:rPr>
          <w:tab/>
        </w:r>
        <w:r>
          <w:rPr>
            <w:noProof/>
            <w:webHidden/>
          </w:rPr>
          <w:fldChar w:fldCharType="begin"/>
        </w:r>
        <w:r>
          <w:rPr>
            <w:noProof/>
            <w:webHidden/>
          </w:rPr>
          <w:instrText xml:space="preserve"> PAGEREF _Toc492380932 \h </w:instrText>
        </w:r>
        <w:r>
          <w:rPr>
            <w:noProof/>
            <w:webHidden/>
          </w:rPr>
        </w:r>
        <w:r>
          <w:rPr>
            <w:noProof/>
            <w:webHidden/>
          </w:rPr>
          <w:fldChar w:fldCharType="separate"/>
        </w:r>
        <w:r>
          <w:rPr>
            <w:noProof/>
            <w:webHidden/>
          </w:rPr>
          <w:t>4</w:t>
        </w:r>
        <w:r>
          <w:rPr>
            <w:noProof/>
            <w:webHidden/>
          </w:rPr>
          <w:fldChar w:fldCharType="end"/>
        </w:r>
      </w:hyperlink>
    </w:p>
    <w:p w14:paraId="21F326AB" w14:textId="77777777" w:rsidR="00A016C4" w:rsidRDefault="00A016C4">
      <w:pPr>
        <w:pStyle w:val="TOC1"/>
        <w:tabs>
          <w:tab w:val="right" w:leader="dot" w:pos="9323"/>
        </w:tabs>
        <w:rPr>
          <w:rFonts w:eastAsiaTheme="minorEastAsia"/>
          <w:b w:val="0"/>
          <w:noProof/>
          <w:color w:val="auto"/>
          <w:sz w:val="22"/>
          <w:szCs w:val="20"/>
          <w:lang w:eastAsia="zh-TW" w:bidi="hi-IN"/>
        </w:rPr>
      </w:pPr>
      <w:hyperlink w:anchor="_Toc492380933" w:history="1">
        <w:r w:rsidRPr="00724461">
          <w:rPr>
            <w:rStyle w:val="Hyperlink"/>
            <w:noProof/>
          </w:rPr>
          <w:t>Service level performance: outreach service provider</w:t>
        </w:r>
        <w:r>
          <w:rPr>
            <w:noProof/>
            <w:webHidden/>
          </w:rPr>
          <w:tab/>
        </w:r>
        <w:r>
          <w:rPr>
            <w:noProof/>
            <w:webHidden/>
          </w:rPr>
          <w:fldChar w:fldCharType="begin"/>
        </w:r>
        <w:r>
          <w:rPr>
            <w:noProof/>
            <w:webHidden/>
          </w:rPr>
          <w:instrText xml:space="preserve"> PAGEREF _Toc492380933 \h </w:instrText>
        </w:r>
        <w:r>
          <w:rPr>
            <w:noProof/>
            <w:webHidden/>
          </w:rPr>
        </w:r>
        <w:r>
          <w:rPr>
            <w:noProof/>
            <w:webHidden/>
          </w:rPr>
          <w:fldChar w:fldCharType="separate"/>
        </w:r>
        <w:r>
          <w:rPr>
            <w:noProof/>
            <w:webHidden/>
          </w:rPr>
          <w:t>5</w:t>
        </w:r>
        <w:r>
          <w:rPr>
            <w:noProof/>
            <w:webHidden/>
          </w:rPr>
          <w:fldChar w:fldCharType="end"/>
        </w:r>
      </w:hyperlink>
    </w:p>
    <w:p w14:paraId="081F220D" w14:textId="77777777" w:rsidR="00A016C4" w:rsidRDefault="00A016C4">
      <w:pPr>
        <w:pStyle w:val="TOC2"/>
        <w:tabs>
          <w:tab w:val="right" w:leader="dot" w:pos="9323"/>
        </w:tabs>
        <w:rPr>
          <w:rFonts w:eastAsiaTheme="minorEastAsia"/>
          <w:noProof/>
          <w:szCs w:val="20"/>
          <w:lang w:eastAsia="zh-TW" w:bidi="hi-IN"/>
        </w:rPr>
      </w:pPr>
      <w:hyperlink w:anchor="_Toc492380934" w:history="1">
        <w:r w:rsidRPr="00724461">
          <w:rPr>
            <w:rStyle w:val="Hyperlink"/>
            <w:noProof/>
          </w:rPr>
          <w:t>Outreach service provider performance against Key Performance Indicators (KPIs)</w:t>
        </w:r>
        <w:r>
          <w:rPr>
            <w:noProof/>
            <w:webHidden/>
          </w:rPr>
          <w:tab/>
        </w:r>
        <w:r>
          <w:rPr>
            <w:noProof/>
            <w:webHidden/>
          </w:rPr>
          <w:fldChar w:fldCharType="begin"/>
        </w:r>
        <w:r>
          <w:rPr>
            <w:noProof/>
            <w:webHidden/>
          </w:rPr>
          <w:instrText xml:space="preserve"> PAGEREF _Toc492380934 \h </w:instrText>
        </w:r>
        <w:r>
          <w:rPr>
            <w:noProof/>
            <w:webHidden/>
          </w:rPr>
        </w:r>
        <w:r>
          <w:rPr>
            <w:noProof/>
            <w:webHidden/>
          </w:rPr>
          <w:fldChar w:fldCharType="separate"/>
        </w:r>
        <w:r>
          <w:rPr>
            <w:noProof/>
            <w:webHidden/>
          </w:rPr>
          <w:t>6</w:t>
        </w:r>
        <w:r>
          <w:rPr>
            <w:noProof/>
            <w:webHidden/>
          </w:rPr>
          <w:fldChar w:fldCharType="end"/>
        </w:r>
      </w:hyperlink>
    </w:p>
    <w:p w14:paraId="2D69FB7B" w14:textId="77777777" w:rsidR="00A016C4" w:rsidRDefault="00A016C4">
      <w:pPr>
        <w:pStyle w:val="TOC1"/>
        <w:tabs>
          <w:tab w:val="right" w:leader="dot" w:pos="9323"/>
        </w:tabs>
        <w:rPr>
          <w:rFonts w:eastAsiaTheme="minorEastAsia"/>
          <w:b w:val="0"/>
          <w:noProof/>
          <w:color w:val="auto"/>
          <w:sz w:val="22"/>
          <w:szCs w:val="20"/>
          <w:lang w:eastAsia="zh-TW" w:bidi="hi-IN"/>
        </w:rPr>
      </w:pPr>
      <w:hyperlink w:anchor="_Toc492380935" w:history="1">
        <w:r w:rsidRPr="00724461">
          <w:rPr>
            <w:rStyle w:val="Hyperlink"/>
            <w:noProof/>
          </w:rPr>
          <w:t>Successful inbound connections (by inbound service access type)</w:t>
        </w:r>
        <w:r>
          <w:rPr>
            <w:noProof/>
            <w:webHidden/>
          </w:rPr>
          <w:tab/>
        </w:r>
        <w:r>
          <w:rPr>
            <w:noProof/>
            <w:webHidden/>
          </w:rPr>
          <w:fldChar w:fldCharType="begin"/>
        </w:r>
        <w:r>
          <w:rPr>
            <w:noProof/>
            <w:webHidden/>
          </w:rPr>
          <w:instrText xml:space="preserve"> PAGEREF _Toc492380935 \h </w:instrText>
        </w:r>
        <w:r>
          <w:rPr>
            <w:noProof/>
            <w:webHidden/>
          </w:rPr>
        </w:r>
        <w:r>
          <w:rPr>
            <w:noProof/>
            <w:webHidden/>
          </w:rPr>
          <w:fldChar w:fldCharType="separate"/>
        </w:r>
        <w:r>
          <w:rPr>
            <w:noProof/>
            <w:webHidden/>
          </w:rPr>
          <w:t>8</w:t>
        </w:r>
        <w:r>
          <w:rPr>
            <w:noProof/>
            <w:webHidden/>
          </w:rPr>
          <w:fldChar w:fldCharType="end"/>
        </w:r>
      </w:hyperlink>
    </w:p>
    <w:p w14:paraId="55E15E58" w14:textId="77777777" w:rsidR="00A016C4" w:rsidRDefault="00A016C4">
      <w:pPr>
        <w:pStyle w:val="TOC1"/>
        <w:tabs>
          <w:tab w:val="right" w:leader="dot" w:pos="9323"/>
        </w:tabs>
        <w:rPr>
          <w:rFonts w:eastAsiaTheme="minorEastAsia"/>
          <w:b w:val="0"/>
          <w:noProof/>
          <w:color w:val="auto"/>
          <w:sz w:val="22"/>
          <w:szCs w:val="20"/>
          <w:lang w:eastAsia="zh-TW" w:bidi="hi-IN"/>
        </w:rPr>
      </w:pPr>
      <w:hyperlink w:anchor="_Toc492380936" w:history="1">
        <w:r w:rsidRPr="00724461">
          <w:rPr>
            <w:rStyle w:val="Hyperlink"/>
            <w:noProof/>
          </w:rPr>
          <w:t>Outbound call minutes relayed (by inbound connection type)</w:t>
        </w:r>
        <w:r>
          <w:rPr>
            <w:noProof/>
            <w:webHidden/>
          </w:rPr>
          <w:tab/>
        </w:r>
        <w:r>
          <w:rPr>
            <w:noProof/>
            <w:webHidden/>
          </w:rPr>
          <w:fldChar w:fldCharType="begin"/>
        </w:r>
        <w:r>
          <w:rPr>
            <w:noProof/>
            <w:webHidden/>
          </w:rPr>
          <w:instrText xml:space="preserve"> PAGEREF _Toc492380936 \h </w:instrText>
        </w:r>
        <w:r>
          <w:rPr>
            <w:noProof/>
            <w:webHidden/>
          </w:rPr>
        </w:r>
        <w:r>
          <w:rPr>
            <w:noProof/>
            <w:webHidden/>
          </w:rPr>
          <w:fldChar w:fldCharType="separate"/>
        </w:r>
        <w:r>
          <w:rPr>
            <w:noProof/>
            <w:webHidden/>
          </w:rPr>
          <w:t>9</w:t>
        </w:r>
        <w:r>
          <w:rPr>
            <w:noProof/>
            <w:webHidden/>
          </w:rPr>
          <w:fldChar w:fldCharType="end"/>
        </w:r>
      </w:hyperlink>
    </w:p>
    <w:p w14:paraId="41ED4CCE" w14:textId="77777777" w:rsidR="00A016C4" w:rsidRDefault="00A016C4">
      <w:pPr>
        <w:pStyle w:val="TOC1"/>
        <w:tabs>
          <w:tab w:val="right" w:leader="dot" w:pos="9323"/>
        </w:tabs>
        <w:rPr>
          <w:rFonts w:eastAsiaTheme="minorEastAsia"/>
          <w:b w:val="0"/>
          <w:noProof/>
          <w:color w:val="auto"/>
          <w:sz w:val="22"/>
          <w:szCs w:val="20"/>
          <w:lang w:eastAsia="zh-TW" w:bidi="hi-IN"/>
        </w:rPr>
      </w:pPr>
      <w:hyperlink w:anchor="_Toc492380937" w:history="1">
        <w:r w:rsidRPr="00724461">
          <w:rPr>
            <w:rStyle w:val="Hyperlink"/>
            <w:noProof/>
          </w:rPr>
          <w:t>Calls to emergency services relayed through the NRS</w:t>
        </w:r>
        <w:r>
          <w:rPr>
            <w:noProof/>
            <w:webHidden/>
          </w:rPr>
          <w:tab/>
        </w:r>
        <w:r>
          <w:rPr>
            <w:noProof/>
            <w:webHidden/>
          </w:rPr>
          <w:fldChar w:fldCharType="begin"/>
        </w:r>
        <w:r>
          <w:rPr>
            <w:noProof/>
            <w:webHidden/>
          </w:rPr>
          <w:instrText xml:space="preserve"> PAGEREF _Toc492380937 \h </w:instrText>
        </w:r>
        <w:r>
          <w:rPr>
            <w:noProof/>
            <w:webHidden/>
          </w:rPr>
        </w:r>
        <w:r>
          <w:rPr>
            <w:noProof/>
            <w:webHidden/>
          </w:rPr>
          <w:fldChar w:fldCharType="separate"/>
        </w:r>
        <w:r>
          <w:rPr>
            <w:noProof/>
            <w:webHidden/>
          </w:rPr>
          <w:t>10</w:t>
        </w:r>
        <w:r>
          <w:rPr>
            <w:noProof/>
            <w:webHidden/>
          </w:rPr>
          <w:fldChar w:fldCharType="end"/>
        </w:r>
      </w:hyperlink>
    </w:p>
    <w:p w14:paraId="47A857D2" w14:textId="77777777" w:rsidR="00A016C4" w:rsidRDefault="00A016C4">
      <w:pPr>
        <w:pStyle w:val="TOC1"/>
        <w:tabs>
          <w:tab w:val="right" w:leader="dot" w:pos="9323"/>
        </w:tabs>
        <w:rPr>
          <w:rFonts w:eastAsiaTheme="minorEastAsia"/>
          <w:b w:val="0"/>
          <w:noProof/>
          <w:color w:val="auto"/>
          <w:sz w:val="22"/>
          <w:szCs w:val="20"/>
          <w:lang w:eastAsia="zh-TW" w:bidi="hi-IN"/>
        </w:rPr>
      </w:pPr>
      <w:hyperlink w:anchor="_Toc492380938" w:history="1">
        <w:r w:rsidRPr="00724461">
          <w:rPr>
            <w:rStyle w:val="Hyperlink"/>
            <w:noProof/>
          </w:rPr>
          <w:t>Helpdesk enquiries</w:t>
        </w:r>
        <w:r>
          <w:rPr>
            <w:noProof/>
            <w:webHidden/>
          </w:rPr>
          <w:tab/>
        </w:r>
        <w:r>
          <w:rPr>
            <w:noProof/>
            <w:webHidden/>
          </w:rPr>
          <w:fldChar w:fldCharType="begin"/>
        </w:r>
        <w:r>
          <w:rPr>
            <w:noProof/>
            <w:webHidden/>
          </w:rPr>
          <w:instrText xml:space="preserve"> PAGEREF _Toc492380938 \h </w:instrText>
        </w:r>
        <w:r>
          <w:rPr>
            <w:noProof/>
            <w:webHidden/>
          </w:rPr>
        </w:r>
        <w:r>
          <w:rPr>
            <w:noProof/>
            <w:webHidden/>
          </w:rPr>
          <w:fldChar w:fldCharType="separate"/>
        </w:r>
        <w:r>
          <w:rPr>
            <w:noProof/>
            <w:webHidden/>
          </w:rPr>
          <w:t>11</w:t>
        </w:r>
        <w:r>
          <w:rPr>
            <w:noProof/>
            <w:webHidden/>
          </w:rPr>
          <w:fldChar w:fldCharType="end"/>
        </w:r>
      </w:hyperlink>
    </w:p>
    <w:p w14:paraId="66A187EC" w14:textId="6EE7B693" w:rsidR="00A7176A" w:rsidRDefault="00540B2F" w:rsidP="00A7176A">
      <w:r>
        <w:rPr>
          <w:b/>
          <w:color w:val="07478C"/>
          <w:sz w:val="24"/>
        </w:rPr>
        <w:fldChar w:fldCharType="end"/>
      </w:r>
      <w:r w:rsidR="00A7176A">
        <w:br w:type="page"/>
      </w:r>
    </w:p>
    <w:p w14:paraId="5DE84B57" w14:textId="2AB52381" w:rsidR="00C53C30" w:rsidRDefault="00A4168C" w:rsidP="00C53C30">
      <w:pPr>
        <w:pStyle w:val="Heading2"/>
      </w:pPr>
      <w:bookmarkStart w:id="3" w:name="_Toc492380930"/>
      <w:r>
        <w:lastRenderedPageBreak/>
        <w:t>Background</w:t>
      </w:r>
      <w:bookmarkEnd w:id="3"/>
    </w:p>
    <w:p w14:paraId="021FE256" w14:textId="5E7F26F2" w:rsidR="00A4168C" w:rsidRPr="00004BCB" w:rsidRDefault="00A4168C" w:rsidP="00B16CC0">
      <w:r w:rsidRPr="00004BCB">
        <w:t xml:space="preserve">The </w:t>
      </w:r>
      <w:r>
        <w:t>National Relay Service (</w:t>
      </w:r>
      <w:r w:rsidRPr="00004BCB">
        <w:t>NRS</w:t>
      </w:r>
      <w:r>
        <w:t>)</w:t>
      </w:r>
      <w:r w:rsidRPr="00004BCB">
        <w:t xml:space="preserve"> providers are required to submit activity and performance data to the Department of Communications and the Arts (</w:t>
      </w:r>
      <w:r w:rsidR="0003735A">
        <w:t>the Department</w:t>
      </w:r>
      <w:r w:rsidRPr="00004BCB">
        <w:t xml:space="preserve">) each quarter. </w:t>
      </w:r>
      <w:r>
        <w:t>These reports are used</w:t>
      </w:r>
      <w:r w:rsidRPr="00004BCB">
        <w:t xml:space="preserve"> to review the </w:t>
      </w:r>
      <w:r>
        <w:t xml:space="preserve">performance of the NRS providers against agreed service levels and key performance indicators, along with information provided in the data about how </w:t>
      </w:r>
      <w:r w:rsidRPr="00004BCB">
        <w:t>the NRS</w:t>
      </w:r>
      <w:r>
        <w:t xml:space="preserve"> has been used in the quarter</w:t>
      </w:r>
      <w:r w:rsidRPr="00004BCB">
        <w:t>.</w:t>
      </w:r>
    </w:p>
    <w:p w14:paraId="1C3AA1E2" w14:textId="4F060886" w:rsidR="00A4168C" w:rsidRPr="00004BCB" w:rsidRDefault="0003735A" w:rsidP="00B16CC0">
      <w:r>
        <w:t>The Department</w:t>
      </w:r>
      <w:r w:rsidRPr="00004BCB">
        <w:t xml:space="preserve"> </w:t>
      </w:r>
      <w:r w:rsidR="00A4168C" w:rsidRPr="00004BCB">
        <w:t>reports on:</w:t>
      </w:r>
    </w:p>
    <w:p w14:paraId="10612E21" w14:textId="77777777" w:rsidR="00A4168C" w:rsidRPr="00B16CC0" w:rsidRDefault="00A4168C" w:rsidP="00B16CC0">
      <w:pPr>
        <w:pStyle w:val="Bulletlevel1"/>
      </w:pPr>
      <w:r w:rsidRPr="00004BCB">
        <w:t xml:space="preserve">the cost of </w:t>
      </w:r>
      <w:r w:rsidRPr="00B16CC0">
        <w:t>delivering the NRS on a quarterly basis</w:t>
      </w:r>
    </w:p>
    <w:p w14:paraId="7B3355FE" w14:textId="77777777" w:rsidR="00A4168C" w:rsidRPr="00B16CC0" w:rsidRDefault="00A4168C" w:rsidP="00B16CC0">
      <w:pPr>
        <w:pStyle w:val="Bulletlevel1"/>
      </w:pPr>
      <w:r w:rsidRPr="00B16CC0">
        <w:t>the performance of the NRS providers against agreed service levels and key performance indicators for the relevant financial year, and</w:t>
      </w:r>
    </w:p>
    <w:p w14:paraId="7B76DF57" w14:textId="77777777" w:rsidR="00A4168C" w:rsidRPr="00004BCB" w:rsidRDefault="00A4168C" w:rsidP="00B16CC0">
      <w:pPr>
        <w:pStyle w:val="Bulletlevel1"/>
      </w:pPr>
      <w:r w:rsidRPr="00B16CC0">
        <w:t>information on how the NRS is used, including the number of successful inbound connections, the volume of outbound call minutes</w:t>
      </w:r>
      <w:r>
        <w:t xml:space="preserve"> generated by each service access option, the number of calls to emergency services </w:t>
      </w:r>
      <w:r w:rsidRPr="00004BCB">
        <w:t xml:space="preserve">and the </w:t>
      </w:r>
      <w:r>
        <w:t>volume of different types of contact with the NRS helpdesk.</w:t>
      </w:r>
    </w:p>
    <w:p w14:paraId="1A63065E" w14:textId="77777777" w:rsidR="00A4168C" w:rsidRPr="00004BCB" w:rsidRDefault="00A4168C" w:rsidP="00B16CC0">
      <w:r w:rsidRPr="00004BCB">
        <w:t xml:space="preserve">This </w:t>
      </w:r>
      <w:r>
        <w:t xml:space="preserve">quarterly report </w:t>
      </w:r>
      <w:r w:rsidRPr="00004BCB">
        <w:t xml:space="preserve">provides </w:t>
      </w:r>
      <w:r>
        <w:t xml:space="preserve">regular </w:t>
      </w:r>
      <w:r w:rsidRPr="00004BCB">
        <w:t>transparency of ongoing costs</w:t>
      </w:r>
      <w:r>
        <w:t xml:space="preserve"> and </w:t>
      </w:r>
      <w:r w:rsidRPr="00004BCB">
        <w:t xml:space="preserve">the NRS providers' </w:t>
      </w:r>
      <w:r>
        <w:t>performance</w:t>
      </w:r>
      <w:r w:rsidRPr="00004BCB">
        <w:t xml:space="preserve"> in delivering the NRS.</w:t>
      </w:r>
      <w:bookmarkStart w:id="4" w:name="nrs_plans"/>
      <w:bookmarkEnd w:id="4"/>
    </w:p>
    <w:p w14:paraId="2CF253F7" w14:textId="77777777" w:rsidR="00A4168C" w:rsidRPr="005B5C58" w:rsidRDefault="00A4168C" w:rsidP="00A4168C">
      <w:pPr>
        <w:pStyle w:val="Heading2"/>
      </w:pPr>
      <w:bookmarkStart w:id="5" w:name="_Toc482699893"/>
      <w:bookmarkStart w:id="6" w:name="_Toc492380931"/>
      <w:r w:rsidRPr="005B5C58">
        <w:t>Cost of delivering the NRS</w:t>
      </w:r>
      <w:bookmarkEnd w:id="5"/>
      <w:bookmarkEnd w:id="6"/>
    </w:p>
    <w:p w14:paraId="678BF5BB" w14:textId="77777777" w:rsidR="00A4168C" w:rsidRPr="00004BCB" w:rsidRDefault="00A4168C" w:rsidP="00A4168C">
      <w:r w:rsidRPr="00004BCB">
        <w:t xml:space="preserve">The annual cost of delivering the NRS varies, as the relay service component is </w:t>
      </w:r>
      <w:r>
        <w:t xml:space="preserve">affected by </w:t>
      </w:r>
      <w:r w:rsidRPr="00004BCB">
        <w:t>the number of call minutes relayed during the financial year. The cost of providing the NRS is funded from the telecommunications industry levy paid by eligib</w:t>
      </w:r>
      <w:r>
        <w:t>le telecommunications carriers.</w:t>
      </w:r>
    </w:p>
    <w:p w14:paraId="7F5F0050" w14:textId="77777777" w:rsidR="00A4168C" w:rsidRPr="00004BCB" w:rsidRDefault="00A4168C" w:rsidP="00A4168C">
      <w:r w:rsidRPr="00004BCB">
        <w:t>The cost (GST-inclusive) of providing the NRS in Quarters 1</w:t>
      </w:r>
      <w:r>
        <w:t>–</w:t>
      </w:r>
      <w:r w:rsidRPr="00004BCB">
        <w:t>4, 201</w:t>
      </w:r>
      <w:r>
        <w:t>6–</w:t>
      </w:r>
      <w:r w:rsidRPr="00004BCB">
        <w:t>1</w:t>
      </w:r>
      <w:r>
        <w:t>7</w:t>
      </w:r>
      <w:r w:rsidRPr="00004BCB">
        <w:t xml:space="preserve"> is outlined in the table below:</w:t>
      </w:r>
    </w:p>
    <w:p w14:paraId="7A9C0727" w14:textId="77777777" w:rsidR="00A4168C" w:rsidRPr="00E541EC" w:rsidRDefault="00A4168C" w:rsidP="00A4168C">
      <w:pPr>
        <w:pStyle w:val="Tablefigureheading"/>
      </w:pPr>
      <w:r>
        <w:t>Table 1. Cost of delivering the NRS</w:t>
      </w:r>
    </w:p>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Description w:val="Table 1. Cost of delivering the NRS"/>
      </w:tblPr>
      <w:tblGrid>
        <w:gridCol w:w="2043"/>
        <w:gridCol w:w="1501"/>
        <w:gridCol w:w="1276"/>
        <w:gridCol w:w="1417"/>
        <w:gridCol w:w="1559"/>
        <w:gridCol w:w="1418"/>
      </w:tblGrid>
      <w:tr w:rsidR="00A4168C" w:rsidRPr="00D24D05" w14:paraId="09741CE6" w14:textId="77777777" w:rsidTr="0003735A">
        <w:trPr>
          <w:cantSplit/>
          <w:tblHeader/>
        </w:trPr>
        <w:tc>
          <w:tcPr>
            <w:tcW w:w="2043" w:type="dxa"/>
            <w:tcBorders>
              <w:bottom w:val="single" w:sz="4" w:space="0" w:color="auto"/>
            </w:tcBorders>
            <w:shd w:val="clear" w:color="auto" w:fill="E4E4E4"/>
            <w:vAlign w:val="center"/>
          </w:tcPr>
          <w:p w14:paraId="4ECB5A61" w14:textId="77777777" w:rsidR="00A4168C" w:rsidRPr="00D24D05" w:rsidRDefault="00A4168C" w:rsidP="008442F5">
            <w:pPr>
              <w:pStyle w:val="Tableheading"/>
              <w:jc w:val="center"/>
            </w:pPr>
          </w:p>
        </w:tc>
        <w:tc>
          <w:tcPr>
            <w:tcW w:w="1501" w:type="dxa"/>
            <w:tcBorders>
              <w:bottom w:val="single" w:sz="4" w:space="0" w:color="auto"/>
            </w:tcBorders>
            <w:shd w:val="clear" w:color="auto" w:fill="E4E4E4"/>
            <w:vAlign w:val="center"/>
          </w:tcPr>
          <w:p w14:paraId="6A5714C6" w14:textId="77777777" w:rsidR="00A4168C" w:rsidRPr="00D24D05" w:rsidRDefault="00A4168C" w:rsidP="008442F5">
            <w:pPr>
              <w:pStyle w:val="Tableheading"/>
              <w:jc w:val="center"/>
            </w:pPr>
            <w:r>
              <w:t>Quarter 1</w:t>
            </w:r>
          </w:p>
        </w:tc>
        <w:tc>
          <w:tcPr>
            <w:tcW w:w="1276" w:type="dxa"/>
            <w:tcBorders>
              <w:bottom w:val="single" w:sz="4" w:space="0" w:color="auto"/>
            </w:tcBorders>
            <w:shd w:val="clear" w:color="auto" w:fill="E4E4E4"/>
            <w:vAlign w:val="center"/>
          </w:tcPr>
          <w:p w14:paraId="29C4F275" w14:textId="77777777" w:rsidR="00A4168C" w:rsidRDefault="00A4168C" w:rsidP="008442F5">
            <w:pPr>
              <w:pStyle w:val="Tableheadingcentred"/>
            </w:pPr>
            <w:r>
              <w:t>Quarter 2</w:t>
            </w:r>
          </w:p>
        </w:tc>
        <w:tc>
          <w:tcPr>
            <w:tcW w:w="1417" w:type="dxa"/>
            <w:tcBorders>
              <w:bottom w:val="single" w:sz="4" w:space="0" w:color="auto"/>
            </w:tcBorders>
            <w:shd w:val="clear" w:color="auto" w:fill="E4E4E4"/>
            <w:vAlign w:val="center"/>
          </w:tcPr>
          <w:p w14:paraId="03963605" w14:textId="77777777" w:rsidR="00A4168C" w:rsidRDefault="00A4168C" w:rsidP="008442F5">
            <w:pPr>
              <w:pStyle w:val="Tableheadingcentred"/>
            </w:pPr>
            <w:r>
              <w:t>Quarter 3</w:t>
            </w:r>
          </w:p>
        </w:tc>
        <w:tc>
          <w:tcPr>
            <w:tcW w:w="1559" w:type="dxa"/>
            <w:tcBorders>
              <w:bottom w:val="single" w:sz="4" w:space="0" w:color="auto"/>
            </w:tcBorders>
            <w:shd w:val="clear" w:color="auto" w:fill="E4E4E4"/>
            <w:vAlign w:val="center"/>
          </w:tcPr>
          <w:p w14:paraId="34A3042E" w14:textId="77777777" w:rsidR="00A4168C" w:rsidRPr="00D24D05" w:rsidRDefault="00A4168C" w:rsidP="008442F5">
            <w:pPr>
              <w:pStyle w:val="Tableheadingcentred"/>
            </w:pPr>
            <w:r>
              <w:t>Quarter 4</w:t>
            </w:r>
          </w:p>
        </w:tc>
        <w:tc>
          <w:tcPr>
            <w:tcW w:w="1418" w:type="dxa"/>
            <w:tcBorders>
              <w:bottom w:val="single" w:sz="4" w:space="0" w:color="auto"/>
            </w:tcBorders>
            <w:shd w:val="clear" w:color="auto" w:fill="E4E4E4"/>
            <w:vAlign w:val="center"/>
          </w:tcPr>
          <w:p w14:paraId="6CE4328C" w14:textId="77777777" w:rsidR="00A4168C" w:rsidRPr="00D24D05" w:rsidRDefault="00A4168C" w:rsidP="008442F5">
            <w:pPr>
              <w:pStyle w:val="Tableheadingcentred"/>
            </w:pPr>
            <w:r>
              <w:t>Total YTD</w:t>
            </w:r>
          </w:p>
        </w:tc>
      </w:tr>
      <w:tr w:rsidR="00A4168C" w14:paraId="1066E748" w14:textId="77777777" w:rsidTr="0003735A">
        <w:trPr>
          <w:cantSplit/>
        </w:trPr>
        <w:tc>
          <w:tcPr>
            <w:tcW w:w="2043" w:type="dxa"/>
            <w:tcBorders>
              <w:top w:val="single" w:sz="4" w:space="0" w:color="auto"/>
              <w:bottom w:val="single" w:sz="4" w:space="0" w:color="auto"/>
            </w:tcBorders>
            <w:vAlign w:val="center"/>
          </w:tcPr>
          <w:p w14:paraId="468556BB" w14:textId="77777777" w:rsidR="00A4168C" w:rsidRDefault="00A4168C" w:rsidP="008442F5">
            <w:pPr>
              <w:spacing w:after="0"/>
            </w:pPr>
            <w:r w:rsidRPr="00A35060">
              <w:t>Relay service</w:t>
            </w:r>
          </w:p>
        </w:tc>
        <w:tc>
          <w:tcPr>
            <w:tcW w:w="1501" w:type="dxa"/>
            <w:tcBorders>
              <w:top w:val="single" w:sz="4" w:space="0" w:color="auto"/>
              <w:bottom w:val="single" w:sz="4" w:space="0" w:color="auto"/>
            </w:tcBorders>
            <w:vAlign w:val="center"/>
          </w:tcPr>
          <w:p w14:paraId="045D2019" w14:textId="77777777" w:rsidR="00A4168C" w:rsidRDefault="00A4168C" w:rsidP="008442F5">
            <w:pPr>
              <w:spacing w:after="0"/>
              <w:jc w:val="center"/>
            </w:pPr>
            <w:r w:rsidRPr="00513188">
              <w:t>$</w:t>
            </w:r>
            <w:r>
              <w:t>6,716,170</w:t>
            </w:r>
          </w:p>
        </w:tc>
        <w:tc>
          <w:tcPr>
            <w:tcW w:w="1276" w:type="dxa"/>
            <w:tcBorders>
              <w:top w:val="single" w:sz="4" w:space="0" w:color="auto"/>
              <w:bottom w:val="single" w:sz="4" w:space="0" w:color="auto"/>
            </w:tcBorders>
            <w:vAlign w:val="center"/>
          </w:tcPr>
          <w:p w14:paraId="03A52299" w14:textId="0F86AB70" w:rsidR="00A4168C" w:rsidRDefault="00EA1521" w:rsidP="008442F5">
            <w:pPr>
              <w:pStyle w:val="Tabletextcentred"/>
            </w:pPr>
            <w:r>
              <w:t>$6,866,654</w:t>
            </w:r>
          </w:p>
        </w:tc>
        <w:tc>
          <w:tcPr>
            <w:tcW w:w="1417" w:type="dxa"/>
            <w:tcBorders>
              <w:top w:val="single" w:sz="4" w:space="0" w:color="auto"/>
              <w:bottom w:val="single" w:sz="4" w:space="0" w:color="auto"/>
            </w:tcBorders>
            <w:vAlign w:val="center"/>
          </w:tcPr>
          <w:p w14:paraId="712CEDF1" w14:textId="77777777" w:rsidR="00A4168C" w:rsidRDefault="00A4168C" w:rsidP="008442F5">
            <w:pPr>
              <w:pStyle w:val="Tabletextcentred"/>
            </w:pPr>
            <w:r>
              <w:t>$7,319,805</w:t>
            </w:r>
          </w:p>
        </w:tc>
        <w:tc>
          <w:tcPr>
            <w:tcW w:w="1559" w:type="dxa"/>
            <w:tcBorders>
              <w:top w:val="single" w:sz="4" w:space="0" w:color="auto"/>
              <w:bottom w:val="single" w:sz="4" w:space="0" w:color="auto"/>
            </w:tcBorders>
            <w:vAlign w:val="center"/>
          </w:tcPr>
          <w:p w14:paraId="63B136C0" w14:textId="22DF7150" w:rsidR="00A4168C" w:rsidRPr="00F75DDF" w:rsidRDefault="00A4168C" w:rsidP="008442F5">
            <w:pPr>
              <w:pStyle w:val="Tabletextcentred"/>
            </w:pPr>
            <w:r w:rsidRPr="00F75DDF">
              <w:t>$7,047,074</w:t>
            </w:r>
          </w:p>
        </w:tc>
        <w:tc>
          <w:tcPr>
            <w:tcW w:w="1418" w:type="dxa"/>
            <w:tcBorders>
              <w:top w:val="single" w:sz="4" w:space="0" w:color="auto"/>
              <w:bottom w:val="single" w:sz="4" w:space="0" w:color="auto"/>
            </w:tcBorders>
            <w:vAlign w:val="center"/>
          </w:tcPr>
          <w:p w14:paraId="208E5BDD" w14:textId="5E4030B0" w:rsidR="00A4168C" w:rsidRPr="00F75DDF" w:rsidRDefault="00A4168C" w:rsidP="00375C9D">
            <w:pPr>
              <w:pStyle w:val="Tabletextcentred"/>
            </w:pPr>
            <w:r w:rsidRPr="00F75DDF">
              <w:t>$</w:t>
            </w:r>
            <w:r w:rsidR="00EA1521" w:rsidRPr="00F75DDF">
              <w:t>27,949,703</w:t>
            </w:r>
          </w:p>
        </w:tc>
      </w:tr>
      <w:tr w:rsidR="00A4168C" w14:paraId="10936EA9" w14:textId="77777777" w:rsidTr="0003735A">
        <w:trPr>
          <w:cantSplit/>
        </w:trPr>
        <w:tc>
          <w:tcPr>
            <w:tcW w:w="2043" w:type="dxa"/>
            <w:tcBorders>
              <w:top w:val="single" w:sz="4" w:space="0" w:color="auto"/>
              <w:bottom w:val="single" w:sz="4" w:space="0" w:color="auto"/>
            </w:tcBorders>
            <w:vAlign w:val="center"/>
          </w:tcPr>
          <w:p w14:paraId="56C37F42" w14:textId="77777777" w:rsidR="00A4168C" w:rsidRDefault="00A4168C" w:rsidP="008442F5">
            <w:pPr>
              <w:spacing w:after="0"/>
            </w:pPr>
            <w:r w:rsidRPr="00A35060">
              <w:t>Outreach service</w:t>
            </w:r>
          </w:p>
        </w:tc>
        <w:tc>
          <w:tcPr>
            <w:tcW w:w="1501" w:type="dxa"/>
            <w:tcBorders>
              <w:top w:val="single" w:sz="4" w:space="0" w:color="auto"/>
              <w:bottom w:val="single" w:sz="4" w:space="0" w:color="auto"/>
            </w:tcBorders>
            <w:vAlign w:val="center"/>
          </w:tcPr>
          <w:p w14:paraId="24F5F978" w14:textId="77777777" w:rsidR="00A4168C" w:rsidRDefault="00A4168C" w:rsidP="008442F5">
            <w:pPr>
              <w:spacing w:after="0"/>
              <w:jc w:val="center"/>
            </w:pPr>
            <w:r w:rsidRPr="00513188">
              <w:t>$1,0</w:t>
            </w:r>
            <w:r>
              <w:t>6</w:t>
            </w:r>
            <w:r w:rsidRPr="00513188">
              <w:t>7,</w:t>
            </w:r>
            <w:r>
              <w:t>452</w:t>
            </w:r>
          </w:p>
        </w:tc>
        <w:tc>
          <w:tcPr>
            <w:tcW w:w="1276" w:type="dxa"/>
            <w:tcBorders>
              <w:top w:val="single" w:sz="4" w:space="0" w:color="auto"/>
              <w:bottom w:val="single" w:sz="4" w:space="0" w:color="auto"/>
            </w:tcBorders>
            <w:vAlign w:val="center"/>
          </w:tcPr>
          <w:p w14:paraId="0B70390E" w14:textId="77777777" w:rsidR="00A4168C" w:rsidRDefault="00A4168C" w:rsidP="008442F5">
            <w:pPr>
              <w:pStyle w:val="Tabletextcentred"/>
            </w:pPr>
            <w:r>
              <w:t>$1,067,452</w:t>
            </w:r>
          </w:p>
        </w:tc>
        <w:tc>
          <w:tcPr>
            <w:tcW w:w="1417" w:type="dxa"/>
            <w:tcBorders>
              <w:top w:val="single" w:sz="4" w:space="0" w:color="auto"/>
              <w:bottom w:val="single" w:sz="4" w:space="0" w:color="auto"/>
            </w:tcBorders>
            <w:vAlign w:val="center"/>
          </w:tcPr>
          <w:p w14:paraId="6B4973FF" w14:textId="77777777" w:rsidR="00A4168C" w:rsidRDefault="00A4168C" w:rsidP="008442F5">
            <w:pPr>
              <w:pStyle w:val="Tabletextcentred"/>
            </w:pPr>
            <w:r>
              <w:t>$1,067,452</w:t>
            </w:r>
          </w:p>
        </w:tc>
        <w:tc>
          <w:tcPr>
            <w:tcW w:w="1559" w:type="dxa"/>
            <w:tcBorders>
              <w:top w:val="single" w:sz="4" w:space="0" w:color="auto"/>
              <w:bottom w:val="single" w:sz="4" w:space="0" w:color="auto"/>
            </w:tcBorders>
            <w:vAlign w:val="center"/>
          </w:tcPr>
          <w:p w14:paraId="7BF3FA64" w14:textId="49DB0EC6" w:rsidR="00A4168C" w:rsidRPr="0003735A" w:rsidRDefault="00375C9D" w:rsidP="008442F5">
            <w:pPr>
              <w:pStyle w:val="Tabletextcentred"/>
              <w:rPr>
                <w:highlight w:val="yellow"/>
              </w:rPr>
            </w:pPr>
            <w:r w:rsidRPr="00F75DDF">
              <w:t>$1,067,452</w:t>
            </w:r>
          </w:p>
        </w:tc>
        <w:tc>
          <w:tcPr>
            <w:tcW w:w="1418" w:type="dxa"/>
            <w:tcBorders>
              <w:top w:val="single" w:sz="4" w:space="0" w:color="auto"/>
              <w:bottom w:val="single" w:sz="4" w:space="0" w:color="auto"/>
            </w:tcBorders>
            <w:vAlign w:val="center"/>
          </w:tcPr>
          <w:p w14:paraId="59D9B8CD" w14:textId="325C208A" w:rsidR="00A4168C" w:rsidRPr="0003735A" w:rsidRDefault="00A4168C" w:rsidP="00375C9D">
            <w:pPr>
              <w:pStyle w:val="Tabletextcentred"/>
              <w:rPr>
                <w:highlight w:val="yellow"/>
              </w:rPr>
            </w:pPr>
            <w:r w:rsidRPr="00F75DDF">
              <w:t>$</w:t>
            </w:r>
            <w:r w:rsidR="00375C9D" w:rsidRPr="00F75DDF">
              <w:t>4,269,808</w:t>
            </w:r>
          </w:p>
        </w:tc>
      </w:tr>
      <w:tr w:rsidR="00A4168C" w14:paraId="04B3B3C1" w14:textId="77777777" w:rsidTr="0003735A">
        <w:trPr>
          <w:cantSplit/>
        </w:trPr>
        <w:tc>
          <w:tcPr>
            <w:tcW w:w="2043" w:type="dxa"/>
            <w:tcBorders>
              <w:top w:val="single" w:sz="4" w:space="0" w:color="auto"/>
              <w:bottom w:val="single" w:sz="6" w:space="0" w:color="auto"/>
            </w:tcBorders>
            <w:vAlign w:val="center"/>
          </w:tcPr>
          <w:p w14:paraId="0309093D" w14:textId="77777777" w:rsidR="00A4168C" w:rsidRPr="00A35060" w:rsidRDefault="00A4168C" w:rsidP="008442F5">
            <w:pPr>
              <w:spacing w:after="0"/>
            </w:pPr>
            <w:r w:rsidRPr="00A35060">
              <w:t>Total</w:t>
            </w:r>
          </w:p>
        </w:tc>
        <w:tc>
          <w:tcPr>
            <w:tcW w:w="1501" w:type="dxa"/>
            <w:tcBorders>
              <w:top w:val="single" w:sz="4" w:space="0" w:color="auto"/>
              <w:bottom w:val="single" w:sz="6" w:space="0" w:color="auto"/>
            </w:tcBorders>
            <w:vAlign w:val="center"/>
          </w:tcPr>
          <w:p w14:paraId="0CB41359" w14:textId="77777777" w:rsidR="00A4168C" w:rsidRPr="00513188" w:rsidRDefault="00A4168C" w:rsidP="008442F5">
            <w:pPr>
              <w:spacing w:after="0"/>
              <w:jc w:val="center"/>
            </w:pPr>
            <w:r w:rsidRPr="00A35060">
              <w:t>$</w:t>
            </w:r>
            <w:r>
              <w:t>7,783,622</w:t>
            </w:r>
          </w:p>
        </w:tc>
        <w:tc>
          <w:tcPr>
            <w:tcW w:w="1276" w:type="dxa"/>
            <w:tcBorders>
              <w:top w:val="single" w:sz="4" w:space="0" w:color="auto"/>
              <w:bottom w:val="single" w:sz="6" w:space="0" w:color="auto"/>
            </w:tcBorders>
            <w:vAlign w:val="center"/>
          </w:tcPr>
          <w:p w14:paraId="7356FAEC" w14:textId="31DF70C4" w:rsidR="00A4168C" w:rsidRDefault="00EA1521" w:rsidP="008442F5">
            <w:pPr>
              <w:pStyle w:val="Tabletextcentred"/>
            </w:pPr>
            <w:r>
              <w:t>$7,934,106</w:t>
            </w:r>
          </w:p>
        </w:tc>
        <w:tc>
          <w:tcPr>
            <w:tcW w:w="1417" w:type="dxa"/>
            <w:tcBorders>
              <w:top w:val="single" w:sz="4" w:space="0" w:color="auto"/>
              <w:bottom w:val="single" w:sz="6" w:space="0" w:color="auto"/>
            </w:tcBorders>
            <w:vAlign w:val="center"/>
          </w:tcPr>
          <w:p w14:paraId="6AE52C67" w14:textId="77777777" w:rsidR="00A4168C" w:rsidRDefault="00A4168C" w:rsidP="008442F5">
            <w:pPr>
              <w:pStyle w:val="Tabletextcentred"/>
            </w:pPr>
            <w:r>
              <w:t>$8,387,257</w:t>
            </w:r>
          </w:p>
        </w:tc>
        <w:tc>
          <w:tcPr>
            <w:tcW w:w="1559" w:type="dxa"/>
            <w:tcBorders>
              <w:top w:val="single" w:sz="4" w:space="0" w:color="auto"/>
              <w:bottom w:val="single" w:sz="6" w:space="0" w:color="auto"/>
            </w:tcBorders>
            <w:vAlign w:val="center"/>
          </w:tcPr>
          <w:p w14:paraId="74E56613" w14:textId="73D29E3D" w:rsidR="00A4168C" w:rsidRPr="0003735A" w:rsidRDefault="00375C9D" w:rsidP="008442F5">
            <w:pPr>
              <w:pStyle w:val="Tabletextcentred"/>
              <w:rPr>
                <w:highlight w:val="yellow"/>
              </w:rPr>
            </w:pPr>
            <w:r w:rsidRPr="00F75DDF">
              <w:t>$8,114,526</w:t>
            </w:r>
          </w:p>
        </w:tc>
        <w:tc>
          <w:tcPr>
            <w:tcW w:w="1418" w:type="dxa"/>
            <w:tcBorders>
              <w:top w:val="single" w:sz="4" w:space="0" w:color="auto"/>
              <w:bottom w:val="single" w:sz="6" w:space="0" w:color="auto"/>
            </w:tcBorders>
            <w:vAlign w:val="center"/>
          </w:tcPr>
          <w:p w14:paraId="1F89CE15" w14:textId="678DB94F" w:rsidR="00A4168C" w:rsidRPr="0003735A" w:rsidRDefault="00A4168C" w:rsidP="00375C9D">
            <w:pPr>
              <w:pStyle w:val="Tabletextcentred"/>
              <w:rPr>
                <w:highlight w:val="yellow"/>
              </w:rPr>
            </w:pPr>
            <w:r w:rsidRPr="00F75DDF">
              <w:t>$</w:t>
            </w:r>
            <w:r w:rsidR="00EA1521" w:rsidRPr="00F75DDF">
              <w:t>32,219,511</w:t>
            </w:r>
          </w:p>
        </w:tc>
      </w:tr>
    </w:tbl>
    <w:p w14:paraId="6A8C7D70" w14:textId="77777777" w:rsidR="00A4168C" w:rsidRDefault="00A4168C" w:rsidP="00A4168C"/>
    <w:p w14:paraId="49C29FAB" w14:textId="77777777" w:rsidR="009C4676" w:rsidRPr="003D09F1" w:rsidRDefault="009C4676" w:rsidP="009C4676">
      <w:pPr>
        <w:pStyle w:val="Heading2"/>
      </w:pPr>
      <w:bookmarkStart w:id="7" w:name="_Toc482699894"/>
      <w:bookmarkStart w:id="8" w:name="_Toc492380932"/>
      <w:r w:rsidRPr="003D09F1">
        <w:t>Service level perf</w:t>
      </w:r>
      <w:r>
        <w:t>ormance: relay service provider</w:t>
      </w:r>
      <w:bookmarkEnd w:id="7"/>
      <w:bookmarkEnd w:id="8"/>
    </w:p>
    <w:p w14:paraId="4A7430AC" w14:textId="77777777" w:rsidR="009C4676" w:rsidRPr="00513188" w:rsidRDefault="009C4676" w:rsidP="009C4676">
      <w:pPr>
        <w:keepNext/>
      </w:pPr>
      <w:r w:rsidRPr="00513188">
        <w:t xml:space="preserve">The relay service provider’s </w:t>
      </w:r>
      <w:r>
        <w:t>performance in 2016–17 is</w:t>
      </w:r>
      <w:r w:rsidRPr="00513188">
        <w:t xml:space="preserve"> measured monthly against the following service levels:</w:t>
      </w:r>
    </w:p>
    <w:p w14:paraId="667C103F" w14:textId="77777777" w:rsidR="009C4676" w:rsidRPr="00513188" w:rsidRDefault="009C4676" w:rsidP="009C4676">
      <w:pPr>
        <w:pStyle w:val="Bulletlevel1"/>
      </w:pPr>
      <w:r w:rsidRPr="00A35060">
        <w:rPr>
          <w:b/>
        </w:rPr>
        <w:t>Service level 1 (a):</w:t>
      </w:r>
      <w:r w:rsidRPr="00513188">
        <w:t xml:space="preserve"> at least 85 per cent of calls are answered by a call taker within five seconds of reaching the relevant answering point for the call</w:t>
      </w:r>
      <w:r>
        <w:t>.</w:t>
      </w:r>
    </w:p>
    <w:p w14:paraId="408831F4" w14:textId="77777777" w:rsidR="009C4676" w:rsidRPr="00513188" w:rsidRDefault="009C4676" w:rsidP="009C4676">
      <w:pPr>
        <w:pStyle w:val="Bulletlevel1"/>
      </w:pPr>
      <w:r w:rsidRPr="00A35060">
        <w:rPr>
          <w:b/>
        </w:rPr>
        <w:t>Service level 1 (b):</w:t>
      </w:r>
      <w:r w:rsidRPr="00513188">
        <w:t xml:space="preserve"> at least 95 per cent of calls are answered by a call taker within 10 seconds of reaching the relevant answering point for the call</w:t>
      </w:r>
      <w:r>
        <w:t>.</w:t>
      </w:r>
    </w:p>
    <w:p w14:paraId="43F13B27" w14:textId="77777777" w:rsidR="009C4676" w:rsidRPr="00513188" w:rsidRDefault="009C4676" w:rsidP="009C4676">
      <w:pPr>
        <w:pStyle w:val="Bulletlevel1"/>
      </w:pPr>
      <w:r w:rsidRPr="00A35060">
        <w:rPr>
          <w:b/>
        </w:rPr>
        <w:t>Service level 2:</w:t>
      </w:r>
      <w:r w:rsidRPr="00513188">
        <w:t xml:space="preserve"> n</w:t>
      </w:r>
      <w:r w:rsidRPr="00513188">
        <w:rPr>
          <w:rFonts w:eastAsiaTheme="minorEastAsia"/>
          <w:snapToGrid w:val="0"/>
          <w:lang w:val="en-US"/>
        </w:rPr>
        <w:t>o more than two per cent of calls abandoned after leaving the Interactive Voice Response (IVR) or being presented to the call routing queue (monthly average)</w:t>
      </w:r>
      <w:r>
        <w:rPr>
          <w:rFonts w:eastAsiaTheme="minorEastAsia"/>
          <w:snapToGrid w:val="0"/>
          <w:lang w:val="en-US"/>
        </w:rPr>
        <w:t>.</w:t>
      </w:r>
    </w:p>
    <w:p w14:paraId="4F379515" w14:textId="5F1268E4" w:rsidR="00F5243B" w:rsidRPr="00513188" w:rsidRDefault="009C4676" w:rsidP="00F5243B">
      <w:pPr>
        <w:pStyle w:val="Bulletlevel1"/>
      </w:pPr>
      <w:r w:rsidRPr="00A35060">
        <w:rPr>
          <w:b/>
        </w:rPr>
        <w:t>Service level 3:</w:t>
      </w:r>
      <w:r w:rsidRPr="00513188">
        <w:t xml:space="preserve"> no less than 95 per cent raw accuracy of words (excluding video relay). Raw accuracy is measured through monthly staff assessments of relay officers.</w:t>
      </w:r>
    </w:p>
    <w:p w14:paraId="2B6E3018" w14:textId="77777777" w:rsidR="009C4676" w:rsidRPr="00513188" w:rsidRDefault="009C4676" w:rsidP="009C4676">
      <w:pPr>
        <w:keepNext/>
      </w:pPr>
      <w:r w:rsidRPr="00513188">
        <w:t xml:space="preserve">The relay service provider’s </w:t>
      </w:r>
      <w:r>
        <w:t xml:space="preserve">reported </w:t>
      </w:r>
      <w:r w:rsidRPr="00513188">
        <w:t>performance against these service levels is outlined in the table below:</w:t>
      </w:r>
    </w:p>
    <w:p w14:paraId="3D37C2F0" w14:textId="77777777" w:rsidR="009C4676" w:rsidRPr="00E541EC" w:rsidRDefault="009C4676" w:rsidP="009C4676">
      <w:pPr>
        <w:pStyle w:val="Tablefigureheading"/>
      </w:pPr>
      <w:r>
        <w:t xml:space="preserve">Table 2. </w:t>
      </w:r>
      <w:r w:rsidRPr="00E541EC">
        <w:t>Service level performance: relay service provider</w:t>
      </w:r>
    </w:p>
    <w:tbl>
      <w:tblPr>
        <w:tblStyle w:val="TableGrid"/>
        <w:tblW w:w="9873" w:type="dxa"/>
        <w:tblBorders>
          <w:top w:val="none" w:sz="0" w:space="0" w:color="auto"/>
          <w:left w:val="none" w:sz="0" w:space="0" w:color="auto"/>
          <w:right w:val="none" w:sz="0" w:space="0" w:color="auto"/>
          <w:insideH w:val="none" w:sz="0" w:space="0" w:color="auto"/>
          <w:insideV w:val="none" w:sz="0" w:space="0" w:color="auto"/>
        </w:tblBorders>
        <w:tblCellMar>
          <w:top w:w="28" w:type="dxa"/>
          <w:left w:w="28" w:type="dxa"/>
          <w:bottom w:w="28" w:type="dxa"/>
          <w:right w:w="28" w:type="dxa"/>
        </w:tblCellMar>
        <w:tblLook w:val="04A0" w:firstRow="1" w:lastRow="0" w:firstColumn="1" w:lastColumn="0" w:noHBand="0" w:noVBand="1"/>
        <w:tblDescription w:val="Table 2. Service level performance: relay service provider"/>
      </w:tblPr>
      <w:tblGrid>
        <w:gridCol w:w="993"/>
        <w:gridCol w:w="709"/>
        <w:gridCol w:w="850"/>
        <w:gridCol w:w="850"/>
        <w:gridCol w:w="709"/>
        <w:gridCol w:w="709"/>
        <w:gridCol w:w="708"/>
        <w:gridCol w:w="709"/>
        <w:gridCol w:w="709"/>
        <w:gridCol w:w="709"/>
        <w:gridCol w:w="709"/>
        <w:gridCol w:w="850"/>
        <w:gridCol w:w="659"/>
      </w:tblGrid>
      <w:tr w:rsidR="009C4676" w:rsidRPr="00911296" w14:paraId="7C3FD89C" w14:textId="77777777" w:rsidTr="008442F5">
        <w:trPr>
          <w:cantSplit/>
          <w:tblHeader/>
        </w:trPr>
        <w:tc>
          <w:tcPr>
            <w:tcW w:w="993" w:type="dxa"/>
            <w:tcBorders>
              <w:bottom w:val="single" w:sz="6" w:space="0" w:color="auto"/>
            </w:tcBorders>
            <w:shd w:val="clear" w:color="auto" w:fill="E4E4E4"/>
            <w:vAlign w:val="center"/>
          </w:tcPr>
          <w:p w14:paraId="1F3E5033" w14:textId="77777777" w:rsidR="009C4676" w:rsidRPr="00911296" w:rsidRDefault="009C4676" w:rsidP="008442F5">
            <w:pPr>
              <w:pStyle w:val="Tableheading"/>
              <w:jc w:val="center"/>
              <w:rPr>
                <w:rStyle w:val="Bold"/>
                <w:b/>
                <w:bCs/>
                <w:sz w:val="20"/>
              </w:rPr>
            </w:pPr>
          </w:p>
        </w:tc>
        <w:tc>
          <w:tcPr>
            <w:tcW w:w="709" w:type="dxa"/>
            <w:tcBorders>
              <w:bottom w:val="single" w:sz="6" w:space="0" w:color="auto"/>
            </w:tcBorders>
            <w:shd w:val="clear" w:color="auto" w:fill="E4E4E4"/>
            <w:vAlign w:val="center"/>
          </w:tcPr>
          <w:p w14:paraId="3497744B" w14:textId="77777777" w:rsidR="009C4676" w:rsidRPr="00F5243B" w:rsidRDefault="009C4676" w:rsidP="008442F5">
            <w:pPr>
              <w:pStyle w:val="Tableheading"/>
              <w:jc w:val="center"/>
              <w:rPr>
                <w:rStyle w:val="Bold"/>
                <w:b/>
                <w:bCs/>
                <w:sz w:val="20"/>
              </w:rPr>
            </w:pPr>
            <w:r w:rsidRPr="00F5243B">
              <w:rPr>
                <w:rStyle w:val="Bold"/>
                <w:rFonts w:eastAsiaTheme="minorEastAsia"/>
                <w:b/>
                <w:sz w:val="20"/>
              </w:rPr>
              <w:t>Jul-16</w:t>
            </w:r>
          </w:p>
        </w:tc>
        <w:tc>
          <w:tcPr>
            <w:tcW w:w="850" w:type="dxa"/>
            <w:tcBorders>
              <w:bottom w:val="single" w:sz="6" w:space="0" w:color="auto"/>
            </w:tcBorders>
            <w:shd w:val="clear" w:color="auto" w:fill="E4E4E4"/>
            <w:vAlign w:val="center"/>
          </w:tcPr>
          <w:p w14:paraId="31552AD4" w14:textId="77777777" w:rsidR="009C4676" w:rsidRPr="00F5243B" w:rsidRDefault="009C4676" w:rsidP="008442F5">
            <w:pPr>
              <w:pStyle w:val="Tableheading"/>
              <w:jc w:val="center"/>
              <w:rPr>
                <w:rStyle w:val="Bold"/>
                <w:b/>
                <w:bCs/>
                <w:sz w:val="20"/>
              </w:rPr>
            </w:pPr>
            <w:r w:rsidRPr="00F5243B">
              <w:rPr>
                <w:rStyle w:val="Bold"/>
                <w:rFonts w:eastAsiaTheme="minorEastAsia"/>
                <w:b/>
                <w:sz w:val="20"/>
              </w:rPr>
              <w:t>Aug-16</w:t>
            </w:r>
          </w:p>
        </w:tc>
        <w:tc>
          <w:tcPr>
            <w:tcW w:w="850" w:type="dxa"/>
            <w:tcBorders>
              <w:bottom w:val="single" w:sz="6" w:space="0" w:color="auto"/>
            </w:tcBorders>
            <w:shd w:val="clear" w:color="auto" w:fill="E4E4E4"/>
            <w:vAlign w:val="center"/>
          </w:tcPr>
          <w:p w14:paraId="2B58C8BB" w14:textId="77777777" w:rsidR="009C4676" w:rsidRPr="00F5243B" w:rsidRDefault="009C4676" w:rsidP="008442F5">
            <w:pPr>
              <w:pStyle w:val="Tableheading"/>
              <w:jc w:val="center"/>
              <w:rPr>
                <w:rStyle w:val="Bold"/>
                <w:b/>
                <w:bCs/>
                <w:sz w:val="20"/>
              </w:rPr>
            </w:pPr>
            <w:r w:rsidRPr="00F5243B">
              <w:rPr>
                <w:rStyle w:val="Bold"/>
                <w:rFonts w:eastAsiaTheme="minorEastAsia"/>
                <w:b/>
                <w:sz w:val="20"/>
              </w:rPr>
              <w:t>Sep-16</w:t>
            </w:r>
          </w:p>
        </w:tc>
        <w:tc>
          <w:tcPr>
            <w:tcW w:w="709" w:type="dxa"/>
            <w:tcBorders>
              <w:bottom w:val="single" w:sz="6" w:space="0" w:color="auto"/>
            </w:tcBorders>
            <w:shd w:val="clear" w:color="auto" w:fill="E4E4E4"/>
            <w:vAlign w:val="center"/>
          </w:tcPr>
          <w:p w14:paraId="08196CE1" w14:textId="77777777" w:rsidR="009C4676" w:rsidRPr="00F5243B" w:rsidRDefault="009C4676" w:rsidP="008442F5">
            <w:pPr>
              <w:pStyle w:val="Tableheading"/>
              <w:jc w:val="center"/>
              <w:rPr>
                <w:rStyle w:val="Bold"/>
                <w:b/>
                <w:bCs/>
                <w:sz w:val="20"/>
              </w:rPr>
            </w:pPr>
            <w:r w:rsidRPr="00F5243B">
              <w:rPr>
                <w:rStyle w:val="Bold"/>
                <w:rFonts w:eastAsiaTheme="minorEastAsia"/>
                <w:b/>
                <w:sz w:val="20"/>
              </w:rPr>
              <w:t>Oct-16</w:t>
            </w:r>
          </w:p>
        </w:tc>
        <w:tc>
          <w:tcPr>
            <w:tcW w:w="709" w:type="dxa"/>
            <w:tcBorders>
              <w:bottom w:val="single" w:sz="6" w:space="0" w:color="auto"/>
            </w:tcBorders>
            <w:shd w:val="clear" w:color="auto" w:fill="E4E4E4"/>
            <w:vAlign w:val="center"/>
          </w:tcPr>
          <w:p w14:paraId="52729707" w14:textId="77777777" w:rsidR="009C4676" w:rsidRPr="00F5243B" w:rsidRDefault="009C4676" w:rsidP="008442F5">
            <w:pPr>
              <w:pStyle w:val="Tableheading"/>
              <w:jc w:val="center"/>
              <w:rPr>
                <w:rStyle w:val="Bold"/>
                <w:b/>
                <w:bCs/>
                <w:sz w:val="20"/>
              </w:rPr>
            </w:pPr>
            <w:r w:rsidRPr="00F5243B">
              <w:rPr>
                <w:rStyle w:val="Bold"/>
                <w:rFonts w:eastAsiaTheme="minorEastAsia"/>
                <w:b/>
                <w:sz w:val="20"/>
              </w:rPr>
              <w:t>Nov-16</w:t>
            </w:r>
          </w:p>
        </w:tc>
        <w:tc>
          <w:tcPr>
            <w:tcW w:w="708" w:type="dxa"/>
            <w:tcBorders>
              <w:bottom w:val="single" w:sz="6" w:space="0" w:color="auto"/>
            </w:tcBorders>
            <w:shd w:val="clear" w:color="auto" w:fill="E4E4E4"/>
            <w:vAlign w:val="center"/>
          </w:tcPr>
          <w:p w14:paraId="1118D697" w14:textId="77777777" w:rsidR="009C4676" w:rsidRPr="00F5243B" w:rsidRDefault="009C4676" w:rsidP="008442F5">
            <w:pPr>
              <w:pStyle w:val="Tableheading"/>
              <w:jc w:val="center"/>
              <w:rPr>
                <w:rStyle w:val="Bold"/>
                <w:b/>
                <w:bCs/>
                <w:sz w:val="20"/>
              </w:rPr>
            </w:pPr>
            <w:r w:rsidRPr="00F5243B">
              <w:rPr>
                <w:rStyle w:val="Bold"/>
                <w:rFonts w:eastAsiaTheme="minorEastAsia"/>
                <w:b/>
                <w:sz w:val="20"/>
              </w:rPr>
              <w:t>Dec-16</w:t>
            </w:r>
          </w:p>
        </w:tc>
        <w:tc>
          <w:tcPr>
            <w:tcW w:w="709" w:type="dxa"/>
            <w:tcBorders>
              <w:bottom w:val="single" w:sz="6" w:space="0" w:color="auto"/>
            </w:tcBorders>
            <w:shd w:val="clear" w:color="auto" w:fill="E4E4E4"/>
            <w:vAlign w:val="center"/>
          </w:tcPr>
          <w:p w14:paraId="00ED19AE" w14:textId="77777777" w:rsidR="009C4676" w:rsidRPr="00F5243B" w:rsidRDefault="009C4676" w:rsidP="008442F5">
            <w:pPr>
              <w:pStyle w:val="Tableheadingcentred"/>
              <w:rPr>
                <w:rStyle w:val="Bold"/>
                <w:b/>
                <w:bCs/>
                <w:sz w:val="20"/>
              </w:rPr>
            </w:pPr>
            <w:r w:rsidRPr="00F5243B">
              <w:rPr>
                <w:rStyle w:val="Bold"/>
                <w:rFonts w:eastAsiaTheme="minorEastAsia"/>
                <w:b/>
                <w:sz w:val="20"/>
              </w:rPr>
              <w:t>Jan-17</w:t>
            </w:r>
          </w:p>
        </w:tc>
        <w:tc>
          <w:tcPr>
            <w:tcW w:w="709" w:type="dxa"/>
            <w:tcBorders>
              <w:bottom w:val="single" w:sz="6" w:space="0" w:color="auto"/>
            </w:tcBorders>
            <w:shd w:val="clear" w:color="auto" w:fill="E4E4E4"/>
            <w:vAlign w:val="center"/>
          </w:tcPr>
          <w:p w14:paraId="22FECBE1" w14:textId="77777777" w:rsidR="009C4676" w:rsidRPr="00F5243B" w:rsidRDefault="009C4676" w:rsidP="008442F5">
            <w:pPr>
              <w:pStyle w:val="Tableheadingcentred"/>
              <w:rPr>
                <w:rStyle w:val="Bold"/>
                <w:b/>
                <w:bCs/>
                <w:sz w:val="20"/>
              </w:rPr>
            </w:pPr>
            <w:r w:rsidRPr="00F5243B">
              <w:rPr>
                <w:rStyle w:val="Bold"/>
                <w:rFonts w:eastAsiaTheme="minorEastAsia"/>
                <w:b/>
                <w:sz w:val="20"/>
              </w:rPr>
              <w:t>Feb-17</w:t>
            </w:r>
          </w:p>
        </w:tc>
        <w:tc>
          <w:tcPr>
            <w:tcW w:w="709" w:type="dxa"/>
            <w:tcBorders>
              <w:bottom w:val="single" w:sz="6" w:space="0" w:color="auto"/>
            </w:tcBorders>
            <w:shd w:val="clear" w:color="auto" w:fill="E4E4E4"/>
            <w:vAlign w:val="center"/>
          </w:tcPr>
          <w:p w14:paraId="23E03BE6" w14:textId="77777777" w:rsidR="009C4676" w:rsidRPr="00F5243B" w:rsidRDefault="009C4676" w:rsidP="008442F5">
            <w:pPr>
              <w:pStyle w:val="Tableheadingcentred"/>
              <w:rPr>
                <w:rStyle w:val="Bold"/>
                <w:b/>
                <w:bCs/>
                <w:sz w:val="20"/>
              </w:rPr>
            </w:pPr>
            <w:r w:rsidRPr="00F5243B">
              <w:rPr>
                <w:rStyle w:val="Bold"/>
                <w:rFonts w:eastAsiaTheme="minorEastAsia"/>
                <w:b/>
                <w:sz w:val="20"/>
              </w:rPr>
              <w:t>Mar-17</w:t>
            </w:r>
          </w:p>
        </w:tc>
        <w:tc>
          <w:tcPr>
            <w:tcW w:w="709" w:type="dxa"/>
            <w:tcBorders>
              <w:bottom w:val="single" w:sz="6" w:space="0" w:color="auto"/>
            </w:tcBorders>
            <w:shd w:val="clear" w:color="auto" w:fill="E4E4E4"/>
            <w:vAlign w:val="center"/>
          </w:tcPr>
          <w:p w14:paraId="6C66BEA1" w14:textId="77777777" w:rsidR="009C4676" w:rsidRPr="00F5243B" w:rsidRDefault="009C4676" w:rsidP="008442F5">
            <w:pPr>
              <w:pStyle w:val="Tableheadingcentred"/>
              <w:rPr>
                <w:rStyle w:val="Bold"/>
                <w:b/>
                <w:bCs/>
                <w:sz w:val="20"/>
              </w:rPr>
            </w:pPr>
            <w:r w:rsidRPr="00F5243B">
              <w:rPr>
                <w:rStyle w:val="Bold"/>
                <w:rFonts w:eastAsiaTheme="minorEastAsia"/>
                <w:b/>
                <w:sz w:val="20"/>
              </w:rPr>
              <w:t>Apr-17</w:t>
            </w:r>
          </w:p>
        </w:tc>
        <w:tc>
          <w:tcPr>
            <w:tcW w:w="850" w:type="dxa"/>
            <w:tcBorders>
              <w:bottom w:val="single" w:sz="6" w:space="0" w:color="auto"/>
            </w:tcBorders>
            <w:shd w:val="clear" w:color="auto" w:fill="E4E4E4"/>
            <w:vAlign w:val="center"/>
          </w:tcPr>
          <w:p w14:paraId="3CAC2767" w14:textId="77777777" w:rsidR="009C4676" w:rsidRPr="00F5243B" w:rsidRDefault="009C4676" w:rsidP="008442F5">
            <w:pPr>
              <w:spacing w:after="0"/>
              <w:rPr>
                <w:rStyle w:val="Bold"/>
                <w:sz w:val="20"/>
                <w:szCs w:val="20"/>
              </w:rPr>
            </w:pPr>
            <w:r w:rsidRPr="00F5243B">
              <w:rPr>
                <w:rStyle w:val="Bold"/>
                <w:sz w:val="20"/>
                <w:szCs w:val="20"/>
              </w:rPr>
              <w:t>May-17</w:t>
            </w:r>
          </w:p>
        </w:tc>
        <w:tc>
          <w:tcPr>
            <w:tcW w:w="659" w:type="dxa"/>
            <w:tcBorders>
              <w:bottom w:val="single" w:sz="6" w:space="0" w:color="auto"/>
            </w:tcBorders>
            <w:shd w:val="clear" w:color="auto" w:fill="E4E4E4"/>
            <w:vAlign w:val="center"/>
          </w:tcPr>
          <w:p w14:paraId="337074DC" w14:textId="77777777" w:rsidR="009C4676" w:rsidRPr="00F5243B" w:rsidRDefault="009C4676" w:rsidP="008442F5">
            <w:pPr>
              <w:spacing w:after="0"/>
              <w:rPr>
                <w:rStyle w:val="Bold"/>
                <w:sz w:val="20"/>
                <w:szCs w:val="20"/>
              </w:rPr>
            </w:pPr>
            <w:r w:rsidRPr="00F5243B">
              <w:rPr>
                <w:rStyle w:val="Bold"/>
                <w:sz w:val="20"/>
                <w:szCs w:val="20"/>
              </w:rPr>
              <w:t>Jun-17</w:t>
            </w:r>
          </w:p>
        </w:tc>
      </w:tr>
      <w:tr w:rsidR="009C4676" w14:paraId="3C0D2786" w14:textId="77777777" w:rsidTr="008442F5">
        <w:trPr>
          <w:cantSplit/>
        </w:trPr>
        <w:tc>
          <w:tcPr>
            <w:tcW w:w="993" w:type="dxa"/>
            <w:tcBorders>
              <w:top w:val="single" w:sz="6" w:space="0" w:color="auto"/>
              <w:bottom w:val="single" w:sz="6" w:space="0" w:color="auto"/>
            </w:tcBorders>
            <w:vAlign w:val="center"/>
          </w:tcPr>
          <w:p w14:paraId="3865DDD2" w14:textId="77777777" w:rsidR="009C4676" w:rsidRPr="00911296" w:rsidRDefault="009C4676" w:rsidP="008442F5">
            <w:pPr>
              <w:spacing w:after="0"/>
              <w:rPr>
                <w:sz w:val="20"/>
                <w:szCs w:val="20"/>
              </w:rPr>
            </w:pPr>
            <w:r w:rsidRPr="00911296">
              <w:rPr>
                <w:rFonts w:eastAsiaTheme="minorEastAsia" w:cs="Arial"/>
                <w:b/>
                <w:snapToGrid w:val="0"/>
                <w:sz w:val="20"/>
                <w:szCs w:val="20"/>
                <w:lang w:val="en-US"/>
              </w:rPr>
              <w:t>Service level 1(a)</w:t>
            </w:r>
          </w:p>
        </w:tc>
        <w:tc>
          <w:tcPr>
            <w:tcW w:w="709" w:type="dxa"/>
            <w:tcBorders>
              <w:top w:val="single" w:sz="6" w:space="0" w:color="auto"/>
              <w:bottom w:val="single" w:sz="6" w:space="0" w:color="auto"/>
            </w:tcBorders>
            <w:vAlign w:val="center"/>
          </w:tcPr>
          <w:p w14:paraId="36FB9296" w14:textId="77777777" w:rsidR="009C4676" w:rsidRPr="00911296" w:rsidRDefault="009C4676" w:rsidP="008442F5">
            <w:pPr>
              <w:spacing w:after="0"/>
              <w:jc w:val="center"/>
              <w:rPr>
                <w:sz w:val="20"/>
                <w:szCs w:val="20"/>
              </w:rPr>
            </w:pPr>
            <w:r w:rsidRPr="00911296">
              <w:rPr>
                <w:rFonts w:eastAsiaTheme="minorEastAsia" w:cs="Arial"/>
                <w:snapToGrid w:val="0"/>
                <w:sz w:val="20"/>
                <w:szCs w:val="20"/>
                <w:lang w:val="en-US"/>
              </w:rPr>
              <w:t>94.95%</w:t>
            </w:r>
          </w:p>
        </w:tc>
        <w:tc>
          <w:tcPr>
            <w:tcW w:w="850" w:type="dxa"/>
            <w:tcBorders>
              <w:top w:val="single" w:sz="6" w:space="0" w:color="auto"/>
              <w:bottom w:val="single" w:sz="6" w:space="0" w:color="auto"/>
            </w:tcBorders>
            <w:vAlign w:val="center"/>
          </w:tcPr>
          <w:p w14:paraId="6C336167" w14:textId="77777777" w:rsidR="009C4676" w:rsidRPr="00911296" w:rsidRDefault="009C4676" w:rsidP="008442F5">
            <w:pPr>
              <w:spacing w:after="0"/>
              <w:jc w:val="center"/>
              <w:rPr>
                <w:sz w:val="20"/>
                <w:szCs w:val="20"/>
              </w:rPr>
            </w:pPr>
            <w:r w:rsidRPr="00911296">
              <w:rPr>
                <w:rFonts w:eastAsiaTheme="minorEastAsia" w:cs="Arial"/>
                <w:snapToGrid w:val="0"/>
                <w:sz w:val="20"/>
                <w:szCs w:val="20"/>
                <w:lang w:val="en-US"/>
              </w:rPr>
              <w:t>96.21%</w:t>
            </w:r>
          </w:p>
        </w:tc>
        <w:tc>
          <w:tcPr>
            <w:tcW w:w="850" w:type="dxa"/>
            <w:tcBorders>
              <w:top w:val="single" w:sz="6" w:space="0" w:color="auto"/>
              <w:bottom w:val="single" w:sz="6" w:space="0" w:color="auto"/>
            </w:tcBorders>
            <w:vAlign w:val="center"/>
          </w:tcPr>
          <w:p w14:paraId="0A2C8F41" w14:textId="77777777" w:rsidR="009C4676" w:rsidRPr="00911296" w:rsidRDefault="009C4676" w:rsidP="008442F5">
            <w:pPr>
              <w:spacing w:after="0"/>
              <w:jc w:val="center"/>
              <w:rPr>
                <w:sz w:val="20"/>
                <w:szCs w:val="20"/>
              </w:rPr>
            </w:pPr>
            <w:r w:rsidRPr="00911296">
              <w:rPr>
                <w:rFonts w:eastAsiaTheme="minorEastAsia" w:cs="Arial"/>
                <w:snapToGrid w:val="0"/>
                <w:sz w:val="20"/>
                <w:szCs w:val="20"/>
                <w:lang w:val="en-US"/>
              </w:rPr>
              <w:t>97.40%</w:t>
            </w:r>
          </w:p>
        </w:tc>
        <w:tc>
          <w:tcPr>
            <w:tcW w:w="709" w:type="dxa"/>
            <w:tcBorders>
              <w:top w:val="single" w:sz="6" w:space="0" w:color="auto"/>
              <w:bottom w:val="single" w:sz="6" w:space="0" w:color="auto"/>
            </w:tcBorders>
            <w:vAlign w:val="center"/>
          </w:tcPr>
          <w:p w14:paraId="6A805434" w14:textId="77777777" w:rsidR="009C4676" w:rsidRPr="00911296" w:rsidRDefault="009C4676" w:rsidP="008442F5">
            <w:pPr>
              <w:spacing w:after="0"/>
              <w:jc w:val="center"/>
              <w:rPr>
                <w:sz w:val="20"/>
                <w:szCs w:val="20"/>
              </w:rPr>
            </w:pPr>
            <w:r w:rsidRPr="00911296">
              <w:rPr>
                <w:sz w:val="20"/>
                <w:szCs w:val="20"/>
              </w:rPr>
              <w:t>98.10%</w:t>
            </w:r>
          </w:p>
        </w:tc>
        <w:tc>
          <w:tcPr>
            <w:tcW w:w="709" w:type="dxa"/>
            <w:tcBorders>
              <w:top w:val="single" w:sz="6" w:space="0" w:color="auto"/>
              <w:bottom w:val="single" w:sz="6" w:space="0" w:color="auto"/>
            </w:tcBorders>
            <w:vAlign w:val="center"/>
          </w:tcPr>
          <w:p w14:paraId="582B3371" w14:textId="77777777" w:rsidR="009C4676" w:rsidRPr="00911296" w:rsidRDefault="009C4676" w:rsidP="008442F5">
            <w:pPr>
              <w:spacing w:after="0"/>
              <w:jc w:val="center"/>
              <w:rPr>
                <w:sz w:val="20"/>
                <w:szCs w:val="20"/>
              </w:rPr>
            </w:pPr>
            <w:r w:rsidRPr="00911296">
              <w:rPr>
                <w:sz w:val="20"/>
                <w:szCs w:val="20"/>
              </w:rPr>
              <w:t>96.40%</w:t>
            </w:r>
          </w:p>
        </w:tc>
        <w:tc>
          <w:tcPr>
            <w:tcW w:w="708" w:type="dxa"/>
            <w:tcBorders>
              <w:top w:val="single" w:sz="6" w:space="0" w:color="auto"/>
              <w:bottom w:val="single" w:sz="6" w:space="0" w:color="auto"/>
            </w:tcBorders>
            <w:vAlign w:val="center"/>
          </w:tcPr>
          <w:p w14:paraId="0C616D1E" w14:textId="77777777" w:rsidR="009C4676" w:rsidRPr="00911296" w:rsidRDefault="009C4676" w:rsidP="008442F5">
            <w:pPr>
              <w:spacing w:after="0"/>
              <w:jc w:val="center"/>
              <w:rPr>
                <w:sz w:val="20"/>
                <w:szCs w:val="20"/>
              </w:rPr>
            </w:pPr>
            <w:r w:rsidRPr="00911296">
              <w:rPr>
                <w:sz w:val="20"/>
                <w:szCs w:val="20"/>
              </w:rPr>
              <w:t>96.63%</w:t>
            </w:r>
          </w:p>
        </w:tc>
        <w:tc>
          <w:tcPr>
            <w:tcW w:w="709" w:type="dxa"/>
            <w:tcBorders>
              <w:top w:val="single" w:sz="6" w:space="0" w:color="auto"/>
              <w:bottom w:val="single" w:sz="6" w:space="0" w:color="auto"/>
            </w:tcBorders>
            <w:vAlign w:val="center"/>
          </w:tcPr>
          <w:p w14:paraId="10A3BD11" w14:textId="77777777" w:rsidR="009C4676" w:rsidRPr="00911296" w:rsidRDefault="009C4676" w:rsidP="008442F5">
            <w:pPr>
              <w:pStyle w:val="Tabletextcentred"/>
              <w:rPr>
                <w:sz w:val="20"/>
              </w:rPr>
            </w:pPr>
            <w:r>
              <w:rPr>
                <w:sz w:val="20"/>
              </w:rPr>
              <w:t>96.63%</w:t>
            </w:r>
          </w:p>
        </w:tc>
        <w:tc>
          <w:tcPr>
            <w:tcW w:w="709" w:type="dxa"/>
            <w:tcBorders>
              <w:top w:val="single" w:sz="6" w:space="0" w:color="auto"/>
              <w:bottom w:val="single" w:sz="6" w:space="0" w:color="auto"/>
            </w:tcBorders>
            <w:vAlign w:val="center"/>
          </w:tcPr>
          <w:p w14:paraId="7498EC3F" w14:textId="77777777" w:rsidR="009C4676" w:rsidRPr="00911296" w:rsidRDefault="009C4676" w:rsidP="008442F5">
            <w:pPr>
              <w:pStyle w:val="Tabletextcentred"/>
              <w:rPr>
                <w:sz w:val="20"/>
              </w:rPr>
            </w:pPr>
            <w:r>
              <w:rPr>
                <w:sz w:val="20"/>
              </w:rPr>
              <w:t>95.78%</w:t>
            </w:r>
          </w:p>
        </w:tc>
        <w:tc>
          <w:tcPr>
            <w:tcW w:w="709" w:type="dxa"/>
            <w:tcBorders>
              <w:top w:val="single" w:sz="6" w:space="0" w:color="auto"/>
              <w:bottom w:val="single" w:sz="6" w:space="0" w:color="auto"/>
            </w:tcBorders>
            <w:vAlign w:val="center"/>
          </w:tcPr>
          <w:p w14:paraId="29AC1A22" w14:textId="77777777" w:rsidR="009C4676" w:rsidRPr="00911296" w:rsidRDefault="009C4676" w:rsidP="008442F5">
            <w:pPr>
              <w:pStyle w:val="Tabletextcentred"/>
              <w:rPr>
                <w:sz w:val="20"/>
              </w:rPr>
            </w:pPr>
            <w:r>
              <w:rPr>
                <w:sz w:val="20"/>
              </w:rPr>
              <w:t>94.63%</w:t>
            </w:r>
          </w:p>
        </w:tc>
        <w:tc>
          <w:tcPr>
            <w:tcW w:w="709" w:type="dxa"/>
            <w:tcBorders>
              <w:top w:val="single" w:sz="6" w:space="0" w:color="auto"/>
              <w:bottom w:val="single" w:sz="6" w:space="0" w:color="auto"/>
            </w:tcBorders>
            <w:vAlign w:val="center"/>
          </w:tcPr>
          <w:p w14:paraId="4A735DE5" w14:textId="3037B950" w:rsidR="009C4676" w:rsidRPr="00C2119F" w:rsidRDefault="00F5243B" w:rsidP="00F5243B">
            <w:pPr>
              <w:pStyle w:val="Tabletextcentred"/>
              <w:rPr>
                <w:sz w:val="20"/>
              </w:rPr>
            </w:pPr>
            <w:r w:rsidRPr="00C2119F">
              <w:rPr>
                <w:sz w:val="20"/>
              </w:rPr>
              <w:t>94.61%</w:t>
            </w:r>
          </w:p>
        </w:tc>
        <w:tc>
          <w:tcPr>
            <w:tcW w:w="850" w:type="dxa"/>
            <w:tcBorders>
              <w:top w:val="single" w:sz="6" w:space="0" w:color="auto"/>
              <w:bottom w:val="single" w:sz="6" w:space="0" w:color="auto"/>
            </w:tcBorders>
            <w:vAlign w:val="center"/>
          </w:tcPr>
          <w:p w14:paraId="46E60856" w14:textId="44A0FB81" w:rsidR="009C4676" w:rsidRPr="00C2119F" w:rsidRDefault="00F5243B" w:rsidP="00F5243B">
            <w:pPr>
              <w:spacing w:after="0"/>
              <w:jc w:val="center"/>
              <w:rPr>
                <w:sz w:val="20"/>
                <w:szCs w:val="20"/>
              </w:rPr>
            </w:pPr>
            <w:r w:rsidRPr="00C2119F">
              <w:rPr>
                <w:sz w:val="20"/>
                <w:szCs w:val="20"/>
              </w:rPr>
              <w:t>94.75%</w:t>
            </w:r>
          </w:p>
        </w:tc>
        <w:tc>
          <w:tcPr>
            <w:tcW w:w="659" w:type="dxa"/>
            <w:tcBorders>
              <w:top w:val="single" w:sz="6" w:space="0" w:color="auto"/>
              <w:bottom w:val="single" w:sz="6" w:space="0" w:color="auto"/>
            </w:tcBorders>
            <w:vAlign w:val="center"/>
          </w:tcPr>
          <w:p w14:paraId="01DAA589" w14:textId="6225093F" w:rsidR="009C4676" w:rsidRPr="00C2119F" w:rsidRDefault="00F5243B" w:rsidP="00F5243B">
            <w:pPr>
              <w:spacing w:after="0"/>
              <w:jc w:val="center"/>
              <w:rPr>
                <w:sz w:val="20"/>
                <w:szCs w:val="20"/>
              </w:rPr>
            </w:pPr>
            <w:r w:rsidRPr="00C2119F">
              <w:rPr>
                <w:sz w:val="20"/>
                <w:szCs w:val="20"/>
              </w:rPr>
              <w:t>96.19%</w:t>
            </w:r>
          </w:p>
        </w:tc>
      </w:tr>
      <w:tr w:rsidR="009C4676" w14:paraId="14751540" w14:textId="77777777" w:rsidTr="008442F5">
        <w:trPr>
          <w:cantSplit/>
        </w:trPr>
        <w:tc>
          <w:tcPr>
            <w:tcW w:w="993" w:type="dxa"/>
            <w:tcBorders>
              <w:top w:val="single" w:sz="6" w:space="0" w:color="auto"/>
              <w:bottom w:val="single" w:sz="6" w:space="0" w:color="auto"/>
            </w:tcBorders>
            <w:vAlign w:val="center"/>
          </w:tcPr>
          <w:p w14:paraId="5FB226B5" w14:textId="77777777" w:rsidR="009C4676" w:rsidRPr="00911296" w:rsidRDefault="009C4676" w:rsidP="008442F5">
            <w:pPr>
              <w:spacing w:after="0"/>
              <w:rPr>
                <w:sz w:val="20"/>
                <w:szCs w:val="20"/>
              </w:rPr>
            </w:pPr>
            <w:r w:rsidRPr="00911296">
              <w:rPr>
                <w:rFonts w:eastAsiaTheme="minorEastAsia" w:cs="Arial"/>
                <w:b/>
                <w:snapToGrid w:val="0"/>
                <w:sz w:val="20"/>
                <w:szCs w:val="20"/>
                <w:lang w:val="en-US"/>
              </w:rPr>
              <w:t>Service level 1(b)</w:t>
            </w:r>
          </w:p>
        </w:tc>
        <w:tc>
          <w:tcPr>
            <w:tcW w:w="709" w:type="dxa"/>
            <w:tcBorders>
              <w:top w:val="single" w:sz="6" w:space="0" w:color="auto"/>
              <w:bottom w:val="single" w:sz="6" w:space="0" w:color="auto"/>
            </w:tcBorders>
            <w:vAlign w:val="center"/>
          </w:tcPr>
          <w:p w14:paraId="5083D53B" w14:textId="77777777" w:rsidR="009C4676" w:rsidRPr="00911296" w:rsidRDefault="009C4676" w:rsidP="008442F5">
            <w:pPr>
              <w:spacing w:after="0"/>
              <w:jc w:val="center"/>
              <w:rPr>
                <w:sz w:val="20"/>
                <w:szCs w:val="20"/>
              </w:rPr>
            </w:pPr>
            <w:r w:rsidRPr="00911296">
              <w:rPr>
                <w:rFonts w:eastAsiaTheme="minorEastAsia" w:cs="Arial"/>
                <w:snapToGrid w:val="0"/>
                <w:sz w:val="20"/>
                <w:szCs w:val="20"/>
                <w:lang w:val="en-US"/>
              </w:rPr>
              <w:t>95.49%</w:t>
            </w:r>
          </w:p>
        </w:tc>
        <w:tc>
          <w:tcPr>
            <w:tcW w:w="850" w:type="dxa"/>
            <w:tcBorders>
              <w:top w:val="single" w:sz="6" w:space="0" w:color="auto"/>
              <w:bottom w:val="single" w:sz="6" w:space="0" w:color="auto"/>
            </w:tcBorders>
            <w:vAlign w:val="center"/>
          </w:tcPr>
          <w:p w14:paraId="6C980C5A" w14:textId="77777777" w:rsidR="009C4676" w:rsidRPr="00911296" w:rsidRDefault="009C4676" w:rsidP="008442F5">
            <w:pPr>
              <w:spacing w:after="0"/>
              <w:jc w:val="center"/>
              <w:rPr>
                <w:sz w:val="20"/>
                <w:szCs w:val="20"/>
              </w:rPr>
            </w:pPr>
            <w:r w:rsidRPr="00911296">
              <w:rPr>
                <w:rFonts w:eastAsiaTheme="minorEastAsia" w:cs="Arial"/>
                <w:snapToGrid w:val="0"/>
                <w:sz w:val="20"/>
                <w:szCs w:val="20"/>
                <w:lang w:val="en-US"/>
              </w:rPr>
              <w:t>96.69%</w:t>
            </w:r>
          </w:p>
        </w:tc>
        <w:tc>
          <w:tcPr>
            <w:tcW w:w="850" w:type="dxa"/>
            <w:tcBorders>
              <w:top w:val="single" w:sz="6" w:space="0" w:color="auto"/>
              <w:bottom w:val="single" w:sz="6" w:space="0" w:color="auto"/>
            </w:tcBorders>
            <w:vAlign w:val="center"/>
          </w:tcPr>
          <w:p w14:paraId="201EC352" w14:textId="77777777" w:rsidR="009C4676" w:rsidRPr="00911296" w:rsidRDefault="009C4676" w:rsidP="008442F5">
            <w:pPr>
              <w:spacing w:after="0"/>
              <w:jc w:val="center"/>
              <w:rPr>
                <w:sz w:val="20"/>
                <w:szCs w:val="20"/>
              </w:rPr>
            </w:pPr>
            <w:r w:rsidRPr="00911296">
              <w:rPr>
                <w:rFonts w:eastAsiaTheme="minorEastAsia" w:cs="Arial"/>
                <w:snapToGrid w:val="0"/>
                <w:sz w:val="20"/>
                <w:szCs w:val="20"/>
                <w:lang w:val="en-US"/>
              </w:rPr>
              <w:t>97.78%</w:t>
            </w:r>
          </w:p>
        </w:tc>
        <w:tc>
          <w:tcPr>
            <w:tcW w:w="709" w:type="dxa"/>
            <w:tcBorders>
              <w:top w:val="single" w:sz="6" w:space="0" w:color="auto"/>
              <w:bottom w:val="single" w:sz="6" w:space="0" w:color="auto"/>
            </w:tcBorders>
            <w:vAlign w:val="center"/>
          </w:tcPr>
          <w:p w14:paraId="5737E68C" w14:textId="77777777" w:rsidR="009C4676" w:rsidRPr="00911296" w:rsidRDefault="009C4676" w:rsidP="008442F5">
            <w:pPr>
              <w:spacing w:after="0"/>
              <w:jc w:val="center"/>
              <w:rPr>
                <w:sz w:val="20"/>
                <w:szCs w:val="20"/>
              </w:rPr>
            </w:pPr>
            <w:r w:rsidRPr="00911296">
              <w:rPr>
                <w:sz w:val="20"/>
                <w:szCs w:val="20"/>
              </w:rPr>
              <w:t>98.60%</w:t>
            </w:r>
          </w:p>
        </w:tc>
        <w:tc>
          <w:tcPr>
            <w:tcW w:w="709" w:type="dxa"/>
            <w:tcBorders>
              <w:top w:val="single" w:sz="6" w:space="0" w:color="auto"/>
              <w:bottom w:val="single" w:sz="6" w:space="0" w:color="auto"/>
            </w:tcBorders>
            <w:vAlign w:val="center"/>
          </w:tcPr>
          <w:p w14:paraId="169466D3" w14:textId="77777777" w:rsidR="009C4676" w:rsidRPr="00911296" w:rsidRDefault="009C4676" w:rsidP="008442F5">
            <w:pPr>
              <w:spacing w:after="0"/>
              <w:jc w:val="center"/>
              <w:rPr>
                <w:sz w:val="20"/>
                <w:szCs w:val="20"/>
              </w:rPr>
            </w:pPr>
            <w:r w:rsidRPr="00911296">
              <w:rPr>
                <w:sz w:val="20"/>
                <w:szCs w:val="20"/>
              </w:rPr>
              <w:t>96.95%</w:t>
            </w:r>
          </w:p>
        </w:tc>
        <w:tc>
          <w:tcPr>
            <w:tcW w:w="708" w:type="dxa"/>
            <w:tcBorders>
              <w:top w:val="single" w:sz="6" w:space="0" w:color="auto"/>
              <w:bottom w:val="single" w:sz="6" w:space="0" w:color="auto"/>
            </w:tcBorders>
            <w:vAlign w:val="center"/>
          </w:tcPr>
          <w:p w14:paraId="56395796" w14:textId="77777777" w:rsidR="009C4676" w:rsidRPr="00911296" w:rsidRDefault="009C4676" w:rsidP="008442F5">
            <w:pPr>
              <w:spacing w:after="0"/>
              <w:jc w:val="center"/>
              <w:rPr>
                <w:sz w:val="20"/>
                <w:szCs w:val="20"/>
              </w:rPr>
            </w:pPr>
            <w:r w:rsidRPr="00911296">
              <w:rPr>
                <w:sz w:val="20"/>
                <w:szCs w:val="20"/>
              </w:rPr>
              <w:t>97.19%</w:t>
            </w:r>
          </w:p>
        </w:tc>
        <w:tc>
          <w:tcPr>
            <w:tcW w:w="709" w:type="dxa"/>
            <w:tcBorders>
              <w:top w:val="single" w:sz="6" w:space="0" w:color="auto"/>
              <w:bottom w:val="single" w:sz="6" w:space="0" w:color="auto"/>
            </w:tcBorders>
            <w:vAlign w:val="center"/>
          </w:tcPr>
          <w:p w14:paraId="70E1F267" w14:textId="77777777" w:rsidR="009C4676" w:rsidRPr="00911296" w:rsidRDefault="009C4676" w:rsidP="008442F5">
            <w:pPr>
              <w:pStyle w:val="Tabletextcentred"/>
              <w:rPr>
                <w:sz w:val="20"/>
              </w:rPr>
            </w:pPr>
            <w:r>
              <w:rPr>
                <w:sz w:val="20"/>
              </w:rPr>
              <w:t>97.25%</w:t>
            </w:r>
          </w:p>
        </w:tc>
        <w:tc>
          <w:tcPr>
            <w:tcW w:w="709" w:type="dxa"/>
            <w:tcBorders>
              <w:top w:val="single" w:sz="6" w:space="0" w:color="auto"/>
              <w:bottom w:val="single" w:sz="6" w:space="0" w:color="auto"/>
            </w:tcBorders>
            <w:vAlign w:val="center"/>
          </w:tcPr>
          <w:p w14:paraId="271D3C40" w14:textId="77777777" w:rsidR="009C4676" w:rsidRPr="00911296" w:rsidRDefault="009C4676" w:rsidP="008442F5">
            <w:pPr>
              <w:pStyle w:val="Tabletextcentred"/>
              <w:rPr>
                <w:sz w:val="20"/>
              </w:rPr>
            </w:pPr>
            <w:r>
              <w:rPr>
                <w:sz w:val="20"/>
              </w:rPr>
              <w:t>96.5%</w:t>
            </w:r>
          </w:p>
        </w:tc>
        <w:tc>
          <w:tcPr>
            <w:tcW w:w="709" w:type="dxa"/>
            <w:tcBorders>
              <w:top w:val="single" w:sz="6" w:space="0" w:color="auto"/>
              <w:bottom w:val="single" w:sz="6" w:space="0" w:color="auto"/>
            </w:tcBorders>
            <w:vAlign w:val="center"/>
          </w:tcPr>
          <w:p w14:paraId="279D2D35" w14:textId="77777777" w:rsidR="009C4676" w:rsidRPr="00911296" w:rsidRDefault="009C4676" w:rsidP="008442F5">
            <w:pPr>
              <w:pStyle w:val="Tabletextcentred"/>
              <w:rPr>
                <w:sz w:val="20"/>
              </w:rPr>
            </w:pPr>
            <w:r>
              <w:rPr>
                <w:sz w:val="20"/>
              </w:rPr>
              <w:t>95.42%</w:t>
            </w:r>
          </w:p>
        </w:tc>
        <w:tc>
          <w:tcPr>
            <w:tcW w:w="709" w:type="dxa"/>
            <w:tcBorders>
              <w:top w:val="single" w:sz="6" w:space="0" w:color="auto"/>
              <w:bottom w:val="single" w:sz="6" w:space="0" w:color="auto"/>
            </w:tcBorders>
            <w:vAlign w:val="center"/>
          </w:tcPr>
          <w:p w14:paraId="53DC0872" w14:textId="06C5E0E2" w:rsidR="009C4676" w:rsidRPr="00C2119F" w:rsidRDefault="00F5243B" w:rsidP="00F5243B">
            <w:pPr>
              <w:pStyle w:val="Tabletextcentred"/>
              <w:rPr>
                <w:sz w:val="20"/>
              </w:rPr>
            </w:pPr>
            <w:r w:rsidRPr="00C2119F">
              <w:rPr>
                <w:sz w:val="20"/>
              </w:rPr>
              <w:t>95.60%</w:t>
            </w:r>
          </w:p>
        </w:tc>
        <w:tc>
          <w:tcPr>
            <w:tcW w:w="850" w:type="dxa"/>
            <w:tcBorders>
              <w:top w:val="single" w:sz="6" w:space="0" w:color="auto"/>
              <w:bottom w:val="single" w:sz="6" w:space="0" w:color="auto"/>
            </w:tcBorders>
            <w:vAlign w:val="center"/>
          </w:tcPr>
          <w:p w14:paraId="3B3CCE1D" w14:textId="65B2BBA4" w:rsidR="009C4676" w:rsidRPr="00C2119F" w:rsidRDefault="00F5243B" w:rsidP="00F5243B">
            <w:pPr>
              <w:spacing w:after="0"/>
              <w:jc w:val="center"/>
              <w:rPr>
                <w:sz w:val="20"/>
                <w:szCs w:val="20"/>
              </w:rPr>
            </w:pPr>
            <w:r w:rsidRPr="00C2119F">
              <w:rPr>
                <w:sz w:val="20"/>
                <w:szCs w:val="20"/>
              </w:rPr>
              <w:t>95.68%</w:t>
            </w:r>
          </w:p>
        </w:tc>
        <w:tc>
          <w:tcPr>
            <w:tcW w:w="659" w:type="dxa"/>
            <w:tcBorders>
              <w:top w:val="single" w:sz="6" w:space="0" w:color="auto"/>
              <w:bottom w:val="single" w:sz="6" w:space="0" w:color="auto"/>
            </w:tcBorders>
            <w:vAlign w:val="center"/>
          </w:tcPr>
          <w:p w14:paraId="26BBFA11" w14:textId="0E58FED9" w:rsidR="009C4676" w:rsidRPr="00C2119F" w:rsidRDefault="00F5243B" w:rsidP="00F5243B">
            <w:pPr>
              <w:spacing w:after="0"/>
              <w:jc w:val="center"/>
              <w:rPr>
                <w:sz w:val="20"/>
                <w:szCs w:val="20"/>
              </w:rPr>
            </w:pPr>
            <w:r w:rsidRPr="00C2119F">
              <w:rPr>
                <w:sz w:val="20"/>
                <w:szCs w:val="20"/>
              </w:rPr>
              <w:t>96.83%</w:t>
            </w:r>
          </w:p>
        </w:tc>
      </w:tr>
      <w:tr w:rsidR="009C4676" w14:paraId="3C4D0DA3" w14:textId="77777777" w:rsidTr="008442F5">
        <w:trPr>
          <w:cantSplit/>
        </w:trPr>
        <w:tc>
          <w:tcPr>
            <w:tcW w:w="993" w:type="dxa"/>
            <w:tcBorders>
              <w:top w:val="single" w:sz="6" w:space="0" w:color="auto"/>
              <w:bottom w:val="single" w:sz="6" w:space="0" w:color="auto"/>
            </w:tcBorders>
            <w:vAlign w:val="center"/>
          </w:tcPr>
          <w:p w14:paraId="6ABCFF21" w14:textId="77777777" w:rsidR="009C4676" w:rsidRPr="00911296" w:rsidRDefault="009C4676" w:rsidP="008442F5">
            <w:pPr>
              <w:spacing w:after="0"/>
              <w:rPr>
                <w:sz w:val="20"/>
                <w:szCs w:val="20"/>
              </w:rPr>
            </w:pPr>
            <w:r w:rsidRPr="00911296">
              <w:rPr>
                <w:rFonts w:eastAsiaTheme="minorEastAsia" w:cs="Arial"/>
                <w:b/>
                <w:snapToGrid w:val="0"/>
                <w:sz w:val="20"/>
                <w:szCs w:val="20"/>
                <w:lang w:val="en-US"/>
              </w:rPr>
              <w:t>Service level 2</w:t>
            </w:r>
          </w:p>
        </w:tc>
        <w:tc>
          <w:tcPr>
            <w:tcW w:w="709" w:type="dxa"/>
            <w:tcBorders>
              <w:top w:val="single" w:sz="6" w:space="0" w:color="auto"/>
              <w:bottom w:val="single" w:sz="6" w:space="0" w:color="auto"/>
            </w:tcBorders>
            <w:vAlign w:val="center"/>
          </w:tcPr>
          <w:p w14:paraId="6F948EBF" w14:textId="77777777" w:rsidR="009C4676" w:rsidRPr="00911296" w:rsidRDefault="009C4676" w:rsidP="008442F5">
            <w:pPr>
              <w:spacing w:after="0"/>
              <w:jc w:val="center"/>
              <w:rPr>
                <w:sz w:val="20"/>
                <w:szCs w:val="20"/>
              </w:rPr>
            </w:pPr>
            <w:r w:rsidRPr="00911296">
              <w:rPr>
                <w:rFonts w:eastAsiaTheme="minorEastAsia" w:cs="Arial"/>
                <w:snapToGrid w:val="0"/>
                <w:sz w:val="20"/>
                <w:szCs w:val="20"/>
                <w:lang w:val="en-US"/>
              </w:rPr>
              <w:t>0.56%</w:t>
            </w:r>
          </w:p>
        </w:tc>
        <w:tc>
          <w:tcPr>
            <w:tcW w:w="850" w:type="dxa"/>
            <w:tcBorders>
              <w:top w:val="single" w:sz="6" w:space="0" w:color="auto"/>
              <w:bottom w:val="single" w:sz="6" w:space="0" w:color="auto"/>
            </w:tcBorders>
            <w:vAlign w:val="center"/>
          </w:tcPr>
          <w:p w14:paraId="31351599" w14:textId="77777777" w:rsidR="009C4676" w:rsidRPr="00911296" w:rsidRDefault="009C4676" w:rsidP="008442F5">
            <w:pPr>
              <w:spacing w:after="0"/>
              <w:jc w:val="center"/>
              <w:rPr>
                <w:sz w:val="20"/>
                <w:szCs w:val="20"/>
              </w:rPr>
            </w:pPr>
            <w:r w:rsidRPr="00911296">
              <w:rPr>
                <w:rFonts w:eastAsiaTheme="minorEastAsia" w:cs="Arial"/>
                <w:snapToGrid w:val="0"/>
                <w:sz w:val="20"/>
                <w:szCs w:val="20"/>
                <w:lang w:val="en-US"/>
              </w:rPr>
              <w:t>0.44%</w:t>
            </w:r>
          </w:p>
        </w:tc>
        <w:tc>
          <w:tcPr>
            <w:tcW w:w="850" w:type="dxa"/>
            <w:tcBorders>
              <w:top w:val="single" w:sz="6" w:space="0" w:color="auto"/>
              <w:bottom w:val="single" w:sz="6" w:space="0" w:color="auto"/>
            </w:tcBorders>
            <w:vAlign w:val="center"/>
          </w:tcPr>
          <w:p w14:paraId="5C8A4ABF" w14:textId="77777777" w:rsidR="009C4676" w:rsidRPr="00911296" w:rsidRDefault="009C4676" w:rsidP="008442F5">
            <w:pPr>
              <w:spacing w:after="0"/>
              <w:jc w:val="center"/>
              <w:rPr>
                <w:sz w:val="20"/>
                <w:szCs w:val="20"/>
              </w:rPr>
            </w:pPr>
            <w:r w:rsidRPr="00911296">
              <w:rPr>
                <w:rFonts w:eastAsiaTheme="minorEastAsia" w:cs="Arial"/>
                <w:snapToGrid w:val="0"/>
                <w:sz w:val="20"/>
                <w:szCs w:val="20"/>
                <w:lang w:val="en-US"/>
              </w:rPr>
              <w:t>0.38%</w:t>
            </w:r>
          </w:p>
        </w:tc>
        <w:tc>
          <w:tcPr>
            <w:tcW w:w="709" w:type="dxa"/>
            <w:tcBorders>
              <w:top w:val="single" w:sz="6" w:space="0" w:color="auto"/>
              <w:bottom w:val="single" w:sz="6" w:space="0" w:color="auto"/>
            </w:tcBorders>
            <w:vAlign w:val="center"/>
          </w:tcPr>
          <w:p w14:paraId="40627C1F" w14:textId="77777777" w:rsidR="009C4676" w:rsidRPr="00911296" w:rsidRDefault="009C4676" w:rsidP="008442F5">
            <w:pPr>
              <w:spacing w:after="0"/>
              <w:jc w:val="center"/>
              <w:rPr>
                <w:sz w:val="20"/>
                <w:szCs w:val="20"/>
              </w:rPr>
            </w:pPr>
            <w:r w:rsidRPr="00911296">
              <w:rPr>
                <w:sz w:val="20"/>
                <w:szCs w:val="20"/>
              </w:rPr>
              <w:t>0.31%</w:t>
            </w:r>
          </w:p>
        </w:tc>
        <w:tc>
          <w:tcPr>
            <w:tcW w:w="709" w:type="dxa"/>
            <w:tcBorders>
              <w:top w:val="single" w:sz="6" w:space="0" w:color="auto"/>
              <w:bottom w:val="single" w:sz="6" w:space="0" w:color="auto"/>
            </w:tcBorders>
            <w:vAlign w:val="center"/>
          </w:tcPr>
          <w:p w14:paraId="1D4078F8" w14:textId="77777777" w:rsidR="009C4676" w:rsidRPr="00911296" w:rsidRDefault="009C4676" w:rsidP="008442F5">
            <w:pPr>
              <w:spacing w:after="0"/>
              <w:jc w:val="center"/>
              <w:rPr>
                <w:sz w:val="20"/>
                <w:szCs w:val="20"/>
              </w:rPr>
            </w:pPr>
            <w:r w:rsidRPr="00911296">
              <w:rPr>
                <w:sz w:val="20"/>
                <w:szCs w:val="20"/>
              </w:rPr>
              <w:t>0.44%</w:t>
            </w:r>
          </w:p>
        </w:tc>
        <w:tc>
          <w:tcPr>
            <w:tcW w:w="708" w:type="dxa"/>
            <w:tcBorders>
              <w:top w:val="single" w:sz="6" w:space="0" w:color="auto"/>
              <w:bottom w:val="single" w:sz="6" w:space="0" w:color="auto"/>
            </w:tcBorders>
            <w:vAlign w:val="center"/>
          </w:tcPr>
          <w:p w14:paraId="4D6D956A" w14:textId="77777777" w:rsidR="009C4676" w:rsidRPr="00911296" w:rsidRDefault="009C4676" w:rsidP="008442F5">
            <w:pPr>
              <w:spacing w:after="0"/>
              <w:jc w:val="center"/>
              <w:rPr>
                <w:sz w:val="20"/>
                <w:szCs w:val="20"/>
              </w:rPr>
            </w:pPr>
            <w:r w:rsidRPr="00911296">
              <w:rPr>
                <w:sz w:val="20"/>
                <w:szCs w:val="20"/>
              </w:rPr>
              <w:t>0.31%</w:t>
            </w:r>
          </w:p>
        </w:tc>
        <w:tc>
          <w:tcPr>
            <w:tcW w:w="709" w:type="dxa"/>
            <w:tcBorders>
              <w:top w:val="single" w:sz="6" w:space="0" w:color="auto"/>
              <w:bottom w:val="single" w:sz="6" w:space="0" w:color="auto"/>
            </w:tcBorders>
            <w:vAlign w:val="center"/>
          </w:tcPr>
          <w:p w14:paraId="0009DCC0" w14:textId="77777777" w:rsidR="009C4676" w:rsidRPr="00911296" w:rsidRDefault="009C4676" w:rsidP="008442F5">
            <w:pPr>
              <w:pStyle w:val="Tabletextcentred"/>
              <w:rPr>
                <w:sz w:val="20"/>
              </w:rPr>
            </w:pPr>
            <w:r>
              <w:rPr>
                <w:sz w:val="20"/>
              </w:rPr>
              <w:t>0.37%</w:t>
            </w:r>
          </w:p>
        </w:tc>
        <w:tc>
          <w:tcPr>
            <w:tcW w:w="709" w:type="dxa"/>
            <w:tcBorders>
              <w:top w:val="single" w:sz="6" w:space="0" w:color="auto"/>
              <w:bottom w:val="single" w:sz="6" w:space="0" w:color="auto"/>
            </w:tcBorders>
            <w:vAlign w:val="center"/>
          </w:tcPr>
          <w:p w14:paraId="1566720B" w14:textId="77777777" w:rsidR="009C4676" w:rsidRPr="00911296" w:rsidRDefault="009C4676" w:rsidP="008442F5">
            <w:pPr>
              <w:pStyle w:val="Tabletextcentred"/>
              <w:rPr>
                <w:sz w:val="20"/>
              </w:rPr>
            </w:pPr>
            <w:r>
              <w:rPr>
                <w:sz w:val="20"/>
              </w:rPr>
              <w:t>0.46%</w:t>
            </w:r>
          </w:p>
        </w:tc>
        <w:tc>
          <w:tcPr>
            <w:tcW w:w="709" w:type="dxa"/>
            <w:tcBorders>
              <w:top w:val="single" w:sz="6" w:space="0" w:color="auto"/>
              <w:bottom w:val="single" w:sz="6" w:space="0" w:color="auto"/>
            </w:tcBorders>
            <w:vAlign w:val="center"/>
          </w:tcPr>
          <w:p w14:paraId="1631BDA2" w14:textId="77777777" w:rsidR="009C4676" w:rsidRPr="00911296" w:rsidRDefault="009C4676" w:rsidP="008442F5">
            <w:pPr>
              <w:pStyle w:val="Tabletextcentred"/>
              <w:rPr>
                <w:sz w:val="20"/>
              </w:rPr>
            </w:pPr>
            <w:r>
              <w:rPr>
                <w:sz w:val="20"/>
              </w:rPr>
              <w:t>0.6%</w:t>
            </w:r>
          </w:p>
        </w:tc>
        <w:tc>
          <w:tcPr>
            <w:tcW w:w="709" w:type="dxa"/>
            <w:tcBorders>
              <w:top w:val="single" w:sz="6" w:space="0" w:color="auto"/>
              <w:bottom w:val="single" w:sz="6" w:space="0" w:color="auto"/>
            </w:tcBorders>
            <w:vAlign w:val="center"/>
          </w:tcPr>
          <w:p w14:paraId="0D44A260" w14:textId="72A5D60D" w:rsidR="009C4676" w:rsidRPr="00C2119F" w:rsidRDefault="00F5243B" w:rsidP="00F5243B">
            <w:pPr>
              <w:pStyle w:val="Tabletextcentred"/>
              <w:rPr>
                <w:sz w:val="20"/>
              </w:rPr>
            </w:pPr>
            <w:r w:rsidRPr="00C2119F">
              <w:rPr>
                <w:sz w:val="20"/>
              </w:rPr>
              <w:t>0.7%</w:t>
            </w:r>
          </w:p>
        </w:tc>
        <w:tc>
          <w:tcPr>
            <w:tcW w:w="850" w:type="dxa"/>
            <w:tcBorders>
              <w:top w:val="single" w:sz="6" w:space="0" w:color="auto"/>
              <w:bottom w:val="single" w:sz="6" w:space="0" w:color="auto"/>
            </w:tcBorders>
            <w:vAlign w:val="center"/>
          </w:tcPr>
          <w:p w14:paraId="1D15F8D7" w14:textId="29FC062D" w:rsidR="009C4676" w:rsidRPr="00C2119F" w:rsidRDefault="00F5243B" w:rsidP="00F5243B">
            <w:pPr>
              <w:spacing w:after="0"/>
              <w:jc w:val="center"/>
              <w:rPr>
                <w:sz w:val="20"/>
                <w:szCs w:val="20"/>
              </w:rPr>
            </w:pPr>
            <w:r w:rsidRPr="00C2119F">
              <w:rPr>
                <w:sz w:val="20"/>
                <w:szCs w:val="20"/>
              </w:rPr>
              <w:t>0.59%</w:t>
            </w:r>
          </w:p>
        </w:tc>
        <w:tc>
          <w:tcPr>
            <w:tcW w:w="659" w:type="dxa"/>
            <w:tcBorders>
              <w:top w:val="single" w:sz="6" w:space="0" w:color="auto"/>
              <w:bottom w:val="single" w:sz="6" w:space="0" w:color="auto"/>
            </w:tcBorders>
            <w:vAlign w:val="center"/>
          </w:tcPr>
          <w:p w14:paraId="6EF807B8" w14:textId="549CD953" w:rsidR="009C4676" w:rsidRPr="00C2119F" w:rsidRDefault="00F5243B" w:rsidP="00F5243B">
            <w:pPr>
              <w:spacing w:after="0"/>
              <w:jc w:val="center"/>
              <w:rPr>
                <w:sz w:val="20"/>
                <w:szCs w:val="20"/>
              </w:rPr>
            </w:pPr>
            <w:r w:rsidRPr="00C2119F">
              <w:rPr>
                <w:sz w:val="20"/>
                <w:szCs w:val="20"/>
              </w:rPr>
              <w:t>0.3%</w:t>
            </w:r>
          </w:p>
        </w:tc>
      </w:tr>
      <w:tr w:rsidR="009C4676" w14:paraId="5DFF77EE" w14:textId="77777777" w:rsidTr="008442F5">
        <w:trPr>
          <w:cantSplit/>
        </w:trPr>
        <w:tc>
          <w:tcPr>
            <w:tcW w:w="993" w:type="dxa"/>
            <w:tcBorders>
              <w:top w:val="single" w:sz="6" w:space="0" w:color="auto"/>
              <w:bottom w:val="single" w:sz="6" w:space="0" w:color="auto"/>
            </w:tcBorders>
            <w:vAlign w:val="center"/>
          </w:tcPr>
          <w:p w14:paraId="7311005A" w14:textId="77777777" w:rsidR="009C4676" w:rsidRPr="00911296" w:rsidRDefault="009C4676" w:rsidP="008442F5">
            <w:pPr>
              <w:spacing w:after="0"/>
              <w:rPr>
                <w:rFonts w:eastAsiaTheme="minorEastAsia" w:cs="Arial"/>
                <w:b/>
                <w:snapToGrid w:val="0"/>
                <w:sz w:val="20"/>
                <w:szCs w:val="20"/>
                <w:lang w:val="en-US"/>
              </w:rPr>
            </w:pPr>
            <w:r w:rsidRPr="00911296">
              <w:rPr>
                <w:rFonts w:eastAsiaTheme="minorEastAsia" w:cs="Arial"/>
                <w:b/>
                <w:snapToGrid w:val="0"/>
                <w:sz w:val="20"/>
                <w:szCs w:val="20"/>
                <w:lang w:val="en-US"/>
              </w:rPr>
              <w:t>Service level 3</w:t>
            </w:r>
          </w:p>
        </w:tc>
        <w:tc>
          <w:tcPr>
            <w:tcW w:w="709" w:type="dxa"/>
            <w:tcBorders>
              <w:top w:val="single" w:sz="6" w:space="0" w:color="auto"/>
              <w:bottom w:val="single" w:sz="6" w:space="0" w:color="auto"/>
            </w:tcBorders>
            <w:vAlign w:val="center"/>
          </w:tcPr>
          <w:p w14:paraId="6E476A3D" w14:textId="77777777" w:rsidR="009C4676" w:rsidRPr="00911296" w:rsidRDefault="009C4676" w:rsidP="008442F5">
            <w:pPr>
              <w:spacing w:after="0"/>
              <w:jc w:val="center"/>
              <w:rPr>
                <w:rFonts w:eastAsiaTheme="minorEastAsia" w:cs="Arial"/>
                <w:snapToGrid w:val="0"/>
                <w:sz w:val="20"/>
                <w:szCs w:val="20"/>
                <w:lang w:val="en-US"/>
              </w:rPr>
            </w:pPr>
            <w:r w:rsidRPr="00911296">
              <w:rPr>
                <w:rFonts w:eastAsiaTheme="minorEastAsia" w:cs="Arial"/>
                <w:snapToGrid w:val="0"/>
                <w:sz w:val="20"/>
                <w:szCs w:val="20"/>
                <w:lang w:val="en-US"/>
              </w:rPr>
              <w:t>97.62%</w:t>
            </w:r>
          </w:p>
        </w:tc>
        <w:tc>
          <w:tcPr>
            <w:tcW w:w="850" w:type="dxa"/>
            <w:tcBorders>
              <w:top w:val="single" w:sz="6" w:space="0" w:color="auto"/>
              <w:bottom w:val="single" w:sz="6" w:space="0" w:color="auto"/>
            </w:tcBorders>
            <w:vAlign w:val="center"/>
          </w:tcPr>
          <w:p w14:paraId="44C39594" w14:textId="77777777" w:rsidR="009C4676" w:rsidRPr="00911296" w:rsidRDefault="009C4676" w:rsidP="008442F5">
            <w:pPr>
              <w:spacing w:after="0"/>
              <w:jc w:val="center"/>
              <w:rPr>
                <w:rFonts w:eastAsiaTheme="minorEastAsia" w:cs="Arial"/>
                <w:snapToGrid w:val="0"/>
                <w:sz w:val="20"/>
                <w:szCs w:val="20"/>
                <w:lang w:val="en-US"/>
              </w:rPr>
            </w:pPr>
            <w:r w:rsidRPr="00911296">
              <w:rPr>
                <w:rFonts w:eastAsiaTheme="minorEastAsia" w:cs="Arial"/>
                <w:snapToGrid w:val="0"/>
                <w:sz w:val="20"/>
                <w:szCs w:val="20"/>
                <w:lang w:val="en-US"/>
              </w:rPr>
              <w:t>97.45%</w:t>
            </w:r>
          </w:p>
        </w:tc>
        <w:tc>
          <w:tcPr>
            <w:tcW w:w="850" w:type="dxa"/>
            <w:tcBorders>
              <w:top w:val="single" w:sz="6" w:space="0" w:color="auto"/>
              <w:bottom w:val="single" w:sz="6" w:space="0" w:color="auto"/>
            </w:tcBorders>
            <w:vAlign w:val="center"/>
          </w:tcPr>
          <w:p w14:paraId="1E4E2C81" w14:textId="77777777" w:rsidR="009C4676" w:rsidRPr="00911296" w:rsidRDefault="009C4676" w:rsidP="008442F5">
            <w:pPr>
              <w:spacing w:after="0"/>
              <w:jc w:val="center"/>
              <w:rPr>
                <w:rFonts w:eastAsiaTheme="minorEastAsia" w:cs="Arial"/>
                <w:snapToGrid w:val="0"/>
                <w:sz w:val="20"/>
                <w:szCs w:val="20"/>
                <w:lang w:val="en-US"/>
              </w:rPr>
            </w:pPr>
            <w:r w:rsidRPr="00911296">
              <w:rPr>
                <w:rFonts w:eastAsiaTheme="minorEastAsia" w:cs="Arial"/>
                <w:snapToGrid w:val="0"/>
                <w:sz w:val="20"/>
                <w:szCs w:val="20"/>
                <w:lang w:val="en-US"/>
              </w:rPr>
              <w:t>97.28%</w:t>
            </w:r>
          </w:p>
        </w:tc>
        <w:tc>
          <w:tcPr>
            <w:tcW w:w="709" w:type="dxa"/>
            <w:tcBorders>
              <w:top w:val="single" w:sz="6" w:space="0" w:color="auto"/>
              <w:bottom w:val="single" w:sz="6" w:space="0" w:color="auto"/>
            </w:tcBorders>
            <w:vAlign w:val="center"/>
          </w:tcPr>
          <w:p w14:paraId="380E0D42" w14:textId="77777777" w:rsidR="009C4676" w:rsidRPr="00911296" w:rsidRDefault="009C4676" w:rsidP="008442F5">
            <w:pPr>
              <w:spacing w:after="0"/>
              <w:jc w:val="center"/>
              <w:rPr>
                <w:sz w:val="20"/>
                <w:szCs w:val="20"/>
              </w:rPr>
            </w:pPr>
            <w:r w:rsidRPr="00911296">
              <w:rPr>
                <w:sz w:val="20"/>
                <w:szCs w:val="20"/>
              </w:rPr>
              <w:t>97.41%</w:t>
            </w:r>
          </w:p>
        </w:tc>
        <w:tc>
          <w:tcPr>
            <w:tcW w:w="709" w:type="dxa"/>
            <w:tcBorders>
              <w:top w:val="single" w:sz="6" w:space="0" w:color="auto"/>
              <w:bottom w:val="single" w:sz="6" w:space="0" w:color="auto"/>
            </w:tcBorders>
            <w:vAlign w:val="center"/>
          </w:tcPr>
          <w:p w14:paraId="0E1F5FE4" w14:textId="77777777" w:rsidR="009C4676" w:rsidRPr="00911296" w:rsidRDefault="009C4676" w:rsidP="008442F5">
            <w:pPr>
              <w:spacing w:after="0"/>
              <w:jc w:val="center"/>
              <w:rPr>
                <w:sz w:val="20"/>
                <w:szCs w:val="20"/>
              </w:rPr>
            </w:pPr>
            <w:r w:rsidRPr="00911296">
              <w:rPr>
                <w:sz w:val="20"/>
                <w:szCs w:val="20"/>
              </w:rPr>
              <w:t>97.21%</w:t>
            </w:r>
          </w:p>
        </w:tc>
        <w:tc>
          <w:tcPr>
            <w:tcW w:w="708" w:type="dxa"/>
            <w:tcBorders>
              <w:top w:val="single" w:sz="6" w:space="0" w:color="auto"/>
              <w:bottom w:val="single" w:sz="6" w:space="0" w:color="auto"/>
            </w:tcBorders>
            <w:vAlign w:val="center"/>
          </w:tcPr>
          <w:p w14:paraId="64AE692B" w14:textId="77777777" w:rsidR="009C4676" w:rsidRPr="00911296" w:rsidRDefault="009C4676" w:rsidP="008442F5">
            <w:pPr>
              <w:spacing w:after="0"/>
              <w:jc w:val="center"/>
              <w:rPr>
                <w:sz w:val="20"/>
                <w:szCs w:val="20"/>
              </w:rPr>
            </w:pPr>
            <w:r w:rsidRPr="00911296">
              <w:rPr>
                <w:sz w:val="20"/>
                <w:szCs w:val="20"/>
              </w:rPr>
              <w:t>97.27%</w:t>
            </w:r>
          </w:p>
        </w:tc>
        <w:tc>
          <w:tcPr>
            <w:tcW w:w="709" w:type="dxa"/>
            <w:tcBorders>
              <w:top w:val="single" w:sz="6" w:space="0" w:color="auto"/>
              <w:bottom w:val="single" w:sz="6" w:space="0" w:color="auto"/>
            </w:tcBorders>
            <w:vAlign w:val="center"/>
          </w:tcPr>
          <w:p w14:paraId="1205916F" w14:textId="77777777" w:rsidR="009C4676" w:rsidRPr="00911296" w:rsidRDefault="009C4676" w:rsidP="008442F5">
            <w:pPr>
              <w:pStyle w:val="Tabletextcentred"/>
              <w:rPr>
                <w:sz w:val="20"/>
              </w:rPr>
            </w:pPr>
            <w:r>
              <w:rPr>
                <w:sz w:val="20"/>
              </w:rPr>
              <w:t>97.21%</w:t>
            </w:r>
          </w:p>
        </w:tc>
        <w:tc>
          <w:tcPr>
            <w:tcW w:w="709" w:type="dxa"/>
            <w:tcBorders>
              <w:top w:val="single" w:sz="6" w:space="0" w:color="auto"/>
              <w:bottom w:val="single" w:sz="6" w:space="0" w:color="auto"/>
            </w:tcBorders>
            <w:vAlign w:val="center"/>
          </w:tcPr>
          <w:p w14:paraId="7AA8F7A2" w14:textId="77777777" w:rsidR="009C4676" w:rsidRPr="00911296" w:rsidRDefault="009C4676" w:rsidP="008442F5">
            <w:pPr>
              <w:pStyle w:val="Tabletextcentred"/>
              <w:rPr>
                <w:sz w:val="20"/>
              </w:rPr>
            </w:pPr>
            <w:r>
              <w:rPr>
                <w:sz w:val="20"/>
              </w:rPr>
              <w:t>97.61%</w:t>
            </w:r>
          </w:p>
        </w:tc>
        <w:tc>
          <w:tcPr>
            <w:tcW w:w="709" w:type="dxa"/>
            <w:tcBorders>
              <w:top w:val="single" w:sz="6" w:space="0" w:color="auto"/>
              <w:bottom w:val="single" w:sz="6" w:space="0" w:color="auto"/>
            </w:tcBorders>
            <w:vAlign w:val="center"/>
          </w:tcPr>
          <w:p w14:paraId="3F30F76A" w14:textId="77777777" w:rsidR="009C4676" w:rsidRPr="00911296" w:rsidRDefault="009C4676" w:rsidP="008442F5">
            <w:pPr>
              <w:pStyle w:val="Tabletextcentred"/>
              <w:rPr>
                <w:sz w:val="20"/>
              </w:rPr>
            </w:pPr>
            <w:r>
              <w:rPr>
                <w:sz w:val="20"/>
              </w:rPr>
              <w:t>97.78%</w:t>
            </w:r>
          </w:p>
        </w:tc>
        <w:tc>
          <w:tcPr>
            <w:tcW w:w="709" w:type="dxa"/>
            <w:tcBorders>
              <w:top w:val="single" w:sz="6" w:space="0" w:color="auto"/>
              <w:bottom w:val="single" w:sz="6" w:space="0" w:color="auto"/>
            </w:tcBorders>
            <w:vAlign w:val="center"/>
          </w:tcPr>
          <w:p w14:paraId="54907732" w14:textId="4EAB1347" w:rsidR="009C4676" w:rsidRPr="00C2119F" w:rsidRDefault="00F5243B" w:rsidP="00F5243B">
            <w:pPr>
              <w:pStyle w:val="Tabletextcentred"/>
              <w:rPr>
                <w:sz w:val="20"/>
              </w:rPr>
            </w:pPr>
            <w:r w:rsidRPr="00C2119F">
              <w:rPr>
                <w:sz w:val="20"/>
              </w:rPr>
              <w:t>97.76%</w:t>
            </w:r>
          </w:p>
        </w:tc>
        <w:tc>
          <w:tcPr>
            <w:tcW w:w="850" w:type="dxa"/>
            <w:tcBorders>
              <w:top w:val="single" w:sz="6" w:space="0" w:color="auto"/>
            </w:tcBorders>
            <w:vAlign w:val="center"/>
          </w:tcPr>
          <w:p w14:paraId="4539A343" w14:textId="5FD97EFF" w:rsidR="009C4676" w:rsidRPr="00C2119F" w:rsidRDefault="00F5243B" w:rsidP="00F5243B">
            <w:pPr>
              <w:spacing w:after="0"/>
              <w:jc w:val="center"/>
              <w:rPr>
                <w:sz w:val="20"/>
                <w:szCs w:val="20"/>
              </w:rPr>
            </w:pPr>
            <w:r w:rsidRPr="00C2119F">
              <w:rPr>
                <w:sz w:val="20"/>
                <w:szCs w:val="20"/>
              </w:rPr>
              <w:t>97.82%</w:t>
            </w:r>
          </w:p>
        </w:tc>
        <w:tc>
          <w:tcPr>
            <w:tcW w:w="659" w:type="dxa"/>
            <w:tcBorders>
              <w:top w:val="single" w:sz="6" w:space="0" w:color="auto"/>
            </w:tcBorders>
            <w:vAlign w:val="center"/>
          </w:tcPr>
          <w:p w14:paraId="4F3922F9" w14:textId="26FE9EE1" w:rsidR="009C4676" w:rsidRPr="00C2119F" w:rsidRDefault="00F5243B" w:rsidP="00F5243B">
            <w:pPr>
              <w:spacing w:after="0"/>
              <w:jc w:val="center"/>
              <w:rPr>
                <w:sz w:val="20"/>
                <w:szCs w:val="20"/>
              </w:rPr>
            </w:pPr>
            <w:r w:rsidRPr="00C2119F">
              <w:rPr>
                <w:sz w:val="20"/>
                <w:szCs w:val="20"/>
              </w:rPr>
              <w:t>97.94%</w:t>
            </w:r>
          </w:p>
        </w:tc>
      </w:tr>
    </w:tbl>
    <w:p w14:paraId="2CA8DE9F" w14:textId="77777777" w:rsidR="009C4676" w:rsidRDefault="009C4676" w:rsidP="009C4676">
      <w:pPr>
        <w:spacing w:after="0"/>
      </w:pPr>
    </w:p>
    <w:p w14:paraId="65714896" w14:textId="48C7063F" w:rsidR="009C4676" w:rsidRDefault="009C4676" w:rsidP="0077334E">
      <w:r w:rsidRPr="000C5347">
        <w:t xml:space="preserve">The relay service provider has reported fully </w:t>
      </w:r>
      <w:r>
        <w:t>meeting all service levels in q</w:t>
      </w:r>
      <w:r w:rsidRPr="000C5347">
        <w:t>uarter</w:t>
      </w:r>
      <w:r w:rsidR="00F5243B">
        <w:t xml:space="preserve"> 4</w:t>
      </w:r>
      <w:r>
        <w:t>,</w:t>
      </w:r>
      <w:r w:rsidRPr="000C5347">
        <w:t xml:space="preserve"> </w:t>
      </w:r>
      <w:r>
        <w:t>2016–17</w:t>
      </w:r>
      <w:r w:rsidRPr="000C5347">
        <w:t>.</w:t>
      </w:r>
    </w:p>
    <w:p w14:paraId="2F09D49F" w14:textId="3581EB20" w:rsidR="009C4676" w:rsidRDefault="008442F5" w:rsidP="0077334E">
      <w:r>
        <w:t xml:space="preserve">The </w:t>
      </w:r>
      <w:r w:rsidR="0003735A">
        <w:t>D</w:t>
      </w:r>
      <w:r w:rsidR="00F5243B" w:rsidRPr="000C5347">
        <w:t>epartment considers the performance of the relay service provider to be consistent with its obligations i</w:t>
      </w:r>
      <w:r w:rsidR="00F5243B">
        <w:t>n the Relay Services Agreement.</w:t>
      </w:r>
    </w:p>
    <w:p w14:paraId="1E3C94C1" w14:textId="77777777" w:rsidR="00F5243B" w:rsidRPr="003D09F1" w:rsidRDefault="00F5243B" w:rsidP="00F5243B">
      <w:pPr>
        <w:pStyle w:val="Heading2"/>
      </w:pPr>
      <w:bookmarkStart w:id="9" w:name="_Toc482699895"/>
      <w:bookmarkStart w:id="10" w:name="_Toc492380933"/>
      <w:r w:rsidRPr="003D09F1">
        <w:t xml:space="preserve">Service level </w:t>
      </w:r>
      <w:r w:rsidRPr="0010018F">
        <w:t>performance</w:t>
      </w:r>
      <w:r w:rsidRPr="003D09F1">
        <w:t>: outreach service provider</w:t>
      </w:r>
      <w:bookmarkEnd w:id="9"/>
      <w:bookmarkEnd w:id="10"/>
    </w:p>
    <w:p w14:paraId="152375E0" w14:textId="77777777" w:rsidR="00F5243B" w:rsidRDefault="00F5243B" w:rsidP="00F5243B">
      <w:pPr>
        <w:keepNext/>
      </w:pPr>
      <w:r w:rsidRPr="000C5347">
        <w:t xml:space="preserve">The outreach service provider’s performance in </w:t>
      </w:r>
      <w:r>
        <w:t>2016–17</w:t>
      </w:r>
      <w:r w:rsidRPr="000C5347">
        <w:t xml:space="preserve"> </w:t>
      </w:r>
      <w:r>
        <w:t>is</w:t>
      </w:r>
      <w:r w:rsidRPr="000C5347">
        <w:t xml:space="preserve"> measured monthly against the following service levels:</w:t>
      </w:r>
    </w:p>
    <w:p w14:paraId="0C6DC9FA" w14:textId="0A3075B7" w:rsidR="00F5243B" w:rsidRPr="000C5347" w:rsidRDefault="00F5243B" w:rsidP="00F5243B">
      <w:pPr>
        <w:pStyle w:val="Bulletlevel1"/>
      </w:pPr>
      <w:r w:rsidRPr="000C5347">
        <w:rPr>
          <w:b/>
        </w:rPr>
        <w:t>Service level 1:</w:t>
      </w:r>
      <w:r w:rsidRPr="000C5347">
        <w:t xml:space="preserve"> the service contractor personnel must answer greater than 85 per cent of all telephone calls from </w:t>
      </w:r>
      <w:r w:rsidR="00F75DDF">
        <w:t>helpdesk</w:t>
      </w:r>
      <w:r w:rsidRPr="000C5347">
        <w:t xml:space="preserve"> </w:t>
      </w:r>
      <w:r w:rsidR="00F75DDF">
        <w:t>u</w:t>
      </w:r>
      <w:r w:rsidRPr="000C5347">
        <w:t xml:space="preserve">sers during the hours of operation of the </w:t>
      </w:r>
      <w:r w:rsidR="00F75DDF">
        <w:t>helpdesk</w:t>
      </w:r>
      <w:r w:rsidRPr="000C5347">
        <w:t xml:space="preserve"> within 90 seconds.</w:t>
      </w:r>
      <w:r>
        <w:t xml:space="preserve"> </w:t>
      </w:r>
      <w:r w:rsidRPr="000C5347">
        <w:t>Any call other than a call that is ended by the user hanging up within 5 seconds from the first ring tone of the call is included in measurement of compliance with this Service L</w:t>
      </w:r>
      <w:r>
        <w:t>evel.</w:t>
      </w:r>
    </w:p>
    <w:p w14:paraId="6AEA26C0" w14:textId="2B6A44DD" w:rsidR="00F5243B" w:rsidRPr="000C5347" w:rsidRDefault="00F5243B" w:rsidP="00F5243B">
      <w:pPr>
        <w:pStyle w:val="Bulletlevel1"/>
      </w:pPr>
      <w:r w:rsidRPr="000C5347">
        <w:rPr>
          <w:b/>
        </w:rPr>
        <w:t>Service level 2:</w:t>
      </w:r>
      <w:r w:rsidRPr="000C5347">
        <w:t xml:space="preserve"> the service contractor personnel must acknowledge greater than 85 per cent of all enquiries received through public NRS email addresses or forms from the NRS website or from </w:t>
      </w:r>
      <w:r w:rsidR="00F75DDF">
        <w:t>helpdesk</w:t>
      </w:r>
      <w:r w:rsidRPr="000C5347">
        <w:t xml:space="preserve"> </w:t>
      </w:r>
      <w:r w:rsidR="00F75DDF">
        <w:t>u</w:t>
      </w:r>
      <w:r w:rsidRPr="000C5347">
        <w:t xml:space="preserve">sers within </w:t>
      </w:r>
      <w:r>
        <w:t>four</w:t>
      </w:r>
      <w:r w:rsidRPr="000C5347">
        <w:t xml:space="preserve"> hours where the enquiry is received before 2 pm (AEST) on a business day or otherwise by 12 noon </w:t>
      </w:r>
      <w:r>
        <w:t>(AEST) on the next business day.</w:t>
      </w:r>
    </w:p>
    <w:p w14:paraId="33DD9707" w14:textId="518F4AA3" w:rsidR="00F5243B" w:rsidRPr="000C5347" w:rsidRDefault="00F5243B" w:rsidP="00F5243B">
      <w:pPr>
        <w:pStyle w:val="Bulletlevel1"/>
      </w:pPr>
      <w:r w:rsidRPr="000C5347">
        <w:rPr>
          <w:b/>
        </w:rPr>
        <w:t>Service level 3:</w:t>
      </w:r>
      <w:r w:rsidRPr="000C5347">
        <w:t xml:space="preserve"> the service contractor personnel must resolve greater than 85 per cent of all enquiries received from </w:t>
      </w:r>
      <w:r w:rsidR="00F75DDF">
        <w:t>helpdesk</w:t>
      </w:r>
      <w:r w:rsidRPr="000C5347">
        <w:t xml:space="preserve"> </w:t>
      </w:r>
      <w:r w:rsidR="00F75DDF">
        <w:t>u</w:t>
      </w:r>
      <w:r w:rsidRPr="000C5347">
        <w:t>sers by telephone (that are not able to be resolved while on the call), website or email, that it is able to resolve without input from the Commonwealth or the relay service provider or a third pa</w:t>
      </w:r>
      <w:r>
        <w:t>rty within two business days.</w:t>
      </w:r>
    </w:p>
    <w:p w14:paraId="56F7A402" w14:textId="77777777" w:rsidR="00F5243B" w:rsidRPr="000C5347" w:rsidRDefault="00F5243B" w:rsidP="00F5243B">
      <w:pPr>
        <w:pStyle w:val="Bulletlevel1"/>
      </w:pPr>
      <w:r w:rsidRPr="000C5347">
        <w:rPr>
          <w:b/>
        </w:rPr>
        <w:t>Service level 4:</w:t>
      </w:r>
      <w:r w:rsidRPr="000C5347">
        <w:t xml:space="preserve"> the service contractor personnel must resolve greater than 85 per cent of all complaints received during the month within the timeframes required under the agreement (including the complaint handling policy) for the type of complaint.</w:t>
      </w:r>
    </w:p>
    <w:p w14:paraId="755BD0F7" w14:textId="77777777" w:rsidR="00F5243B" w:rsidRPr="000C5347" w:rsidRDefault="00F5243B" w:rsidP="00F5243B">
      <w:pPr>
        <w:keepNext/>
      </w:pPr>
      <w:r w:rsidRPr="000C5347">
        <w:t>The outreach service provider’s</w:t>
      </w:r>
      <w:r>
        <w:t xml:space="preserve"> reported </w:t>
      </w:r>
      <w:r w:rsidRPr="000C5347">
        <w:t xml:space="preserve">performance against these service levels is outlined in </w:t>
      </w:r>
      <w:r>
        <w:t xml:space="preserve">the </w:t>
      </w:r>
      <w:r w:rsidRPr="000C5347">
        <w:t>table below:</w:t>
      </w:r>
    </w:p>
    <w:p w14:paraId="5E6C97AD" w14:textId="77777777" w:rsidR="00F5243B" w:rsidRPr="00A0108A" w:rsidRDefault="00F5243B" w:rsidP="00F5243B">
      <w:pPr>
        <w:pStyle w:val="Tablefigureheading"/>
      </w:pPr>
      <w:r>
        <w:t xml:space="preserve">Table 4. </w:t>
      </w:r>
      <w:r w:rsidRPr="00A0108A">
        <w:t>Service level performance: outreach service provider</w:t>
      </w:r>
    </w:p>
    <w:tbl>
      <w:tblPr>
        <w:tblStyle w:val="TableGrid"/>
        <w:tblW w:w="9590" w:type="dxa"/>
        <w:tblBorders>
          <w:top w:val="none" w:sz="0" w:space="0" w:color="auto"/>
          <w:left w:val="none" w:sz="0" w:space="0" w:color="auto"/>
          <w:right w:val="none" w:sz="0" w:space="0" w:color="auto"/>
          <w:insideH w:val="none" w:sz="0" w:space="0" w:color="auto"/>
          <w:insideV w:val="none" w:sz="0" w:space="0" w:color="auto"/>
        </w:tblBorders>
        <w:tblCellMar>
          <w:top w:w="28" w:type="dxa"/>
          <w:left w:w="28" w:type="dxa"/>
          <w:bottom w:w="28" w:type="dxa"/>
          <w:right w:w="28" w:type="dxa"/>
        </w:tblCellMar>
        <w:tblLook w:val="04A0" w:firstRow="1" w:lastRow="0" w:firstColumn="1" w:lastColumn="0" w:noHBand="0" w:noVBand="1"/>
        <w:tblDescription w:val="Table 4. Service level performance: outreach service provider"/>
      </w:tblPr>
      <w:tblGrid>
        <w:gridCol w:w="693"/>
        <w:gridCol w:w="694"/>
        <w:gridCol w:w="798"/>
        <w:gridCol w:w="695"/>
        <w:gridCol w:w="695"/>
        <w:gridCol w:w="695"/>
        <w:gridCol w:w="799"/>
        <w:gridCol w:w="695"/>
        <w:gridCol w:w="695"/>
        <w:gridCol w:w="979"/>
        <w:gridCol w:w="695"/>
        <w:gridCol w:w="799"/>
        <w:gridCol w:w="658"/>
      </w:tblGrid>
      <w:tr w:rsidR="00F5243B" w:rsidRPr="00911296" w14:paraId="5897880F" w14:textId="77777777" w:rsidTr="008442F5">
        <w:trPr>
          <w:cantSplit/>
          <w:tblHeader/>
        </w:trPr>
        <w:tc>
          <w:tcPr>
            <w:tcW w:w="709" w:type="dxa"/>
            <w:tcBorders>
              <w:bottom w:val="single" w:sz="6" w:space="0" w:color="auto"/>
            </w:tcBorders>
            <w:shd w:val="clear" w:color="auto" w:fill="E4E4E4"/>
            <w:vAlign w:val="center"/>
          </w:tcPr>
          <w:p w14:paraId="0703C31C" w14:textId="77777777" w:rsidR="00F5243B" w:rsidRPr="00911296" w:rsidRDefault="00F5243B" w:rsidP="008442F5">
            <w:pPr>
              <w:pStyle w:val="Tableheading"/>
              <w:keepNext/>
              <w:jc w:val="center"/>
              <w:rPr>
                <w:sz w:val="20"/>
              </w:rPr>
            </w:pPr>
          </w:p>
        </w:tc>
        <w:tc>
          <w:tcPr>
            <w:tcW w:w="709" w:type="dxa"/>
            <w:tcBorders>
              <w:bottom w:val="single" w:sz="6" w:space="0" w:color="auto"/>
            </w:tcBorders>
            <w:shd w:val="clear" w:color="auto" w:fill="E4E4E4"/>
            <w:vAlign w:val="center"/>
          </w:tcPr>
          <w:p w14:paraId="3660B4EE" w14:textId="77777777" w:rsidR="00F5243B" w:rsidRPr="00911296" w:rsidRDefault="00F5243B" w:rsidP="008442F5">
            <w:pPr>
              <w:pStyle w:val="Tableheading"/>
              <w:keepNext/>
              <w:jc w:val="center"/>
              <w:rPr>
                <w:sz w:val="20"/>
              </w:rPr>
            </w:pPr>
            <w:r w:rsidRPr="00911296">
              <w:rPr>
                <w:rStyle w:val="Bold"/>
                <w:rFonts w:eastAsiaTheme="minorEastAsia" w:cs="Arial"/>
                <w:sz w:val="20"/>
              </w:rPr>
              <w:t>Jul-16</w:t>
            </w:r>
          </w:p>
        </w:tc>
        <w:tc>
          <w:tcPr>
            <w:tcW w:w="850" w:type="dxa"/>
            <w:tcBorders>
              <w:bottom w:val="single" w:sz="6" w:space="0" w:color="auto"/>
            </w:tcBorders>
            <w:shd w:val="clear" w:color="auto" w:fill="E4E4E4"/>
            <w:vAlign w:val="center"/>
          </w:tcPr>
          <w:p w14:paraId="3709EB4C" w14:textId="77777777" w:rsidR="00F5243B" w:rsidRPr="00911296" w:rsidRDefault="00F5243B" w:rsidP="008442F5">
            <w:pPr>
              <w:pStyle w:val="Tableheading"/>
              <w:keepNext/>
              <w:jc w:val="center"/>
              <w:rPr>
                <w:sz w:val="20"/>
              </w:rPr>
            </w:pPr>
            <w:r w:rsidRPr="00911296">
              <w:rPr>
                <w:rStyle w:val="Bold"/>
                <w:rFonts w:eastAsiaTheme="minorEastAsia" w:cs="Arial"/>
                <w:sz w:val="20"/>
              </w:rPr>
              <w:t>Aug-16</w:t>
            </w:r>
          </w:p>
        </w:tc>
        <w:tc>
          <w:tcPr>
            <w:tcW w:w="709" w:type="dxa"/>
            <w:tcBorders>
              <w:bottom w:val="single" w:sz="6" w:space="0" w:color="auto"/>
            </w:tcBorders>
            <w:shd w:val="clear" w:color="auto" w:fill="E4E4E4"/>
            <w:vAlign w:val="center"/>
          </w:tcPr>
          <w:p w14:paraId="12949E79" w14:textId="77777777" w:rsidR="00F5243B" w:rsidRPr="00911296" w:rsidRDefault="00F5243B" w:rsidP="008442F5">
            <w:pPr>
              <w:pStyle w:val="Tableheading"/>
              <w:keepNext/>
              <w:jc w:val="center"/>
              <w:rPr>
                <w:sz w:val="20"/>
              </w:rPr>
            </w:pPr>
            <w:r w:rsidRPr="00911296">
              <w:rPr>
                <w:rStyle w:val="Bold"/>
                <w:rFonts w:eastAsiaTheme="minorEastAsia" w:cs="Arial"/>
                <w:sz w:val="20"/>
              </w:rPr>
              <w:t>Sep-16</w:t>
            </w:r>
          </w:p>
        </w:tc>
        <w:tc>
          <w:tcPr>
            <w:tcW w:w="709" w:type="dxa"/>
            <w:tcBorders>
              <w:bottom w:val="single" w:sz="6" w:space="0" w:color="auto"/>
            </w:tcBorders>
            <w:shd w:val="clear" w:color="auto" w:fill="E4E4E4"/>
            <w:vAlign w:val="center"/>
          </w:tcPr>
          <w:p w14:paraId="6A9055F5" w14:textId="77777777" w:rsidR="00F5243B" w:rsidRPr="00911296" w:rsidRDefault="00F5243B" w:rsidP="008442F5">
            <w:pPr>
              <w:pStyle w:val="Tableheading"/>
              <w:keepNext/>
              <w:jc w:val="center"/>
              <w:rPr>
                <w:sz w:val="20"/>
              </w:rPr>
            </w:pPr>
            <w:r w:rsidRPr="00911296">
              <w:rPr>
                <w:rStyle w:val="Bold"/>
                <w:rFonts w:eastAsiaTheme="minorEastAsia" w:cs="Arial"/>
                <w:sz w:val="20"/>
              </w:rPr>
              <w:t>Oct-16</w:t>
            </w:r>
          </w:p>
        </w:tc>
        <w:tc>
          <w:tcPr>
            <w:tcW w:w="709" w:type="dxa"/>
            <w:tcBorders>
              <w:bottom w:val="single" w:sz="6" w:space="0" w:color="auto"/>
            </w:tcBorders>
            <w:shd w:val="clear" w:color="auto" w:fill="E4E4E4"/>
            <w:vAlign w:val="center"/>
          </w:tcPr>
          <w:p w14:paraId="3E3E7537" w14:textId="77777777" w:rsidR="00F5243B" w:rsidRPr="00911296" w:rsidRDefault="00F5243B" w:rsidP="008442F5">
            <w:pPr>
              <w:pStyle w:val="Tableheading"/>
              <w:keepNext/>
              <w:jc w:val="center"/>
              <w:rPr>
                <w:sz w:val="20"/>
              </w:rPr>
            </w:pPr>
            <w:r w:rsidRPr="00911296">
              <w:rPr>
                <w:rStyle w:val="Bold"/>
                <w:rFonts w:eastAsiaTheme="minorEastAsia" w:cs="Arial"/>
                <w:sz w:val="20"/>
              </w:rPr>
              <w:t>Nov-16</w:t>
            </w:r>
          </w:p>
        </w:tc>
        <w:tc>
          <w:tcPr>
            <w:tcW w:w="850" w:type="dxa"/>
            <w:tcBorders>
              <w:bottom w:val="single" w:sz="6" w:space="0" w:color="auto"/>
            </w:tcBorders>
            <w:shd w:val="clear" w:color="auto" w:fill="E4E4E4"/>
            <w:vAlign w:val="center"/>
          </w:tcPr>
          <w:p w14:paraId="7D239751" w14:textId="77777777" w:rsidR="00F5243B" w:rsidRPr="00911296" w:rsidRDefault="00F5243B" w:rsidP="008442F5">
            <w:pPr>
              <w:pStyle w:val="Tableheading"/>
              <w:keepNext/>
              <w:jc w:val="center"/>
              <w:rPr>
                <w:sz w:val="20"/>
              </w:rPr>
            </w:pPr>
            <w:r w:rsidRPr="00911296">
              <w:rPr>
                <w:rStyle w:val="Bold"/>
                <w:rFonts w:eastAsiaTheme="minorEastAsia" w:cs="Arial"/>
                <w:sz w:val="20"/>
              </w:rPr>
              <w:t>Dec-16</w:t>
            </w:r>
          </w:p>
        </w:tc>
        <w:tc>
          <w:tcPr>
            <w:tcW w:w="709" w:type="dxa"/>
            <w:tcBorders>
              <w:bottom w:val="single" w:sz="6" w:space="0" w:color="auto"/>
            </w:tcBorders>
            <w:shd w:val="clear" w:color="auto" w:fill="E4E4E4"/>
            <w:vAlign w:val="center"/>
          </w:tcPr>
          <w:p w14:paraId="5971048C" w14:textId="77777777" w:rsidR="00F5243B" w:rsidRPr="00911296" w:rsidRDefault="00F5243B" w:rsidP="008442F5">
            <w:pPr>
              <w:pStyle w:val="Tableheadingcentred"/>
              <w:keepNext/>
              <w:rPr>
                <w:sz w:val="20"/>
              </w:rPr>
            </w:pPr>
            <w:r w:rsidRPr="00911296">
              <w:rPr>
                <w:rStyle w:val="Bold"/>
                <w:rFonts w:eastAsiaTheme="minorEastAsia" w:cs="Arial"/>
                <w:sz w:val="20"/>
              </w:rPr>
              <w:t>Jan-17</w:t>
            </w:r>
          </w:p>
        </w:tc>
        <w:tc>
          <w:tcPr>
            <w:tcW w:w="709" w:type="dxa"/>
            <w:tcBorders>
              <w:bottom w:val="single" w:sz="6" w:space="0" w:color="auto"/>
            </w:tcBorders>
            <w:shd w:val="clear" w:color="auto" w:fill="E4E4E4"/>
            <w:vAlign w:val="center"/>
          </w:tcPr>
          <w:p w14:paraId="5FC84E17" w14:textId="77777777" w:rsidR="00F5243B" w:rsidRPr="00911296" w:rsidRDefault="00F5243B" w:rsidP="008442F5">
            <w:pPr>
              <w:pStyle w:val="Tableheadingcentred"/>
              <w:keepNext/>
              <w:rPr>
                <w:sz w:val="20"/>
              </w:rPr>
            </w:pPr>
            <w:r w:rsidRPr="00911296">
              <w:rPr>
                <w:rStyle w:val="Bold"/>
                <w:rFonts w:eastAsiaTheme="minorEastAsia" w:cs="Arial"/>
                <w:sz w:val="20"/>
              </w:rPr>
              <w:t>Feb-17</w:t>
            </w:r>
          </w:p>
        </w:tc>
        <w:tc>
          <w:tcPr>
            <w:tcW w:w="709" w:type="dxa"/>
            <w:tcBorders>
              <w:bottom w:val="single" w:sz="6" w:space="0" w:color="auto"/>
            </w:tcBorders>
            <w:shd w:val="clear" w:color="auto" w:fill="E4E4E4"/>
            <w:vAlign w:val="center"/>
          </w:tcPr>
          <w:p w14:paraId="2268C364" w14:textId="77777777" w:rsidR="00F5243B" w:rsidRPr="00911296" w:rsidRDefault="00F5243B" w:rsidP="008442F5">
            <w:pPr>
              <w:pStyle w:val="Tableheadingcentred"/>
              <w:keepNext/>
              <w:rPr>
                <w:sz w:val="20"/>
              </w:rPr>
            </w:pPr>
            <w:r w:rsidRPr="00911296">
              <w:rPr>
                <w:rStyle w:val="Bold"/>
                <w:rFonts w:eastAsiaTheme="minorEastAsia" w:cs="Arial"/>
                <w:sz w:val="20"/>
              </w:rPr>
              <w:t>Mar-17</w:t>
            </w:r>
          </w:p>
        </w:tc>
        <w:tc>
          <w:tcPr>
            <w:tcW w:w="709" w:type="dxa"/>
            <w:tcBorders>
              <w:bottom w:val="single" w:sz="6" w:space="0" w:color="auto"/>
            </w:tcBorders>
            <w:shd w:val="clear" w:color="auto" w:fill="E4E4E4"/>
            <w:vAlign w:val="center"/>
          </w:tcPr>
          <w:p w14:paraId="281C908C" w14:textId="77777777" w:rsidR="00F5243B" w:rsidRPr="00911296" w:rsidRDefault="00F5243B" w:rsidP="008442F5">
            <w:pPr>
              <w:pStyle w:val="Tableheadingcentred"/>
              <w:keepNext/>
              <w:rPr>
                <w:sz w:val="20"/>
              </w:rPr>
            </w:pPr>
            <w:r w:rsidRPr="00911296">
              <w:rPr>
                <w:rStyle w:val="Bold"/>
                <w:rFonts w:eastAsiaTheme="minorEastAsia" w:cs="Arial"/>
                <w:sz w:val="20"/>
              </w:rPr>
              <w:t>Apr-17</w:t>
            </w:r>
          </w:p>
        </w:tc>
        <w:tc>
          <w:tcPr>
            <w:tcW w:w="850" w:type="dxa"/>
            <w:tcBorders>
              <w:bottom w:val="single" w:sz="6" w:space="0" w:color="auto"/>
            </w:tcBorders>
            <w:shd w:val="clear" w:color="auto" w:fill="E4E4E4"/>
            <w:vAlign w:val="center"/>
          </w:tcPr>
          <w:p w14:paraId="6AE20DB1" w14:textId="77777777" w:rsidR="00F5243B" w:rsidRPr="00911296" w:rsidRDefault="00F5243B" w:rsidP="008442F5">
            <w:pPr>
              <w:keepNext/>
              <w:spacing w:after="0"/>
              <w:rPr>
                <w:b/>
                <w:bCs/>
                <w:sz w:val="20"/>
                <w:szCs w:val="20"/>
              </w:rPr>
            </w:pPr>
            <w:r w:rsidRPr="00911296">
              <w:rPr>
                <w:rStyle w:val="Bold"/>
                <w:rFonts w:eastAsiaTheme="minorEastAsia" w:cs="Arial"/>
                <w:sz w:val="20"/>
                <w:szCs w:val="20"/>
              </w:rPr>
              <w:t>May-17</w:t>
            </w:r>
          </w:p>
        </w:tc>
        <w:tc>
          <w:tcPr>
            <w:tcW w:w="659" w:type="dxa"/>
            <w:tcBorders>
              <w:bottom w:val="single" w:sz="6" w:space="0" w:color="auto"/>
            </w:tcBorders>
            <w:shd w:val="clear" w:color="auto" w:fill="E4E4E4"/>
            <w:vAlign w:val="center"/>
          </w:tcPr>
          <w:p w14:paraId="7D344066" w14:textId="77777777" w:rsidR="00F5243B" w:rsidRPr="00911296" w:rsidRDefault="00F5243B" w:rsidP="008442F5">
            <w:pPr>
              <w:keepNext/>
              <w:spacing w:after="0"/>
              <w:rPr>
                <w:b/>
                <w:bCs/>
                <w:sz w:val="20"/>
                <w:szCs w:val="20"/>
              </w:rPr>
            </w:pPr>
            <w:r w:rsidRPr="00911296">
              <w:rPr>
                <w:rStyle w:val="Bold"/>
                <w:rFonts w:eastAsiaTheme="minorEastAsia" w:cs="Arial"/>
                <w:sz w:val="20"/>
                <w:szCs w:val="20"/>
              </w:rPr>
              <w:t>Jun-17</w:t>
            </w:r>
          </w:p>
        </w:tc>
      </w:tr>
      <w:tr w:rsidR="00F5243B" w14:paraId="6D4CDF39" w14:textId="77777777" w:rsidTr="008442F5">
        <w:trPr>
          <w:cantSplit/>
        </w:trPr>
        <w:tc>
          <w:tcPr>
            <w:tcW w:w="709" w:type="dxa"/>
            <w:tcBorders>
              <w:top w:val="single" w:sz="6" w:space="0" w:color="auto"/>
              <w:bottom w:val="single" w:sz="6" w:space="0" w:color="auto"/>
            </w:tcBorders>
            <w:vAlign w:val="center"/>
          </w:tcPr>
          <w:p w14:paraId="484B7CCB" w14:textId="77777777" w:rsidR="00F5243B" w:rsidRPr="00911296" w:rsidRDefault="00F5243B" w:rsidP="008442F5">
            <w:pPr>
              <w:keepNext/>
              <w:spacing w:after="0"/>
              <w:rPr>
                <w:sz w:val="20"/>
                <w:szCs w:val="20"/>
              </w:rPr>
            </w:pPr>
            <w:r w:rsidRPr="00911296">
              <w:rPr>
                <w:rFonts w:eastAsiaTheme="minorEastAsia" w:cs="Arial"/>
                <w:b/>
                <w:snapToGrid w:val="0"/>
                <w:sz w:val="20"/>
                <w:szCs w:val="20"/>
                <w:lang w:val="en-US"/>
              </w:rPr>
              <w:t>Service level 1</w:t>
            </w:r>
          </w:p>
        </w:tc>
        <w:tc>
          <w:tcPr>
            <w:tcW w:w="709" w:type="dxa"/>
            <w:tcBorders>
              <w:top w:val="single" w:sz="6" w:space="0" w:color="auto"/>
              <w:bottom w:val="single" w:sz="6" w:space="0" w:color="auto"/>
            </w:tcBorders>
            <w:vAlign w:val="center"/>
          </w:tcPr>
          <w:p w14:paraId="12FF4D51" w14:textId="77777777" w:rsidR="00F5243B" w:rsidRPr="00911296" w:rsidRDefault="00F5243B" w:rsidP="008442F5">
            <w:pPr>
              <w:keepNext/>
              <w:spacing w:after="0"/>
              <w:jc w:val="center"/>
              <w:rPr>
                <w:sz w:val="20"/>
                <w:szCs w:val="20"/>
              </w:rPr>
            </w:pPr>
            <w:r w:rsidRPr="00911296">
              <w:rPr>
                <w:rFonts w:eastAsiaTheme="minorEastAsia" w:cs="Arial"/>
                <w:snapToGrid w:val="0"/>
                <w:sz w:val="20"/>
                <w:szCs w:val="20"/>
                <w:lang w:val="en-US"/>
              </w:rPr>
              <w:t>99.62%</w:t>
            </w:r>
          </w:p>
        </w:tc>
        <w:tc>
          <w:tcPr>
            <w:tcW w:w="850" w:type="dxa"/>
            <w:tcBorders>
              <w:top w:val="single" w:sz="6" w:space="0" w:color="auto"/>
              <w:bottom w:val="single" w:sz="6" w:space="0" w:color="auto"/>
            </w:tcBorders>
            <w:vAlign w:val="center"/>
          </w:tcPr>
          <w:p w14:paraId="6745E089" w14:textId="77777777" w:rsidR="00F5243B" w:rsidRPr="00911296" w:rsidRDefault="00F5243B" w:rsidP="008442F5">
            <w:pPr>
              <w:keepNext/>
              <w:spacing w:after="0"/>
              <w:jc w:val="center"/>
              <w:rPr>
                <w:sz w:val="20"/>
                <w:szCs w:val="20"/>
              </w:rPr>
            </w:pPr>
            <w:r w:rsidRPr="00911296">
              <w:rPr>
                <w:rFonts w:eastAsiaTheme="minorEastAsia" w:cs="Arial"/>
                <w:snapToGrid w:val="0"/>
                <w:sz w:val="20"/>
                <w:szCs w:val="20"/>
                <w:lang w:val="en-US"/>
              </w:rPr>
              <w:t>97.79%</w:t>
            </w:r>
          </w:p>
        </w:tc>
        <w:tc>
          <w:tcPr>
            <w:tcW w:w="709" w:type="dxa"/>
            <w:tcBorders>
              <w:top w:val="single" w:sz="6" w:space="0" w:color="auto"/>
              <w:bottom w:val="single" w:sz="6" w:space="0" w:color="auto"/>
            </w:tcBorders>
            <w:vAlign w:val="center"/>
          </w:tcPr>
          <w:p w14:paraId="7EC3C5E0" w14:textId="77777777" w:rsidR="00F5243B" w:rsidRPr="00911296" w:rsidRDefault="00F5243B" w:rsidP="008442F5">
            <w:pPr>
              <w:keepNext/>
              <w:spacing w:after="0"/>
              <w:jc w:val="center"/>
              <w:rPr>
                <w:sz w:val="20"/>
                <w:szCs w:val="20"/>
              </w:rPr>
            </w:pPr>
            <w:r w:rsidRPr="00911296">
              <w:rPr>
                <w:rFonts w:eastAsiaTheme="minorEastAsia" w:cs="Arial"/>
                <w:snapToGrid w:val="0"/>
                <w:sz w:val="20"/>
                <w:szCs w:val="20"/>
                <w:lang w:val="en-US"/>
              </w:rPr>
              <w:t>99.84%</w:t>
            </w:r>
          </w:p>
        </w:tc>
        <w:tc>
          <w:tcPr>
            <w:tcW w:w="709" w:type="dxa"/>
            <w:tcBorders>
              <w:top w:val="single" w:sz="6" w:space="0" w:color="auto"/>
              <w:bottom w:val="single" w:sz="6" w:space="0" w:color="auto"/>
            </w:tcBorders>
            <w:vAlign w:val="center"/>
          </w:tcPr>
          <w:p w14:paraId="378B27F9" w14:textId="77777777" w:rsidR="00F5243B" w:rsidRPr="00911296" w:rsidRDefault="00F5243B" w:rsidP="008442F5">
            <w:pPr>
              <w:keepNext/>
              <w:spacing w:after="0"/>
              <w:jc w:val="center"/>
              <w:rPr>
                <w:sz w:val="20"/>
                <w:szCs w:val="20"/>
              </w:rPr>
            </w:pPr>
            <w:r w:rsidRPr="00911296">
              <w:rPr>
                <w:sz w:val="20"/>
                <w:szCs w:val="20"/>
              </w:rPr>
              <w:t>99.80%</w:t>
            </w:r>
          </w:p>
        </w:tc>
        <w:tc>
          <w:tcPr>
            <w:tcW w:w="709" w:type="dxa"/>
            <w:tcBorders>
              <w:top w:val="single" w:sz="6" w:space="0" w:color="auto"/>
              <w:bottom w:val="single" w:sz="6" w:space="0" w:color="auto"/>
            </w:tcBorders>
            <w:vAlign w:val="center"/>
          </w:tcPr>
          <w:p w14:paraId="70895033" w14:textId="77777777" w:rsidR="00F5243B" w:rsidRPr="00911296" w:rsidRDefault="00F5243B" w:rsidP="008442F5">
            <w:pPr>
              <w:keepNext/>
              <w:spacing w:after="0"/>
              <w:jc w:val="center"/>
              <w:rPr>
                <w:sz w:val="20"/>
                <w:szCs w:val="20"/>
              </w:rPr>
            </w:pPr>
            <w:r w:rsidRPr="00911296">
              <w:rPr>
                <w:sz w:val="20"/>
                <w:szCs w:val="20"/>
              </w:rPr>
              <w:t>100%</w:t>
            </w:r>
          </w:p>
        </w:tc>
        <w:tc>
          <w:tcPr>
            <w:tcW w:w="850" w:type="dxa"/>
            <w:tcBorders>
              <w:top w:val="single" w:sz="6" w:space="0" w:color="auto"/>
              <w:bottom w:val="single" w:sz="6" w:space="0" w:color="auto"/>
            </w:tcBorders>
            <w:vAlign w:val="center"/>
          </w:tcPr>
          <w:p w14:paraId="5ED69F13" w14:textId="77777777" w:rsidR="00F5243B" w:rsidRPr="00911296" w:rsidRDefault="00F5243B" w:rsidP="008442F5">
            <w:pPr>
              <w:keepNext/>
              <w:spacing w:after="0"/>
              <w:jc w:val="center"/>
              <w:rPr>
                <w:sz w:val="20"/>
                <w:szCs w:val="20"/>
              </w:rPr>
            </w:pPr>
            <w:r w:rsidRPr="00911296">
              <w:rPr>
                <w:sz w:val="20"/>
                <w:szCs w:val="20"/>
              </w:rPr>
              <w:t>99.74%</w:t>
            </w:r>
          </w:p>
        </w:tc>
        <w:tc>
          <w:tcPr>
            <w:tcW w:w="709" w:type="dxa"/>
            <w:tcBorders>
              <w:top w:val="single" w:sz="6" w:space="0" w:color="auto"/>
              <w:bottom w:val="single" w:sz="6" w:space="0" w:color="auto"/>
            </w:tcBorders>
            <w:vAlign w:val="center"/>
          </w:tcPr>
          <w:p w14:paraId="6AA18121" w14:textId="77777777" w:rsidR="00F5243B" w:rsidRPr="00911296" w:rsidRDefault="00F5243B" w:rsidP="008442F5">
            <w:pPr>
              <w:pStyle w:val="Tabletextcentred"/>
              <w:keepNext/>
              <w:rPr>
                <w:sz w:val="20"/>
              </w:rPr>
            </w:pPr>
            <w:r>
              <w:rPr>
                <w:sz w:val="20"/>
              </w:rPr>
              <w:t>99.75%</w:t>
            </w:r>
          </w:p>
        </w:tc>
        <w:tc>
          <w:tcPr>
            <w:tcW w:w="709" w:type="dxa"/>
            <w:tcBorders>
              <w:top w:val="single" w:sz="6" w:space="0" w:color="auto"/>
              <w:bottom w:val="single" w:sz="6" w:space="0" w:color="auto"/>
            </w:tcBorders>
            <w:vAlign w:val="center"/>
          </w:tcPr>
          <w:p w14:paraId="50E3B809" w14:textId="77777777" w:rsidR="00F5243B" w:rsidRPr="00911296" w:rsidRDefault="00F5243B" w:rsidP="008442F5">
            <w:pPr>
              <w:pStyle w:val="Tabletextcentred"/>
              <w:keepNext/>
              <w:rPr>
                <w:sz w:val="20"/>
              </w:rPr>
            </w:pPr>
            <w:r>
              <w:rPr>
                <w:sz w:val="20"/>
              </w:rPr>
              <w:t>99.36%</w:t>
            </w:r>
          </w:p>
        </w:tc>
        <w:tc>
          <w:tcPr>
            <w:tcW w:w="709" w:type="dxa"/>
            <w:tcBorders>
              <w:top w:val="single" w:sz="6" w:space="0" w:color="auto"/>
              <w:bottom w:val="single" w:sz="6" w:space="0" w:color="auto"/>
            </w:tcBorders>
            <w:vAlign w:val="center"/>
          </w:tcPr>
          <w:p w14:paraId="4B18246F" w14:textId="77777777" w:rsidR="00F5243B" w:rsidRPr="00911296" w:rsidRDefault="00F5243B" w:rsidP="008442F5">
            <w:pPr>
              <w:pStyle w:val="Tabletextcentred"/>
              <w:keepNext/>
              <w:rPr>
                <w:sz w:val="20"/>
              </w:rPr>
            </w:pPr>
            <w:r>
              <w:rPr>
                <w:sz w:val="20"/>
              </w:rPr>
              <w:t>Incomplete</w:t>
            </w:r>
          </w:p>
        </w:tc>
        <w:tc>
          <w:tcPr>
            <w:tcW w:w="709" w:type="dxa"/>
            <w:tcBorders>
              <w:top w:val="single" w:sz="6" w:space="0" w:color="auto"/>
              <w:bottom w:val="single" w:sz="6" w:space="0" w:color="auto"/>
            </w:tcBorders>
            <w:vAlign w:val="center"/>
          </w:tcPr>
          <w:p w14:paraId="783A9721" w14:textId="77777777" w:rsidR="00F5243B" w:rsidRPr="00C2119F" w:rsidRDefault="00F5243B" w:rsidP="008442F5">
            <w:pPr>
              <w:pStyle w:val="Tabletextcentred"/>
              <w:keepNext/>
              <w:rPr>
                <w:sz w:val="20"/>
              </w:rPr>
            </w:pPr>
            <w:r w:rsidRPr="00C2119F">
              <w:rPr>
                <w:sz w:val="20"/>
              </w:rPr>
              <w:t>99.74%</w:t>
            </w:r>
          </w:p>
        </w:tc>
        <w:tc>
          <w:tcPr>
            <w:tcW w:w="850" w:type="dxa"/>
            <w:tcBorders>
              <w:top w:val="single" w:sz="6" w:space="0" w:color="auto"/>
              <w:bottom w:val="single" w:sz="6" w:space="0" w:color="auto"/>
            </w:tcBorders>
            <w:vAlign w:val="center"/>
          </w:tcPr>
          <w:p w14:paraId="7AC4C0E6" w14:textId="77777777" w:rsidR="00F5243B" w:rsidRPr="00C2119F" w:rsidRDefault="00F5243B" w:rsidP="008442F5">
            <w:pPr>
              <w:keepNext/>
              <w:spacing w:after="0"/>
              <w:jc w:val="center"/>
              <w:rPr>
                <w:sz w:val="20"/>
                <w:szCs w:val="20"/>
              </w:rPr>
            </w:pPr>
            <w:r w:rsidRPr="00C2119F">
              <w:rPr>
                <w:sz w:val="20"/>
                <w:szCs w:val="20"/>
              </w:rPr>
              <w:t>99.64%</w:t>
            </w:r>
          </w:p>
        </w:tc>
        <w:tc>
          <w:tcPr>
            <w:tcW w:w="659" w:type="dxa"/>
            <w:tcBorders>
              <w:top w:val="single" w:sz="6" w:space="0" w:color="auto"/>
              <w:bottom w:val="single" w:sz="6" w:space="0" w:color="auto"/>
            </w:tcBorders>
            <w:vAlign w:val="center"/>
          </w:tcPr>
          <w:p w14:paraId="692937C1" w14:textId="77777777" w:rsidR="00F5243B" w:rsidRPr="00C2119F" w:rsidRDefault="00F5243B" w:rsidP="008442F5">
            <w:pPr>
              <w:keepNext/>
              <w:spacing w:after="0"/>
              <w:jc w:val="center"/>
              <w:rPr>
                <w:sz w:val="20"/>
                <w:szCs w:val="20"/>
              </w:rPr>
            </w:pPr>
            <w:r w:rsidRPr="00C2119F">
              <w:rPr>
                <w:sz w:val="20"/>
                <w:szCs w:val="20"/>
              </w:rPr>
              <w:t>99.78%</w:t>
            </w:r>
          </w:p>
        </w:tc>
      </w:tr>
      <w:tr w:rsidR="00F5243B" w14:paraId="08DCE0EF" w14:textId="77777777" w:rsidTr="008442F5">
        <w:trPr>
          <w:cantSplit/>
        </w:trPr>
        <w:tc>
          <w:tcPr>
            <w:tcW w:w="709" w:type="dxa"/>
            <w:tcBorders>
              <w:top w:val="single" w:sz="6" w:space="0" w:color="auto"/>
              <w:bottom w:val="single" w:sz="6" w:space="0" w:color="auto"/>
            </w:tcBorders>
            <w:vAlign w:val="center"/>
          </w:tcPr>
          <w:p w14:paraId="391C6E11" w14:textId="77777777" w:rsidR="00F5243B" w:rsidRPr="00911296" w:rsidRDefault="00F5243B" w:rsidP="008442F5">
            <w:pPr>
              <w:keepNext/>
              <w:spacing w:after="0"/>
              <w:rPr>
                <w:sz w:val="20"/>
                <w:szCs w:val="20"/>
              </w:rPr>
            </w:pPr>
            <w:r w:rsidRPr="00911296">
              <w:rPr>
                <w:rFonts w:cs="Arial"/>
                <w:sz w:val="20"/>
                <w:szCs w:val="20"/>
              </w:rPr>
              <w:t>Service level 2</w:t>
            </w:r>
          </w:p>
        </w:tc>
        <w:tc>
          <w:tcPr>
            <w:tcW w:w="709" w:type="dxa"/>
            <w:tcBorders>
              <w:top w:val="single" w:sz="6" w:space="0" w:color="auto"/>
              <w:bottom w:val="single" w:sz="6" w:space="0" w:color="auto"/>
            </w:tcBorders>
            <w:vAlign w:val="center"/>
          </w:tcPr>
          <w:p w14:paraId="12B74C6F" w14:textId="77777777" w:rsidR="00F5243B" w:rsidRPr="00911296" w:rsidRDefault="00F5243B" w:rsidP="008442F5">
            <w:pPr>
              <w:keepNext/>
              <w:spacing w:after="0"/>
              <w:jc w:val="center"/>
              <w:rPr>
                <w:sz w:val="20"/>
                <w:szCs w:val="20"/>
              </w:rPr>
            </w:pPr>
            <w:r w:rsidRPr="00911296">
              <w:rPr>
                <w:rFonts w:eastAsiaTheme="minorEastAsia" w:cs="Arial"/>
                <w:snapToGrid w:val="0"/>
                <w:sz w:val="20"/>
                <w:szCs w:val="20"/>
                <w:lang w:val="en-US"/>
              </w:rPr>
              <w:t>100%</w:t>
            </w:r>
          </w:p>
        </w:tc>
        <w:tc>
          <w:tcPr>
            <w:tcW w:w="850" w:type="dxa"/>
            <w:tcBorders>
              <w:top w:val="single" w:sz="6" w:space="0" w:color="auto"/>
              <w:bottom w:val="single" w:sz="6" w:space="0" w:color="auto"/>
            </w:tcBorders>
            <w:vAlign w:val="center"/>
          </w:tcPr>
          <w:p w14:paraId="1CFBF207" w14:textId="77777777" w:rsidR="00F5243B" w:rsidRPr="00911296" w:rsidRDefault="00F5243B" w:rsidP="008442F5">
            <w:pPr>
              <w:keepNext/>
              <w:spacing w:after="0"/>
              <w:jc w:val="center"/>
              <w:rPr>
                <w:sz w:val="20"/>
                <w:szCs w:val="20"/>
              </w:rPr>
            </w:pPr>
            <w:r w:rsidRPr="00911296">
              <w:rPr>
                <w:rFonts w:eastAsiaTheme="minorEastAsia" w:cs="Arial"/>
                <w:snapToGrid w:val="0"/>
                <w:sz w:val="20"/>
                <w:szCs w:val="20"/>
                <w:lang w:val="en-US"/>
              </w:rPr>
              <w:t>99.76%</w:t>
            </w:r>
          </w:p>
        </w:tc>
        <w:tc>
          <w:tcPr>
            <w:tcW w:w="709" w:type="dxa"/>
            <w:tcBorders>
              <w:top w:val="single" w:sz="6" w:space="0" w:color="auto"/>
              <w:bottom w:val="single" w:sz="6" w:space="0" w:color="auto"/>
            </w:tcBorders>
            <w:vAlign w:val="center"/>
          </w:tcPr>
          <w:p w14:paraId="0880B6C3" w14:textId="77777777" w:rsidR="00F5243B" w:rsidRPr="00911296" w:rsidRDefault="00F5243B" w:rsidP="008442F5">
            <w:pPr>
              <w:keepNext/>
              <w:spacing w:after="0"/>
              <w:jc w:val="center"/>
              <w:rPr>
                <w:sz w:val="20"/>
                <w:szCs w:val="20"/>
              </w:rPr>
            </w:pPr>
            <w:r w:rsidRPr="00911296">
              <w:rPr>
                <w:rFonts w:eastAsiaTheme="minorEastAsia" w:cs="Arial"/>
                <w:snapToGrid w:val="0"/>
                <w:sz w:val="20"/>
                <w:szCs w:val="20"/>
                <w:lang w:val="en-US"/>
              </w:rPr>
              <w:t>100%</w:t>
            </w:r>
          </w:p>
        </w:tc>
        <w:tc>
          <w:tcPr>
            <w:tcW w:w="709" w:type="dxa"/>
            <w:tcBorders>
              <w:top w:val="single" w:sz="6" w:space="0" w:color="auto"/>
              <w:bottom w:val="single" w:sz="6" w:space="0" w:color="auto"/>
            </w:tcBorders>
            <w:vAlign w:val="center"/>
          </w:tcPr>
          <w:p w14:paraId="4CEFFD81" w14:textId="77777777" w:rsidR="00F5243B" w:rsidRPr="00911296" w:rsidRDefault="00F5243B" w:rsidP="008442F5">
            <w:pPr>
              <w:keepNext/>
              <w:spacing w:after="0"/>
              <w:jc w:val="center"/>
              <w:rPr>
                <w:sz w:val="20"/>
                <w:szCs w:val="20"/>
              </w:rPr>
            </w:pPr>
            <w:r w:rsidRPr="00911296">
              <w:rPr>
                <w:sz w:val="20"/>
                <w:szCs w:val="20"/>
              </w:rPr>
              <w:t>100%</w:t>
            </w:r>
          </w:p>
        </w:tc>
        <w:tc>
          <w:tcPr>
            <w:tcW w:w="709" w:type="dxa"/>
            <w:tcBorders>
              <w:top w:val="single" w:sz="6" w:space="0" w:color="auto"/>
              <w:bottom w:val="single" w:sz="6" w:space="0" w:color="auto"/>
            </w:tcBorders>
            <w:vAlign w:val="center"/>
          </w:tcPr>
          <w:p w14:paraId="2DDD0D37" w14:textId="77777777" w:rsidR="00F5243B" w:rsidRPr="00911296" w:rsidRDefault="00F5243B" w:rsidP="008442F5">
            <w:pPr>
              <w:keepNext/>
              <w:spacing w:after="0"/>
              <w:jc w:val="center"/>
              <w:rPr>
                <w:sz w:val="20"/>
                <w:szCs w:val="20"/>
              </w:rPr>
            </w:pPr>
            <w:r w:rsidRPr="00911296">
              <w:rPr>
                <w:sz w:val="20"/>
                <w:szCs w:val="20"/>
              </w:rPr>
              <w:t>100%</w:t>
            </w:r>
          </w:p>
        </w:tc>
        <w:tc>
          <w:tcPr>
            <w:tcW w:w="850" w:type="dxa"/>
            <w:tcBorders>
              <w:top w:val="single" w:sz="6" w:space="0" w:color="auto"/>
              <w:bottom w:val="single" w:sz="6" w:space="0" w:color="auto"/>
            </w:tcBorders>
            <w:vAlign w:val="center"/>
          </w:tcPr>
          <w:p w14:paraId="1450B82C" w14:textId="77777777" w:rsidR="00F5243B" w:rsidRPr="00911296" w:rsidRDefault="00F5243B" w:rsidP="008442F5">
            <w:pPr>
              <w:keepNext/>
              <w:spacing w:after="0"/>
              <w:jc w:val="center"/>
              <w:rPr>
                <w:sz w:val="20"/>
                <w:szCs w:val="20"/>
              </w:rPr>
            </w:pPr>
            <w:r w:rsidRPr="00911296">
              <w:rPr>
                <w:sz w:val="20"/>
                <w:szCs w:val="20"/>
              </w:rPr>
              <w:t>99.14%</w:t>
            </w:r>
          </w:p>
        </w:tc>
        <w:tc>
          <w:tcPr>
            <w:tcW w:w="709" w:type="dxa"/>
            <w:tcBorders>
              <w:top w:val="single" w:sz="6" w:space="0" w:color="auto"/>
              <w:bottom w:val="single" w:sz="6" w:space="0" w:color="auto"/>
            </w:tcBorders>
            <w:vAlign w:val="center"/>
          </w:tcPr>
          <w:p w14:paraId="77B62482" w14:textId="77777777" w:rsidR="00F5243B" w:rsidRPr="00911296" w:rsidRDefault="00F5243B" w:rsidP="008442F5">
            <w:pPr>
              <w:pStyle w:val="Tabletextcentred"/>
              <w:keepNext/>
              <w:rPr>
                <w:sz w:val="20"/>
              </w:rPr>
            </w:pPr>
            <w:r>
              <w:rPr>
                <w:sz w:val="20"/>
              </w:rPr>
              <w:t>100%</w:t>
            </w:r>
          </w:p>
        </w:tc>
        <w:tc>
          <w:tcPr>
            <w:tcW w:w="709" w:type="dxa"/>
            <w:tcBorders>
              <w:top w:val="single" w:sz="6" w:space="0" w:color="auto"/>
              <w:bottom w:val="single" w:sz="6" w:space="0" w:color="auto"/>
            </w:tcBorders>
            <w:vAlign w:val="center"/>
          </w:tcPr>
          <w:p w14:paraId="21A375BB" w14:textId="77777777" w:rsidR="00F5243B" w:rsidRPr="00911296" w:rsidRDefault="00F5243B" w:rsidP="008442F5">
            <w:pPr>
              <w:pStyle w:val="Tabletextcentred"/>
              <w:keepNext/>
              <w:rPr>
                <w:sz w:val="20"/>
              </w:rPr>
            </w:pPr>
            <w:r>
              <w:rPr>
                <w:sz w:val="20"/>
              </w:rPr>
              <w:t>100%</w:t>
            </w:r>
          </w:p>
        </w:tc>
        <w:tc>
          <w:tcPr>
            <w:tcW w:w="709" w:type="dxa"/>
            <w:tcBorders>
              <w:top w:val="single" w:sz="6" w:space="0" w:color="auto"/>
              <w:bottom w:val="single" w:sz="6" w:space="0" w:color="auto"/>
            </w:tcBorders>
            <w:vAlign w:val="center"/>
          </w:tcPr>
          <w:p w14:paraId="16E84CFF" w14:textId="77777777" w:rsidR="00F5243B" w:rsidRPr="00911296" w:rsidRDefault="00F5243B" w:rsidP="008442F5">
            <w:pPr>
              <w:pStyle w:val="Tabletextcentred"/>
              <w:keepNext/>
              <w:rPr>
                <w:sz w:val="20"/>
              </w:rPr>
            </w:pPr>
            <w:r>
              <w:rPr>
                <w:sz w:val="20"/>
              </w:rPr>
              <w:t>100%</w:t>
            </w:r>
          </w:p>
        </w:tc>
        <w:tc>
          <w:tcPr>
            <w:tcW w:w="709" w:type="dxa"/>
            <w:tcBorders>
              <w:top w:val="single" w:sz="6" w:space="0" w:color="auto"/>
              <w:bottom w:val="single" w:sz="6" w:space="0" w:color="auto"/>
            </w:tcBorders>
            <w:vAlign w:val="center"/>
          </w:tcPr>
          <w:p w14:paraId="68DE7FBE" w14:textId="77777777" w:rsidR="00F5243B" w:rsidRPr="00C2119F" w:rsidRDefault="00F5243B" w:rsidP="008442F5">
            <w:pPr>
              <w:pStyle w:val="Tabletextcentred"/>
              <w:keepNext/>
              <w:rPr>
                <w:sz w:val="20"/>
              </w:rPr>
            </w:pPr>
            <w:r w:rsidRPr="00C2119F">
              <w:rPr>
                <w:sz w:val="20"/>
              </w:rPr>
              <w:t>99.15%</w:t>
            </w:r>
          </w:p>
        </w:tc>
        <w:tc>
          <w:tcPr>
            <w:tcW w:w="850" w:type="dxa"/>
            <w:tcBorders>
              <w:top w:val="single" w:sz="6" w:space="0" w:color="auto"/>
              <w:bottom w:val="single" w:sz="6" w:space="0" w:color="auto"/>
            </w:tcBorders>
            <w:vAlign w:val="center"/>
          </w:tcPr>
          <w:p w14:paraId="3AD78333" w14:textId="77777777" w:rsidR="00F5243B" w:rsidRPr="00C2119F" w:rsidRDefault="00F5243B" w:rsidP="008442F5">
            <w:pPr>
              <w:keepNext/>
              <w:spacing w:after="0"/>
              <w:jc w:val="center"/>
              <w:rPr>
                <w:sz w:val="20"/>
                <w:szCs w:val="20"/>
              </w:rPr>
            </w:pPr>
            <w:r w:rsidRPr="00C2119F">
              <w:rPr>
                <w:sz w:val="20"/>
                <w:szCs w:val="20"/>
              </w:rPr>
              <w:t>99.38%</w:t>
            </w:r>
          </w:p>
        </w:tc>
        <w:tc>
          <w:tcPr>
            <w:tcW w:w="659" w:type="dxa"/>
            <w:tcBorders>
              <w:top w:val="single" w:sz="6" w:space="0" w:color="auto"/>
              <w:bottom w:val="single" w:sz="6" w:space="0" w:color="auto"/>
            </w:tcBorders>
            <w:vAlign w:val="center"/>
          </w:tcPr>
          <w:p w14:paraId="78D119EF" w14:textId="77777777" w:rsidR="00F5243B" w:rsidRPr="00C2119F" w:rsidRDefault="00F5243B" w:rsidP="008442F5">
            <w:pPr>
              <w:keepNext/>
              <w:spacing w:after="0"/>
              <w:jc w:val="center"/>
              <w:rPr>
                <w:sz w:val="20"/>
                <w:szCs w:val="20"/>
              </w:rPr>
            </w:pPr>
            <w:r w:rsidRPr="00C2119F">
              <w:rPr>
                <w:sz w:val="20"/>
                <w:szCs w:val="20"/>
              </w:rPr>
              <w:t>100%</w:t>
            </w:r>
          </w:p>
        </w:tc>
      </w:tr>
      <w:tr w:rsidR="00F5243B" w14:paraId="1A3864A0" w14:textId="77777777" w:rsidTr="008442F5">
        <w:trPr>
          <w:cantSplit/>
        </w:trPr>
        <w:tc>
          <w:tcPr>
            <w:tcW w:w="709" w:type="dxa"/>
            <w:tcBorders>
              <w:top w:val="single" w:sz="6" w:space="0" w:color="auto"/>
              <w:bottom w:val="single" w:sz="6" w:space="0" w:color="auto"/>
            </w:tcBorders>
            <w:vAlign w:val="center"/>
          </w:tcPr>
          <w:p w14:paraId="1CADF516" w14:textId="77777777" w:rsidR="00F5243B" w:rsidRPr="00911296" w:rsidRDefault="00F5243B" w:rsidP="008442F5">
            <w:pPr>
              <w:keepNext/>
              <w:spacing w:after="0"/>
              <w:rPr>
                <w:sz w:val="20"/>
                <w:szCs w:val="20"/>
              </w:rPr>
            </w:pPr>
            <w:r w:rsidRPr="00911296">
              <w:rPr>
                <w:rFonts w:cs="Arial"/>
                <w:sz w:val="20"/>
                <w:szCs w:val="20"/>
              </w:rPr>
              <w:t>Service level 3</w:t>
            </w:r>
          </w:p>
        </w:tc>
        <w:tc>
          <w:tcPr>
            <w:tcW w:w="709" w:type="dxa"/>
            <w:tcBorders>
              <w:top w:val="single" w:sz="6" w:space="0" w:color="auto"/>
              <w:bottom w:val="single" w:sz="6" w:space="0" w:color="auto"/>
            </w:tcBorders>
            <w:vAlign w:val="center"/>
          </w:tcPr>
          <w:p w14:paraId="58A012AD" w14:textId="77777777" w:rsidR="00F5243B" w:rsidRPr="00911296" w:rsidRDefault="00F5243B" w:rsidP="008442F5">
            <w:pPr>
              <w:keepNext/>
              <w:spacing w:after="0"/>
              <w:jc w:val="center"/>
              <w:rPr>
                <w:sz w:val="20"/>
                <w:szCs w:val="20"/>
              </w:rPr>
            </w:pPr>
            <w:r w:rsidRPr="00911296">
              <w:rPr>
                <w:rFonts w:eastAsiaTheme="minorEastAsia" w:cs="Arial"/>
                <w:snapToGrid w:val="0"/>
                <w:sz w:val="20"/>
                <w:szCs w:val="20"/>
                <w:lang w:val="en-US"/>
              </w:rPr>
              <w:t>97.87%</w:t>
            </w:r>
          </w:p>
        </w:tc>
        <w:tc>
          <w:tcPr>
            <w:tcW w:w="850" w:type="dxa"/>
            <w:tcBorders>
              <w:top w:val="single" w:sz="6" w:space="0" w:color="auto"/>
              <w:bottom w:val="single" w:sz="6" w:space="0" w:color="auto"/>
            </w:tcBorders>
            <w:vAlign w:val="center"/>
          </w:tcPr>
          <w:p w14:paraId="0FF94DD8" w14:textId="77777777" w:rsidR="00F5243B" w:rsidRPr="00911296" w:rsidRDefault="00F5243B" w:rsidP="008442F5">
            <w:pPr>
              <w:keepNext/>
              <w:spacing w:after="0"/>
              <w:jc w:val="center"/>
              <w:rPr>
                <w:sz w:val="20"/>
                <w:szCs w:val="20"/>
              </w:rPr>
            </w:pPr>
            <w:r w:rsidRPr="00911296">
              <w:rPr>
                <w:rFonts w:eastAsiaTheme="minorEastAsia" w:cs="Arial"/>
                <w:snapToGrid w:val="0"/>
                <w:sz w:val="20"/>
                <w:szCs w:val="20"/>
                <w:lang w:val="en-US"/>
              </w:rPr>
              <w:t>99.43%</w:t>
            </w:r>
          </w:p>
        </w:tc>
        <w:tc>
          <w:tcPr>
            <w:tcW w:w="709" w:type="dxa"/>
            <w:tcBorders>
              <w:top w:val="single" w:sz="6" w:space="0" w:color="auto"/>
              <w:bottom w:val="single" w:sz="6" w:space="0" w:color="auto"/>
            </w:tcBorders>
            <w:vAlign w:val="center"/>
          </w:tcPr>
          <w:p w14:paraId="6A2C0685" w14:textId="77777777" w:rsidR="00F5243B" w:rsidRPr="00911296" w:rsidRDefault="00F5243B" w:rsidP="008442F5">
            <w:pPr>
              <w:keepNext/>
              <w:spacing w:after="0"/>
              <w:jc w:val="center"/>
              <w:rPr>
                <w:sz w:val="20"/>
                <w:szCs w:val="20"/>
              </w:rPr>
            </w:pPr>
            <w:r w:rsidRPr="00911296">
              <w:rPr>
                <w:rFonts w:eastAsiaTheme="minorEastAsia" w:cs="Arial"/>
                <w:snapToGrid w:val="0"/>
                <w:sz w:val="20"/>
                <w:szCs w:val="20"/>
                <w:lang w:val="en-US"/>
              </w:rPr>
              <w:t>98.84%</w:t>
            </w:r>
          </w:p>
        </w:tc>
        <w:tc>
          <w:tcPr>
            <w:tcW w:w="709" w:type="dxa"/>
            <w:tcBorders>
              <w:top w:val="single" w:sz="6" w:space="0" w:color="auto"/>
              <w:bottom w:val="single" w:sz="6" w:space="0" w:color="auto"/>
            </w:tcBorders>
            <w:vAlign w:val="center"/>
          </w:tcPr>
          <w:p w14:paraId="36031F38" w14:textId="77777777" w:rsidR="00F5243B" w:rsidRPr="00911296" w:rsidRDefault="00F5243B" w:rsidP="008442F5">
            <w:pPr>
              <w:keepNext/>
              <w:spacing w:after="0"/>
              <w:jc w:val="center"/>
              <w:rPr>
                <w:sz w:val="20"/>
                <w:szCs w:val="20"/>
              </w:rPr>
            </w:pPr>
            <w:r w:rsidRPr="00911296">
              <w:rPr>
                <w:sz w:val="20"/>
                <w:szCs w:val="20"/>
              </w:rPr>
              <w:t>97.66%</w:t>
            </w:r>
          </w:p>
        </w:tc>
        <w:tc>
          <w:tcPr>
            <w:tcW w:w="709" w:type="dxa"/>
            <w:tcBorders>
              <w:top w:val="single" w:sz="6" w:space="0" w:color="auto"/>
              <w:bottom w:val="single" w:sz="6" w:space="0" w:color="auto"/>
            </w:tcBorders>
            <w:vAlign w:val="center"/>
          </w:tcPr>
          <w:p w14:paraId="30D16755" w14:textId="77777777" w:rsidR="00F5243B" w:rsidRPr="00911296" w:rsidRDefault="00F5243B" w:rsidP="008442F5">
            <w:pPr>
              <w:keepNext/>
              <w:spacing w:after="0"/>
              <w:jc w:val="center"/>
              <w:rPr>
                <w:sz w:val="20"/>
                <w:szCs w:val="20"/>
              </w:rPr>
            </w:pPr>
            <w:r w:rsidRPr="00911296">
              <w:rPr>
                <w:sz w:val="20"/>
                <w:szCs w:val="20"/>
              </w:rPr>
              <w:t>97.80%</w:t>
            </w:r>
          </w:p>
        </w:tc>
        <w:tc>
          <w:tcPr>
            <w:tcW w:w="850" w:type="dxa"/>
            <w:tcBorders>
              <w:top w:val="single" w:sz="6" w:space="0" w:color="auto"/>
              <w:bottom w:val="single" w:sz="6" w:space="0" w:color="auto"/>
            </w:tcBorders>
            <w:vAlign w:val="center"/>
          </w:tcPr>
          <w:p w14:paraId="6C76065C" w14:textId="77777777" w:rsidR="00F5243B" w:rsidRPr="00911296" w:rsidRDefault="00F5243B" w:rsidP="008442F5">
            <w:pPr>
              <w:keepNext/>
              <w:spacing w:after="0"/>
              <w:jc w:val="center"/>
              <w:rPr>
                <w:sz w:val="20"/>
                <w:szCs w:val="20"/>
              </w:rPr>
            </w:pPr>
            <w:r w:rsidRPr="00911296">
              <w:rPr>
                <w:sz w:val="20"/>
                <w:szCs w:val="20"/>
              </w:rPr>
              <w:t>97.11%</w:t>
            </w:r>
          </w:p>
        </w:tc>
        <w:tc>
          <w:tcPr>
            <w:tcW w:w="709" w:type="dxa"/>
            <w:tcBorders>
              <w:top w:val="single" w:sz="6" w:space="0" w:color="auto"/>
              <w:bottom w:val="single" w:sz="6" w:space="0" w:color="auto"/>
            </w:tcBorders>
            <w:vAlign w:val="center"/>
          </w:tcPr>
          <w:p w14:paraId="06DEF980" w14:textId="77777777" w:rsidR="00F5243B" w:rsidRPr="00911296" w:rsidRDefault="00F5243B" w:rsidP="008442F5">
            <w:pPr>
              <w:pStyle w:val="Tabletextcentred"/>
              <w:keepNext/>
              <w:rPr>
                <w:sz w:val="20"/>
              </w:rPr>
            </w:pPr>
            <w:r>
              <w:rPr>
                <w:sz w:val="20"/>
              </w:rPr>
              <w:t>99.10%</w:t>
            </w:r>
          </w:p>
        </w:tc>
        <w:tc>
          <w:tcPr>
            <w:tcW w:w="709" w:type="dxa"/>
            <w:tcBorders>
              <w:top w:val="single" w:sz="6" w:space="0" w:color="auto"/>
              <w:bottom w:val="single" w:sz="6" w:space="0" w:color="auto"/>
            </w:tcBorders>
            <w:vAlign w:val="center"/>
          </w:tcPr>
          <w:p w14:paraId="33166391" w14:textId="77777777" w:rsidR="00F5243B" w:rsidRPr="00911296" w:rsidRDefault="00F5243B" w:rsidP="008442F5">
            <w:pPr>
              <w:pStyle w:val="Tabletextcentred"/>
              <w:keepNext/>
              <w:rPr>
                <w:sz w:val="20"/>
              </w:rPr>
            </w:pPr>
            <w:r>
              <w:rPr>
                <w:sz w:val="20"/>
              </w:rPr>
              <w:t>98.82%</w:t>
            </w:r>
          </w:p>
        </w:tc>
        <w:tc>
          <w:tcPr>
            <w:tcW w:w="709" w:type="dxa"/>
            <w:tcBorders>
              <w:top w:val="single" w:sz="6" w:space="0" w:color="auto"/>
              <w:bottom w:val="single" w:sz="6" w:space="0" w:color="auto"/>
            </w:tcBorders>
            <w:vAlign w:val="center"/>
          </w:tcPr>
          <w:p w14:paraId="7CF670C3" w14:textId="77777777" w:rsidR="00F5243B" w:rsidRPr="00911296" w:rsidRDefault="00F5243B" w:rsidP="008442F5">
            <w:pPr>
              <w:pStyle w:val="Tabletextcentred"/>
              <w:keepNext/>
              <w:rPr>
                <w:sz w:val="20"/>
              </w:rPr>
            </w:pPr>
            <w:r>
              <w:rPr>
                <w:sz w:val="20"/>
              </w:rPr>
              <w:t>98.38%</w:t>
            </w:r>
          </w:p>
        </w:tc>
        <w:tc>
          <w:tcPr>
            <w:tcW w:w="709" w:type="dxa"/>
            <w:tcBorders>
              <w:top w:val="single" w:sz="6" w:space="0" w:color="auto"/>
              <w:bottom w:val="single" w:sz="6" w:space="0" w:color="auto"/>
            </w:tcBorders>
            <w:vAlign w:val="center"/>
          </w:tcPr>
          <w:p w14:paraId="1550E6CC" w14:textId="77777777" w:rsidR="00F5243B" w:rsidRPr="00C2119F" w:rsidRDefault="00F5243B" w:rsidP="008442F5">
            <w:pPr>
              <w:pStyle w:val="Tabletextcentred"/>
              <w:keepNext/>
              <w:rPr>
                <w:sz w:val="20"/>
              </w:rPr>
            </w:pPr>
            <w:r w:rsidRPr="00C2119F">
              <w:rPr>
                <w:sz w:val="20"/>
              </w:rPr>
              <w:t>99.10%</w:t>
            </w:r>
          </w:p>
        </w:tc>
        <w:tc>
          <w:tcPr>
            <w:tcW w:w="850" w:type="dxa"/>
            <w:tcBorders>
              <w:top w:val="single" w:sz="6" w:space="0" w:color="auto"/>
              <w:bottom w:val="single" w:sz="6" w:space="0" w:color="auto"/>
            </w:tcBorders>
            <w:vAlign w:val="center"/>
          </w:tcPr>
          <w:p w14:paraId="5BB2E09F" w14:textId="77777777" w:rsidR="00F5243B" w:rsidRPr="00C2119F" w:rsidRDefault="00F5243B" w:rsidP="008442F5">
            <w:pPr>
              <w:keepNext/>
              <w:spacing w:after="0"/>
              <w:jc w:val="center"/>
              <w:rPr>
                <w:sz w:val="20"/>
                <w:szCs w:val="20"/>
              </w:rPr>
            </w:pPr>
            <w:r w:rsidRPr="00C2119F">
              <w:rPr>
                <w:sz w:val="20"/>
                <w:szCs w:val="20"/>
              </w:rPr>
              <w:t>98.01%</w:t>
            </w:r>
          </w:p>
        </w:tc>
        <w:tc>
          <w:tcPr>
            <w:tcW w:w="659" w:type="dxa"/>
            <w:tcBorders>
              <w:top w:val="single" w:sz="6" w:space="0" w:color="auto"/>
              <w:bottom w:val="single" w:sz="6" w:space="0" w:color="auto"/>
            </w:tcBorders>
            <w:vAlign w:val="center"/>
          </w:tcPr>
          <w:p w14:paraId="78601CA9" w14:textId="77777777" w:rsidR="00F5243B" w:rsidRPr="00C2119F" w:rsidRDefault="00F5243B" w:rsidP="008442F5">
            <w:pPr>
              <w:keepNext/>
              <w:spacing w:after="0"/>
              <w:jc w:val="center"/>
              <w:rPr>
                <w:sz w:val="20"/>
                <w:szCs w:val="20"/>
              </w:rPr>
            </w:pPr>
            <w:r w:rsidRPr="00C2119F">
              <w:rPr>
                <w:sz w:val="20"/>
                <w:szCs w:val="20"/>
              </w:rPr>
              <w:t>97.52%</w:t>
            </w:r>
          </w:p>
        </w:tc>
      </w:tr>
      <w:tr w:rsidR="00F5243B" w14:paraId="0E8CEEB9" w14:textId="77777777" w:rsidTr="008442F5">
        <w:trPr>
          <w:cantSplit/>
        </w:trPr>
        <w:tc>
          <w:tcPr>
            <w:tcW w:w="709" w:type="dxa"/>
            <w:tcBorders>
              <w:top w:val="single" w:sz="6" w:space="0" w:color="auto"/>
              <w:bottom w:val="single" w:sz="6" w:space="0" w:color="auto"/>
            </w:tcBorders>
            <w:vAlign w:val="center"/>
          </w:tcPr>
          <w:p w14:paraId="007910E4" w14:textId="77777777" w:rsidR="00F5243B" w:rsidRPr="00911296" w:rsidRDefault="00F5243B" w:rsidP="008442F5">
            <w:pPr>
              <w:spacing w:after="0"/>
              <w:rPr>
                <w:rFonts w:eastAsiaTheme="minorEastAsia" w:cs="Arial"/>
                <w:b/>
                <w:snapToGrid w:val="0"/>
                <w:sz w:val="20"/>
                <w:szCs w:val="20"/>
                <w:lang w:val="en-US"/>
              </w:rPr>
            </w:pPr>
            <w:r w:rsidRPr="00911296">
              <w:rPr>
                <w:rFonts w:cs="Arial"/>
                <w:sz w:val="20"/>
                <w:szCs w:val="20"/>
              </w:rPr>
              <w:t>Service level 4</w:t>
            </w:r>
          </w:p>
        </w:tc>
        <w:tc>
          <w:tcPr>
            <w:tcW w:w="709" w:type="dxa"/>
            <w:tcBorders>
              <w:top w:val="single" w:sz="6" w:space="0" w:color="auto"/>
              <w:bottom w:val="single" w:sz="6" w:space="0" w:color="auto"/>
            </w:tcBorders>
            <w:vAlign w:val="center"/>
          </w:tcPr>
          <w:p w14:paraId="3F89A83C" w14:textId="77777777" w:rsidR="00F5243B" w:rsidRPr="00911296" w:rsidRDefault="00F5243B" w:rsidP="008442F5">
            <w:pPr>
              <w:spacing w:after="0"/>
              <w:jc w:val="center"/>
              <w:rPr>
                <w:rFonts w:eastAsiaTheme="minorEastAsia" w:cs="Arial"/>
                <w:snapToGrid w:val="0"/>
                <w:sz w:val="20"/>
                <w:szCs w:val="20"/>
                <w:lang w:val="en-US"/>
              </w:rPr>
            </w:pPr>
            <w:r w:rsidRPr="00911296">
              <w:rPr>
                <w:rFonts w:eastAsiaTheme="minorEastAsia" w:cs="Arial"/>
                <w:snapToGrid w:val="0"/>
                <w:sz w:val="20"/>
                <w:szCs w:val="20"/>
                <w:lang w:val="en-US"/>
              </w:rPr>
              <w:t>86.77%</w:t>
            </w:r>
          </w:p>
        </w:tc>
        <w:tc>
          <w:tcPr>
            <w:tcW w:w="850" w:type="dxa"/>
            <w:tcBorders>
              <w:top w:val="single" w:sz="6" w:space="0" w:color="auto"/>
              <w:bottom w:val="single" w:sz="6" w:space="0" w:color="auto"/>
            </w:tcBorders>
            <w:vAlign w:val="center"/>
          </w:tcPr>
          <w:p w14:paraId="1F07E27D" w14:textId="77777777" w:rsidR="00F5243B" w:rsidRPr="00911296" w:rsidRDefault="00F5243B" w:rsidP="008442F5">
            <w:pPr>
              <w:spacing w:after="0"/>
              <w:jc w:val="center"/>
              <w:rPr>
                <w:rFonts w:eastAsiaTheme="minorEastAsia" w:cs="Arial"/>
                <w:snapToGrid w:val="0"/>
                <w:sz w:val="20"/>
                <w:szCs w:val="20"/>
                <w:lang w:val="en-US"/>
              </w:rPr>
            </w:pPr>
            <w:r w:rsidRPr="00911296">
              <w:rPr>
                <w:rFonts w:eastAsiaTheme="minorEastAsia" w:cs="Arial"/>
                <w:snapToGrid w:val="0"/>
                <w:sz w:val="20"/>
                <w:szCs w:val="20"/>
                <w:lang w:val="en-US"/>
              </w:rPr>
              <w:t>100%</w:t>
            </w:r>
          </w:p>
        </w:tc>
        <w:tc>
          <w:tcPr>
            <w:tcW w:w="709" w:type="dxa"/>
            <w:tcBorders>
              <w:top w:val="single" w:sz="6" w:space="0" w:color="auto"/>
              <w:bottom w:val="single" w:sz="6" w:space="0" w:color="auto"/>
            </w:tcBorders>
            <w:vAlign w:val="center"/>
          </w:tcPr>
          <w:p w14:paraId="0C888871" w14:textId="77777777" w:rsidR="00F5243B" w:rsidRPr="00911296" w:rsidRDefault="00F5243B" w:rsidP="008442F5">
            <w:pPr>
              <w:spacing w:after="0"/>
              <w:jc w:val="center"/>
              <w:rPr>
                <w:rFonts w:eastAsiaTheme="minorEastAsia" w:cs="Arial"/>
                <w:snapToGrid w:val="0"/>
                <w:sz w:val="20"/>
                <w:szCs w:val="20"/>
                <w:lang w:val="en-US"/>
              </w:rPr>
            </w:pPr>
            <w:r w:rsidRPr="00911296">
              <w:rPr>
                <w:rFonts w:eastAsiaTheme="minorEastAsia" w:cs="Arial"/>
                <w:snapToGrid w:val="0"/>
                <w:sz w:val="20"/>
                <w:szCs w:val="20"/>
                <w:lang w:val="en-US"/>
              </w:rPr>
              <w:t>100%</w:t>
            </w:r>
          </w:p>
        </w:tc>
        <w:tc>
          <w:tcPr>
            <w:tcW w:w="709" w:type="dxa"/>
            <w:tcBorders>
              <w:top w:val="single" w:sz="6" w:space="0" w:color="auto"/>
              <w:bottom w:val="single" w:sz="6" w:space="0" w:color="auto"/>
            </w:tcBorders>
            <w:vAlign w:val="center"/>
          </w:tcPr>
          <w:p w14:paraId="6CE6FEE9" w14:textId="77777777" w:rsidR="00F5243B" w:rsidRPr="00911296" w:rsidRDefault="00F5243B" w:rsidP="008442F5">
            <w:pPr>
              <w:spacing w:after="0"/>
              <w:jc w:val="center"/>
              <w:rPr>
                <w:sz w:val="20"/>
                <w:szCs w:val="20"/>
              </w:rPr>
            </w:pPr>
            <w:r w:rsidRPr="00911296">
              <w:rPr>
                <w:sz w:val="20"/>
                <w:szCs w:val="20"/>
              </w:rPr>
              <w:t>100%</w:t>
            </w:r>
          </w:p>
        </w:tc>
        <w:tc>
          <w:tcPr>
            <w:tcW w:w="709" w:type="dxa"/>
            <w:tcBorders>
              <w:top w:val="single" w:sz="6" w:space="0" w:color="auto"/>
              <w:bottom w:val="single" w:sz="6" w:space="0" w:color="auto"/>
            </w:tcBorders>
            <w:vAlign w:val="center"/>
          </w:tcPr>
          <w:p w14:paraId="74CE22C2" w14:textId="77777777" w:rsidR="00F5243B" w:rsidRPr="00911296" w:rsidRDefault="00F5243B" w:rsidP="008442F5">
            <w:pPr>
              <w:spacing w:after="0"/>
              <w:jc w:val="center"/>
              <w:rPr>
                <w:sz w:val="20"/>
                <w:szCs w:val="20"/>
              </w:rPr>
            </w:pPr>
            <w:r w:rsidRPr="00911296">
              <w:rPr>
                <w:sz w:val="20"/>
                <w:szCs w:val="20"/>
              </w:rPr>
              <w:t>100%</w:t>
            </w:r>
          </w:p>
        </w:tc>
        <w:tc>
          <w:tcPr>
            <w:tcW w:w="850" w:type="dxa"/>
            <w:tcBorders>
              <w:top w:val="single" w:sz="6" w:space="0" w:color="auto"/>
              <w:bottom w:val="single" w:sz="6" w:space="0" w:color="auto"/>
            </w:tcBorders>
            <w:vAlign w:val="center"/>
          </w:tcPr>
          <w:p w14:paraId="23185EE5" w14:textId="77777777" w:rsidR="00F5243B" w:rsidRPr="00911296" w:rsidRDefault="00F5243B" w:rsidP="008442F5">
            <w:pPr>
              <w:spacing w:after="0"/>
              <w:jc w:val="center"/>
              <w:rPr>
                <w:sz w:val="20"/>
                <w:szCs w:val="20"/>
              </w:rPr>
            </w:pPr>
            <w:r w:rsidRPr="00911296">
              <w:rPr>
                <w:sz w:val="20"/>
                <w:szCs w:val="20"/>
              </w:rPr>
              <w:t>100%</w:t>
            </w:r>
          </w:p>
        </w:tc>
        <w:tc>
          <w:tcPr>
            <w:tcW w:w="709" w:type="dxa"/>
            <w:tcBorders>
              <w:top w:val="single" w:sz="6" w:space="0" w:color="auto"/>
              <w:bottom w:val="single" w:sz="6" w:space="0" w:color="auto"/>
            </w:tcBorders>
            <w:vAlign w:val="center"/>
          </w:tcPr>
          <w:p w14:paraId="78FD38C0" w14:textId="77777777" w:rsidR="00F5243B" w:rsidRPr="00911296" w:rsidRDefault="00F5243B" w:rsidP="008442F5">
            <w:pPr>
              <w:pStyle w:val="Tabletextcentred"/>
              <w:rPr>
                <w:sz w:val="20"/>
              </w:rPr>
            </w:pPr>
            <w:r>
              <w:rPr>
                <w:sz w:val="20"/>
              </w:rPr>
              <w:t>100%</w:t>
            </w:r>
          </w:p>
        </w:tc>
        <w:tc>
          <w:tcPr>
            <w:tcW w:w="709" w:type="dxa"/>
            <w:tcBorders>
              <w:top w:val="single" w:sz="6" w:space="0" w:color="auto"/>
              <w:bottom w:val="single" w:sz="6" w:space="0" w:color="auto"/>
            </w:tcBorders>
            <w:vAlign w:val="center"/>
          </w:tcPr>
          <w:p w14:paraId="25771B7B" w14:textId="77777777" w:rsidR="00F5243B" w:rsidRPr="00911296" w:rsidRDefault="00F5243B" w:rsidP="008442F5">
            <w:pPr>
              <w:pStyle w:val="Tabletextcentred"/>
              <w:rPr>
                <w:sz w:val="20"/>
              </w:rPr>
            </w:pPr>
            <w:r>
              <w:rPr>
                <w:sz w:val="20"/>
              </w:rPr>
              <w:t>100%</w:t>
            </w:r>
          </w:p>
        </w:tc>
        <w:tc>
          <w:tcPr>
            <w:tcW w:w="709" w:type="dxa"/>
            <w:tcBorders>
              <w:top w:val="single" w:sz="6" w:space="0" w:color="auto"/>
              <w:bottom w:val="single" w:sz="6" w:space="0" w:color="auto"/>
            </w:tcBorders>
            <w:vAlign w:val="center"/>
          </w:tcPr>
          <w:p w14:paraId="65660FBA" w14:textId="77777777" w:rsidR="00F5243B" w:rsidRPr="00911296" w:rsidRDefault="00F5243B" w:rsidP="008442F5">
            <w:pPr>
              <w:pStyle w:val="Tabletextcentred"/>
              <w:rPr>
                <w:sz w:val="20"/>
              </w:rPr>
            </w:pPr>
            <w:r>
              <w:rPr>
                <w:sz w:val="20"/>
              </w:rPr>
              <w:t>92.31%</w:t>
            </w:r>
          </w:p>
        </w:tc>
        <w:tc>
          <w:tcPr>
            <w:tcW w:w="709" w:type="dxa"/>
            <w:tcBorders>
              <w:top w:val="single" w:sz="6" w:space="0" w:color="auto"/>
              <w:bottom w:val="single" w:sz="6" w:space="0" w:color="auto"/>
            </w:tcBorders>
            <w:vAlign w:val="center"/>
          </w:tcPr>
          <w:p w14:paraId="17764ECE" w14:textId="77777777" w:rsidR="00F5243B" w:rsidRPr="00C2119F" w:rsidRDefault="00F5243B" w:rsidP="008442F5">
            <w:pPr>
              <w:pStyle w:val="Tabletextcentred"/>
              <w:rPr>
                <w:sz w:val="20"/>
              </w:rPr>
            </w:pPr>
            <w:r w:rsidRPr="00C2119F">
              <w:rPr>
                <w:sz w:val="20"/>
              </w:rPr>
              <w:t>100%</w:t>
            </w:r>
          </w:p>
        </w:tc>
        <w:tc>
          <w:tcPr>
            <w:tcW w:w="850" w:type="dxa"/>
            <w:tcBorders>
              <w:top w:val="single" w:sz="6" w:space="0" w:color="auto"/>
            </w:tcBorders>
            <w:vAlign w:val="center"/>
          </w:tcPr>
          <w:p w14:paraId="30B9EE75" w14:textId="77777777" w:rsidR="00F5243B" w:rsidRPr="00C2119F" w:rsidRDefault="00F5243B" w:rsidP="008442F5">
            <w:pPr>
              <w:spacing w:after="0"/>
              <w:jc w:val="center"/>
              <w:rPr>
                <w:sz w:val="20"/>
                <w:szCs w:val="20"/>
              </w:rPr>
            </w:pPr>
            <w:r w:rsidRPr="00C2119F">
              <w:rPr>
                <w:sz w:val="20"/>
                <w:szCs w:val="20"/>
              </w:rPr>
              <w:t>100%</w:t>
            </w:r>
          </w:p>
        </w:tc>
        <w:tc>
          <w:tcPr>
            <w:tcW w:w="659" w:type="dxa"/>
            <w:tcBorders>
              <w:top w:val="single" w:sz="6" w:space="0" w:color="auto"/>
            </w:tcBorders>
            <w:vAlign w:val="center"/>
          </w:tcPr>
          <w:p w14:paraId="67FDCC21" w14:textId="77777777" w:rsidR="00F5243B" w:rsidRPr="00C2119F" w:rsidRDefault="00F5243B" w:rsidP="008442F5">
            <w:pPr>
              <w:spacing w:after="0"/>
              <w:jc w:val="center"/>
              <w:rPr>
                <w:sz w:val="20"/>
                <w:szCs w:val="20"/>
              </w:rPr>
            </w:pPr>
            <w:r w:rsidRPr="00C2119F">
              <w:rPr>
                <w:sz w:val="20"/>
                <w:szCs w:val="20"/>
              </w:rPr>
              <w:t>100%</w:t>
            </w:r>
          </w:p>
        </w:tc>
      </w:tr>
    </w:tbl>
    <w:p w14:paraId="4FAEF5CA" w14:textId="77777777" w:rsidR="00F5243B" w:rsidRDefault="00F5243B" w:rsidP="00F5243B">
      <w:pPr>
        <w:spacing w:after="0"/>
      </w:pPr>
    </w:p>
    <w:p w14:paraId="5036FA75" w14:textId="0D4920CA" w:rsidR="008442F5" w:rsidRDefault="008442F5" w:rsidP="00B16CC0">
      <w:r>
        <w:t>The outreach</w:t>
      </w:r>
      <w:r w:rsidRPr="000C5347">
        <w:t xml:space="preserve"> service provider has reported fully </w:t>
      </w:r>
      <w:r>
        <w:t>meeting all service levels in q</w:t>
      </w:r>
      <w:r w:rsidRPr="000C5347">
        <w:t>uarter</w:t>
      </w:r>
      <w:r>
        <w:t xml:space="preserve"> 4,</w:t>
      </w:r>
      <w:r w:rsidRPr="000C5347">
        <w:t xml:space="preserve"> </w:t>
      </w:r>
      <w:r>
        <w:t>2016–17</w:t>
      </w:r>
      <w:r w:rsidRPr="000C5347">
        <w:t>.</w:t>
      </w:r>
    </w:p>
    <w:p w14:paraId="06182446" w14:textId="054CDA5E" w:rsidR="00F5243B" w:rsidRPr="000C5347" w:rsidRDefault="00F5243B" w:rsidP="00B16CC0">
      <w:r>
        <w:t xml:space="preserve">The </w:t>
      </w:r>
      <w:r w:rsidR="0003735A">
        <w:t>D</w:t>
      </w:r>
      <w:r w:rsidRPr="000C5347">
        <w:t>epartment considers the performance of the outreach service provider to be consistent with its obligations in t</w:t>
      </w:r>
      <w:r>
        <w:t>he Outreach Services Agreement.</w:t>
      </w:r>
    </w:p>
    <w:p w14:paraId="11D73AD9" w14:textId="461655B2" w:rsidR="002B5295" w:rsidRPr="002B5295" w:rsidRDefault="008442F5" w:rsidP="00B16CC0">
      <w:pPr>
        <w:pStyle w:val="Heading3"/>
      </w:pPr>
      <w:bookmarkStart w:id="11" w:name="_Toc482699896"/>
      <w:bookmarkStart w:id="12" w:name="_Toc492380934"/>
      <w:r w:rsidRPr="003D09F1">
        <w:t xml:space="preserve">Outreach service provider performance against </w:t>
      </w:r>
      <w:r w:rsidRPr="0060762A">
        <w:t xml:space="preserve">Key </w:t>
      </w:r>
      <w:r>
        <w:t xml:space="preserve">Performance Indicators </w:t>
      </w:r>
      <w:r w:rsidRPr="0060762A">
        <w:t>(K</w:t>
      </w:r>
      <w:r>
        <w:t>PI</w:t>
      </w:r>
      <w:r w:rsidRPr="0060762A">
        <w:t>s)</w:t>
      </w:r>
      <w:bookmarkEnd w:id="11"/>
      <w:bookmarkEnd w:id="12"/>
    </w:p>
    <w:p w14:paraId="1865AD1C" w14:textId="77777777" w:rsidR="008442F5" w:rsidRDefault="008442F5" w:rsidP="008442F5">
      <w:r w:rsidRPr="006B3774">
        <w:t xml:space="preserve">In addition to the service levels, the performance of the outreach service provider in </w:t>
      </w:r>
      <w:r>
        <w:t>2016–17</w:t>
      </w:r>
      <w:r w:rsidRPr="006B3774">
        <w:t xml:space="preserve"> </w:t>
      </w:r>
      <w:r>
        <w:t>is</w:t>
      </w:r>
      <w:r w:rsidRPr="006B3774">
        <w:t xml:space="preserve"> </w:t>
      </w:r>
      <w:r>
        <w:t>reported</w:t>
      </w:r>
      <w:r w:rsidRPr="006B3774">
        <w:t xml:space="preserve"> </w:t>
      </w:r>
      <w:r>
        <w:t>a</w:t>
      </w:r>
      <w:r w:rsidRPr="006B3774">
        <w:t>gainst a number of Key</w:t>
      </w:r>
      <w:r>
        <w:t xml:space="preserve"> Performance Indicators (KPIs).</w:t>
      </w:r>
    </w:p>
    <w:p w14:paraId="67BC9E1C" w14:textId="412D0955" w:rsidR="00B3738A" w:rsidRPr="006B3774" w:rsidRDefault="000B7861" w:rsidP="008442F5">
      <w:r>
        <w:t>The</w:t>
      </w:r>
      <w:r w:rsidR="00B3738A">
        <w:t xml:space="preserve"> announcement </w:t>
      </w:r>
      <w:r>
        <w:t>of the NRS implementation plan in June 2017 which includes rebalancing the NRS outreach function has meant a change in this reporting requirement for quarter 4.</w:t>
      </w:r>
    </w:p>
    <w:p w14:paraId="76D1DB9B" w14:textId="1328D7F2" w:rsidR="00DC442F" w:rsidRPr="006B3774" w:rsidRDefault="008442F5" w:rsidP="008442F5">
      <w:pPr>
        <w:keepNext/>
        <w:rPr>
          <w:szCs w:val="24"/>
        </w:rPr>
      </w:pPr>
      <w:r w:rsidRPr="006B3774">
        <w:rPr>
          <w:szCs w:val="24"/>
        </w:rPr>
        <w:t xml:space="preserve">The outreach service provider’s </w:t>
      </w:r>
      <w:r>
        <w:rPr>
          <w:szCs w:val="24"/>
        </w:rPr>
        <w:t xml:space="preserve">reported </w:t>
      </w:r>
      <w:r w:rsidRPr="006B3774">
        <w:rPr>
          <w:szCs w:val="24"/>
        </w:rPr>
        <w:t>performance against these measures</w:t>
      </w:r>
      <w:r w:rsidR="00DC442F">
        <w:rPr>
          <w:szCs w:val="24"/>
        </w:rPr>
        <w:t xml:space="preserve"> for quarter 1 – quarter </w:t>
      </w:r>
      <w:r w:rsidR="00B3738A">
        <w:rPr>
          <w:szCs w:val="24"/>
        </w:rPr>
        <w:t xml:space="preserve">3, </w:t>
      </w:r>
      <w:r w:rsidR="00B16CC0">
        <w:rPr>
          <w:szCs w:val="24"/>
        </w:rPr>
        <w:t>2016–17</w:t>
      </w:r>
      <w:r w:rsidR="00B3738A">
        <w:rPr>
          <w:szCs w:val="24"/>
        </w:rPr>
        <w:t xml:space="preserve"> </w:t>
      </w:r>
      <w:r w:rsidRPr="006B3774">
        <w:rPr>
          <w:szCs w:val="24"/>
        </w:rPr>
        <w:t xml:space="preserve">are outlined </w:t>
      </w:r>
      <w:r>
        <w:rPr>
          <w:szCs w:val="24"/>
        </w:rPr>
        <w:t xml:space="preserve">in the table </w:t>
      </w:r>
      <w:r w:rsidR="00DC442F">
        <w:rPr>
          <w:szCs w:val="24"/>
        </w:rPr>
        <w:t>below for reference.</w:t>
      </w:r>
    </w:p>
    <w:p w14:paraId="3E8CAFB3" w14:textId="77777777" w:rsidR="008442F5" w:rsidRPr="008F4DC1" w:rsidRDefault="008442F5" w:rsidP="008442F5">
      <w:pPr>
        <w:pStyle w:val="Tablefigureheading"/>
        <w:rPr>
          <w:rStyle w:val="Strong"/>
          <w:b/>
          <w:bCs w:val="0"/>
        </w:rPr>
      </w:pPr>
      <w:r>
        <w:rPr>
          <w:rStyle w:val="Strong"/>
          <w:b/>
          <w:bCs w:val="0"/>
        </w:rPr>
        <w:t>Table 5</w:t>
      </w:r>
      <w:r w:rsidRPr="008F4DC1">
        <w:rPr>
          <w:rStyle w:val="Strong"/>
          <w:b/>
          <w:bCs w:val="0"/>
        </w:rPr>
        <w:t>. Outreach service provider: performance against Key Performance Indicators (KPIs)</w:t>
      </w:r>
    </w:p>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Description w:val="Table 5. Outreach service provider: performance against Key Performance Indicators (KPIs)"/>
      </w:tblPr>
      <w:tblGrid>
        <w:gridCol w:w="4004"/>
        <w:gridCol w:w="897"/>
        <w:gridCol w:w="980"/>
        <w:gridCol w:w="980"/>
        <w:gridCol w:w="980"/>
        <w:gridCol w:w="1096"/>
      </w:tblGrid>
      <w:tr w:rsidR="000B7861" w:rsidRPr="00595EB4" w14:paraId="53AD4F51" w14:textId="77777777" w:rsidTr="0077334E">
        <w:trPr>
          <w:cantSplit/>
          <w:tblHeader/>
        </w:trPr>
        <w:tc>
          <w:tcPr>
            <w:tcW w:w="4004" w:type="dxa"/>
            <w:tcBorders>
              <w:bottom w:val="single" w:sz="4" w:space="0" w:color="auto"/>
            </w:tcBorders>
            <w:shd w:val="clear" w:color="auto" w:fill="E4E4E4"/>
            <w:vAlign w:val="center"/>
          </w:tcPr>
          <w:p w14:paraId="363D4437" w14:textId="77777777" w:rsidR="000B7861" w:rsidRPr="00595EB4" w:rsidRDefault="000B7861" w:rsidP="008442F5">
            <w:pPr>
              <w:pStyle w:val="Tableheading"/>
              <w:jc w:val="center"/>
            </w:pPr>
          </w:p>
        </w:tc>
        <w:tc>
          <w:tcPr>
            <w:tcW w:w="897" w:type="dxa"/>
            <w:tcBorders>
              <w:bottom w:val="single" w:sz="4" w:space="0" w:color="auto"/>
            </w:tcBorders>
            <w:shd w:val="clear" w:color="auto" w:fill="E4E4E4"/>
            <w:vAlign w:val="center"/>
          </w:tcPr>
          <w:p w14:paraId="676EB1D1" w14:textId="77777777" w:rsidR="000B7861" w:rsidRPr="00595EB4" w:rsidRDefault="000B7861" w:rsidP="008442F5">
            <w:pPr>
              <w:pStyle w:val="Tableheading"/>
              <w:jc w:val="center"/>
            </w:pPr>
            <w:r w:rsidRPr="00595EB4">
              <w:rPr>
                <w:rFonts w:cs="Arial"/>
                <w:sz w:val="18"/>
                <w:szCs w:val="18"/>
              </w:rPr>
              <w:t>Q1</w:t>
            </w:r>
            <w:r w:rsidRPr="00595EB4">
              <w:rPr>
                <w:rFonts w:cs="Arial"/>
                <w:sz w:val="18"/>
                <w:szCs w:val="18"/>
              </w:rPr>
              <w:br/>
              <w:t>2016–17</w:t>
            </w:r>
          </w:p>
        </w:tc>
        <w:tc>
          <w:tcPr>
            <w:tcW w:w="980" w:type="dxa"/>
            <w:tcBorders>
              <w:bottom w:val="single" w:sz="4" w:space="0" w:color="auto"/>
            </w:tcBorders>
            <w:shd w:val="clear" w:color="auto" w:fill="E4E4E4"/>
            <w:vAlign w:val="center"/>
          </w:tcPr>
          <w:p w14:paraId="1CA895D7" w14:textId="77777777" w:rsidR="000B7861" w:rsidRPr="00595EB4" w:rsidRDefault="000B7861" w:rsidP="008442F5">
            <w:pPr>
              <w:pStyle w:val="Tableheadingcentred"/>
            </w:pPr>
            <w:r w:rsidRPr="00595EB4">
              <w:rPr>
                <w:rFonts w:cs="Arial"/>
                <w:sz w:val="18"/>
                <w:szCs w:val="18"/>
              </w:rPr>
              <w:t xml:space="preserve">Q2 </w:t>
            </w:r>
            <w:r w:rsidRPr="00595EB4">
              <w:rPr>
                <w:rFonts w:cs="Arial"/>
                <w:sz w:val="18"/>
                <w:szCs w:val="18"/>
              </w:rPr>
              <w:br/>
              <w:t>2016–17</w:t>
            </w:r>
          </w:p>
        </w:tc>
        <w:tc>
          <w:tcPr>
            <w:tcW w:w="980" w:type="dxa"/>
            <w:tcBorders>
              <w:bottom w:val="single" w:sz="4" w:space="0" w:color="auto"/>
            </w:tcBorders>
            <w:shd w:val="clear" w:color="auto" w:fill="E4E4E4"/>
            <w:vAlign w:val="center"/>
          </w:tcPr>
          <w:p w14:paraId="0A8916B3" w14:textId="77777777" w:rsidR="000B7861" w:rsidRPr="00595EB4" w:rsidRDefault="000B7861" w:rsidP="008442F5">
            <w:pPr>
              <w:pStyle w:val="Tableheadingcentred"/>
            </w:pPr>
            <w:r w:rsidRPr="00595EB4">
              <w:rPr>
                <w:rFonts w:cs="Arial"/>
                <w:sz w:val="18"/>
                <w:szCs w:val="18"/>
              </w:rPr>
              <w:t>Q3</w:t>
            </w:r>
            <w:r w:rsidRPr="00595EB4">
              <w:rPr>
                <w:rFonts w:cs="Arial"/>
                <w:sz w:val="18"/>
                <w:szCs w:val="18"/>
              </w:rPr>
              <w:br/>
              <w:t>2016–17</w:t>
            </w:r>
          </w:p>
        </w:tc>
        <w:tc>
          <w:tcPr>
            <w:tcW w:w="980" w:type="dxa"/>
            <w:tcBorders>
              <w:bottom w:val="single" w:sz="4" w:space="0" w:color="auto"/>
            </w:tcBorders>
            <w:shd w:val="clear" w:color="auto" w:fill="E4E4E4"/>
            <w:vAlign w:val="center"/>
          </w:tcPr>
          <w:p w14:paraId="48389057" w14:textId="77777777" w:rsidR="000B7861" w:rsidRPr="00595EB4" w:rsidRDefault="000B7861" w:rsidP="008442F5">
            <w:pPr>
              <w:pStyle w:val="Tableheadingcentred"/>
            </w:pPr>
            <w:r w:rsidRPr="00595EB4">
              <w:rPr>
                <w:rFonts w:cs="Arial"/>
                <w:sz w:val="18"/>
                <w:szCs w:val="18"/>
              </w:rPr>
              <w:t>Q4</w:t>
            </w:r>
            <w:r w:rsidRPr="00595EB4">
              <w:rPr>
                <w:rFonts w:cs="Arial"/>
                <w:sz w:val="18"/>
                <w:szCs w:val="18"/>
              </w:rPr>
              <w:br/>
              <w:t>2016–17</w:t>
            </w:r>
          </w:p>
        </w:tc>
        <w:tc>
          <w:tcPr>
            <w:tcW w:w="1096" w:type="dxa"/>
            <w:tcBorders>
              <w:bottom w:val="single" w:sz="4" w:space="0" w:color="auto"/>
            </w:tcBorders>
            <w:shd w:val="clear" w:color="auto" w:fill="E4E4E4"/>
            <w:vAlign w:val="center"/>
          </w:tcPr>
          <w:p w14:paraId="3D06461A" w14:textId="77777777" w:rsidR="000B7861" w:rsidRPr="00595EB4" w:rsidRDefault="000B7861" w:rsidP="008442F5">
            <w:pPr>
              <w:pStyle w:val="Tableheadingcentred"/>
            </w:pPr>
            <w:r w:rsidRPr="00595EB4">
              <w:rPr>
                <w:rFonts w:cs="Arial"/>
                <w:sz w:val="18"/>
                <w:szCs w:val="18"/>
              </w:rPr>
              <w:t>Actual Activity YTD</w:t>
            </w:r>
          </w:p>
        </w:tc>
      </w:tr>
      <w:tr w:rsidR="000B7861" w14:paraId="53849BCF" w14:textId="77777777" w:rsidTr="0077334E">
        <w:trPr>
          <w:cantSplit/>
        </w:trPr>
        <w:tc>
          <w:tcPr>
            <w:tcW w:w="4004" w:type="dxa"/>
            <w:tcBorders>
              <w:top w:val="single" w:sz="4" w:space="0" w:color="auto"/>
              <w:bottom w:val="single" w:sz="4" w:space="0" w:color="auto"/>
            </w:tcBorders>
            <w:vAlign w:val="center"/>
          </w:tcPr>
          <w:p w14:paraId="3AC8A7A6" w14:textId="77777777" w:rsidR="000B7861" w:rsidRDefault="000B7861" w:rsidP="008442F5">
            <w:pPr>
              <w:spacing w:after="0"/>
            </w:pPr>
            <w:r>
              <w:rPr>
                <w:rFonts w:asciiTheme="majorHAnsi" w:hAnsiTheme="majorHAnsi" w:cs="Arial"/>
                <w:b/>
                <w:sz w:val="18"/>
                <w:szCs w:val="18"/>
              </w:rPr>
              <w:t xml:space="preserve">KPI 1.1: </w:t>
            </w:r>
            <w:r w:rsidRPr="000F768B">
              <w:rPr>
                <w:rFonts w:asciiTheme="majorHAnsi" w:hAnsiTheme="majorHAnsi" w:cs="Arial"/>
                <w:b/>
                <w:sz w:val="18"/>
                <w:szCs w:val="18"/>
              </w:rPr>
              <w:t xml:space="preserve">Number of participants at </w:t>
            </w:r>
            <w:r>
              <w:rPr>
                <w:rFonts w:asciiTheme="majorHAnsi" w:hAnsiTheme="majorHAnsi" w:cs="Arial"/>
                <w:b/>
                <w:sz w:val="18"/>
                <w:szCs w:val="18"/>
              </w:rPr>
              <w:t>A</w:t>
            </w:r>
            <w:r w:rsidRPr="000F768B">
              <w:rPr>
                <w:rFonts w:asciiTheme="majorHAnsi" w:hAnsiTheme="majorHAnsi" w:cs="Arial"/>
                <w:b/>
                <w:sz w:val="18"/>
                <w:szCs w:val="18"/>
              </w:rPr>
              <w:t xml:space="preserve">wareness </w:t>
            </w:r>
            <w:r>
              <w:rPr>
                <w:rFonts w:asciiTheme="majorHAnsi" w:hAnsiTheme="majorHAnsi" w:cs="Arial"/>
                <w:b/>
                <w:sz w:val="18"/>
                <w:szCs w:val="18"/>
              </w:rPr>
              <w:t>S</w:t>
            </w:r>
            <w:r w:rsidRPr="000F768B">
              <w:rPr>
                <w:rFonts w:asciiTheme="majorHAnsi" w:hAnsiTheme="majorHAnsi" w:cs="Arial"/>
                <w:b/>
                <w:sz w:val="18"/>
                <w:szCs w:val="18"/>
              </w:rPr>
              <w:t>essions</w:t>
            </w:r>
          </w:p>
        </w:tc>
        <w:tc>
          <w:tcPr>
            <w:tcW w:w="897" w:type="dxa"/>
            <w:tcBorders>
              <w:top w:val="single" w:sz="4" w:space="0" w:color="auto"/>
              <w:bottom w:val="single" w:sz="4" w:space="0" w:color="auto"/>
            </w:tcBorders>
            <w:vAlign w:val="center"/>
          </w:tcPr>
          <w:p w14:paraId="3ED4613F" w14:textId="77777777" w:rsidR="000B7861" w:rsidRPr="00595EB4" w:rsidRDefault="000B7861" w:rsidP="008442F5">
            <w:pPr>
              <w:spacing w:after="0"/>
              <w:jc w:val="center"/>
            </w:pPr>
            <w:r w:rsidRPr="00595EB4">
              <w:rPr>
                <w:rFonts w:cs="Arial"/>
              </w:rPr>
              <w:t>394</w:t>
            </w:r>
          </w:p>
        </w:tc>
        <w:tc>
          <w:tcPr>
            <w:tcW w:w="980" w:type="dxa"/>
            <w:tcBorders>
              <w:top w:val="single" w:sz="4" w:space="0" w:color="auto"/>
              <w:bottom w:val="single" w:sz="4" w:space="0" w:color="auto"/>
            </w:tcBorders>
            <w:vAlign w:val="center"/>
          </w:tcPr>
          <w:p w14:paraId="74A394D6" w14:textId="77777777" w:rsidR="000B7861" w:rsidRPr="00595EB4" w:rsidRDefault="000B7861" w:rsidP="008442F5">
            <w:pPr>
              <w:pStyle w:val="Tabletextcentred"/>
              <w:rPr>
                <w:szCs w:val="22"/>
              </w:rPr>
            </w:pPr>
            <w:r>
              <w:rPr>
                <w:szCs w:val="22"/>
              </w:rPr>
              <w:t>363</w:t>
            </w:r>
          </w:p>
        </w:tc>
        <w:tc>
          <w:tcPr>
            <w:tcW w:w="980" w:type="dxa"/>
            <w:tcBorders>
              <w:top w:val="single" w:sz="4" w:space="0" w:color="auto"/>
              <w:bottom w:val="single" w:sz="4" w:space="0" w:color="auto"/>
            </w:tcBorders>
            <w:vAlign w:val="center"/>
          </w:tcPr>
          <w:p w14:paraId="4291C59C" w14:textId="77777777" w:rsidR="000B7861" w:rsidRPr="00595EB4" w:rsidRDefault="000B7861" w:rsidP="008442F5">
            <w:pPr>
              <w:pStyle w:val="Tabletextcentred"/>
              <w:rPr>
                <w:szCs w:val="22"/>
              </w:rPr>
            </w:pPr>
            <w:r>
              <w:rPr>
                <w:szCs w:val="22"/>
              </w:rPr>
              <w:t>197</w:t>
            </w:r>
          </w:p>
        </w:tc>
        <w:tc>
          <w:tcPr>
            <w:tcW w:w="980" w:type="dxa"/>
            <w:tcBorders>
              <w:top w:val="single" w:sz="4" w:space="0" w:color="auto"/>
              <w:bottom w:val="single" w:sz="4" w:space="0" w:color="auto"/>
            </w:tcBorders>
            <w:vAlign w:val="center"/>
          </w:tcPr>
          <w:p w14:paraId="6D56D2DA" w14:textId="52927059" w:rsidR="000B7861" w:rsidRPr="00C2119F" w:rsidRDefault="000B7861" w:rsidP="008442F5">
            <w:pPr>
              <w:pStyle w:val="Tabletextcentred"/>
              <w:rPr>
                <w:szCs w:val="22"/>
              </w:rPr>
            </w:pPr>
            <w:r w:rsidRPr="00C2119F">
              <w:rPr>
                <w:szCs w:val="22"/>
              </w:rPr>
              <w:t>N/A</w:t>
            </w:r>
          </w:p>
        </w:tc>
        <w:tc>
          <w:tcPr>
            <w:tcW w:w="1096" w:type="dxa"/>
            <w:tcBorders>
              <w:top w:val="single" w:sz="4" w:space="0" w:color="auto"/>
              <w:bottom w:val="single" w:sz="4" w:space="0" w:color="auto"/>
            </w:tcBorders>
            <w:vAlign w:val="center"/>
          </w:tcPr>
          <w:p w14:paraId="36E3E597" w14:textId="77777777" w:rsidR="000B7861" w:rsidRPr="00595EB4" w:rsidRDefault="000B7861" w:rsidP="008442F5">
            <w:pPr>
              <w:pStyle w:val="Tabletextcentred"/>
              <w:rPr>
                <w:szCs w:val="22"/>
              </w:rPr>
            </w:pPr>
            <w:r>
              <w:rPr>
                <w:rFonts w:cs="Arial"/>
                <w:b/>
                <w:szCs w:val="22"/>
              </w:rPr>
              <w:t>954</w:t>
            </w:r>
          </w:p>
        </w:tc>
      </w:tr>
      <w:tr w:rsidR="000B7861" w14:paraId="5F69E355" w14:textId="77777777" w:rsidTr="0077334E">
        <w:trPr>
          <w:cantSplit/>
        </w:trPr>
        <w:tc>
          <w:tcPr>
            <w:tcW w:w="4004" w:type="dxa"/>
            <w:tcBorders>
              <w:top w:val="single" w:sz="4" w:space="0" w:color="auto"/>
              <w:bottom w:val="single" w:sz="4" w:space="0" w:color="auto"/>
            </w:tcBorders>
            <w:vAlign w:val="center"/>
          </w:tcPr>
          <w:p w14:paraId="215A2E31" w14:textId="77777777" w:rsidR="000B7861" w:rsidRDefault="000B7861" w:rsidP="008442F5">
            <w:pPr>
              <w:spacing w:after="0"/>
            </w:pPr>
            <w:r>
              <w:rPr>
                <w:rFonts w:asciiTheme="majorHAnsi" w:hAnsiTheme="majorHAnsi" w:cs="Arial"/>
                <w:b/>
                <w:sz w:val="18"/>
                <w:szCs w:val="18"/>
              </w:rPr>
              <w:t xml:space="preserve">KPI 1.2: </w:t>
            </w:r>
            <w:r w:rsidRPr="000F768B">
              <w:rPr>
                <w:rFonts w:asciiTheme="majorHAnsi" w:hAnsiTheme="majorHAnsi" w:cs="Arial"/>
                <w:b/>
                <w:sz w:val="18"/>
                <w:szCs w:val="18"/>
              </w:rPr>
              <w:t>Number of promotion/conference events</w:t>
            </w:r>
            <w:r>
              <w:rPr>
                <w:rFonts w:asciiTheme="majorHAnsi" w:hAnsiTheme="majorHAnsi" w:cs="Arial"/>
                <w:b/>
                <w:sz w:val="18"/>
                <w:szCs w:val="18"/>
              </w:rPr>
              <w:t xml:space="preserve"> (National)</w:t>
            </w:r>
          </w:p>
        </w:tc>
        <w:tc>
          <w:tcPr>
            <w:tcW w:w="897" w:type="dxa"/>
            <w:tcBorders>
              <w:top w:val="single" w:sz="4" w:space="0" w:color="auto"/>
              <w:bottom w:val="single" w:sz="4" w:space="0" w:color="auto"/>
            </w:tcBorders>
            <w:vAlign w:val="center"/>
          </w:tcPr>
          <w:p w14:paraId="1BAAC70C" w14:textId="77777777" w:rsidR="000B7861" w:rsidRPr="00595EB4" w:rsidRDefault="000B7861" w:rsidP="008442F5">
            <w:pPr>
              <w:spacing w:after="0"/>
              <w:jc w:val="center"/>
            </w:pPr>
            <w:r w:rsidRPr="00595EB4">
              <w:rPr>
                <w:rFonts w:cs="Arial"/>
              </w:rPr>
              <w:t>4</w:t>
            </w:r>
          </w:p>
        </w:tc>
        <w:tc>
          <w:tcPr>
            <w:tcW w:w="980" w:type="dxa"/>
            <w:tcBorders>
              <w:top w:val="single" w:sz="4" w:space="0" w:color="auto"/>
              <w:bottom w:val="single" w:sz="4" w:space="0" w:color="auto"/>
            </w:tcBorders>
            <w:vAlign w:val="center"/>
          </w:tcPr>
          <w:p w14:paraId="01A2E883" w14:textId="77777777" w:rsidR="000B7861" w:rsidRPr="00595EB4" w:rsidRDefault="000B7861" w:rsidP="008442F5">
            <w:pPr>
              <w:pStyle w:val="Tabletextcentred"/>
              <w:rPr>
                <w:szCs w:val="22"/>
              </w:rPr>
            </w:pPr>
            <w:r>
              <w:rPr>
                <w:szCs w:val="22"/>
              </w:rPr>
              <w:t>5</w:t>
            </w:r>
          </w:p>
        </w:tc>
        <w:tc>
          <w:tcPr>
            <w:tcW w:w="980" w:type="dxa"/>
            <w:tcBorders>
              <w:top w:val="single" w:sz="4" w:space="0" w:color="auto"/>
              <w:bottom w:val="single" w:sz="4" w:space="0" w:color="auto"/>
            </w:tcBorders>
            <w:vAlign w:val="center"/>
          </w:tcPr>
          <w:p w14:paraId="61BE9233" w14:textId="77777777" w:rsidR="000B7861" w:rsidRPr="00595EB4" w:rsidRDefault="000B7861" w:rsidP="008442F5">
            <w:pPr>
              <w:pStyle w:val="Tabletextcentred"/>
              <w:rPr>
                <w:szCs w:val="22"/>
              </w:rPr>
            </w:pPr>
            <w:r>
              <w:rPr>
                <w:szCs w:val="22"/>
              </w:rPr>
              <w:t>0</w:t>
            </w:r>
          </w:p>
        </w:tc>
        <w:tc>
          <w:tcPr>
            <w:tcW w:w="980" w:type="dxa"/>
            <w:tcBorders>
              <w:top w:val="single" w:sz="4" w:space="0" w:color="auto"/>
              <w:bottom w:val="single" w:sz="4" w:space="0" w:color="auto"/>
            </w:tcBorders>
            <w:vAlign w:val="center"/>
          </w:tcPr>
          <w:p w14:paraId="66FB9999" w14:textId="540A9186" w:rsidR="000B7861" w:rsidRPr="00C2119F" w:rsidRDefault="000B7861" w:rsidP="008442F5">
            <w:pPr>
              <w:pStyle w:val="Tabletextcentred"/>
              <w:rPr>
                <w:szCs w:val="22"/>
              </w:rPr>
            </w:pPr>
            <w:r w:rsidRPr="00C2119F">
              <w:rPr>
                <w:szCs w:val="22"/>
              </w:rPr>
              <w:t>N/A</w:t>
            </w:r>
          </w:p>
        </w:tc>
        <w:tc>
          <w:tcPr>
            <w:tcW w:w="1096" w:type="dxa"/>
            <w:tcBorders>
              <w:top w:val="single" w:sz="4" w:space="0" w:color="auto"/>
              <w:bottom w:val="single" w:sz="4" w:space="0" w:color="auto"/>
            </w:tcBorders>
            <w:vAlign w:val="center"/>
          </w:tcPr>
          <w:p w14:paraId="5D407D8A" w14:textId="77777777" w:rsidR="000B7861" w:rsidRPr="00B8757F" w:rsidRDefault="000B7861" w:rsidP="008442F5">
            <w:pPr>
              <w:pStyle w:val="Tabletextcentred"/>
              <w:rPr>
                <w:b/>
                <w:szCs w:val="22"/>
              </w:rPr>
            </w:pPr>
            <w:r w:rsidRPr="00B8757F">
              <w:rPr>
                <w:b/>
                <w:szCs w:val="22"/>
              </w:rPr>
              <w:t>9</w:t>
            </w:r>
          </w:p>
        </w:tc>
      </w:tr>
      <w:tr w:rsidR="000B7861" w14:paraId="12F0E35C" w14:textId="77777777" w:rsidTr="0077334E">
        <w:trPr>
          <w:cantSplit/>
        </w:trPr>
        <w:tc>
          <w:tcPr>
            <w:tcW w:w="4004" w:type="dxa"/>
            <w:tcBorders>
              <w:top w:val="single" w:sz="4" w:space="0" w:color="auto"/>
              <w:bottom w:val="single" w:sz="6" w:space="0" w:color="auto"/>
            </w:tcBorders>
            <w:vAlign w:val="center"/>
          </w:tcPr>
          <w:p w14:paraId="7C430FF6" w14:textId="77777777" w:rsidR="000B7861" w:rsidRPr="00A35060" w:rsidRDefault="000B7861" w:rsidP="008442F5">
            <w:pPr>
              <w:spacing w:after="0"/>
            </w:pPr>
            <w:r>
              <w:rPr>
                <w:rFonts w:asciiTheme="majorHAnsi" w:hAnsiTheme="majorHAnsi" w:cs="Arial"/>
                <w:b/>
                <w:sz w:val="18"/>
                <w:szCs w:val="18"/>
              </w:rPr>
              <w:t xml:space="preserve">KPI 2.1: </w:t>
            </w:r>
            <w:r w:rsidRPr="000F768B">
              <w:rPr>
                <w:rFonts w:asciiTheme="majorHAnsi" w:hAnsiTheme="majorHAnsi" w:cs="Arial"/>
                <w:b/>
                <w:sz w:val="18"/>
                <w:szCs w:val="18"/>
              </w:rPr>
              <w:t>Number of training sessions</w:t>
            </w:r>
            <w:r>
              <w:rPr>
                <w:rFonts w:asciiTheme="majorHAnsi" w:hAnsiTheme="majorHAnsi" w:cs="Arial"/>
                <w:b/>
                <w:sz w:val="18"/>
                <w:szCs w:val="18"/>
              </w:rPr>
              <w:t xml:space="preserve"> x individual</w:t>
            </w:r>
          </w:p>
        </w:tc>
        <w:tc>
          <w:tcPr>
            <w:tcW w:w="897" w:type="dxa"/>
            <w:tcBorders>
              <w:top w:val="single" w:sz="4" w:space="0" w:color="auto"/>
              <w:bottom w:val="single" w:sz="6" w:space="0" w:color="auto"/>
            </w:tcBorders>
            <w:vAlign w:val="center"/>
          </w:tcPr>
          <w:p w14:paraId="33C859A3" w14:textId="77777777" w:rsidR="000B7861" w:rsidRPr="00595EB4" w:rsidRDefault="000B7861" w:rsidP="008442F5">
            <w:pPr>
              <w:spacing w:after="0"/>
              <w:jc w:val="center"/>
            </w:pPr>
            <w:r w:rsidRPr="00595EB4">
              <w:rPr>
                <w:rFonts w:cs="Arial"/>
              </w:rPr>
              <w:t>45</w:t>
            </w:r>
          </w:p>
        </w:tc>
        <w:tc>
          <w:tcPr>
            <w:tcW w:w="980" w:type="dxa"/>
            <w:tcBorders>
              <w:top w:val="single" w:sz="4" w:space="0" w:color="auto"/>
              <w:bottom w:val="single" w:sz="6" w:space="0" w:color="auto"/>
            </w:tcBorders>
            <w:vAlign w:val="center"/>
          </w:tcPr>
          <w:p w14:paraId="28239310" w14:textId="77777777" w:rsidR="000B7861" w:rsidRPr="00595EB4" w:rsidRDefault="000B7861" w:rsidP="008442F5">
            <w:pPr>
              <w:pStyle w:val="Tabletextcentred"/>
              <w:rPr>
                <w:szCs w:val="22"/>
              </w:rPr>
            </w:pPr>
            <w:r>
              <w:rPr>
                <w:szCs w:val="22"/>
              </w:rPr>
              <w:t>69</w:t>
            </w:r>
          </w:p>
        </w:tc>
        <w:tc>
          <w:tcPr>
            <w:tcW w:w="980" w:type="dxa"/>
            <w:tcBorders>
              <w:top w:val="single" w:sz="4" w:space="0" w:color="auto"/>
              <w:bottom w:val="single" w:sz="6" w:space="0" w:color="auto"/>
            </w:tcBorders>
            <w:vAlign w:val="center"/>
          </w:tcPr>
          <w:p w14:paraId="77CDA646" w14:textId="77777777" w:rsidR="000B7861" w:rsidRPr="00595EB4" w:rsidRDefault="000B7861" w:rsidP="008442F5">
            <w:pPr>
              <w:pStyle w:val="Tabletextcentred"/>
              <w:rPr>
                <w:szCs w:val="22"/>
              </w:rPr>
            </w:pPr>
            <w:r>
              <w:rPr>
                <w:szCs w:val="22"/>
              </w:rPr>
              <w:t>53</w:t>
            </w:r>
          </w:p>
        </w:tc>
        <w:tc>
          <w:tcPr>
            <w:tcW w:w="980" w:type="dxa"/>
            <w:tcBorders>
              <w:top w:val="single" w:sz="4" w:space="0" w:color="auto"/>
              <w:bottom w:val="single" w:sz="6" w:space="0" w:color="auto"/>
            </w:tcBorders>
            <w:vAlign w:val="center"/>
          </w:tcPr>
          <w:p w14:paraId="2770C6FD" w14:textId="52A17B10" w:rsidR="000B7861" w:rsidRPr="00C2119F" w:rsidRDefault="000B7861" w:rsidP="008442F5">
            <w:pPr>
              <w:pStyle w:val="Tabletextcentred"/>
              <w:rPr>
                <w:szCs w:val="22"/>
              </w:rPr>
            </w:pPr>
            <w:r w:rsidRPr="00C2119F">
              <w:rPr>
                <w:szCs w:val="22"/>
              </w:rPr>
              <w:t>N/A</w:t>
            </w:r>
          </w:p>
        </w:tc>
        <w:tc>
          <w:tcPr>
            <w:tcW w:w="1096" w:type="dxa"/>
            <w:tcBorders>
              <w:top w:val="single" w:sz="4" w:space="0" w:color="auto"/>
              <w:bottom w:val="single" w:sz="6" w:space="0" w:color="auto"/>
            </w:tcBorders>
            <w:vAlign w:val="center"/>
          </w:tcPr>
          <w:p w14:paraId="2C8E9F9E" w14:textId="77777777" w:rsidR="000B7861" w:rsidRPr="00B8757F" w:rsidRDefault="000B7861" w:rsidP="008442F5">
            <w:pPr>
              <w:pStyle w:val="Tabletextcentred"/>
              <w:rPr>
                <w:b/>
                <w:szCs w:val="22"/>
              </w:rPr>
            </w:pPr>
            <w:r>
              <w:rPr>
                <w:b/>
                <w:szCs w:val="22"/>
              </w:rPr>
              <w:t>167</w:t>
            </w:r>
          </w:p>
        </w:tc>
      </w:tr>
      <w:tr w:rsidR="000B7861" w14:paraId="54876647" w14:textId="77777777" w:rsidTr="0077334E">
        <w:trPr>
          <w:cantSplit/>
        </w:trPr>
        <w:tc>
          <w:tcPr>
            <w:tcW w:w="4004" w:type="dxa"/>
            <w:tcBorders>
              <w:top w:val="single" w:sz="4" w:space="0" w:color="auto"/>
              <w:bottom w:val="single" w:sz="6" w:space="0" w:color="auto"/>
            </w:tcBorders>
            <w:vAlign w:val="center"/>
          </w:tcPr>
          <w:p w14:paraId="3E4EF506" w14:textId="77777777" w:rsidR="000B7861" w:rsidRDefault="000B7861" w:rsidP="008442F5">
            <w:pPr>
              <w:spacing w:after="0"/>
              <w:rPr>
                <w:rFonts w:asciiTheme="majorHAnsi" w:hAnsiTheme="majorHAnsi" w:cs="Arial"/>
                <w:b/>
                <w:sz w:val="18"/>
                <w:szCs w:val="18"/>
              </w:rPr>
            </w:pPr>
            <w:r>
              <w:rPr>
                <w:rFonts w:asciiTheme="majorHAnsi" w:hAnsiTheme="majorHAnsi" w:cs="Arial"/>
                <w:b/>
                <w:sz w:val="18"/>
                <w:szCs w:val="18"/>
              </w:rPr>
              <w:t>KPI 2.2: Number of training sessions x group demonstration</w:t>
            </w:r>
          </w:p>
        </w:tc>
        <w:tc>
          <w:tcPr>
            <w:tcW w:w="897" w:type="dxa"/>
            <w:tcBorders>
              <w:top w:val="single" w:sz="4" w:space="0" w:color="auto"/>
              <w:bottom w:val="single" w:sz="6" w:space="0" w:color="auto"/>
            </w:tcBorders>
            <w:vAlign w:val="center"/>
          </w:tcPr>
          <w:p w14:paraId="761AAE49" w14:textId="77777777" w:rsidR="000B7861" w:rsidRPr="00595EB4" w:rsidRDefault="000B7861" w:rsidP="008442F5">
            <w:pPr>
              <w:spacing w:after="0"/>
              <w:jc w:val="center"/>
              <w:rPr>
                <w:rFonts w:cs="Arial"/>
              </w:rPr>
            </w:pPr>
            <w:r w:rsidRPr="00595EB4">
              <w:rPr>
                <w:rFonts w:cs="Arial"/>
              </w:rPr>
              <w:t>48</w:t>
            </w:r>
          </w:p>
        </w:tc>
        <w:tc>
          <w:tcPr>
            <w:tcW w:w="980" w:type="dxa"/>
            <w:tcBorders>
              <w:top w:val="single" w:sz="4" w:space="0" w:color="auto"/>
              <w:bottom w:val="single" w:sz="6" w:space="0" w:color="auto"/>
            </w:tcBorders>
            <w:vAlign w:val="center"/>
          </w:tcPr>
          <w:p w14:paraId="789D0ED1" w14:textId="77777777" w:rsidR="000B7861" w:rsidRPr="00595EB4" w:rsidRDefault="000B7861" w:rsidP="008442F5">
            <w:pPr>
              <w:pStyle w:val="Tabletextcentred"/>
              <w:rPr>
                <w:szCs w:val="22"/>
              </w:rPr>
            </w:pPr>
            <w:r>
              <w:rPr>
                <w:szCs w:val="22"/>
              </w:rPr>
              <w:t>41</w:t>
            </w:r>
          </w:p>
        </w:tc>
        <w:tc>
          <w:tcPr>
            <w:tcW w:w="980" w:type="dxa"/>
            <w:tcBorders>
              <w:top w:val="single" w:sz="4" w:space="0" w:color="auto"/>
              <w:bottom w:val="single" w:sz="6" w:space="0" w:color="auto"/>
            </w:tcBorders>
            <w:vAlign w:val="center"/>
          </w:tcPr>
          <w:p w14:paraId="3C4E6222" w14:textId="77777777" w:rsidR="000B7861" w:rsidRPr="00595EB4" w:rsidRDefault="000B7861" w:rsidP="008442F5">
            <w:pPr>
              <w:pStyle w:val="Tabletextcentred"/>
              <w:rPr>
                <w:szCs w:val="22"/>
              </w:rPr>
            </w:pPr>
            <w:r>
              <w:rPr>
                <w:szCs w:val="22"/>
              </w:rPr>
              <w:t>34</w:t>
            </w:r>
          </w:p>
        </w:tc>
        <w:tc>
          <w:tcPr>
            <w:tcW w:w="980" w:type="dxa"/>
            <w:tcBorders>
              <w:top w:val="single" w:sz="4" w:space="0" w:color="auto"/>
              <w:bottom w:val="single" w:sz="6" w:space="0" w:color="auto"/>
            </w:tcBorders>
            <w:vAlign w:val="center"/>
          </w:tcPr>
          <w:p w14:paraId="26179615" w14:textId="0A983D87" w:rsidR="000B7861" w:rsidRPr="00C2119F" w:rsidRDefault="000B7861" w:rsidP="008442F5">
            <w:pPr>
              <w:pStyle w:val="Tabletextcentred"/>
              <w:rPr>
                <w:szCs w:val="22"/>
              </w:rPr>
            </w:pPr>
            <w:r w:rsidRPr="00C2119F">
              <w:rPr>
                <w:szCs w:val="22"/>
              </w:rPr>
              <w:t>N/A</w:t>
            </w:r>
          </w:p>
        </w:tc>
        <w:tc>
          <w:tcPr>
            <w:tcW w:w="1096" w:type="dxa"/>
            <w:tcBorders>
              <w:top w:val="single" w:sz="4" w:space="0" w:color="auto"/>
              <w:bottom w:val="single" w:sz="6" w:space="0" w:color="auto"/>
            </w:tcBorders>
            <w:vAlign w:val="center"/>
          </w:tcPr>
          <w:p w14:paraId="71E57466" w14:textId="77777777" w:rsidR="000B7861" w:rsidRPr="00B8757F" w:rsidRDefault="000B7861" w:rsidP="008442F5">
            <w:pPr>
              <w:pStyle w:val="Tabletextcentred"/>
              <w:rPr>
                <w:b/>
                <w:szCs w:val="22"/>
              </w:rPr>
            </w:pPr>
            <w:r>
              <w:rPr>
                <w:b/>
                <w:szCs w:val="22"/>
              </w:rPr>
              <w:t>123</w:t>
            </w:r>
          </w:p>
        </w:tc>
      </w:tr>
      <w:tr w:rsidR="000B7861" w14:paraId="77631BCD" w14:textId="77777777" w:rsidTr="0077334E">
        <w:trPr>
          <w:cantSplit/>
        </w:trPr>
        <w:tc>
          <w:tcPr>
            <w:tcW w:w="4004" w:type="dxa"/>
            <w:tcBorders>
              <w:top w:val="single" w:sz="4" w:space="0" w:color="auto"/>
              <w:bottom w:val="single" w:sz="6" w:space="0" w:color="auto"/>
            </w:tcBorders>
            <w:vAlign w:val="center"/>
          </w:tcPr>
          <w:p w14:paraId="696BA3E8" w14:textId="77777777" w:rsidR="000B7861" w:rsidRDefault="000B7861" w:rsidP="008442F5">
            <w:pPr>
              <w:spacing w:after="0"/>
              <w:rPr>
                <w:rFonts w:asciiTheme="majorHAnsi" w:hAnsiTheme="majorHAnsi" w:cs="Arial"/>
                <w:b/>
                <w:sz w:val="18"/>
                <w:szCs w:val="18"/>
              </w:rPr>
            </w:pPr>
            <w:r>
              <w:rPr>
                <w:rFonts w:asciiTheme="majorHAnsi" w:hAnsiTheme="majorHAnsi" w:cs="Arial"/>
                <w:b/>
                <w:sz w:val="18"/>
                <w:szCs w:val="18"/>
              </w:rPr>
              <w:t>KPI 2.3: Number of training sessions x group hands-on</w:t>
            </w:r>
          </w:p>
        </w:tc>
        <w:tc>
          <w:tcPr>
            <w:tcW w:w="897" w:type="dxa"/>
            <w:tcBorders>
              <w:top w:val="single" w:sz="4" w:space="0" w:color="auto"/>
              <w:bottom w:val="single" w:sz="6" w:space="0" w:color="auto"/>
            </w:tcBorders>
            <w:vAlign w:val="center"/>
          </w:tcPr>
          <w:p w14:paraId="617BED9F" w14:textId="77777777" w:rsidR="000B7861" w:rsidRPr="00595EB4" w:rsidRDefault="000B7861" w:rsidP="008442F5">
            <w:pPr>
              <w:spacing w:after="0"/>
              <w:jc w:val="center"/>
              <w:rPr>
                <w:rFonts w:cs="Arial"/>
              </w:rPr>
            </w:pPr>
            <w:r w:rsidRPr="00595EB4">
              <w:rPr>
                <w:rFonts w:cs="Arial"/>
              </w:rPr>
              <w:t>4</w:t>
            </w:r>
          </w:p>
        </w:tc>
        <w:tc>
          <w:tcPr>
            <w:tcW w:w="980" w:type="dxa"/>
            <w:tcBorders>
              <w:top w:val="single" w:sz="4" w:space="0" w:color="auto"/>
              <w:bottom w:val="single" w:sz="6" w:space="0" w:color="auto"/>
            </w:tcBorders>
            <w:vAlign w:val="center"/>
          </w:tcPr>
          <w:p w14:paraId="6A57CDA4" w14:textId="77777777" w:rsidR="000B7861" w:rsidRPr="00595EB4" w:rsidRDefault="000B7861" w:rsidP="008442F5">
            <w:pPr>
              <w:pStyle w:val="Tabletextcentred"/>
              <w:rPr>
                <w:szCs w:val="22"/>
              </w:rPr>
            </w:pPr>
            <w:r>
              <w:rPr>
                <w:szCs w:val="22"/>
              </w:rPr>
              <w:t>7</w:t>
            </w:r>
          </w:p>
        </w:tc>
        <w:tc>
          <w:tcPr>
            <w:tcW w:w="980" w:type="dxa"/>
            <w:tcBorders>
              <w:top w:val="single" w:sz="4" w:space="0" w:color="auto"/>
              <w:bottom w:val="single" w:sz="6" w:space="0" w:color="auto"/>
            </w:tcBorders>
            <w:vAlign w:val="center"/>
          </w:tcPr>
          <w:p w14:paraId="45790776" w14:textId="77777777" w:rsidR="000B7861" w:rsidRPr="00595EB4" w:rsidRDefault="000B7861" w:rsidP="008442F5">
            <w:pPr>
              <w:pStyle w:val="Tabletextcentred"/>
              <w:rPr>
                <w:szCs w:val="22"/>
              </w:rPr>
            </w:pPr>
            <w:r>
              <w:rPr>
                <w:szCs w:val="22"/>
              </w:rPr>
              <w:t>2</w:t>
            </w:r>
          </w:p>
        </w:tc>
        <w:tc>
          <w:tcPr>
            <w:tcW w:w="980" w:type="dxa"/>
            <w:tcBorders>
              <w:top w:val="single" w:sz="4" w:space="0" w:color="auto"/>
              <w:bottom w:val="single" w:sz="6" w:space="0" w:color="auto"/>
            </w:tcBorders>
            <w:vAlign w:val="center"/>
          </w:tcPr>
          <w:p w14:paraId="4F200F82" w14:textId="15BE699B" w:rsidR="000B7861" w:rsidRPr="00C2119F" w:rsidRDefault="000B7861" w:rsidP="008442F5">
            <w:pPr>
              <w:pStyle w:val="Tabletextcentred"/>
              <w:rPr>
                <w:szCs w:val="22"/>
              </w:rPr>
            </w:pPr>
            <w:r w:rsidRPr="00C2119F">
              <w:rPr>
                <w:szCs w:val="22"/>
              </w:rPr>
              <w:t>N/A</w:t>
            </w:r>
          </w:p>
        </w:tc>
        <w:tc>
          <w:tcPr>
            <w:tcW w:w="1096" w:type="dxa"/>
            <w:tcBorders>
              <w:top w:val="single" w:sz="4" w:space="0" w:color="auto"/>
              <w:bottom w:val="single" w:sz="6" w:space="0" w:color="auto"/>
            </w:tcBorders>
            <w:vAlign w:val="center"/>
          </w:tcPr>
          <w:p w14:paraId="1BFFDFAC" w14:textId="77777777" w:rsidR="000B7861" w:rsidRPr="00B8757F" w:rsidRDefault="000B7861" w:rsidP="008442F5">
            <w:pPr>
              <w:pStyle w:val="Tabletextcentred"/>
              <w:rPr>
                <w:b/>
                <w:szCs w:val="22"/>
              </w:rPr>
            </w:pPr>
            <w:r>
              <w:rPr>
                <w:b/>
                <w:szCs w:val="22"/>
              </w:rPr>
              <w:t>13</w:t>
            </w:r>
          </w:p>
        </w:tc>
      </w:tr>
      <w:tr w:rsidR="000B7861" w14:paraId="022A9454" w14:textId="77777777" w:rsidTr="0077334E">
        <w:trPr>
          <w:cantSplit/>
        </w:trPr>
        <w:tc>
          <w:tcPr>
            <w:tcW w:w="4004" w:type="dxa"/>
            <w:tcBorders>
              <w:top w:val="single" w:sz="4" w:space="0" w:color="auto"/>
              <w:bottom w:val="single" w:sz="6" w:space="0" w:color="auto"/>
            </w:tcBorders>
            <w:vAlign w:val="center"/>
          </w:tcPr>
          <w:p w14:paraId="302E7CE3" w14:textId="77777777" w:rsidR="000B7861" w:rsidRDefault="000B7861" w:rsidP="008442F5">
            <w:pPr>
              <w:spacing w:after="0"/>
              <w:rPr>
                <w:rFonts w:asciiTheme="majorHAnsi" w:hAnsiTheme="majorHAnsi" w:cs="Arial"/>
                <w:b/>
                <w:sz w:val="18"/>
                <w:szCs w:val="18"/>
              </w:rPr>
            </w:pPr>
            <w:r>
              <w:rPr>
                <w:rFonts w:asciiTheme="majorHAnsi" w:hAnsiTheme="majorHAnsi" w:cs="Arial"/>
                <w:b/>
                <w:sz w:val="18"/>
                <w:szCs w:val="18"/>
              </w:rPr>
              <w:t>Total number of training sessions</w:t>
            </w:r>
          </w:p>
        </w:tc>
        <w:tc>
          <w:tcPr>
            <w:tcW w:w="897" w:type="dxa"/>
            <w:tcBorders>
              <w:top w:val="single" w:sz="4" w:space="0" w:color="auto"/>
              <w:bottom w:val="single" w:sz="6" w:space="0" w:color="auto"/>
            </w:tcBorders>
            <w:vAlign w:val="center"/>
          </w:tcPr>
          <w:p w14:paraId="0279DC39" w14:textId="77777777" w:rsidR="000B7861" w:rsidRPr="00595EB4" w:rsidRDefault="000B7861" w:rsidP="008442F5">
            <w:pPr>
              <w:spacing w:after="0"/>
              <w:jc w:val="center"/>
              <w:rPr>
                <w:rFonts w:cs="Arial"/>
              </w:rPr>
            </w:pPr>
            <w:r w:rsidRPr="00595EB4">
              <w:rPr>
                <w:rFonts w:cs="Arial"/>
              </w:rPr>
              <w:t>97</w:t>
            </w:r>
          </w:p>
        </w:tc>
        <w:tc>
          <w:tcPr>
            <w:tcW w:w="980" w:type="dxa"/>
            <w:tcBorders>
              <w:top w:val="single" w:sz="4" w:space="0" w:color="auto"/>
              <w:bottom w:val="single" w:sz="6" w:space="0" w:color="auto"/>
            </w:tcBorders>
            <w:vAlign w:val="center"/>
          </w:tcPr>
          <w:p w14:paraId="18021C53" w14:textId="77777777" w:rsidR="000B7861" w:rsidRPr="00595EB4" w:rsidRDefault="000B7861" w:rsidP="008442F5">
            <w:pPr>
              <w:pStyle w:val="Tabletextcentred"/>
              <w:rPr>
                <w:szCs w:val="22"/>
              </w:rPr>
            </w:pPr>
            <w:r>
              <w:rPr>
                <w:szCs w:val="22"/>
              </w:rPr>
              <w:t>117</w:t>
            </w:r>
          </w:p>
        </w:tc>
        <w:tc>
          <w:tcPr>
            <w:tcW w:w="980" w:type="dxa"/>
            <w:tcBorders>
              <w:top w:val="single" w:sz="4" w:space="0" w:color="auto"/>
              <w:bottom w:val="single" w:sz="6" w:space="0" w:color="auto"/>
            </w:tcBorders>
            <w:vAlign w:val="center"/>
          </w:tcPr>
          <w:p w14:paraId="240556AD" w14:textId="77777777" w:rsidR="000B7861" w:rsidRPr="00595EB4" w:rsidRDefault="000B7861" w:rsidP="008442F5">
            <w:pPr>
              <w:pStyle w:val="Tabletextcentred"/>
              <w:rPr>
                <w:szCs w:val="22"/>
              </w:rPr>
            </w:pPr>
            <w:r>
              <w:rPr>
                <w:szCs w:val="22"/>
              </w:rPr>
              <w:t>89</w:t>
            </w:r>
          </w:p>
        </w:tc>
        <w:tc>
          <w:tcPr>
            <w:tcW w:w="980" w:type="dxa"/>
            <w:tcBorders>
              <w:top w:val="single" w:sz="4" w:space="0" w:color="auto"/>
              <w:bottom w:val="single" w:sz="6" w:space="0" w:color="auto"/>
            </w:tcBorders>
            <w:vAlign w:val="center"/>
          </w:tcPr>
          <w:p w14:paraId="7BDAF001" w14:textId="1485F5A2" w:rsidR="000B7861" w:rsidRPr="00C2119F" w:rsidRDefault="000B7861" w:rsidP="008442F5">
            <w:pPr>
              <w:pStyle w:val="Tabletextcentred"/>
              <w:rPr>
                <w:szCs w:val="22"/>
              </w:rPr>
            </w:pPr>
            <w:r w:rsidRPr="00C2119F">
              <w:rPr>
                <w:szCs w:val="22"/>
              </w:rPr>
              <w:t>N/A</w:t>
            </w:r>
          </w:p>
        </w:tc>
        <w:tc>
          <w:tcPr>
            <w:tcW w:w="1096" w:type="dxa"/>
            <w:tcBorders>
              <w:top w:val="single" w:sz="4" w:space="0" w:color="auto"/>
              <w:bottom w:val="single" w:sz="6" w:space="0" w:color="auto"/>
            </w:tcBorders>
            <w:vAlign w:val="center"/>
          </w:tcPr>
          <w:p w14:paraId="1936494E" w14:textId="77777777" w:rsidR="000B7861" w:rsidRPr="00B8757F" w:rsidRDefault="000B7861" w:rsidP="008442F5">
            <w:pPr>
              <w:pStyle w:val="Tabletextcentred"/>
              <w:rPr>
                <w:b/>
                <w:szCs w:val="22"/>
              </w:rPr>
            </w:pPr>
            <w:r>
              <w:rPr>
                <w:rFonts w:cs="Arial"/>
                <w:b/>
                <w:szCs w:val="22"/>
              </w:rPr>
              <w:t>303</w:t>
            </w:r>
          </w:p>
        </w:tc>
      </w:tr>
      <w:tr w:rsidR="000B7861" w14:paraId="55166EC4" w14:textId="77777777" w:rsidTr="0077334E">
        <w:trPr>
          <w:cantSplit/>
        </w:trPr>
        <w:tc>
          <w:tcPr>
            <w:tcW w:w="4004" w:type="dxa"/>
            <w:tcBorders>
              <w:top w:val="single" w:sz="4" w:space="0" w:color="auto"/>
              <w:bottom w:val="single" w:sz="6" w:space="0" w:color="auto"/>
            </w:tcBorders>
            <w:vAlign w:val="center"/>
          </w:tcPr>
          <w:p w14:paraId="36890A3F" w14:textId="77777777" w:rsidR="000B7861" w:rsidRDefault="000B7861" w:rsidP="008442F5">
            <w:pPr>
              <w:spacing w:after="0"/>
              <w:rPr>
                <w:rFonts w:asciiTheme="majorHAnsi" w:hAnsiTheme="majorHAnsi" w:cs="Arial"/>
                <w:b/>
                <w:sz w:val="18"/>
                <w:szCs w:val="18"/>
              </w:rPr>
            </w:pPr>
            <w:r>
              <w:rPr>
                <w:rFonts w:asciiTheme="majorHAnsi" w:hAnsiTheme="majorHAnsi" w:cs="Arial"/>
                <w:b/>
                <w:sz w:val="18"/>
                <w:szCs w:val="18"/>
              </w:rPr>
              <w:t>KPI 2.4: Participants in training sessions x individual</w:t>
            </w:r>
          </w:p>
        </w:tc>
        <w:tc>
          <w:tcPr>
            <w:tcW w:w="897" w:type="dxa"/>
            <w:tcBorders>
              <w:top w:val="single" w:sz="4" w:space="0" w:color="auto"/>
              <w:bottom w:val="single" w:sz="6" w:space="0" w:color="auto"/>
            </w:tcBorders>
            <w:vAlign w:val="center"/>
          </w:tcPr>
          <w:p w14:paraId="425AE16A" w14:textId="77777777" w:rsidR="000B7861" w:rsidRPr="00595EB4" w:rsidRDefault="000B7861" w:rsidP="008442F5">
            <w:pPr>
              <w:spacing w:after="0"/>
              <w:jc w:val="center"/>
              <w:rPr>
                <w:rFonts w:cs="Arial"/>
              </w:rPr>
            </w:pPr>
            <w:r w:rsidRPr="00595EB4">
              <w:rPr>
                <w:rFonts w:cs="Arial"/>
              </w:rPr>
              <w:t>39</w:t>
            </w:r>
          </w:p>
        </w:tc>
        <w:tc>
          <w:tcPr>
            <w:tcW w:w="980" w:type="dxa"/>
            <w:tcBorders>
              <w:top w:val="single" w:sz="4" w:space="0" w:color="auto"/>
              <w:bottom w:val="single" w:sz="6" w:space="0" w:color="auto"/>
            </w:tcBorders>
            <w:vAlign w:val="center"/>
          </w:tcPr>
          <w:p w14:paraId="338677C6" w14:textId="77777777" w:rsidR="000B7861" w:rsidRPr="00595EB4" w:rsidRDefault="000B7861" w:rsidP="008442F5">
            <w:pPr>
              <w:pStyle w:val="Tabletextcentred"/>
              <w:rPr>
                <w:szCs w:val="22"/>
              </w:rPr>
            </w:pPr>
            <w:r>
              <w:rPr>
                <w:szCs w:val="22"/>
              </w:rPr>
              <w:t>67</w:t>
            </w:r>
          </w:p>
        </w:tc>
        <w:tc>
          <w:tcPr>
            <w:tcW w:w="980" w:type="dxa"/>
            <w:tcBorders>
              <w:top w:val="single" w:sz="4" w:space="0" w:color="auto"/>
              <w:bottom w:val="single" w:sz="6" w:space="0" w:color="auto"/>
            </w:tcBorders>
            <w:vAlign w:val="center"/>
          </w:tcPr>
          <w:p w14:paraId="48ADBFB8" w14:textId="77777777" w:rsidR="000B7861" w:rsidRPr="00595EB4" w:rsidRDefault="000B7861" w:rsidP="008442F5">
            <w:pPr>
              <w:pStyle w:val="Tabletextcentred"/>
              <w:rPr>
                <w:szCs w:val="22"/>
              </w:rPr>
            </w:pPr>
            <w:r>
              <w:rPr>
                <w:szCs w:val="22"/>
              </w:rPr>
              <w:t>53</w:t>
            </w:r>
          </w:p>
        </w:tc>
        <w:tc>
          <w:tcPr>
            <w:tcW w:w="980" w:type="dxa"/>
            <w:tcBorders>
              <w:top w:val="single" w:sz="4" w:space="0" w:color="auto"/>
              <w:bottom w:val="single" w:sz="6" w:space="0" w:color="auto"/>
            </w:tcBorders>
            <w:vAlign w:val="center"/>
          </w:tcPr>
          <w:p w14:paraId="4CA0D90C" w14:textId="1E7C5FFA" w:rsidR="000B7861" w:rsidRPr="00C2119F" w:rsidRDefault="000B7861" w:rsidP="008442F5">
            <w:pPr>
              <w:pStyle w:val="Tabletextcentred"/>
              <w:rPr>
                <w:szCs w:val="22"/>
              </w:rPr>
            </w:pPr>
            <w:r w:rsidRPr="00C2119F">
              <w:rPr>
                <w:szCs w:val="22"/>
              </w:rPr>
              <w:t>N/A</w:t>
            </w:r>
          </w:p>
        </w:tc>
        <w:tc>
          <w:tcPr>
            <w:tcW w:w="1096" w:type="dxa"/>
            <w:tcBorders>
              <w:top w:val="single" w:sz="4" w:space="0" w:color="auto"/>
              <w:bottom w:val="single" w:sz="6" w:space="0" w:color="auto"/>
            </w:tcBorders>
            <w:vAlign w:val="center"/>
          </w:tcPr>
          <w:p w14:paraId="51B38E14" w14:textId="77777777" w:rsidR="000B7861" w:rsidRPr="00595EB4" w:rsidRDefault="000B7861" w:rsidP="008442F5">
            <w:pPr>
              <w:pStyle w:val="Tabletextcentred"/>
              <w:rPr>
                <w:rFonts w:cs="Arial"/>
                <w:b/>
                <w:szCs w:val="22"/>
              </w:rPr>
            </w:pPr>
            <w:r>
              <w:rPr>
                <w:rFonts w:cs="Arial"/>
                <w:b/>
                <w:szCs w:val="22"/>
              </w:rPr>
              <w:t>159</w:t>
            </w:r>
          </w:p>
        </w:tc>
      </w:tr>
      <w:tr w:rsidR="000B7861" w14:paraId="33D2CF95" w14:textId="77777777" w:rsidTr="0077334E">
        <w:trPr>
          <w:cantSplit/>
        </w:trPr>
        <w:tc>
          <w:tcPr>
            <w:tcW w:w="4004" w:type="dxa"/>
            <w:tcBorders>
              <w:top w:val="single" w:sz="4" w:space="0" w:color="auto"/>
              <w:bottom w:val="single" w:sz="6" w:space="0" w:color="auto"/>
            </w:tcBorders>
            <w:vAlign w:val="center"/>
          </w:tcPr>
          <w:p w14:paraId="58A44944" w14:textId="77777777" w:rsidR="000B7861" w:rsidRDefault="000B7861" w:rsidP="008442F5">
            <w:pPr>
              <w:spacing w:after="0"/>
              <w:rPr>
                <w:rFonts w:asciiTheme="majorHAnsi" w:hAnsiTheme="majorHAnsi" w:cs="Arial"/>
                <w:b/>
                <w:sz w:val="18"/>
                <w:szCs w:val="18"/>
              </w:rPr>
            </w:pPr>
            <w:r>
              <w:rPr>
                <w:rFonts w:asciiTheme="majorHAnsi" w:hAnsiTheme="majorHAnsi" w:cs="Arial"/>
                <w:b/>
                <w:sz w:val="18"/>
                <w:szCs w:val="18"/>
              </w:rPr>
              <w:t xml:space="preserve">KPI 3.1: </w:t>
            </w:r>
            <w:r w:rsidRPr="000F768B">
              <w:rPr>
                <w:rFonts w:asciiTheme="majorHAnsi" w:hAnsiTheme="majorHAnsi" w:cs="Arial"/>
                <w:b/>
                <w:sz w:val="18"/>
                <w:szCs w:val="18"/>
              </w:rPr>
              <w:t xml:space="preserve">Number of orgs commencing Relay Service Friendly Program (RSFP) </w:t>
            </w:r>
          </w:p>
        </w:tc>
        <w:tc>
          <w:tcPr>
            <w:tcW w:w="897" w:type="dxa"/>
            <w:tcBorders>
              <w:top w:val="single" w:sz="4" w:space="0" w:color="auto"/>
              <w:bottom w:val="single" w:sz="6" w:space="0" w:color="auto"/>
            </w:tcBorders>
            <w:vAlign w:val="center"/>
          </w:tcPr>
          <w:p w14:paraId="319B9D68" w14:textId="77777777" w:rsidR="000B7861" w:rsidRPr="00595EB4" w:rsidRDefault="000B7861" w:rsidP="008442F5">
            <w:pPr>
              <w:spacing w:after="0"/>
              <w:jc w:val="center"/>
              <w:rPr>
                <w:rFonts w:cs="Arial"/>
              </w:rPr>
            </w:pPr>
            <w:r w:rsidRPr="00595EB4">
              <w:rPr>
                <w:rFonts w:cs="Arial"/>
              </w:rPr>
              <w:t>14</w:t>
            </w:r>
          </w:p>
        </w:tc>
        <w:tc>
          <w:tcPr>
            <w:tcW w:w="980" w:type="dxa"/>
            <w:tcBorders>
              <w:top w:val="single" w:sz="4" w:space="0" w:color="auto"/>
              <w:bottom w:val="single" w:sz="6" w:space="0" w:color="auto"/>
            </w:tcBorders>
            <w:vAlign w:val="center"/>
          </w:tcPr>
          <w:p w14:paraId="39F2613E" w14:textId="77777777" w:rsidR="000B7861" w:rsidRPr="00595EB4" w:rsidRDefault="000B7861" w:rsidP="008442F5">
            <w:pPr>
              <w:pStyle w:val="Tabletextcentred"/>
              <w:rPr>
                <w:szCs w:val="22"/>
              </w:rPr>
            </w:pPr>
            <w:r>
              <w:rPr>
                <w:szCs w:val="22"/>
              </w:rPr>
              <w:t>13</w:t>
            </w:r>
          </w:p>
        </w:tc>
        <w:tc>
          <w:tcPr>
            <w:tcW w:w="980" w:type="dxa"/>
            <w:tcBorders>
              <w:top w:val="single" w:sz="4" w:space="0" w:color="auto"/>
              <w:bottom w:val="single" w:sz="6" w:space="0" w:color="auto"/>
            </w:tcBorders>
            <w:vAlign w:val="center"/>
          </w:tcPr>
          <w:p w14:paraId="228965C9" w14:textId="77777777" w:rsidR="000B7861" w:rsidRPr="00595EB4" w:rsidRDefault="000B7861" w:rsidP="008442F5">
            <w:pPr>
              <w:pStyle w:val="Tabletextcentred"/>
              <w:rPr>
                <w:szCs w:val="22"/>
              </w:rPr>
            </w:pPr>
            <w:r>
              <w:rPr>
                <w:szCs w:val="22"/>
              </w:rPr>
              <w:t>4</w:t>
            </w:r>
          </w:p>
        </w:tc>
        <w:tc>
          <w:tcPr>
            <w:tcW w:w="980" w:type="dxa"/>
            <w:tcBorders>
              <w:top w:val="single" w:sz="4" w:space="0" w:color="auto"/>
              <w:bottom w:val="single" w:sz="6" w:space="0" w:color="auto"/>
            </w:tcBorders>
            <w:vAlign w:val="center"/>
          </w:tcPr>
          <w:p w14:paraId="0C1296D5" w14:textId="7A5C10C1" w:rsidR="000B7861" w:rsidRPr="00C2119F" w:rsidRDefault="000B7861" w:rsidP="008442F5">
            <w:pPr>
              <w:pStyle w:val="Tabletextcentred"/>
              <w:rPr>
                <w:szCs w:val="22"/>
              </w:rPr>
            </w:pPr>
            <w:r w:rsidRPr="00C2119F">
              <w:rPr>
                <w:szCs w:val="22"/>
              </w:rPr>
              <w:t>N/A</w:t>
            </w:r>
          </w:p>
        </w:tc>
        <w:tc>
          <w:tcPr>
            <w:tcW w:w="1096" w:type="dxa"/>
            <w:tcBorders>
              <w:top w:val="single" w:sz="4" w:space="0" w:color="auto"/>
              <w:bottom w:val="single" w:sz="6" w:space="0" w:color="auto"/>
            </w:tcBorders>
            <w:vAlign w:val="center"/>
          </w:tcPr>
          <w:p w14:paraId="40310F71" w14:textId="77777777" w:rsidR="000B7861" w:rsidRPr="00595EB4" w:rsidRDefault="000B7861" w:rsidP="008442F5">
            <w:pPr>
              <w:pStyle w:val="Tabletextcentred"/>
              <w:rPr>
                <w:rFonts w:cs="Arial"/>
                <w:b/>
                <w:szCs w:val="22"/>
              </w:rPr>
            </w:pPr>
            <w:r>
              <w:rPr>
                <w:rFonts w:cs="Arial"/>
                <w:b/>
                <w:szCs w:val="22"/>
              </w:rPr>
              <w:t>31</w:t>
            </w:r>
          </w:p>
        </w:tc>
      </w:tr>
      <w:tr w:rsidR="000B7861" w14:paraId="03C9258A" w14:textId="77777777" w:rsidTr="0077334E">
        <w:trPr>
          <w:cantSplit/>
        </w:trPr>
        <w:tc>
          <w:tcPr>
            <w:tcW w:w="4004" w:type="dxa"/>
            <w:tcBorders>
              <w:top w:val="single" w:sz="4" w:space="0" w:color="auto"/>
              <w:bottom w:val="single" w:sz="6" w:space="0" w:color="auto"/>
            </w:tcBorders>
            <w:vAlign w:val="center"/>
          </w:tcPr>
          <w:p w14:paraId="39726371" w14:textId="77777777" w:rsidR="000B7861" w:rsidRDefault="000B7861" w:rsidP="008442F5">
            <w:pPr>
              <w:spacing w:after="0"/>
              <w:rPr>
                <w:rFonts w:asciiTheme="majorHAnsi" w:hAnsiTheme="majorHAnsi" w:cs="Arial"/>
                <w:b/>
                <w:sz w:val="18"/>
                <w:szCs w:val="18"/>
              </w:rPr>
            </w:pPr>
            <w:r>
              <w:rPr>
                <w:rFonts w:asciiTheme="majorHAnsi" w:hAnsiTheme="majorHAnsi" w:cs="Arial"/>
                <w:b/>
                <w:sz w:val="18"/>
                <w:szCs w:val="18"/>
              </w:rPr>
              <w:t xml:space="preserve">KPI 3.2: </w:t>
            </w:r>
            <w:r w:rsidRPr="000F768B">
              <w:rPr>
                <w:rFonts w:asciiTheme="majorHAnsi" w:hAnsiTheme="majorHAnsi" w:cs="Arial"/>
                <w:b/>
                <w:sz w:val="18"/>
                <w:szCs w:val="18"/>
              </w:rPr>
              <w:t xml:space="preserve">Number of orgs completing </w:t>
            </w:r>
            <w:r>
              <w:rPr>
                <w:rFonts w:asciiTheme="majorHAnsi" w:hAnsiTheme="majorHAnsi" w:cs="Arial"/>
                <w:b/>
                <w:sz w:val="18"/>
                <w:szCs w:val="18"/>
              </w:rPr>
              <w:t xml:space="preserve">the training step within </w:t>
            </w:r>
            <w:r w:rsidRPr="000F768B">
              <w:rPr>
                <w:rFonts w:asciiTheme="majorHAnsi" w:hAnsiTheme="majorHAnsi" w:cs="Arial"/>
                <w:b/>
                <w:sz w:val="18"/>
                <w:szCs w:val="18"/>
              </w:rPr>
              <w:t xml:space="preserve">RSFP </w:t>
            </w:r>
          </w:p>
        </w:tc>
        <w:tc>
          <w:tcPr>
            <w:tcW w:w="897" w:type="dxa"/>
            <w:tcBorders>
              <w:top w:val="single" w:sz="4" w:space="0" w:color="auto"/>
              <w:bottom w:val="single" w:sz="6" w:space="0" w:color="auto"/>
            </w:tcBorders>
            <w:vAlign w:val="center"/>
          </w:tcPr>
          <w:p w14:paraId="745DB77F" w14:textId="77777777" w:rsidR="000B7861" w:rsidRPr="00595EB4" w:rsidRDefault="000B7861" w:rsidP="008442F5">
            <w:pPr>
              <w:spacing w:after="0"/>
              <w:jc w:val="center"/>
              <w:rPr>
                <w:rFonts w:cs="Arial"/>
              </w:rPr>
            </w:pPr>
            <w:r w:rsidRPr="00595EB4">
              <w:rPr>
                <w:rFonts w:cs="Arial"/>
              </w:rPr>
              <w:t>14</w:t>
            </w:r>
          </w:p>
        </w:tc>
        <w:tc>
          <w:tcPr>
            <w:tcW w:w="980" w:type="dxa"/>
            <w:tcBorders>
              <w:top w:val="single" w:sz="4" w:space="0" w:color="auto"/>
              <w:bottom w:val="single" w:sz="6" w:space="0" w:color="auto"/>
            </w:tcBorders>
            <w:vAlign w:val="center"/>
          </w:tcPr>
          <w:p w14:paraId="4A556DFC" w14:textId="77777777" w:rsidR="000B7861" w:rsidRPr="00595EB4" w:rsidRDefault="000B7861" w:rsidP="008442F5">
            <w:pPr>
              <w:pStyle w:val="Tabletextcentred"/>
              <w:rPr>
                <w:szCs w:val="22"/>
              </w:rPr>
            </w:pPr>
            <w:r>
              <w:rPr>
                <w:szCs w:val="22"/>
              </w:rPr>
              <w:t>9</w:t>
            </w:r>
          </w:p>
        </w:tc>
        <w:tc>
          <w:tcPr>
            <w:tcW w:w="980" w:type="dxa"/>
            <w:tcBorders>
              <w:top w:val="single" w:sz="4" w:space="0" w:color="auto"/>
              <w:bottom w:val="single" w:sz="6" w:space="0" w:color="auto"/>
            </w:tcBorders>
            <w:vAlign w:val="center"/>
          </w:tcPr>
          <w:p w14:paraId="4A693749" w14:textId="77777777" w:rsidR="000B7861" w:rsidRPr="00595EB4" w:rsidRDefault="000B7861" w:rsidP="008442F5">
            <w:pPr>
              <w:pStyle w:val="Tabletextcentred"/>
              <w:rPr>
                <w:szCs w:val="22"/>
              </w:rPr>
            </w:pPr>
            <w:r>
              <w:rPr>
                <w:szCs w:val="22"/>
              </w:rPr>
              <w:t>4</w:t>
            </w:r>
          </w:p>
        </w:tc>
        <w:tc>
          <w:tcPr>
            <w:tcW w:w="980" w:type="dxa"/>
            <w:tcBorders>
              <w:top w:val="single" w:sz="4" w:space="0" w:color="auto"/>
              <w:bottom w:val="single" w:sz="6" w:space="0" w:color="auto"/>
            </w:tcBorders>
            <w:vAlign w:val="center"/>
          </w:tcPr>
          <w:p w14:paraId="417AC416" w14:textId="7076D485" w:rsidR="000B7861" w:rsidRPr="00C2119F" w:rsidRDefault="000B7861" w:rsidP="008442F5">
            <w:pPr>
              <w:pStyle w:val="Tabletextcentred"/>
              <w:rPr>
                <w:szCs w:val="22"/>
              </w:rPr>
            </w:pPr>
            <w:r w:rsidRPr="00C2119F">
              <w:rPr>
                <w:szCs w:val="22"/>
              </w:rPr>
              <w:t>N/A</w:t>
            </w:r>
          </w:p>
        </w:tc>
        <w:tc>
          <w:tcPr>
            <w:tcW w:w="1096" w:type="dxa"/>
            <w:tcBorders>
              <w:top w:val="single" w:sz="4" w:space="0" w:color="auto"/>
              <w:bottom w:val="single" w:sz="6" w:space="0" w:color="auto"/>
            </w:tcBorders>
            <w:vAlign w:val="center"/>
          </w:tcPr>
          <w:p w14:paraId="1DC14E4B" w14:textId="77777777" w:rsidR="000B7861" w:rsidRPr="00595EB4" w:rsidRDefault="000B7861" w:rsidP="008442F5">
            <w:pPr>
              <w:pStyle w:val="Tabletextcentred"/>
              <w:rPr>
                <w:rFonts w:cs="Arial"/>
                <w:b/>
                <w:szCs w:val="22"/>
              </w:rPr>
            </w:pPr>
            <w:r>
              <w:rPr>
                <w:rFonts w:cs="Arial"/>
                <w:b/>
                <w:szCs w:val="22"/>
              </w:rPr>
              <w:t>27</w:t>
            </w:r>
          </w:p>
        </w:tc>
      </w:tr>
      <w:tr w:rsidR="000B7861" w14:paraId="27642F4C" w14:textId="77777777" w:rsidTr="0077334E">
        <w:trPr>
          <w:cantSplit/>
        </w:trPr>
        <w:tc>
          <w:tcPr>
            <w:tcW w:w="4004" w:type="dxa"/>
            <w:tcBorders>
              <w:top w:val="single" w:sz="4" w:space="0" w:color="auto"/>
              <w:bottom w:val="single" w:sz="6" w:space="0" w:color="auto"/>
            </w:tcBorders>
            <w:vAlign w:val="center"/>
          </w:tcPr>
          <w:p w14:paraId="56B1C9C4" w14:textId="77777777" w:rsidR="000B7861" w:rsidRDefault="000B7861" w:rsidP="008442F5">
            <w:pPr>
              <w:spacing w:after="0"/>
              <w:rPr>
                <w:rFonts w:asciiTheme="majorHAnsi" w:hAnsiTheme="majorHAnsi" w:cs="Arial"/>
                <w:b/>
                <w:sz w:val="18"/>
                <w:szCs w:val="18"/>
              </w:rPr>
            </w:pPr>
            <w:r>
              <w:rPr>
                <w:rFonts w:asciiTheme="majorHAnsi" w:hAnsiTheme="majorHAnsi" w:cs="Arial"/>
                <w:b/>
                <w:sz w:val="18"/>
                <w:szCs w:val="18"/>
              </w:rPr>
              <w:t xml:space="preserve">KPI 3.3: </w:t>
            </w:r>
            <w:r w:rsidRPr="000F768B">
              <w:rPr>
                <w:rFonts w:asciiTheme="majorHAnsi" w:hAnsiTheme="majorHAnsi" w:cs="Arial"/>
                <w:b/>
                <w:sz w:val="18"/>
                <w:szCs w:val="18"/>
              </w:rPr>
              <w:t xml:space="preserve">Number of orgs completing </w:t>
            </w:r>
            <w:r>
              <w:rPr>
                <w:rFonts w:asciiTheme="majorHAnsi" w:hAnsiTheme="majorHAnsi" w:cs="Arial"/>
                <w:b/>
                <w:sz w:val="18"/>
                <w:szCs w:val="18"/>
              </w:rPr>
              <w:t xml:space="preserve">the </w:t>
            </w:r>
            <w:r w:rsidRPr="000F768B">
              <w:rPr>
                <w:rFonts w:asciiTheme="majorHAnsi" w:hAnsiTheme="majorHAnsi" w:cs="Arial"/>
                <w:b/>
                <w:sz w:val="18"/>
                <w:szCs w:val="18"/>
              </w:rPr>
              <w:t>RSFP</w:t>
            </w:r>
          </w:p>
        </w:tc>
        <w:tc>
          <w:tcPr>
            <w:tcW w:w="897" w:type="dxa"/>
            <w:tcBorders>
              <w:top w:val="single" w:sz="4" w:space="0" w:color="auto"/>
              <w:bottom w:val="single" w:sz="6" w:space="0" w:color="auto"/>
            </w:tcBorders>
            <w:vAlign w:val="center"/>
          </w:tcPr>
          <w:p w14:paraId="7D964B9A" w14:textId="77777777" w:rsidR="000B7861" w:rsidRPr="00595EB4" w:rsidRDefault="000B7861" w:rsidP="008442F5">
            <w:pPr>
              <w:spacing w:after="0"/>
              <w:jc w:val="center"/>
              <w:rPr>
                <w:rFonts w:cs="Arial"/>
              </w:rPr>
            </w:pPr>
            <w:r w:rsidRPr="00595EB4">
              <w:rPr>
                <w:rFonts w:cs="Arial"/>
              </w:rPr>
              <w:t>4</w:t>
            </w:r>
          </w:p>
        </w:tc>
        <w:tc>
          <w:tcPr>
            <w:tcW w:w="980" w:type="dxa"/>
            <w:tcBorders>
              <w:top w:val="single" w:sz="4" w:space="0" w:color="auto"/>
              <w:bottom w:val="single" w:sz="6" w:space="0" w:color="auto"/>
            </w:tcBorders>
            <w:vAlign w:val="center"/>
          </w:tcPr>
          <w:p w14:paraId="09DF4643" w14:textId="77777777" w:rsidR="000B7861" w:rsidRPr="00595EB4" w:rsidRDefault="000B7861" w:rsidP="008442F5">
            <w:pPr>
              <w:pStyle w:val="Tabletextcentred"/>
              <w:rPr>
                <w:szCs w:val="22"/>
              </w:rPr>
            </w:pPr>
            <w:r>
              <w:rPr>
                <w:szCs w:val="22"/>
              </w:rPr>
              <w:t>10</w:t>
            </w:r>
          </w:p>
        </w:tc>
        <w:tc>
          <w:tcPr>
            <w:tcW w:w="980" w:type="dxa"/>
            <w:tcBorders>
              <w:top w:val="single" w:sz="4" w:space="0" w:color="auto"/>
              <w:bottom w:val="single" w:sz="6" w:space="0" w:color="auto"/>
            </w:tcBorders>
            <w:vAlign w:val="center"/>
          </w:tcPr>
          <w:p w14:paraId="559740CB" w14:textId="77777777" w:rsidR="000B7861" w:rsidRPr="00595EB4" w:rsidRDefault="000B7861" w:rsidP="008442F5">
            <w:pPr>
              <w:pStyle w:val="Tabletextcentred"/>
              <w:rPr>
                <w:szCs w:val="22"/>
              </w:rPr>
            </w:pPr>
            <w:r>
              <w:rPr>
                <w:szCs w:val="22"/>
              </w:rPr>
              <w:t>1</w:t>
            </w:r>
          </w:p>
        </w:tc>
        <w:tc>
          <w:tcPr>
            <w:tcW w:w="980" w:type="dxa"/>
            <w:tcBorders>
              <w:top w:val="single" w:sz="4" w:space="0" w:color="auto"/>
              <w:bottom w:val="single" w:sz="6" w:space="0" w:color="auto"/>
            </w:tcBorders>
            <w:vAlign w:val="center"/>
          </w:tcPr>
          <w:p w14:paraId="269D9E63" w14:textId="56A1A132" w:rsidR="000B7861" w:rsidRPr="00C2119F" w:rsidRDefault="000B7861" w:rsidP="008442F5">
            <w:pPr>
              <w:pStyle w:val="Tabletextcentred"/>
              <w:rPr>
                <w:szCs w:val="22"/>
              </w:rPr>
            </w:pPr>
            <w:r w:rsidRPr="00C2119F">
              <w:rPr>
                <w:szCs w:val="22"/>
              </w:rPr>
              <w:t>N/A</w:t>
            </w:r>
          </w:p>
        </w:tc>
        <w:tc>
          <w:tcPr>
            <w:tcW w:w="1096" w:type="dxa"/>
            <w:tcBorders>
              <w:top w:val="single" w:sz="4" w:space="0" w:color="auto"/>
              <w:bottom w:val="single" w:sz="6" w:space="0" w:color="auto"/>
            </w:tcBorders>
            <w:vAlign w:val="center"/>
          </w:tcPr>
          <w:p w14:paraId="07D2125C" w14:textId="77777777" w:rsidR="000B7861" w:rsidRPr="00595EB4" w:rsidRDefault="000B7861" w:rsidP="008442F5">
            <w:pPr>
              <w:pStyle w:val="Tabletextcentred"/>
              <w:rPr>
                <w:rFonts w:cs="Arial"/>
                <w:b/>
                <w:szCs w:val="22"/>
              </w:rPr>
            </w:pPr>
            <w:r>
              <w:rPr>
                <w:rFonts w:cs="Arial"/>
                <w:b/>
                <w:szCs w:val="22"/>
              </w:rPr>
              <w:t>15</w:t>
            </w:r>
          </w:p>
        </w:tc>
      </w:tr>
      <w:tr w:rsidR="000B7861" w14:paraId="24DA667B" w14:textId="77777777" w:rsidTr="0077334E">
        <w:trPr>
          <w:cantSplit/>
        </w:trPr>
        <w:tc>
          <w:tcPr>
            <w:tcW w:w="4004" w:type="dxa"/>
            <w:tcBorders>
              <w:top w:val="single" w:sz="4" w:space="0" w:color="auto"/>
              <w:bottom w:val="single" w:sz="6" w:space="0" w:color="auto"/>
            </w:tcBorders>
            <w:vAlign w:val="center"/>
          </w:tcPr>
          <w:p w14:paraId="49774AE7" w14:textId="77777777" w:rsidR="000B7861" w:rsidRDefault="000B7861" w:rsidP="008442F5">
            <w:pPr>
              <w:spacing w:after="0"/>
              <w:rPr>
                <w:rFonts w:asciiTheme="majorHAnsi" w:hAnsiTheme="majorHAnsi" w:cs="Arial"/>
                <w:b/>
                <w:sz w:val="18"/>
                <w:szCs w:val="18"/>
              </w:rPr>
            </w:pPr>
            <w:r>
              <w:rPr>
                <w:rFonts w:asciiTheme="majorHAnsi" w:hAnsiTheme="majorHAnsi" w:cs="Arial"/>
                <w:b/>
                <w:sz w:val="18"/>
                <w:szCs w:val="18"/>
              </w:rPr>
              <w:t xml:space="preserve">KPI 3.4: </w:t>
            </w:r>
            <w:r w:rsidRPr="000F768B">
              <w:rPr>
                <w:rFonts w:asciiTheme="majorHAnsi" w:hAnsiTheme="majorHAnsi" w:cs="Arial"/>
                <w:b/>
                <w:sz w:val="18"/>
                <w:szCs w:val="18"/>
              </w:rPr>
              <w:t>Number of contact centres involved in Hearing Awareness Week (HAW) 201</w:t>
            </w:r>
            <w:r>
              <w:rPr>
                <w:rFonts w:asciiTheme="majorHAnsi" w:hAnsiTheme="majorHAnsi" w:cs="Arial"/>
                <w:b/>
                <w:sz w:val="18"/>
                <w:szCs w:val="18"/>
              </w:rPr>
              <w:t>6</w:t>
            </w:r>
            <w:r w:rsidRPr="000F768B">
              <w:rPr>
                <w:rFonts w:asciiTheme="majorHAnsi" w:hAnsiTheme="majorHAnsi" w:cs="Arial"/>
                <w:b/>
                <w:sz w:val="18"/>
                <w:szCs w:val="18"/>
              </w:rPr>
              <w:t xml:space="preserve"> </w:t>
            </w:r>
          </w:p>
        </w:tc>
        <w:tc>
          <w:tcPr>
            <w:tcW w:w="897" w:type="dxa"/>
            <w:tcBorders>
              <w:top w:val="single" w:sz="4" w:space="0" w:color="auto"/>
              <w:bottom w:val="single" w:sz="6" w:space="0" w:color="auto"/>
            </w:tcBorders>
            <w:vAlign w:val="center"/>
          </w:tcPr>
          <w:p w14:paraId="00816706" w14:textId="77777777" w:rsidR="000B7861" w:rsidRPr="00595EB4" w:rsidRDefault="000B7861" w:rsidP="008442F5">
            <w:pPr>
              <w:spacing w:after="0"/>
              <w:jc w:val="center"/>
              <w:rPr>
                <w:rFonts w:cs="Arial"/>
              </w:rPr>
            </w:pPr>
            <w:r w:rsidRPr="00595EB4">
              <w:rPr>
                <w:rFonts w:cs="Arial"/>
              </w:rPr>
              <w:t>318</w:t>
            </w:r>
          </w:p>
        </w:tc>
        <w:tc>
          <w:tcPr>
            <w:tcW w:w="980" w:type="dxa"/>
            <w:tcBorders>
              <w:top w:val="single" w:sz="4" w:space="0" w:color="auto"/>
              <w:bottom w:val="single" w:sz="6" w:space="0" w:color="auto"/>
            </w:tcBorders>
            <w:vAlign w:val="center"/>
          </w:tcPr>
          <w:p w14:paraId="7F5A0241" w14:textId="77777777" w:rsidR="000B7861" w:rsidRPr="00595EB4" w:rsidRDefault="000B7861" w:rsidP="008442F5">
            <w:pPr>
              <w:pStyle w:val="Tabletextcentred"/>
              <w:rPr>
                <w:szCs w:val="22"/>
              </w:rPr>
            </w:pPr>
            <w:r w:rsidRPr="00595EB4">
              <w:rPr>
                <w:rFonts w:cs="Arial"/>
                <w:szCs w:val="22"/>
              </w:rPr>
              <w:t>N/A</w:t>
            </w:r>
          </w:p>
        </w:tc>
        <w:tc>
          <w:tcPr>
            <w:tcW w:w="980" w:type="dxa"/>
            <w:tcBorders>
              <w:top w:val="single" w:sz="4" w:space="0" w:color="auto"/>
              <w:bottom w:val="single" w:sz="6" w:space="0" w:color="auto"/>
            </w:tcBorders>
            <w:vAlign w:val="center"/>
          </w:tcPr>
          <w:p w14:paraId="3B1576D8" w14:textId="77777777" w:rsidR="000B7861" w:rsidRPr="00595EB4" w:rsidRDefault="000B7861" w:rsidP="008442F5">
            <w:pPr>
              <w:pStyle w:val="Tabletextcentred"/>
              <w:rPr>
                <w:szCs w:val="22"/>
              </w:rPr>
            </w:pPr>
            <w:r w:rsidRPr="00595EB4">
              <w:rPr>
                <w:rFonts w:cs="Arial"/>
                <w:szCs w:val="22"/>
              </w:rPr>
              <w:t>N/A</w:t>
            </w:r>
          </w:p>
        </w:tc>
        <w:tc>
          <w:tcPr>
            <w:tcW w:w="980" w:type="dxa"/>
            <w:tcBorders>
              <w:top w:val="single" w:sz="4" w:space="0" w:color="auto"/>
              <w:bottom w:val="single" w:sz="6" w:space="0" w:color="auto"/>
            </w:tcBorders>
            <w:vAlign w:val="center"/>
          </w:tcPr>
          <w:p w14:paraId="417D0BD1" w14:textId="77777777" w:rsidR="000B7861" w:rsidRPr="00C2119F" w:rsidRDefault="000B7861" w:rsidP="008442F5">
            <w:pPr>
              <w:pStyle w:val="Tabletextcentred"/>
              <w:rPr>
                <w:szCs w:val="22"/>
              </w:rPr>
            </w:pPr>
            <w:r w:rsidRPr="00C2119F">
              <w:rPr>
                <w:rFonts w:cs="Arial"/>
                <w:szCs w:val="22"/>
              </w:rPr>
              <w:t>N/A</w:t>
            </w:r>
          </w:p>
        </w:tc>
        <w:tc>
          <w:tcPr>
            <w:tcW w:w="1096" w:type="dxa"/>
            <w:tcBorders>
              <w:top w:val="single" w:sz="4" w:space="0" w:color="auto"/>
              <w:bottom w:val="single" w:sz="6" w:space="0" w:color="auto"/>
            </w:tcBorders>
            <w:vAlign w:val="center"/>
          </w:tcPr>
          <w:p w14:paraId="753B3879" w14:textId="77777777" w:rsidR="000B7861" w:rsidRPr="00595EB4" w:rsidRDefault="000B7861" w:rsidP="008442F5">
            <w:pPr>
              <w:pStyle w:val="Tabletextcentred"/>
              <w:rPr>
                <w:rFonts w:cs="Arial"/>
                <w:b/>
                <w:szCs w:val="22"/>
              </w:rPr>
            </w:pPr>
            <w:r>
              <w:rPr>
                <w:rFonts w:cs="Arial"/>
                <w:b/>
                <w:szCs w:val="22"/>
              </w:rPr>
              <w:t>318</w:t>
            </w:r>
          </w:p>
        </w:tc>
      </w:tr>
      <w:tr w:rsidR="000B7861" w14:paraId="66A42531" w14:textId="77777777" w:rsidTr="0077334E">
        <w:trPr>
          <w:cantSplit/>
        </w:trPr>
        <w:tc>
          <w:tcPr>
            <w:tcW w:w="4004" w:type="dxa"/>
            <w:tcBorders>
              <w:top w:val="single" w:sz="4" w:space="0" w:color="auto"/>
              <w:bottom w:val="single" w:sz="6" w:space="0" w:color="auto"/>
            </w:tcBorders>
            <w:vAlign w:val="center"/>
          </w:tcPr>
          <w:p w14:paraId="699A5300" w14:textId="77777777" w:rsidR="000B7861" w:rsidRDefault="000B7861" w:rsidP="008442F5">
            <w:pPr>
              <w:spacing w:after="0"/>
              <w:rPr>
                <w:rFonts w:asciiTheme="majorHAnsi" w:hAnsiTheme="majorHAnsi" w:cs="Arial"/>
                <w:b/>
                <w:sz w:val="18"/>
                <w:szCs w:val="18"/>
              </w:rPr>
            </w:pPr>
            <w:r>
              <w:rPr>
                <w:rFonts w:asciiTheme="majorHAnsi" w:hAnsiTheme="majorHAnsi" w:cs="Arial"/>
                <w:b/>
                <w:sz w:val="18"/>
                <w:szCs w:val="18"/>
              </w:rPr>
              <w:t xml:space="preserve">KPI 3.5: </w:t>
            </w:r>
            <w:r w:rsidRPr="000F768B">
              <w:rPr>
                <w:rFonts w:asciiTheme="majorHAnsi" w:hAnsiTheme="majorHAnsi" w:cs="Arial"/>
                <w:b/>
                <w:sz w:val="18"/>
                <w:szCs w:val="18"/>
              </w:rPr>
              <w:t>Number of contact ce</w:t>
            </w:r>
            <w:r>
              <w:rPr>
                <w:rFonts w:asciiTheme="majorHAnsi" w:hAnsiTheme="majorHAnsi" w:cs="Arial"/>
                <w:b/>
                <w:sz w:val="18"/>
                <w:szCs w:val="18"/>
              </w:rPr>
              <w:t>ntre agents involved in HAW 2016</w:t>
            </w:r>
            <w:r w:rsidRPr="000F768B">
              <w:rPr>
                <w:rFonts w:asciiTheme="majorHAnsi" w:hAnsiTheme="majorHAnsi" w:cs="Arial"/>
                <w:b/>
                <w:sz w:val="18"/>
                <w:szCs w:val="18"/>
              </w:rPr>
              <w:t xml:space="preserve"> </w:t>
            </w:r>
          </w:p>
        </w:tc>
        <w:tc>
          <w:tcPr>
            <w:tcW w:w="897" w:type="dxa"/>
            <w:tcBorders>
              <w:top w:val="single" w:sz="4" w:space="0" w:color="auto"/>
              <w:bottom w:val="single" w:sz="6" w:space="0" w:color="auto"/>
            </w:tcBorders>
            <w:vAlign w:val="center"/>
          </w:tcPr>
          <w:p w14:paraId="606F0A6E" w14:textId="77777777" w:rsidR="000B7861" w:rsidRPr="00595EB4" w:rsidRDefault="000B7861" w:rsidP="008442F5">
            <w:pPr>
              <w:spacing w:after="0"/>
              <w:jc w:val="center"/>
              <w:rPr>
                <w:rFonts w:cs="Arial"/>
              </w:rPr>
            </w:pPr>
            <w:r w:rsidRPr="00595EB4">
              <w:rPr>
                <w:rFonts w:cs="Arial"/>
              </w:rPr>
              <w:t>54,454</w:t>
            </w:r>
          </w:p>
        </w:tc>
        <w:tc>
          <w:tcPr>
            <w:tcW w:w="980" w:type="dxa"/>
            <w:tcBorders>
              <w:top w:val="single" w:sz="4" w:space="0" w:color="auto"/>
              <w:bottom w:val="single" w:sz="6" w:space="0" w:color="auto"/>
            </w:tcBorders>
            <w:vAlign w:val="center"/>
          </w:tcPr>
          <w:p w14:paraId="1EEFF93A" w14:textId="77777777" w:rsidR="000B7861" w:rsidRPr="00595EB4" w:rsidRDefault="000B7861" w:rsidP="008442F5">
            <w:pPr>
              <w:pStyle w:val="Tabletextcentred"/>
              <w:rPr>
                <w:rFonts w:cs="Arial"/>
                <w:szCs w:val="22"/>
              </w:rPr>
            </w:pPr>
            <w:r w:rsidRPr="00595EB4">
              <w:rPr>
                <w:rFonts w:cs="Arial"/>
                <w:szCs w:val="22"/>
              </w:rPr>
              <w:t>N/A</w:t>
            </w:r>
          </w:p>
        </w:tc>
        <w:tc>
          <w:tcPr>
            <w:tcW w:w="980" w:type="dxa"/>
            <w:tcBorders>
              <w:top w:val="single" w:sz="4" w:space="0" w:color="auto"/>
              <w:bottom w:val="single" w:sz="6" w:space="0" w:color="auto"/>
            </w:tcBorders>
            <w:vAlign w:val="center"/>
          </w:tcPr>
          <w:p w14:paraId="7738E2AF" w14:textId="77777777" w:rsidR="000B7861" w:rsidRPr="00595EB4" w:rsidRDefault="000B7861" w:rsidP="008442F5">
            <w:pPr>
              <w:pStyle w:val="Tabletextcentred"/>
              <w:rPr>
                <w:rFonts w:cs="Arial"/>
                <w:szCs w:val="22"/>
              </w:rPr>
            </w:pPr>
            <w:r w:rsidRPr="00595EB4">
              <w:rPr>
                <w:rFonts w:cs="Arial"/>
                <w:szCs w:val="22"/>
              </w:rPr>
              <w:t>N/A</w:t>
            </w:r>
          </w:p>
        </w:tc>
        <w:tc>
          <w:tcPr>
            <w:tcW w:w="980" w:type="dxa"/>
            <w:tcBorders>
              <w:top w:val="single" w:sz="4" w:space="0" w:color="auto"/>
              <w:bottom w:val="single" w:sz="6" w:space="0" w:color="auto"/>
            </w:tcBorders>
            <w:vAlign w:val="center"/>
          </w:tcPr>
          <w:p w14:paraId="5C5D51C1" w14:textId="77777777" w:rsidR="000B7861" w:rsidRPr="00C2119F" w:rsidRDefault="000B7861" w:rsidP="008442F5">
            <w:pPr>
              <w:pStyle w:val="Tabletextcentred"/>
              <w:rPr>
                <w:rFonts w:cs="Arial"/>
                <w:szCs w:val="22"/>
              </w:rPr>
            </w:pPr>
            <w:r w:rsidRPr="00C2119F">
              <w:rPr>
                <w:rFonts w:cs="Arial"/>
                <w:szCs w:val="22"/>
              </w:rPr>
              <w:t>N/A</w:t>
            </w:r>
          </w:p>
        </w:tc>
        <w:tc>
          <w:tcPr>
            <w:tcW w:w="1096" w:type="dxa"/>
            <w:tcBorders>
              <w:top w:val="single" w:sz="4" w:space="0" w:color="auto"/>
              <w:bottom w:val="single" w:sz="6" w:space="0" w:color="auto"/>
            </w:tcBorders>
            <w:vAlign w:val="center"/>
          </w:tcPr>
          <w:p w14:paraId="03162E76" w14:textId="77777777" w:rsidR="000B7861" w:rsidRPr="00595EB4" w:rsidRDefault="000B7861" w:rsidP="008442F5">
            <w:pPr>
              <w:pStyle w:val="Tabletextcentred"/>
              <w:rPr>
                <w:rFonts w:cs="Arial"/>
                <w:b/>
                <w:szCs w:val="22"/>
              </w:rPr>
            </w:pPr>
            <w:r>
              <w:rPr>
                <w:rFonts w:cs="Arial"/>
                <w:b/>
                <w:szCs w:val="22"/>
              </w:rPr>
              <w:t>54,454</w:t>
            </w:r>
          </w:p>
        </w:tc>
      </w:tr>
    </w:tbl>
    <w:p w14:paraId="70620E6E" w14:textId="77777777" w:rsidR="00B16CC0" w:rsidRDefault="00B16CC0" w:rsidP="008442F5">
      <w:pPr>
        <w:rPr>
          <w:sz w:val="20"/>
          <w:szCs w:val="20"/>
        </w:rPr>
      </w:pPr>
    </w:p>
    <w:p w14:paraId="4233B615" w14:textId="77777777" w:rsidR="008442F5" w:rsidRDefault="008442F5" w:rsidP="008442F5">
      <w:pPr>
        <w:rPr>
          <w:sz w:val="20"/>
          <w:szCs w:val="20"/>
        </w:rPr>
      </w:pPr>
      <w:r w:rsidRPr="000B7861">
        <w:rPr>
          <w:sz w:val="20"/>
          <w:szCs w:val="20"/>
        </w:rPr>
        <w:t>The number of reported participants in individual training sessions represents current or potential users of the NRS. There may be some sessions with particular individuals with an outcome that they will not use the NRS because of personal circumstances or because they are a party who might support a NRS user.</w:t>
      </w:r>
    </w:p>
    <w:p w14:paraId="261D2453" w14:textId="77777777" w:rsidR="000B7861" w:rsidRPr="00B16CC0" w:rsidRDefault="000B7861" w:rsidP="00B16CC0">
      <w:pPr>
        <w:pStyle w:val="Heading2"/>
        <w:pageBreakBefore/>
      </w:pPr>
      <w:bookmarkStart w:id="13" w:name="_Toc482699897"/>
      <w:bookmarkStart w:id="14" w:name="_Toc492380935"/>
      <w:r w:rsidRPr="007833EA">
        <w:t xml:space="preserve">Successful </w:t>
      </w:r>
      <w:r>
        <w:t xml:space="preserve">inbound </w:t>
      </w:r>
      <w:r w:rsidRPr="007833EA">
        <w:t>connections</w:t>
      </w:r>
      <w:r>
        <w:t xml:space="preserve"> </w:t>
      </w:r>
      <w:r w:rsidRPr="007833EA">
        <w:t>(by inbound service</w:t>
      </w:r>
      <w:r>
        <w:t xml:space="preserve"> access</w:t>
      </w:r>
      <w:r w:rsidRPr="007833EA">
        <w:t xml:space="preserve"> type)</w:t>
      </w:r>
      <w:bookmarkEnd w:id="13"/>
      <w:bookmarkEnd w:id="14"/>
    </w:p>
    <w:p w14:paraId="47074830" w14:textId="77777777" w:rsidR="000B7861" w:rsidRPr="000C5347" w:rsidRDefault="000B7861" w:rsidP="000B7861">
      <w:r w:rsidRPr="000C5347">
        <w:t xml:space="preserve">Inbound connections are made </w:t>
      </w:r>
      <w:r>
        <w:t>by users of the relay service—</w:t>
      </w:r>
      <w:r w:rsidRPr="000C5347">
        <w:t>either someone with a hearing and/or speech impairment or someone wishing to contact a person with such an impairment.</w:t>
      </w:r>
    </w:p>
    <w:p w14:paraId="7D693093" w14:textId="6031DE19" w:rsidR="000B7861" w:rsidRPr="000C5347" w:rsidRDefault="000B7861" w:rsidP="000B7861">
      <w:r w:rsidRPr="000C5347">
        <w:t xml:space="preserve">The graph below shows a </w:t>
      </w:r>
      <w:r>
        <w:t xml:space="preserve">month by month </w:t>
      </w:r>
      <w:r w:rsidRPr="000C5347">
        <w:t xml:space="preserve">breakdown of the successful call connections for each NRS inbound service </w:t>
      </w:r>
      <w:r>
        <w:t xml:space="preserve">access </w:t>
      </w:r>
      <w:r w:rsidRPr="000C5347">
        <w:t xml:space="preserve">type </w:t>
      </w:r>
      <w:r>
        <w:t>for the</w:t>
      </w:r>
      <w:r w:rsidRPr="000C5347">
        <w:t xml:space="preserve"> </w:t>
      </w:r>
      <w:r>
        <w:t xml:space="preserve">2016–17 </w:t>
      </w:r>
      <w:r w:rsidR="00EC0803">
        <w:t>financial year</w:t>
      </w:r>
      <w:r w:rsidRPr="000C5347">
        <w:t>:</w:t>
      </w:r>
    </w:p>
    <w:p w14:paraId="4779811F" w14:textId="5E0D70BF" w:rsidR="000B7861" w:rsidRDefault="005476E3" w:rsidP="000B7861">
      <w:pPr>
        <w:rPr>
          <w:rFonts w:asciiTheme="majorHAnsi" w:hAnsiTheme="majorHAnsi" w:cs="Arial"/>
          <w:sz w:val="24"/>
          <w:szCs w:val="27"/>
        </w:rPr>
      </w:pPr>
      <w:r>
        <w:rPr>
          <w:rFonts w:asciiTheme="majorHAnsi" w:hAnsiTheme="majorHAnsi" w:cs="Arial"/>
          <w:noProof/>
          <w:sz w:val="24"/>
          <w:szCs w:val="27"/>
          <w:lang w:eastAsia="zh-TW" w:bidi="hi-IN"/>
        </w:rPr>
        <w:drawing>
          <wp:inline distT="0" distB="0" distL="0" distR="0" wp14:anchorId="427F186F" wp14:editId="669F3F54">
            <wp:extent cx="5924550" cy="3371850"/>
            <wp:effectExtent l="0" t="0" r="0" b="0"/>
            <wp:docPr id="2" name="Picture 2" descr="This graph shows a month-on-month breakdown of successful inbound calls for each NRS service access option for the 2016-17 financial year.&#10;  &#10;The service acess options are listed along the Y axis and the number of successful inbound connections is listed along the X axis. Colour coding has been used to breakdown the amount of succesful inbound calls for each month.&#10;&#10;The results are as follows:&#10;&#10;Captioned relay (web browser) 3,527 in July 2016, 1,757 in August 2016, 676 in September 2016, 1,084 in October 2016, 573 in November 2016, 561 in December 2016, 411 in January 2017, 481 in February 2017 and 993 in March 2017, 887 in April 2017, 864 in May 2017 and 1044 in June 2017 making a total of 12,858 successful inbound calls in the 2016/17 financial year.&#10;&#10;Captioned relay (handset)&#10;54,605 in July 2016, 61,063 in August 2016, 58,097 in September 2016, 60,462 in October 2016, 62,761 in November 2016, 65,081 in December 2016, 64,900 in January 2017, 65,727 in February 2017, 75,656 in March 2017, 68,579 in April 2017, 76,058 in May 2017 and 73,091 in June 2017 making a total of 786,080 successful inbound calls in the 2016/17 financial year.&#10;&#10;SMS relay (voice)&#10;67 in July 2016, 76 in August 2016, 68 in September 2016, 32 in October 2016, 104 in November 2016, 82 in December 2016, 77 in January 2017, 87 in February 2017, 115 in March 2017, 92 in April, 237 in May 2017 and 153 in June 2017 making a total of 1,190 successful inbound calls in the 2016/17 financial year.&#10;&#10;SMS relay&#10;3,335 in July 2016, 3794 in August 2016, 3,393 in September 2016, 3,239 in October 2016, 3,665 in November 2016, 3,363 in December, 3,673 in January 2017, 3,428 in February 2017, 4,073 in March 2017, 3,390 in April 2017. 3,879 in May 2017 and 3,968 in June 2017 making a total of 43,200 successful inbound calls in the 2016/17 financial year.&#10;&#10;Video relay (voice)&#10;1 in July 2016, 2 in August 2016, 2 in September 2016, 2 in October 2016, 3 in November 2016, 0 in December 2016, 2 in January 2017, 5 in February 2017, 2 in March 2017, 1 in April 2017, 3 in May 2017 and 5 in June 2017 making a total of 28 successful inbound calls in the 2016/17 financial year.&#10;&#10;Video relay&#10;2,418 in July 2016, 2732 in August 2016, 2,339 in September 2016, 2,304 in October 2016, 2,652 in November 2016, 2,033 in December 2016, 2,178 in January 2017, 2,254 in February 2017, 2,486 in March 2017, 1,752 in April 2017, 2,217 in May 2017 and 2,101 in June 2017 making a total of 27,466 successful inbound calls in the 2016/17 financial year.&#10;&#10;106 Emergency Service&#10;7 in July 2016, 9 in August 2016, 7 in September 2016, 4 in October 2016, 8 in November 2016, 3 in December 2016, 10 in January 2017, 2 in February 2017, 8 in March 2017, 7 in April 2017, 3 in May 2017 and 6 in June 2017 making a total of 74 successful inbound calls in the 2016/17 financial year.&#10;&#10;Internet relay (app)&#10;4,711 in July 2016, 4,891 in August 2016, 5,065 in September 2016, 5,216 in October 2016, 5,522 in November, 5,641 in December 2016, 5,795 in January 2017, 5,447 in February 2017, 5,733 in March 2017, 4,589 in April, 5,160 in May 2017 and 5,204 in June 2017 making a total of 62,974 successful inbound calls in the 2016/17 financial year.&#10;&#10;Internet relay (voice)&#10;1 in July 2016, 5 in August 2016, 3 in September 2016, 10 in October 2016, 11 in November 2016 , 0 in December 2016, 0 in January 2017, 0 in February 2017, 1 in March 2017, 3 in April 2017, 3 in May 2017 and 8 in June 2017 making a total of 45 successful inbound calls in the 2016/17 financial year.&#10;&#10;Internet relay&#10;11,834 in July 2016, 13,255 in August 2016, 11,749 in September 2016, 11,895 in October 2016,  12,699 in November 2016, 10,935 in December 2016, 11,669 in January 2017, 11,533 in February 2017, 12,469 in March 2017, 10,120 in April 2017, 12,164 in May 2017 and 11,433 in June 2017 making a total of 141,725 successful inbound calls in the 2016/17 financial year.&#10;&#10;Speak and Listen (app)&#10;117 in July 2016, 98 in August 2016, 76 in September 2016, 73 in October 2016, 76 in November 2016, 45 in December 2016, 37 in January 2017, 95 in February 2017, 87 in March 2017, 73 in April 2017, 58 in May 2017 and 71 in June 2017 making a total of 906 successful inbound calls in the 2016/17 financial year.&#10;&#10;Speak and Listen (voice)&#10;0 in July 2016, 0 in August 2016,  1 in September 2016, 0 in October 2016, 3 in November 2016, 1 in December 2016, 2 in January 2017, 0 in February 2017, 0 in March 2017, 0 in April 2017, 2 in May 2017 and 0 in June 2017 making a total of 9 successful inbound calls in the 2016/17 financial year.&#10;&#10;Speak and Listen&#10;52 in July 2016, 37 in August 2016, 63 in September 2016, 84 in October 2016, 76 in November 2016, 50 in December 2016, 33 in January 2017, 63 in February 2017, 59 in March 2017, 55 in April 2017, 80 in May 2017 and 49 in June 2017 making a total of 701 successful inbound calls in the 2016/17 financial year.&#10;&#10;Modem/CTM&#10;9 in July 2016, 21 in August 2016, 14 in September 2016, 14 in October 2016, 15 in November 2016, 19 in December 2016, 14 in January 2017, 18 in February 2017, 12 in March 2017 7 in April 2017, 14 in May 2017 and 14 in June 2017 making a total of 171 successful inbound calls in the 2016/17 financial year.&#10;&#10;Voice calls&#10;2,023 in July 2016, 2,048 in August 2016, 1,950 in September 2016, 1,959 in October 2016, 1,873 in November 2016, 1,902 in December 2016, 1,824 in January 2017, 1,643 in February 2017, 1,869 in March 2017, 1,507 in April 2017, 1,758 in May 2017 and 1,574 in June 2017 making a total of 21,930 successful inbound calls in the 2016/17 financial year.&#10;&#10;TTY - Speak and Read&#10;4,089 in July 2016, 3,896 in August 2016, 3,614 in September 2016, 3,918 in October 2016, 3,698 in November 2016, 3,442 in December 2016, 3,530 in January 2017, 3,217 in February 2017, 3,559 in March 2017, 3,292 in April 2017, 3,252 in May 2017 and 3,177 in June 2017 making a total of 42,684 successful inbound calls in the 2016/17 financial year.&#10;&#10;TTY - Type and Listen&#10;82 in July 2016, 62 in August 2016, 57 in September 2016, 69 in October 2016, 68 in November 2016, 66 in December 2016 and 65 in January 2017, 71 in February 2017, 90 in March 2017, 77 in April 2017, 56 in May 2017 and 78 in June 2017 making a total of 841 successful inbound calls in the 2016/17 financial year.&#10;&#10;TTY - Type and Read&#10;2,432 in July 2016, 2,942 in August 2016, 2,628 in September 2016, 2,621 in October 2016, 2,725 in November 2016, 2,286 in December 2016, 2,374 in January 2017, 2,492 in February 2017, 2,361 in March 2017, 2,169 in April 2017, 2,137 in May 2017 and 1,812 in June 2017 making a total of 28,979 successful inbound calls in the 2016/17 financial year." title="Successful Inbound Connections (by service ty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24550" cy="3371850"/>
                    </a:xfrm>
                    <a:prstGeom prst="rect">
                      <a:avLst/>
                    </a:prstGeom>
                    <a:noFill/>
                    <a:ln>
                      <a:noFill/>
                    </a:ln>
                  </pic:spPr>
                </pic:pic>
              </a:graphicData>
            </a:graphic>
          </wp:inline>
        </w:drawing>
      </w:r>
    </w:p>
    <w:p w14:paraId="1B5B56B5" w14:textId="1A76B8F5" w:rsidR="000B7861" w:rsidRPr="00F75DDF" w:rsidRDefault="005476E3" w:rsidP="000B7861">
      <w:r w:rsidRPr="00C2119F">
        <w:t>308,333</w:t>
      </w:r>
      <w:r w:rsidR="000B7861" w:rsidRPr="000C5347">
        <w:t xml:space="preserve"> successful inbound conne</w:t>
      </w:r>
      <w:r w:rsidR="000B7861">
        <w:t>ctions were made to the NRS in q</w:t>
      </w:r>
      <w:r w:rsidR="000B7861" w:rsidRPr="000C5347">
        <w:t xml:space="preserve">uarter </w:t>
      </w:r>
      <w:r>
        <w:t>4</w:t>
      </w:r>
      <w:r w:rsidR="000B7861" w:rsidRPr="000C5347">
        <w:t xml:space="preserve">, </w:t>
      </w:r>
      <w:r w:rsidR="000B7861">
        <w:t>2016–17</w:t>
      </w:r>
      <w:r>
        <w:t xml:space="preserve">. This is very similar to the previous quarter representing only a </w:t>
      </w:r>
      <w:r w:rsidRPr="00F75DDF">
        <w:t>2% increase</w:t>
      </w:r>
      <w:r w:rsidR="000B7861" w:rsidRPr="00F75DDF">
        <w:t xml:space="preserve">. </w:t>
      </w:r>
    </w:p>
    <w:p w14:paraId="1A1A2C6E" w14:textId="73EFD823" w:rsidR="000B7861" w:rsidRDefault="000B7861" w:rsidP="000B7861">
      <w:r w:rsidRPr="00F75DDF">
        <w:t>Use of captioned relay continued t</w:t>
      </w:r>
      <w:r w:rsidR="005476E3" w:rsidRPr="00F75DDF">
        <w:t xml:space="preserve">o grow </w:t>
      </w:r>
      <w:r w:rsidRPr="00F75DDF">
        <w:t>this quarter, increasing by</w:t>
      </w:r>
      <w:r w:rsidR="00C069FF" w:rsidRPr="00F75DDF">
        <w:t xml:space="preserve"> approximately</w:t>
      </w:r>
      <w:r w:rsidRPr="00F75DDF">
        <w:t xml:space="preserve"> </w:t>
      </w:r>
      <w:r w:rsidR="005476E3" w:rsidRPr="00F75DDF">
        <w:t>6%.</w:t>
      </w:r>
      <w:r w:rsidRPr="00F75DDF">
        <w:t xml:space="preserve"> </w:t>
      </w:r>
    </w:p>
    <w:p w14:paraId="32B90EB0" w14:textId="5C3B8DE9" w:rsidR="00C53C30" w:rsidRDefault="000B7861" w:rsidP="00C53C30">
      <w:r>
        <w:t xml:space="preserve">As </w:t>
      </w:r>
      <w:r w:rsidR="005476E3">
        <w:t xml:space="preserve">has been consistent throughout the previous quarters of </w:t>
      </w:r>
      <w:r w:rsidR="00B16CC0">
        <w:t>2016–17</w:t>
      </w:r>
      <w:r>
        <w:t>,</w:t>
      </w:r>
      <w:r w:rsidR="005476E3">
        <w:t xml:space="preserve"> approximately</w:t>
      </w:r>
      <w:r>
        <w:t xml:space="preserve"> two-thirds</w:t>
      </w:r>
      <w:r w:rsidRPr="000C5347">
        <w:t xml:space="preserve"> of all succes</w:t>
      </w:r>
      <w:r>
        <w:t>sful connections to the NRS in q</w:t>
      </w:r>
      <w:r w:rsidRPr="000C5347">
        <w:t xml:space="preserve">uarter </w:t>
      </w:r>
      <w:r w:rsidR="005476E3">
        <w:t>4</w:t>
      </w:r>
      <w:r w:rsidRPr="000C5347">
        <w:t xml:space="preserve">, </w:t>
      </w:r>
      <w:r>
        <w:t>2016–17</w:t>
      </w:r>
      <w:r w:rsidRPr="000C5347">
        <w:t xml:space="preserve"> were made by captioned relay handset users.</w:t>
      </w:r>
    </w:p>
    <w:p w14:paraId="1728B22B" w14:textId="77777777" w:rsidR="00022C37" w:rsidRPr="003D09F1" w:rsidRDefault="00022C37" w:rsidP="00B16CC0">
      <w:pPr>
        <w:pStyle w:val="Heading2"/>
      </w:pPr>
      <w:bookmarkStart w:id="15" w:name="_Toc482699898"/>
      <w:bookmarkStart w:id="16" w:name="_Toc492380936"/>
      <w:r w:rsidRPr="003D09F1">
        <w:t>Outbound ca</w:t>
      </w:r>
      <w:r>
        <w:t xml:space="preserve">ll minutes </w:t>
      </w:r>
      <w:r w:rsidRPr="00B16CC0">
        <w:t>relayed</w:t>
      </w:r>
      <w:r>
        <w:t xml:space="preserve"> </w:t>
      </w:r>
      <w:r w:rsidRPr="003D09F1">
        <w:t>(by inbound c</w:t>
      </w:r>
      <w:r>
        <w:t>onnection</w:t>
      </w:r>
      <w:r w:rsidRPr="003D09F1">
        <w:t xml:space="preserve"> type)</w:t>
      </w:r>
      <w:bookmarkEnd w:id="15"/>
      <w:bookmarkEnd w:id="16"/>
    </w:p>
    <w:p w14:paraId="0F47DDB6" w14:textId="4CF3B4E3" w:rsidR="00022C37" w:rsidRPr="000C5347" w:rsidRDefault="00022C37" w:rsidP="00B16CC0">
      <w:pPr>
        <w:keepNext/>
      </w:pPr>
      <w:r w:rsidRPr="000C5347">
        <w:t xml:space="preserve">The following graph shows a breakdown of the outbound call minutes for each inbound </w:t>
      </w:r>
      <w:r>
        <w:t xml:space="preserve">connection </w:t>
      </w:r>
      <w:r w:rsidRPr="000C5347">
        <w:t xml:space="preserve">type </w:t>
      </w:r>
      <w:r>
        <w:t xml:space="preserve">for the 2016–17 </w:t>
      </w:r>
      <w:r w:rsidR="00EC0803">
        <w:t>financial year</w:t>
      </w:r>
      <w:r w:rsidRPr="000C5347">
        <w:t>:</w:t>
      </w:r>
    </w:p>
    <w:p w14:paraId="53114A89" w14:textId="3E2CE218" w:rsidR="00022C37" w:rsidRDefault="00022C37" w:rsidP="00022C37">
      <w:pPr>
        <w:rPr>
          <w:rFonts w:asciiTheme="majorHAnsi" w:hAnsiTheme="majorHAnsi" w:cs="Arial"/>
          <w:szCs w:val="27"/>
        </w:rPr>
      </w:pPr>
      <w:r>
        <w:rPr>
          <w:rFonts w:asciiTheme="majorHAnsi" w:hAnsiTheme="majorHAnsi" w:cs="Arial"/>
          <w:noProof/>
          <w:szCs w:val="27"/>
          <w:lang w:eastAsia="zh-TW" w:bidi="hi-IN"/>
        </w:rPr>
        <w:drawing>
          <wp:inline distT="0" distB="0" distL="0" distR="0" wp14:anchorId="715733F1" wp14:editId="0648632B">
            <wp:extent cx="5924550" cy="3724275"/>
            <wp:effectExtent l="0" t="0" r="0" b="9525"/>
            <wp:docPr id="5" name="Picture 5" descr="This graph shows a month-on-month breakdown of the number of call minutes relayed by each of the NRS service access options for the 2016-17 financial year.&#10;  &#10;The service acess options are listed along the Y axis and the number of call minutes is listed along the X axis. Colour coding has been used to breakdown the amount of call minutes for each month.&#10;&#10;The results are as follows:&#10;&#10;Captioned relay (web browser) 5,287 minutes in July 2016, 2,977 minutes in August 2016, 2,084 minutes in September 2016, 2,891 minutes in October 2016, 2,219 minutes in November 2016, 2,108 minutes in December, 1,478 minutes in January 2017, 1,771 minutes in February 2017, 3,939 minutes in March, 3,222 minutes in April 2017, 2,793 minutes in May 2017 and 3,857 minutes in June 2017 making a total of 34,626 call minutes in the 2016/17 financial year.&#10;&#10;Captioned relay (handset)&#10;204,676 minutes in July 2016,  226,603 minutes in August 2016, 214,012 minutes in September 2016, 221,857 minutes in October 2016, 227,646 minutes in November 2016, 248,243 minutes in December 2016 and 247,722 minutes in January 2017, 239,181 minutes in February 2017, 278,272 minutes in March 2017, 249,891 minutes in April 2017, 268,341 minutes in May 2017 and 260,845 minutes in June making a total of 2,887,289 call minutes in the 2016/17 financial year.&#10;&#10;SMS relay (voice)&#10;392 minutes in July 2016, 325 minutes in August 2016, 547 minutes in September 2016, 283 minutes in October 2016, 604 minutes in November 2016, 655 minutes in December 2016, 437 minutes in January 2017, 500 minutes in February 2017, 735 minutes in March 2017, 363 minutes in April 2017, 730 minutes in May 2017 and 750 minutes in June 2017 making a total of 6,321 call minutes in the 2016/17 financial year.&#10;&#10;SMS relay&#10;31,020 minutes in July 2016, 35,016 minutes in August 2016, 32,907 minutes in September 2016, 31,174 minutes in October 2016, 34,676 minutes in November 2016, 30,605 minutes in December 2016, 39,569 minutes in January 2017, 32,690 minutes in February 2017, 39,693 minutes in March 2017, 33,074 minutes in April 2017, 38,586 minutes in May 2017 and 39,389 minutes inJune 2017 making a total of 418,399 call minutes in the 2016/17 financial year.&#10;&#10;Video relay (voice)&#10;13 minutes in July 2016, 71 minutes in August 2016, 8 minutes in September 2016, 19 minutes in October 2016, 35 minutes in November 2016, 0 minutes in December 2016, 20 minutes in January 2017, 17 minutes in February 2017, 16 minutes in March 2017, 19 minutes in April 2017, 17 minutes in May 2017 and 51 minutes in June 2017 making a total of 286 call minutes in the 2016/17 financial year.&#10;&#10;Video relay&#10;13,262 minutes in July 2016, 15,129 minutes in August 2016, 12,759 minutes in September 2016, 12,840 minutes in October 2016, 14,475 minutes in November 2016, 11,870 minutes in December 2016, 13,689 minutes in January 2017, 14,232 minutes in February 2017, 14,969 minutes in March 2017, 10,932 minutes in April 2017, 14,318 minutes in May 2017 and 11,874 minutes in June 2017 making a total of 160,349 call minutes in the 2016/17 financial year.&#10;&#10;106 Emergency service&#10;52 minutes in July 2016, 54 minutes in August 2016, 37 minutes in September 2016, 42 minutes in October 2016, 57 minutes in November 2016, 24 minutes in December 2016, 31 minutes in January 2017, 13 minutes in February 2017, 45 minutes in March 2017, 49 minutes in April 2017, 27 minutes in May 2017 and 41 minutes in June 2017 making a total of 472 call minutes in the 2016/17 financial year.&#10;&#10;Internet relay (app)&#10;40,318 minutes in July 2016, 41,238 minutes in August 2016, 42,058 minutes in September 2016, 43,856 minutes in October 2016, 47,265 minutes in November 2016, 45,007 minutes in December 2016, 49,594 minutes in January 2017, 43,532 minutes in February 2017, 43,125 minutes in March 2017, 36,972 minutes in April 2017, 38,717 minutes in May 2017 and 39,401 minutes in June 2017 making a total of 511,083 call minutes in the 2016/17 financial year.&#10;&#10;Internet relay (voice)&#10;2 minutes in July 2016, 16 minutes in August 2016, 9 minutes in September 2016, 46 minutes in October 2016, 79 minutes in November 2016, 0 minutes in December 2016 and 0 minutes in January, February and March 2017, 14 minutes inApril 2017, 6 minutes in May 2017 and 59 minutes in June 2017 making a total of 231 call minutes in the 2016/17 financial year.&#10;&#10;Internet relay&#10;127,806 minutes in July 2016,  139,629 minutes in August 2016, 128,745 minutes in September 2016, 126,018 minutes in October 2016, 139,451 minutes in November 2016, 121,710 minutes in December 2016, 134,904 minutes in January 2017, 135,275 minutes in February 2017, 144,640 minutes in March 2017, 115,556 minutes in April 2017, 137,325 minutes in May 2017 and 127,415 minutes in June 2017 making a total of 1,578,474 call minutes in the 2016/17 financial year.&#10;&#10;Speak and Listen (app)&#10;3,418 minutes in July 2016, 3,443 minutes in August 2016, 2,682 minutes in September 2016, 2,451 minutes in October 2016, 2,306 minutes in November 2016, 1,359 minutes in December 2016, 1,116 minutes in January 2017, 3,540 minutes in February, 3,245 minutes in March, 2,371 minutes in April 2017, 1,682 minutes in May 2017 and 1,427 minutes in June 2017 making a total of 29,040 call minutes in the 2016/17 financial year.&#10;&#10;Speak and Listen&#10;341 minutes in July 2016, 353 minutes in August 2016, 1,097 minutes in September 2016, 637 minutes in October 2016, 586 minutes in November 2016, 392 minutes in December 2016, 248 minutes in January 2017, 439 minutes in February 2017, 402 minutes in March 2017, 437 minutes in April 2017, 867 minutes in May 2017 and 997 minutes in June 2017 making a total of 6,796 call minutes in the 2016/17 financial year.&#10;&#10;Modem/CTM&#10;38 minutes in July 2016, 101 minutes in August 2016, 49 minutes in September 2016, 72 minutes in October, 108 minutes in November 2016, 2,214 minutes in December 2016, 137 minutes in January 2017, 80 minutes in February 2017, 183 minutes in March 2017, 38 minutes in April 2017, 196 minutes in May 2017 and 112 minutes in June 2017 making a total of 3,328 call minutes in the 2016/17 financial year.&#10;&#10;Voice calls&#10;9,878 minutes in July 2016, 9,135 minutes in August 2016, 8,752 minutes in September 2016, 8,572 minutes in October 2016, 7,247 minutes in November 2016, 9,176 minutes in December 2016, 8,342 minutes in January 2017, 6,786 minutes in February 2017, 7,287 minutes in March 2017, 6,299 minutes in April 2017, 6,978 minutes in May 2017 and 6,292 minutes in June 2017 making a total of 94,744 call minutes in the 2016/17 financial year.&#10;&#10;TTY - Speak and Read&#10;29,469 minutes in July 2016, 28,444 minutes in August 2016, 27,227 minutes in September 2016, 29,075 minutes in October 2016, 26,301 minutes in November 2016, 23,973 minutes in December 2016, 24,471 minutes in January 2017, 21,693 minutes in February 2017, 26,564 minutes in March 2017, 23,474 minutes in April 2017, 23,427 minutes in May 2017 and 23,507 minutes in June 2017 making a total of 307,625 call minutes in the 2016/17 financial year.&#10;&#10;TTY - Type and Listen&#10;398 minutes in July 2016, 26 minutes in August 2016, 281 minutes in September 2016, 315 minutes in October 2016, 314 minutes in November 2016, 524 minutes in December 2016, 491 minutes in January 2017, 433 minutes in February 2017, 507 minutes in March 2017, 407 minutes in April 2017, 259 minutes in May 2017 and 357 minutes in June 2017 making a total of 4,549 call minutes in the 2016/17 financial year.&#10;&#10;TTY - Type and Read&#10;18,465 minutes in July 2016, 22,481 minutes in August 2016, 18,527 minutes in September 2016, 19,024 minutes in October 2016, 19,414 minutes in November 2016, 15,731 minutes in December 2016, 17,480 minutes in January 2017, 17,640 minutes in February 2017, 15,707 minutes in March 2017, 13,659 minutes in April 2017, 14,856 minutes in May 2017 and 13,616 minutes in June 2017 making a total of 206,600 call minutes in the 2016/17 financial year." title="Outbound call minutes relayed by inbound call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24550" cy="3724275"/>
                    </a:xfrm>
                    <a:prstGeom prst="rect">
                      <a:avLst/>
                    </a:prstGeom>
                    <a:noFill/>
                    <a:ln>
                      <a:noFill/>
                    </a:ln>
                  </pic:spPr>
                </pic:pic>
              </a:graphicData>
            </a:graphic>
          </wp:inline>
        </w:drawing>
      </w:r>
    </w:p>
    <w:p w14:paraId="5965452E" w14:textId="01FED166" w:rsidR="00022C37" w:rsidRDefault="00EC0803" w:rsidP="00022C37">
      <w:r w:rsidRPr="00C2119F">
        <w:t>1,575,892</w:t>
      </w:r>
      <w:r>
        <w:t xml:space="preserve"> </w:t>
      </w:r>
      <w:r w:rsidR="00022C37">
        <w:t>call minutes were relayed in q</w:t>
      </w:r>
      <w:r w:rsidR="00022C37" w:rsidRPr="000C5347">
        <w:t xml:space="preserve">uarter </w:t>
      </w:r>
      <w:r>
        <w:t>4</w:t>
      </w:r>
      <w:r w:rsidR="00022C37" w:rsidRPr="000C5347">
        <w:t xml:space="preserve">, </w:t>
      </w:r>
      <w:r w:rsidR="00022C37">
        <w:t xml:space="preserve">2016–17 which is </w:t>
      </w:r>
      <w:r w:rsidR="001B62BB">
        <w:t>a slight</w:t>
      </w:r>
      <w:r w:rsidR="00022C37">
        <w:t xml:space="preserve"> </w:t>
      </w:r>
      <w:r>
        <w:t>decrease</w:t>
      </w:r>
      <w:r w:rsidR="00022C37">
        <w:t xml:space="preserve"> from the previous quarter (</w:t>
      </w:r>
      <w:r>
        <w:t xml:space="preserve">1,636,881 </w:t>
      </w:r>
      <w:r w:rsidR="00022C37">
        <w:t>call minutes).</w:t>
      </w:r>
    </w:p>
    <w:p w14:paraId="6230F32B" w14:textId="77777777" w:rsidR="001B62BB" w:rsidRPr="003D09F1" w:rsidRDefault="001B62BB" w:rsidP="00B16CC0">
      <w:pPr>
        <w:pStyle w:val="Heading2"/>
        <w:pageBreakBefore/>
      </w:pPr>
      <w:bookmarkStart w:id="17" w:name="_Toc482699899"/>
      <w:bookmarkStart w:id="18" w:name="_Toc492380937"/>
      <w:r w:rsidRPr="003D09F1">
        <w:t xml:space="preserve">Calls to emergency services relayed </w:t>
      </w:r>
      <w:r>
        <w:t>through</w:t>
      </w:r>
      <w:r w:rsidRPr="003D09F1">
        <w:t xml:space="preserve"> the NRS</w:t>
      </w:r>
      <w:bookmarkEnd w:id="17"/>
      <w:bookmarkEnd w:id="18"/>
    </w:p>
    <w:p w14:paraId="0AEDA9D7" w14:textId="77777777" w:rsidR="001B62BB" w:rsidRPr="000C5347" w:rsidRDefault="001B62BB" w:rsidP="001B62BB">
      <w:r w:rsidRPr="000C5347">
        <w:t>All NRS calls (except for the video relay service, which has limited operating hours) requ</w:t>
      </w:r>
      <w:r>
        <w:t>esting</w:t>
      </w:r>
      <w:r w:rsidRPr="000C5347">
        <w:t xml:space="preserve"> emergency services are given priority access to a relay officer</w:t>
      </w:r>
      <w:r>
        <w:t xml:space="preserve"> within the relay service provider’s internal system</w:t>
      </w:r>
      <w:r w:rsidRPr="000C5347">
        <w:t>, before being connected to either a Triple Zero operator or directly to the appropriate emergency service organisation</w:t>
      </w:r>
      <w:r>
        <w:t xml:space="preserve"> for TTY 106 text emergency calls.</w:t>
      </w:r>
    </w:p>
    <w:p w14:paraId="5A996230" w14:textId="77777777" w:rsidR="001B62BB" w:rsidRPr="000C5347" w:rsidRDefault="001B62BB" w:rsidP="001B62BB">
      <w:pPr>
        <w:keepNext/>
      </w:pPr>
      <w:r w:rsidRPr="000C5347">
        <w:t xml:space="preserve">The chart below illustrates the ways </w:t>
      </w:r>
      <w:r>
        <w:t xml:space="preserve">in which </w:t>
      </w:r>
      <w:r w:rsidRPr="000C5347">
        <w:t xml:space="preserve">NRS users accessed emergency services in </w:t>
      </w:r>
      <w:r>
        <w:t>the 2016–17 year to date</w:t>
      </w:r>
      <w:r w:rsidRPr="000C5347">
        <w:t>:</w:t>
      </w:r>
    </w:p>
    <w:p w14:paraId="4958B769" w14:textId="7EBF4E9D" w:rsidR="001B62BB" w:rsidRDefault="001B62BB" w:rsidP="001B62BB">
      <w:pPr>
        <w:rPr>
          <w:rFonts w:asciiTheme="majorHAnsi" w:hAnsiTheme="majorHAnsi" w:cs="Arial"/>
          <w:sz w:val="24"/>
          <w:szCs w:val="27"/>
        </w:rPr>
      </w:pPr>
      <w:r>
        <w:rPr>
          <w:rFonts w:asciiTheme="majorHAnsi" w:hAnsiTheme="majorHAnsi" w:cs="Arial"/>
          <w:noProof/>
          <w:sz w:val="24"/>
          <w:szCs w:val="27"/>
          <w:lang w:eastAsia="zh-TW" w:bidi="hi-IN"/>
        </w:rPr>
        <w:drawing>
          <wp:inline distT="0" distB="0" distL="0" distR="0" wp14:anchorId="2DA860DB" wp14:editId="78802569">
            <wp:extent cx="4695825" cy="2876550"/>
            <wp:effectExtent l="0" t="0" r="9525" b="0"/>
            <wp:docPr id="8" name="Picture 8" descr="Calls to Emergency Services&#10;&#10;This graph shows a month-on-month breakdown of calls to emergency service organisations for each call type during the 2016-17 financial year.&#10;&#10;The call types are listed along the Y axis and the number of calls is listed along the X axis. Colour coding has been used to breakdown the amount of calls for each month.&#10;&#10;The results are as follows:&#10;&#10;Captioned relay users to Triple Zero&#10;63 calls in July 2016, 37 calls in August 2016, 39 calls in September 2016, 29 calls in October 2016, 50 calls in November 2016, 36 calls in December 2016, 61 calls in January 2017, 32 calls in February 2017, 51 calls in March 2017, 38 calls in April 2017, 45 calls in May 2017 and 37 calls in June 2017 making a total of 518 calls in in the 2016/17 financial year.&#10;&#10;Video relay users to Triple Zero&#10;0 calls in July 2016, 0 calls in August 2016, 2 calls in September 2016, 0 calls in October 2016, 1 call in November 2016, 2 calls in December 2016, 0 calls in January, February March, April and May 2017 and 2 calls in June 2017 making a total of 7 calls in in the 2016/17 financial year.&#10;&#10;SMS relay users to Triple Zero&#10;22 calls in July 2016, 27 calls in August 2016, 24 calls in September 2016,18 calls in October 2016, 22 calls in November 2016, 20 calls in December 2016, 15 calls in January 2017, 26 calls in February 2017, 15 calls in March 2017, 15 calls in April 2017, 10 calls in May 2017 and 19 calls in June 2017 making a total of 233 calls in in the 2016/17 financial year. &#10;&#10;Speak and Listen App users to Triple Zero&#10;There has been 0 calls to Triple Zero in quarters 1 and 2, 1 call in February 2017, 0 calls in March 2017, 4 calls in April 2017, 2 calls in May 2017 and 0 calls in June 2017 making a total of 7 calls in in the 2016/17 financial year.&#10;&#10;Speak and Listen users to Triple Zero&#10;There were 0 calls to Triple Zero in quarter 1. 3 calls in October 2016, 1 call in November 2016 and 1 call in December 2016 and 0 calls to Triple Zero again in quarter 3 and quarter 4 making a total of 5 calls in in the 2016/17 financial year.&#10;&#10;Internet relay app users to Triple Zero&#10;25 calls in July 2016, 18 calls in August 2016, 20 calls in September 2016, 19 calls in October 2016, 27 calls in November 2016, 21 calls in December 2016, 15 calls in January 2017, 8 calls in February 2017, 7 calls in March 2017, 10 calls in April 2017, 0 calls in May 2017 and 12 in June 2017 making a total of 182 calls in in the 2016/17 financial year.&#10;&#10;Internet relay web browser users to Triple Zero&#10;10 calls in July 2016, 14 calls in August 2016, 21 calls in September 2016, 18 calls in October 2016, 20 calls in November 2016, 20 calls in December 2016, 17 calls in January 2017, 18 calls in February 2017, 18 calls in March 2017, 15 calls in April 2017, 36 calls in May 2017 and 19 calls in June 2017 making a total of 226 calls in in the 2016/17 financial year.&#10;&#10;TTY users to Triple Zero&#10;2 calls in July 2016, 4 calls in August 2016, 4 calls in September 2016, 2 calls in October 2016, 7 calls in November 2016, 1 call in December 2016, 3 calls in January 2017, 13 calls in February 2017, 2 calls in March 2017, 4 calls in April 2017, 2 calls in May 2017 and 5 calls in June 2017 making a total of 49 calls in the 2016/17 financial year. &#10;&#10;TTY users to 106&#10;7 calls in July 2016, 10 calls in August 2016, 7 calls in September 2016, 4 calls in October 2016, 8 calls in November 2016, 3 calls in December 2016, 10 calls in January 2017, 2 calls in February 2017, 8 calls in March 2017, 7 calls in April 2017, 3 calls in May 2017 and 6 calls in June 2017 making a total of 75 calls in in the 2016/17 financial year." title="Calls to Emergency Servi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695825" cy="2876550"/>
                    </a:xfrm>
                    <a:prstGeom prst="rect">
                      <a:avLst/>
                    </a:prstGeom>
                    <a:noFill/>
                    <a:ln>
                      <a:noFill/>
                    </a:ln>
                  </pic:spPr>
                </pic:pic>
              </a:graphicData>
            </a:graphic>
          </wp:inline>
        </w:drawing>
      </w:r>
    </w:p>
    <w:p w14:paraId="6B81072A" w14:textId="2AED275F" w:rsidR="001B62BB" w:rsidRPr="003E2829" w:rsidRDefault="001B62BB" w:rsidP="001B62BB">
      <w:r w:rsidRPr="00C2119F">
        <w:t>291</w:t>
      </w:r>
      <w:r w:rsidRPr="003E2829">
        <w:t xml:space="preserve"> calls to em</w:t>
      </w:r>
      <w:r>
        <w:t xml:space="preserve">ergency services were relayed in quarter 4, </w:t>
      </w:r>
      <w:r w:rsidR="00B16CC0">
        <w:t>2016–17</w:t>
      </w:r>
      <w:r>
        <w:t>, compared to 322 in the previous quarter</w:t>
      </w:r>
    </w:p>
    <w:p w14:paraId="4FFCD629" w14:textId="62462671" w:rsidR="001B62BB" w:rsidRDefault="001B62BB" w:rsidP="001B62BB">
      <w:r w:rsidRPr="003E2829">
        <w:t>Use of captioned relay, SMS relay, and internet relay</w:t>
      </w:r>
      <w:r>
        <w:t xml:space="preserve"> again</w:t>
      </w:r>
      <w:r w:rsidRPr="003E2829">
        <w:t xml:space="preserve"> account</w:t>
      </w:r>
      <w:r>
        <w:t xml:space="preserve">ed for </w:t>
      </w:r>
      <w:r w:rsidR="004A07FB">
        <w:t>close to</w:t>
      </w:r>
      <w:r w:rsidRPr="003E2829">
        <w:t xml:space="preserve"> </w:t>
      </w:r>
      <w:r>
        <w:t xml:space="preserve">9 out of every 10 </w:t>
      </w:r>
      <w:r w:rsidRPr="003E2829">
        <w:t>calls made to emergency services</w:t>
      </w:r>
      <w:r>
        <w:t xml:space="preserve"> through the relay service in this quarter</w:t>
      </w:r>
      <w:r w:rsidRPr="003E2829">
        <w:t>.</w:t>
      </w:r>
    </w:p>
    <w:p w14:paraId="400777E8" w14:textId="77777777" w:rsidR="00F0521D" w:rsidRPr="003D09F1" w:rsidRDefault="00F0521D" w:rsidP="00B16CC0">
      <w:pPr>
        <w:pStyle w:val="Heading2"/>
        <w:pageBreakBefore/>
      </w:pPr>
      <w:bookmarkStart w:id="19" w:name="_Toc482699900"/>
      <w:bookmarkStart w:id="20" w:name="_Toc492380938"/>
      <w:r w:rsidRPr="003D09F1">
        <w:t>Helpdesk enquiries</w:t>
      </w:r>
      <w:bookmarkEnd w:id="19"/>
      <w:bookmarkEnd w:id="20"/>
    </w:p>
    <w:p w14:paraId="798FDB5D" w14:textId="2259FBCC" w:rsidR="00F0521D" w:rsidRPr="003E2829" w:rsidRDefault="00F0521D" w:rsidP="00F0521D">
      <w:r w:rsidRPr="003E2829">
        <w:t xml:space="preserve">The outreach service provider provides a </w:t>
      </w:r>
      <w:r w:rsidR="00F75DDF">
        <w:t>helpdesk</w:t>
      </w:r>
      <w:r w:rsidRPr="003E2829">
        <w:t xml:space="preserve"> support function and handles complaints </w:t>
      </w:r>
      <w:r>
        <w:t>and feedback about the service.</w:t>
      </w:r>
    </w:p>
    <w:p w14:paraId="1EDF880E" w14:textId="2EB94864" w:rsidR="00F0521D" w:rsidRPr="003E2829" w:rsidRDefault="00F0521D" w:rsidP="00F0521D">
      <w:pPr>
        <w:keepNext/>
      </w:pPr>
      <w:r w:rsidRPr="003E2829">
        <w:t xml:space="preserve">The graph below illustrates a breakdown of the types of helpdesk enquiries received in </w:t>
      </w:r>
      <w:r>
        <w:t>the 2016–17 financial year</w:t>
      </w:r>
      <w:r w:rsidRPr="000C5347">
        <w:t>:</w:t>
      </w:r>
    </w:p>
    <w:p w14:paraId="007351F0" w14:textId="22D9F34A" w:rsidR="00F0521D" w:rsidRPr="00184107" w:rsidRDefault="00F0521D" w:rsidP="00F0521D">
      <w:pPr>
        <w:rPr>
          <w:rFonts w:asciiTheme="majorHAnsi" w:hAnsiTheme="majorHAnsi" w:cs="Arial"/>
          <w:sz w:val="24"/>
          <w:szCs w:val="27"/>
        </w:rPr>
      </w:pPr>
      <w:r>
        <w:rPr>
          <w:rFonts w:asciiTheme="majorHAnsi" w:hAnsiTheme="majorHAnsi" w:cs="Arial"/>
          <w:noProof/>
          <w:sz w:val="24"/>
          <w:szCs w:val="27"/>
          <w:lang w:eastAsia="zh-TW" w:bidi="hi-IN"/>
        </w:rPr>
        <w:drawing>
          <wp:inline distT="0" distB="0" distL="0" distR="0" wp14:anchorId="5BAFBF7F" wp14:editId="7044226E">
            <wp:extent cx="5924550" cy="2276475"/>
            <wp:effectExtent l="0" t="0" r="0" b="9525"/>
            <wp:docPr id="10" name="Picture 10" descr="Helpdesk enquiries&#10;&#10;This graph shows the breakdown of helpdesk enquiries received during the 2016-17 financial year.&#10;&#10;The enquiry categories are listed along the Y axis and the number of enquiries is listed along the X axis.&#10;&#10;The results are as follows:&#10;&#10;Complaints&#10;41 enquiries in quarter 1&#10;45 enquiries in quarter 2&#10;70 enquiries in quarter 3&#10;48 enquiries in quarter 4 &#10;&#10;Feedback&#10;17 enquiries in quarter 1&#10;18 enquiries in quarter 2&#10;11 enquiries in quarter 3&#10;17 enquiries in quarter 4&#10;&#10;Unwelcome calls&#10;20 receieved in quarter 1&#10;11 received in quarter 2&#10;7 received in quarter 3&#10;10 enquiries in quarter 4&#10;&#10;Technical support and issue resolution&#10;32 enquiries in quarter 1&#10;38 enquiries in quarter 2&#10;52 enquiries in quarter 3&#10;45 enquiries in quarter 4&#10;&#10;Business introduction and support&#10;300 enquiries in quarter 1&#10;264 enquiries in quarter 2&#10;316 enquiries in quarter 3&#10;263 enquiries in quarter 4&#10;&#10;Client maintenance and support&#10;462 enquiries in quarter 1&#10;369 enquiries in quarter 2&#10;329 enquiries in quarter 3&#10;352 enquiries in quarter 4&#10;&#10;Client introduction&#10;248 enquiries in quarter 1&#10;202 enquiries in quarter 2&#10;176 enquiries in quarter 3&#10;169 enquiries in quarter 4&#10;&#10;Not for NRS&#10;3,612 enquiries in quarter 1&#10;760 enquiries in quarter 2&#10;731 enquiries in quarter 3&#10;814 enquiries in quarter 4" title="Helpdesk Enquir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24550" cy="2276475"/>
                    </a:xfrm>
                    <a:prstGeom prst="rect">
                      <a:avLst/>
                    </a:prstGeom>
                    <a:noFill/>
                    <a:ln>
                      <a:noFill/>
                    </a:ln>
                  </pic:spPr>
                </pic:pic>
              </a:graphicData>
            </a:graphic>
          </wp:inline>
        </w:drawing>
      </w:r>
    </w:p>
    <w:p w14:paraId="631B1749" w14:textId="59318E06" w:rsidR="00F0521D" w:rsidRDefault="00F0521D" w:rsidP="00F0521D">
      <w:pPr>
        <w:keepLines/>
      </w:pPr>
      <w:r>
        <w:t xml:space="preserve">All </w:t>
      </w:r>
      <w:r w:rsidR="0003735A">
        <w:t>helpdesk</w:t>
      </w:r>
      <w:r>
        <w:t xml:space="preserve"> enquiries for quarter 4, </w:t>
      </w:r>
      <w:r w:rsidR="00B16CC0">
        <w:t>2016–17</w:t>
      </w:r>
      <w:r>
        <w:t xml:space="preserve"> remained largely unchanged compared to usual activity. Complaints calls which saw an increase last quarter have returned to a similar number this quarter in line with quarters 1 and 2, </w:t>
      </w:r>
      <w:r w:rsidR="00B16CC0">
        <w:t>2016–17</w:t>
      </w:r>
      <w:r>
        <w:t>.</w:t>
      </w:r>
    </w:p>
    <w:p w14:paraId="21594714" w14:textId="7245E3D5" w:rsidR="00F0521D" w:rsidRPr="00311452" w:rsidRDefault="00F0521D" w:rsidP="00F0521D">
      <w:r w:rsidRPr="00F75DDF">
        <w:t xml:space="preserve">‘Not for us’ calls (814), client maintenance and support (352), business introduction and support (263), </w:t>
      </w:r>
      <w:r w:rsidR="00D83E0E" w:rsidRPr="00F75DDF">
        <w:t>and client introductions (169</w:t>
      </w:r>
      <w:r w:rsidRPr="00F75DDF">
        <w:t>)</w:t>
      </w:r>
      <w:r w:rsidRPr="00311452">
        <w:t xml:space="preserve"> remained the primary functions undertaken by the </w:t>
      </w:r>
      <w:r w:rsidR="00F75DDF">
        <w:t>helpdesk</w:t>
      </w:r>
      <w:r>
        <w:t xml:space="preserve"> this quarter.</w:t>
      </w:r>
    </w:p>
    <w:sectPr w:rsidR="00F0521D" w:rsidRPr="00311452" w:rsidSect="00B74F9F">
      <w:headerReference w:type="default" r:id="rId20"/>
      <w:footerReference w:type="default" r:id="rId21"/>
      <w:type w:val="continuous"/>
      <w:pgSz w:w="11906" w:h="16838"/>
      <w:pgMar w:top="1440" w:right="1133" w:bottom="1440" w:left="1440" w:header="0" w:footer="39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421F909" w14:textId="77777777" w:rsidR="008442F5" w:rsidRDefault="008442F5" w:rsidP="003F0A2D">
      <w:pPr>
        <w:spacing w:after="0"/>
      </w:pPr>
      <w:r>
        <w:separator/>
      </w:r>
    </w:p>
  </w:endnote>
  <w:endnote w:type="continuationSeparator" w:id="0">
    <w:p w14:paraId="519596A6" w14:textId="77777777" w:rsidR="008442F5" w:rsidRDefault="008442F5" w:rsidP="003F0A2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B5B107" w14:textId="77777777" w:rsidR="008442F5" w:rsidRDefault="008442F5" w:rsidP="00297528">
    <w:pPr>
      <w:pStyle w:val="Footer"/>
      <w:ind w:left="-1418"/>
    </w:pPr>
    <w:r>
      <w:rPr>
        <w:noProof/>
        <w:lang w:eastAsia="zh-TW" w:bidi="hi-IN"/>
      </w:rPr>
      <w:drawing>
        <wp:inline distT="0" distB="0" distL="0" distR="0" wp14:anchorId="1439FD72" wp14:editId="0FBCCAC5">
          <wp:extent cx="7599486" cy="767021"/>
          <wp:effectExtent l="0" t="0" r="1905" b="0"/>
          <wp:docPr id="3" name="Picture 3" descr="Australian Government, Department of Communications and the Arts.&#10;http://www.communications.gov.au&#10;http://www.arts.gov.au&#10;http://www.classification.gov.au&#10;&#10;GPO Box 2154, Canberra ACT 2601 Australia.&#10;Telephone 02 6271 1000" title="Contact the Department of Communications and the 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rd-footer-banne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26550" cy="779846"/>
                  </a:xfrm>
                  <a:prstGeom prst="rect">
                    <a:avLst/>
                  </a:prstGeom>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132686" w14:textId="02903619" w:rsidR="008442F5" w:rsidRPr="0037566A" w:rsidRDefault="008442F5" w:rsidP="00D83284">
    <w:pPr>
      <w:pStyle w:val="Footer"/>
      <w:tabs>
        <w:tab w:val="clear" w:pos="9026"/>
        <w:tab w:val="right" w:pos="9333"/>
      </w:tabs>
      <w:rPr>
        <w:sz w:val="18"/>
        <w:szCs w:val="18"/>
      </w:rPr>
    </w:pPr>
    <w:r>
      <w:rPr>
        <w:sz w:val="18"/>
        <w:szCs w:val="18"/>
      </w:rPr>
      <w:t>National Relay Service</w:t>
    </w:r>
    <w:r>
      <w:rPr>
        <w:sz w:val="18"/>
        <w:szCs w:val="18"/>
      </w:rPr>
      <w:tab/>
    </w:r>
    <w:hyperlink r:id="rId1" w:history="1">
      <w:r w:rsidRPr="0037566A">
        <w:rPr>
          <w:rStyle w:val="Hyperlink"/>
          <w:sz w:val="18"/>
          <w:szCs w:val="18"/>
        </w:rPr>
        <w:t>www.communications.gov.au</w:t>
      </w:r>
    </w:hyperlink>
  </w:p>
  <w:p w14:paraId="00B9C344" w14:textId="7B29431D" w:rsidR="008442F5" w:rsidRPr="00B74F9F" w:rsidRDefault="008442F5" w:rsidP="00D83284">
    <w:pPr>
      <w:pStyle w:val="Footer"/>
      <w:tabs>
        <w:tab w:val="clear" w:pos="9026"/>
        <w:tab w:val="right" w:pos="9333"/>
      </w:tabs>
      <w:rPr>
        <w:rStyle w:val="Hyperlink"/>
        <w:color w:val="auto"/>
        <w:sz w:val="18"/>
        <w:szCs w:val="18"/>
      </w:rPr>
    </w:pPr>
    <w:r>
      <w:rPr>
        <w:sz w:val="18"/>
        <w:szCs w:val="18"/>
      </w:rPr>
      <w:t>Quarterly Performance Report</w:t>
    </w:r>
    <w:r w:rsidR="00CA06D9">
      <w:rPr>
        <w:sz w:val="18"/>
        <w:szCs w:val="18"/>
      </w:rPr>
      <w:t>—</w:t>
    </w:r>
    <w:r w:rsidRPr="0037566A">
      <w:rPr>
        <w:sz w:val="18"/>
        <w:szCs w:val="18"/>
      </w:rPr>
      <w:tab/>
    </w:r>
    <w:hyperlink r:id="rId2" w:history="1">
      <w:r w:rsidRPr="0037566A">
        <w:rPr>
          <w:rStyle w:val="Hyperlink"/>
          <w:sz w:val="18"/>
          <w:szCs w:val="18"/>
        </w:rPr>
        <w:t>www.arts.gov.au</w:t>
      </w:r>
    </w:hyperlink>
    <w:r w:rsidRPr="00B74F9F">
      <w:rPr>
        <w:sz w:val="18"/>
        <w:szCs w:val="18"/>
      </w:rPr>
      <w:t xml:space="preserve"> </w:t>
    </w:r>
    <w:r w:rsidRPr="0037566A">
      <w:rPr>
        <w:sz w:val="18"/>
        <w:szCs w:val="18"/>
      </w:rPr>
      <w:tab/>
    </w:r>
    <w:sdt>
      <w:sdtPr>
        <w:rPr>
          <w:sz w:val="18"/>
          <w:szCs w:val="18"/>
        </w:rPr>
        <w:id w:val="-984167973"/>
        <w:docPartObj>
          <w:docPartGallery w:val="Page Numbers (Top of Page)"/>
          <w:docPartUnique/>
        </w:docPartObj>
      </w:sdtPr>
      <w:sdtEndPr/>
      <w:sdtContent>
        <w:r w:rsidRPr="0037566A">
          <w:rPr>
            <w:sz w:val="18"/>
            <w:szCs w:val="18"/>
          </w:rPr>
          <w:t xml:space="preserve">Page </w:t>
        </w:r>
        <w:r w:rsidRPr="0037566A">
          <w:rPr>
            <w:bCs/>
            <w:sz w:val="18"/>
            <w:szCs w:val="18"/>
          </w:rPr>
          <w:fldChar w:fldCharType="begin"/>
        </w:r>
        <w:r w:rsidRPr="0037566A">
          <w:rPr>
            <w:bCs/>
            <w:sz w:val="18"/>
            <w:szCs w:val="18"/>
          </w:rPr>
          <w:instrText xml:space="preserve"> PAGE </w:instrText>
        </w:r>
        <w:r w:rsidRPr="0037566A">
          <w:rPr>
            <w:bCs/>
            <w:sz w:val="18"/>
            <w:szCs w:val="18"/>
          </w:rPr>
          <w:fldChar w:fldCharType="separate"/>
        </w:r>
        <w:r w:rsidR="00A016C4">
          <w:rPr>
            <w:bCs/>
            <w:noProof/>
            <w:sz w:val="18"/>
            <w:szCs w:val="18"/>
          </w:rPr>
          <w:t>11</w:t>
        </w:r>
        <w:r w:rsidRPr="0037566A">
          <w:rPr>
            <w:bCs/>
            <w:sz w:val="18"/>
            <w:szCs w:val="18"/>
          </w:rPr>
          <w:fldChar w:fldCharType="end"/>
        </w:r>
        <w:r w:rsidRPr="0037566A">
          <w:rPr>
            <w:sz w:val="18"/>
            <w:szCs w:val="18"/>
          </w:rPr>
          <w:t xml:space="preserve"> of </w:t>
        </w:r>
        <w:r w:rsidRPr="0037566A">
          <w:rPr>
            <w:bCs/>
            <w:sz w:val="18"/>
            <w:szCs w:val="18"/>
          </w:rPr>
          <w:fldChar w:fldCharType="begin"/>
        </w:r>
        <w:r w:rsidRPr="0037566A">
          <w:rPr>
            <w:bCs/>
            <w:sz w:val="18"/>
            <w:szCs w:val="18"/>
          </w:rPr>
          <w:instrText xml:space="preserve"> NUMPAGES  </w:instrText>
        </w:r>
        <w:r w:rsidRPr="0037566A">
          <w:rPr>
            <w:bCs/>
            <w:sz w:val="18"/>
            <w:szCs w:val="18"/>
          </w:rPr>
          <w:fldChar w:fldCharType="separate"/>
        </w:r>
        <w:r w:rsidR="00A016C4">
          <w:rPr>
            <w:bCs/>
            <w:noProof/>
            <w:sz w:val="18"/>
            <w:szCs w:val="18"/>
          </w:rPr>
          <w:t>11</w:t>
        </w:r>
        <w:r w:rsidRPr="0037566A">
          <w:rPr>
            <w:bCs/>
            <w:sz w:val="18"/>
            <w:szCs w:val="18"/>
          </w:rPr>
          <w:fldChar w:fldCharType="end"/>
        </w:r>
      </w:sdtContent>
    </w:sdt>
  </w:p>
  <w:p w14:paraId="7184C059" w14:textId="1E068980" w:rsidR="008442F5" w:rsidRPr="00B74F9F" w:rsidRDefault="008442F5" w:rsidP="00EF66EB">
    <w:pPr>
      <w:pStyle w:val="Footer"/>
      <w:tabs>
        <w:tab w:val="clear" w:pos="9026"/>
        <w:tab w:val="right" w:pos="9333"/>
      </w:tabs>
      <w:rPr>
        <w:rStyle w:val="Hyperlink"/>
        <w:color w:val="auto"/>
        <w:sz w:val="18"/>
        <w:szCs w:val="18"/>
      </w:rPr>
    </w:pPr>
    <w:r>
      <w:rPr>
        <w:sz w:val="18"/>
        <w:szCs w:val="18"/>
      </w:rPr>
      <w:t>Quarter 4, 2016</w:t>
    </w:r>
    <w:r w:rsidR="00CA06D9">
      <w:rPr>
        <w:sz w:val="18"/>
        <w:szCs w:val="18"/>
      </w:rPr>
      <w:t>–</w:t>
    </w:r>
    <w:r>
      <w:rPr>
        <w:sz w:val="18"/>
        <w:szCs w:val="18"/>
      </w:rPr>
      <w:t>2017</w:t>
    </w:r>
    <w:r w:rsidRPr="0037566A">
      <w:rPr>
        <w:sz w:val="18"/>
        <w:szCs w:val="18"/>
      </w:rPr>
      <w:tab/>
    </w:r>
    <w:hyperlink r:id="rId3" w:history="1">
      <w:r w:rsidRPr="0037566A">
        <w:rPr>
          <w:rStyle w:val="Hyperlink"/>
          <w:sz w:val="18"/>
          <w:szCs w:val="18"/>
        </w:rPr>
        <w:t>www.classification.gov.au</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0FADE4F" w14:textId="77777777" w:rsidR="008442F5" w:rsidRDefault="008442F5" w:rsidP="003F0A2D">
      <w:pPr>
        <w:spacing w:after="0"/>
      </w:pPr>
      <w:r>
        <w:separator/>
      </w:r>
    </w:p>
  </w:footnote>
  <w:footnote w:type="continuationSeparator" w:id="0">
    <w:p w14:paraId="0906AA18" w14:textId="77777777" w:rsidR="008442F5" w:rsidRDefault="008442F5" w:rsidP="003F0A2D">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7D84D8" w14:textId="77777777" w:rsidR="008442F5" w:rsidRDefault="008442F5" w:rsidP="003F0A2D">
    <w:pPr>
      <w:pStyle w:val="Header"/>
      <w:ind w:left="-1418"/>
    </w:pPr>
    <w:r>
      <w:rPr>
        <w:noProof/>
        <w:lang w:eastAsia="zh-TW" w:bidi="hi-IN"/>
      </w:rPr>
      <w:drawing>
        <wp:inline distT="0" distB="0" distL="0" distR="0" wp14:anchorId="58BB9E90" wp14:editId="30BEE097">
          <wp:extent cx="7634630" cy="406359"/>
          <wp:effectExtent l="0" t="0" r="0" b="0"/>
          <wp:docPr id="9" name="Picture 9" descr="Background image for decoration only." title="backgroun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pt of Comms A4 Header2-02.jpg"/>
                  <pic:cNvPicPr/>
                </pic:nvPicPr>
                <pic:blipFill>
                  <a:blip r:embed="rId1">
                    <a:extLst>
                      <a:ext uri="{28A0092B-C50C-407E-A947-70E740481C1C}">
                        <a14:useLocalDpi xmlns:a14="http://schemas.microsoft.com/office/drawing/2010/main" val="0"/>
                      </a:ext>
                    </a:extLst>
                  </a:blip>
                  <a:stretch>
                    <a:fillRect/>
                  </a:stretch>
                </pic:blipFill>
                <pic:spPr>
                  <a:xfrm>
                    <a:off x="0" y="0"/>
                    <a:ext cx="7634630" cy="406359"/>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p w14:paraId="445E099E" w14:textId="0661AE9D" w:rsidR="008442F5" w:rsidRPr="009A56D0" w:rsidRDefault="008442F5" w:rsidP="00535ADA">
    <w:pPr>
      <w:pStyle w:val="Header"/>
      <w:tabs>
        <w:tab w:val="clear" w:pos="9026"/>
        <w:tab w:val="right" w:pos="9333"/>
      </w:tabs>
      <w:rPr>
        <w:color w:val="07478C"/>
      </w:rPr>
    </w:pPr>
    <w:r w:rsidRPr="009A56D0">
      <w:rPr>
        <w:color w:val="07478C"/>
      </w:rPr>
      <w:t>Department o</w:t>
    </w:r>
    <w:r>
      <w:rPr>
        <w:color w:val="07478C"/>
      </w:rPr>
      <w:t>f Communications and the Arts</w:t>
    </w:r>
    <w:r>
      <w:rPr>
        <w:color w:val="07478C"/>
      </w:rPr>
      <w:tab/>
    </w:r>
    <w:r>
      <w:rPr>
        <w:color w:val="07478C"/>
      </w:rPr>
      <w:tab/>
      <w:t>Quarter 4, 2016</w:t>
    </w:r>
    <w:r w:rsidR="00B16CC0">
      <w:rPr>
        <w:color w:val="07478C"/>
      </w:rPr>
      <w:t>–</w:t>
    </w:r>
    <w:r>
      <w:rPr>
        <w:color w:val="07478C"/>
      </w:rPr>
      <w:t>2017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3468B0"/>
    <w:multiLevelType w:val="hybridMultilevel"/>
    <w:tmpl w:val="A89291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5D005A"/>
    <w:multiLevelType w:val="hybridMultilevel"/>
    <w:tmpl w:val="783299B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35871B6"/>
    <w:multiLevelType w:val="multilevel"/>
    <w:tmpl w:val="6278F3C2"/>
    <w:lvl w:ilvl="0">
      <w:start w:val="1"/>
      <w:numFmt w:val="bullet"/>
      <w:lvlText w:val=""/>
      <w:lvlJc w:val="left"/>
      <w:pPr>
        <w:ind w:left="432" w:hanging="432"/>
      </w:pPr>
      <w:rPr>
        <w:rFonts w:ascii="Symbol" w:hAnsi="Symbol" w:hint="defaul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 w15:restartNumberingAfterBreak="0">
    <w:nsid w:val="0449248B"/>
    <w:multiLevelType w:val="hybridMultilevel"/>
    <w:tmpl w:val="56AA0C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9DC7351"/>
    <w:multiLevelType w:val="hybridMultilevel"/>
    <w:tmpl w:val="67687F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C5E255A"/>
    <w:multiLevelType w:val="hybridMultilevel"/>
    <w:tmpl w:val="5D6665FA"/>
    <w:lvl w:ilvl="0" w:tplc="0C09001B">
      <w:start w:val="1"/>
      <w:numFmt w:val="lowerRoman"/>
      <w:lvlText w:val="%1."/>
      <w:lvlJc w:val="righ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 w15:restartNumberingAfterBreak="0">
    <w:nsid w:val="0D133838"/>
    <w:multiLevelType w:val="hybridMultilevel"/>
    <w:tmpl w:val="F4F62B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135525A"/>
    <w:multiLevelType w:val="hybridMultilevel"/>
    <w:tmpl w:val="035671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2922DF2"/>
    <w:multiLevelType w:val="multilevel"/>
    <w:tmpl w:val="4ADC59DC"/>
    <w:lvl w:ilvl="0">
      <w:start w:val="1"/>
      <w:numFmt w:val="decimal"/>
      <w:pStyle w:val="Heading2-list"/>
      <w:lvlText w:val="%1."/>
      <w:lvlJc w:val="left"/>
      <w:pPr>
        <w:ind w:left="360" w:hanging="360"/>
      </w:pPr>
    </w:lvl>
    <w:lvl w:ilvl="1">
      <w:start w:val="1"/>
      <w:numFmt w:val="decimal"/>
      <w:pStyle w:val="Heading3-list"/>
      <w:lvlText w:val="%1.%2."/>
      <w:lvlJc w:val="left"/>
      <w:pPr>
        <w:ind w:left="792" w:hanging="432"/>
      </w:pPr>
    </w:lvl>
    <w:lvl w:ilvl="2">
      <w:start w:val="1"/>
      <w:numFmt w:val="decimal"/>
      <w:pStyle w:val="Heading4-list"/>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5451AD0"/>
    <w:multiLevelType w:val="hybridMultilevel"/>
    <w:tmpl w:val="7ED66D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5C25BAD"/>
    <w:multiLevelType w:val="hybridMultilevel"/>
    <w:tmpl w:val="584CEA86"/>
    <w:lvl w:ilvl="0" w:tplc="0C09000F">
      <w:start w:val="1"/>
      <w:numFmt w:val="decimal"/>
      <w:lvlText w:val="%1."/>
      <w:lvlJc w:val="left"/>
      <w:pPr>
        <w:ind w:left="927" w:hanging="360"/>
      </w:pPr>
      <w:rPr>
        <w:rFonts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1" w15:restartNumberingAfterBreak="0">
    <w:nsid w:val="179858FF"/>
    <w:multiLevelType w:val="hybridMultilevel"/>
    <w:tmpl w:val="E3282BB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2" w15:restartNumberingAfterBreak="0">
    <w:nsid w:val="1C9D6228"/>
    <w:multiLevelType w:val="hybridMultilevel"/>
    <w:tmpl w:val="AC7C81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0E05F4B"/>
    <w:multiLevelType w:val="hybridMultilevel"/>
    <w:tmpl w:val="1B945B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0E475F2"/>
    <w:multiLevelType w:val="hybridMultilevel"/>
    <w:tmpl w:val="511884F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22F2D20"/>
    <w:multiLevelType w:val="hybridMultilevel"/>
    <w:tmpl w:val="1AC69F2C"/>
    <w:lvl w:ilvl="0" w:tplc="8DEAB1F2">
      <w:start w:val="1"/>
      <w:numFmt w:val="bullet"/>
      <w:pStyle w:val="Bulletlevel1"/>
      <w:lvlText w:val=""/>
      <w:lvlJc w:val="left"/>
      <w:pPr>
        <w:ind w:left="360" w:hanging="360"/>
      </w:pPr>
      <w:rPr>
        <w:rFonts w:ascii="Symbol" w:hAnsi="Symbol" w:cs="Calibri" w:hint="default"/>
        <w:bCs w:val="0"/>
        <w:iCs w:val="0"/>
        <w:caps w:val="0"/>
        <w:strike w:val="0"/>
        <w:dstrike w:val="0"/>
        <w:vanish w:val="0"/>
        <w:color w:val="0F293A"/>
        <w:sz w:val="22"/>
        <w:szCs w:val="22"/>
        <w:vertAlign w:val="baseli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33D03DB"/>
    <w:multiLevelType w:val="hybridMultilevel"/>
    <w:tmpl w:val="40CEA4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D386E48"/>
    <w:multiLevelType w:val="hybridMultilevel"/>
    <w:tmpl w:val="3A52B9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DCE75E5"/>
    <w:multiLevelType w:val="hybridMultilevel"/>
    <w:tmpl w:val="4C64EF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0526CBD"/>
    <w:multiLevelType w:val="hybridMultilevel"/>
    <w:tmpl w:val="5F6875D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9610367"/>
    <w:multiLevelType w:val="hybridMultilevel"/>
    <w:tmpl w:val="8ADEE2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D3A2453"/>
    <w:multiLevelType w:val="hybridMultilevel"/>
    <w:tmpl w:val="9156FBA4"/>
    <w:lvl w:ilvl="0" w:tplc="3F9479EA">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2" w15:restartNumberingAfterBreak="0">
    <w:nsid w:val="41A10FFD"/>
    <w:multiLevelType w:val="multilevel"/>
    <w:tmpl w:val="6278F3C2"/>
    <w:lvl w:ilvl="0">
      <w:start w:val="1"/>
      <w:numFmt w:val="bullet"/>
      <w:lvlText w:val=""/>
      <w:lvlJc w:val="left"/>
      <w:pPr>
        <w:ind w:left="432" w:hanging="432"/>
      </w:pPr>
      <w:rPr>
        <w:rFonts w:ascii="Symbol" w:hAnsi="Symbol" w:hint="defaul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3" w15:restartNumberingAfterBreak="0">
    <w:nsid w:val="43ED0E56"/>
    <w:multiLevelType w:val="multilevel"/>
    <w:tmpl w:val="4EF2F748"/>
    <w:lvl w:ilvl="0">
      <w:start w:val="1"/>
      <w:numFmt w:val="bullet"/>
      <w:lvlText w:val=""/>
      <w:lvlJc w:val="left"/>
      <w:pPr>
        <w:ind w:left="864" w:hanging="432"/>
      </w:pPr>
      <w:rPr>
        <w:rFonts w:ascii="Symbol" w:hAnsi="Symbol" w:hint="default"/>
      </w:rPr>
    </w:lvl>
    <w:lvl w:ilvl="1">
      <w:start w:val="1"/>
      <w:numFmt w:val="decimal"/>
      <w:lvlText w:val="%1.%2"/>
      <w:lvlJc w:val="left"/>
      <w:pPr>
        <w:ind w:left="1008" w:hanging="576"/>
      </w:pPr>
    </w:lvl>
    <w:lvl w:ilvl="2">
      <w:start w:val="1"/>
      <w:numFmt w:val="decimal"/>
      <w:lvlText w:val="%1.%2.%3"/>
      <w:lvlJc w:val="left"/>
      <w:pPr>
        <w:ind w:left="1152" w:hanging="720"/>
      </w:pPr>
    </w:lvl>
    <w:lvl w:ilvl="3">
      <w:start w:val="1"/>
      <w:numFmt w:val="decimal"/>
      <w:lvlText w:val="%1.%2.%3.%4"/>
      <w:lvlJc w:val="left"/>
      <w:pPr>
        <w:ind w:left="1296" w:hanging="864"/>
      </w:pPr>
    </w:lvl>
    <w:lvl w:ilvl="4">
      <w:start w:val="1"/>
      <w:numFmt w:val="decimal"/>
      <w:lvlText w:val="%1.%2.%3.%4.%5"/>
      <w:lvlJc w:val="left"/>
      <w:pPr>
        <w:ind w:left="1440" w:hanging="1008"/>
      </w:pPr>
    </w:lvl>
    <w:lvl w:ilvl="5">
      <w:start w:val="1"/>
      <w:numFmt w:val="decimal"/>
      <w:lvlText w:val="%1.%2.%3.%4.%5.%6"/>
      <w:lvlJc w:val="left"/>
      <w:pPr>
        <w:ind w:left="1584" w:hanging="1152"/>
      </w:pPr>
    </w:lvl>
    <w:lvl w:ilvl="6">
      <w:start w:val="1"/>
      <w:numFmt w:val="decimal"/>
      <w:lvlText w:val="%1.%2.%3.%4.%5.%6.%7"/>
      <w:lvlJc w:val="left"/>
      <w:pPr>
        <w:ind w:left="1728" w:hanging="1296"/>
      </w:pPr>
    </w:lvl>
    <w:lvl w:ilvl="7">
      <w:start w:val="1"/>
      <w:numFmt w:val="decimal"/>
      <w:lvlText w:val="%1.%2.%3.%4.%5.%6.%7.%8"/>
      <w:lvlJc w:val="left"/>
      <w:pPr>
        <w:ind w:left="1872" w:hanging="1440"/>
      </w:pPr>
    </w:lvl>
    <w:lvl w:ilvl="8">
      <w:start w:val="1"/>
      <w:numFmt w:val="decimal"/>
      <w:lvlText w:val="%1.%2.%3.%4.%5.%6.%7.%8.%9"/>
      <w:lvlJc w:val="left"/>
      <w:pPr>
        <w:ind w:left="2016" w:hanging="1584"/>
      </w:pPr>
    </w:lvl>
  </w:abstractNum>
  <w:abstractNum w:abstractNumId="24" w15:restartNumberingAfterBreak="0">
    <w:nsid w:val="448144CE"/>
    <w:multiLevelType w:val="hybridMultilevel"/>
    <w:tmpl w:val="C6F687C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46450242"/>
    <w:multiLevelType w:val="hybridMultilevel"/>
    <w:tmpl w:val="932A254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4F0F4896"/>
    <w:multiLevelType w:val="hybridMultilevel"/>
    <w:tmpl w:val="DE446150"/>
    <w:lvl w:ilvl="0" w:tplc="FCEA5AF4">
      <w:start w:val="1"/>
      <w:numFmt w:val="bullet"/>
      <w:pStyle w:val="Tickedboxbulletpoint"/>
      <w:lvlText w:val=""/>
      <w:lvlJc w:val="left"/>
      <w:pPr>
        <w:ind w:left="720" w:hanging="360"/>
      </w:pPr>
      <w:rPr>
        <w:rFonts w:ascii="Wingdings" w:hAnsi="Wingdings" w:hint="default"/>
        <w:caps w:val="0"/>
        <w:strike w:val="0"/>
        <w:dstrike w:val="0"/>
        <w:vanish w:val="0"/>
        <w:webHidden w:val="0"/>
        <w:color w:val="005391"/>
        <w:sz w:val="22"/>
        <w:u w:val="none"/>
        <w:effect w:val="none"/>
        <w:vertAlign w:val="baseline"/>
        <w:specVanish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7" w15:restartNumberingAfterBreak="0">
    <w:nsid w:val="4F4D0123"/>
    <w:multiLevelType w:val="hybridMultilevel"/>
    <w:tmpl w:val="73B8F9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39E1FAE"/>
    <w:multiLevelType w:val="hybridMultilevel"/>
    <w:tmpl w:val="1DDAB0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D2F2C0E"/>
    <w:multiLevelType w:val="hybridMultilevel"/>
    <w:tmpl w:val="A4D631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DB235C1"/>
    <w:multiLevelType w:val="hybridMultilevel"/>
    <w:tmpl w:val="D048DFC6"/>
    <w:lvl w:ilvl="0" w:tplc="0C090001">
      <w:start w:val="1"/>
      <w:numFmt w:val="bullet"/>
      <w:lvlText w:val=""/>
      <w:lvlJc w:val="left"/>
      <w:pPr>
        <w:ind w:left="720" w:hanging="360"/>
      </w:pPr>
      <w:rPr>
        <w:rFonts w:ascii="Symbol" w:hAnsi="Symbol" w:hint="default"/>
      </w:rPr>
    </w:lvl>
    <w:lvl w:ilvl="1" w:tplc="3F9479EA">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0F01311"/>
    <w:multiLevelType w:val="multilevel"/>
    <w:tmpl w:val="0C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2" w15:restartNumberingAfterBreak="0">
    <w:nsid w:val="63D41A0E"/>
    <w:multiLevelType w:val="hybridMultilevel"/>
    <w:tmpl w:val="437E89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3D47F36"/>
    <w:multiLevelType w:val="hybridMultilevel"/>
    <w:tmpl w:val="FEA460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59302F8"/>
    <w:multiLevelType w:val="hybridMultilevel"/>
    <w:tmpl w:val="3252C1B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B823068"/>
    <w:multiLevelType w:val="hybridMultilevel"/>
    <w:tmpl w:val="73727A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B8E7951"/>
    <w:multiLevelType w:val="hybridMultilevel"/>
    <w:tmpl w:val="2D2EA95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72340019"/>
    <w:multiLevelType w:val="hybridMultilevel"/>
    <w:tmpl w:val="F1665C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5B504F0"/>
    <w:multiLevelType w:val="hybridMultilevel"/>
    <w:tmpl w:val="AC4ED6F8"/>
    <w:lvl w:ilvl="0" w:tplc="91E8E848">
      <w:start w:val="1"/>
      <w:numFmt w:val="bullet"/>
      <w:pStyle w:val="Checkboxemptybulletpoint"/>
      <w:lvlText w:val=""/>
      <w:lvlJc w:val="left"/>
      <w:pPr>
        <w:ind w:left="360" w:hanging="360"/>
      </w:pPr>
      <w:rPr>
        <w:rFonts w:ascii="Wingdings" w:hAnsi="Wingdings" w:hint="default"/>
        <w:caps w:val="0"/>
        <w:strike w:val="0"/>
        <w:dstrike w:val="0"/>
        <w:vanish w:val="0"/>
        <w:webHidden w:val="0"/>
        <w:color w:val="0F293A"/>
        <w:sz w:val="22"/>
        <w:u w:val="none"/>
        <w:effect w:val="none"/>
        <w:vertAlign w:val="baseline"/>
        <w:specVanish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9" w15:restartNumberingAfterBreak="0">
    <w:nsid w:val="762368E9"/>
    <w:multiLevelType w:val="hybridMultilevel"/>
    <w:tmpl w:val="127EC362"/>
    <w:lvl w:ilvl="0" w:tplc="77EAD33C">
      <w:start w:val="1"/>
      <w:numFmt w:val="bullet"/>
      <w:lvlText w:val=""/>
      <w:lvlJc w:val="left"/>
      <w:pPr>
        <w:ind w:left="1440" w:hanging="360"/>
      </w:pPr>
      <w:rPr>
        <w:rFonts w:ascii="Symbol" w:hAnsi="Symbol" w:hint="default"/>
      </w:rPr>
    </w:lvl>
    <w:lvl w:ilvl="1" w:tplc="BECC11A2">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87D2C14"/>
    <w:multiLevelType w:val="hybridMultilevel"/>
    <w:tmpl w:val="C6F687C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CF50836"/>
    <w:multiLevelType w:val="hybridMultilevel"/>
    <w:tmpl w:val="5CA6A2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5"/>
  </w:num>
  <w:num w:numId="2">
    <w:abstractNumId w:val="26"/>
  </w:num>
  <w:num w:numId="3">
    <w:abstractNumId w:val="38"/>
  </w:num>
  <w:num w:numId="4">
    <w:abstractNumId w:val="0"/>
  </w:num>
  <w:num w:numId="5">
    <w:abstractNumId w:val="34"/>
  </w:num>
  <w:num w:numId="6">
    <w:abstractNumId w:val="28"/>
  </w:num>
  <w:num w:numId="7">
    <w:abstractNumId w:val="27"/>
  </w:num>
  <w:num w:numId="8">
    <w:abstractNumId w:val="32"/>
  </w:num>
  <w:num w:numId="9">
    <w:abstractNumId w:val="29"/>
  </w:num>
  <w:num w:numId="10">
    <w:abstractNumId w:val="35"/>
  </w:num>
  <w:num w:numId="11">
    <w:abstractNumId w:val="33"/>
  </w:num>
  <w:num w:numId="12">
    <w:abstractNumId w:val="41"/>
  </w:num>
  <w:num w:numId="13">
    <w:abstractNumId w:val="4"/>
  </w:num>
  <w:num w:numId="14">
    <w:abstractNumId w:val="17"/>
  </w:num>
  <w:num w:numId="15">
    <w:abstractNumId w:val="13"/>
  </w:num>
  <w:num w:numId="16">
    <w:abstractNumId w:val="2"/>
  </w:num>
  <w:num w:numId="17">
    <w:abstractNumId w:val="23"/>
  </w:num>
  <w:num w:numId="18">
    <w:abstractNumId w:val="9"/>
  </w:num>
  <w:num w:numId="19">
    <w:abstractNumId w:val="31"/>
  </w:num>
  <w:num w:numId="20">
    <w:abstractNumId w:val="16"/>
  </w:num>
  <w:num w:numId="21">
    <w:abstractNumId w:val="37"/>
  </w:num>
  <w:num w:numId="22">
    <w:abstractNumId w:val="12"/>
  </w:num>
  <w:num w:numId="23">
    <w:abstractNumId w:val="20"/>
  </w:num>
  <w:num w:numId="24">
    <w:abstractNumId w:val="3"/>
  </w:num>
  <w:num w:numId="25">
    <w:abstractNumId w:val="10"/>
  </w:num>
  <w:num w:numId="26">
    <w:abstractNumId w:val="36"/>
  </w:num>
  <w:num w:numId="27">
    <w:abstractNumId w:val="39"/>
  </w:num>
  <w:num w:numId="28">
    <w:abstractNumId w:val="25"/>
  </w:num>
  <w:num w:numId="29">
    <w:abstractNumId w:val="1"/>
  </w:num>
  <w:num w:numId="30">
    <w:abstractNumId w:val="11"/>
  </w:num>
  <w:num w:numId="31">
    <w:abstractNumId w:val="24"/>
  </w:num>
  <w:num w:numId="32">
    <w:abstractNumId w:val="6"/>
  </w:num>
  <w:num w:numId="33">
    <w:abstractNumId w:val="40"/>
  </w:num>
  <w:num w:numId="34">
    <w:abstractNumId w:val="14"/>
  </w:num>
  <w:num w:numId="35">
    <w:abstractNumId w:val="5"/>
  </w:num>
  <w:num w:numId="36">
    <w:abstractNumId w:val="22"/>
  </w:num>
  <w:num w:numId="37">
    <w:abstractNumId w:val="18"/>
  </w:num>
  <w:num w:numId="38">
    <w:abstractNumId w:val="21"/>
  </w:num>
  <w:num w:numId="39">
    <w:abstractNumId w:val="30"/>
  </w:num>
  <w:num w:numId="40">
    <w:abstractNumId w:val="7"/>
  </w:num>
  <w:num w:numId="41">
    <w:abstractNumId w:val="8"/>
  </w:num>
  <w:num w:numId="42">
    <w:abstractNumId w:val="19"/>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7B23"/>
    <w:rsid w:val="00005560"/>
    <w:rsid w:val="00022C37"/>
    <w:rsid w:val="000249BC"/>
    <w:rsid w:val="0003735A"/>
    <w:rsid w:val="00057B23"/>
    <w:rsid w:val="000B7861"/>
    <w:rsid w:val="000C460E"/>
    <w:rsid w:val="000E18E3"/>
    <w:rsid w:val="000E1A93"/>
    <w:rsid w:val="000F2ED9"/>
    <w:rsid w:val="0012785F"/>
    <w:rsid w:val="0016238B"/>
    <w:rsid w:val="001B62BB"/>
    <w:rsid w:val="001F3924"/>
    <w:rsid w:val="00226203"/>
    <w:rsid w:val="0024105A"/>
    <w:rsid w:val="00272696"/>
    <w:rsid w:val="00285881"/>
    <w:rsid w:val="002910F7"/>
    <w:rsid w:val="00297528"/>
    <w:rsid w:val="002B0472"/>
    <w:rsid w:val="002B5295"/>
    <w:rsid w:val="002C6776"/>
    <w:rsid w:val="002C7B42"/>
    <w:rsid w:val="002D7EAC"/>
    <w:rsid w:val="003509FE"/>
    <w:rsid w:val="0037456E"/>
    <w:rsid w:val="0037566A"/>
    <w:rsid w:val="00375C9D"/>
    <w:rsid w:val="00391521"/>
    <w:rsid w:val="00391A40"/>
    <w:rsid w:val="003F0A2D"/>
    <w:rsid w:val="0040012A"/>
    <w:rsid w:val="0040622C"/>
    <w:rsid w:val="00430364"/>
    <w:rsid w:val="0045434B"/>
    <w:rsid w:val="004552E3"/>
    <w:rsid w:val="0047258C"/>
    <w:rsid w:val="00494FE2"/>
    <w:rsid w:val="004A07FB"/>
    <w:rsid w:val="004C1626"/>
    <w:rsid w:val="004C5FB0"/>
    <w:rsid w:val="004C719D"/>
    <w:rsid w:val="004D1391"/>
    <w:rsid w:val="004F3C4E"/>
    <w:rsid w:val="00507E41"/>
    <w:rsid w:val="005263B0"/>
    <w:rsid w:val="0053221E"/>
    <w:rsid w:val="00534F43"/>
    <w:rsid w:val="00535ADA"/>
    <w:rsid w:val="0054086E"/>
    <w:rsid w:val="00540B2F"/>
    <w:rsid w:val="00543FEE"/>
    <w:rsid w:val="005476E3"/>
    <w:rsid w:val="00556638"/>
    <w:rsid w:val="00566376"/>
    <w:rsid w:val="00567FAF"/>
    <w:rsid w:val="00597042"/>
    <w:rsid w:val="005A0107"/>
    <w:rsid w:val="005F08D5"/>
    <w:rsid w:val="005F3924"/>
    <w:rsid w:val="0060346D"/>
    <w:rsid w:val="00606BE5"/>
    <w:rsid w:val="00612A2A"/>
    <w:rsid w:val="00641088"/>
    <w:rsid w:val="0064771D"/>
    <w:rsid w:val="006A19A2"/>
    <w:rsid w:val="006D014F"/>
    <w:rsid w:val="006F633F"/>
    <w:rsid w:val="00704775"/>
    <w:rsid w:val="00715BC8"/>
    <w:rsid w:val="0073033A"/>
    <w:rsid w:val="00730D61"/>
    <w:rsid w:val="00760FC7"/>
    <w:rsid w:val="00770928"/>
    <w:rsid w:val="00771E8F"/>
    <w:rsid w:val="0077334E"/>
    <w:rsid w:val="00796C39"/>
    <w:rsid w:val="007C0935"/>
    <w:rsid w:val="0080530D"/>
    <w:rsid w:val="00815DD0"/>
    <w:rsid w:val="00832492"/>
    <w:rsid w:val="00842FCF"/>
    <w:rsid w:val="008442F5"/>
    <w:rsid w:val="0084603E"/>
    <w:rsid w:val="00852E5C"/>
    <w:rsid w:val="00853419"/>
    <w:rsid w:val="00886CFB"/>
    <w:rsid w:val="008921A0"/>
    <w:rsid w:val="008A0CB2"/>
    <w:rsid w:val="008A312B"/>
    <w:rsid w:val="008A6EBC"/>
    <w:rsid w:val="008B4407"/>
    <w:rsid w:val="008C0218"/>
    <w:rsid w:val="008C6204"/>
    <w:rsid w:val="008C6C53"/>
    <w:rsid w:val="008D36D1"/>
    <w:rsid w:val="008D74EB"/>
    <w:rsid w:val="008F1B42"/>
    <w:rsid w:val="00933ABA"/>
    <w:rsid w:val="00945743"/>
    <w:rsid w:val="00961664"/>
    <w:rsid w:val="00986660"/>
    <w:rsid w:val="00987507"/>
    <w:rsid w:val="009A56D0"/>
    <w:rsid w:val="009C4676"/>
    <w:rsid w:val="00A01690"/>
    <w:rsid w:val="00A016C4"/>
    <w:rsid w:val="00A2745A"/>
    <w:rsid w:val="00A36D39"/>
    <w:rsid w:val="00A4168C"/>
    <w:rsid w:val="00A50344"/>
    <w:rsid w:val="00A54029"/>
    <w:rsid w:val="00A625B3"/>
    <w:rsid w:val="00A669A1"/>
    <w:rsid w:val="00A7176A"/>
    <w:rsid w:val="00A72966"/>
    <w:rsid w:val="00AA71A5"/>
    <w:rsid w:val="00AC08BD"/>
    <w:rsid w:val="00AC3979"/>
    <w:rsid w:val="00AD6B1D"/>
    <w:rsid w:val="00AF277C"/>
    <w:rsid w:val="00B16CC0"/>
    <w:rsid w:val="00B22064"/>
    <w:rsid w:val="00B3185C"/>
    <w:rsid w:val="00B370BC"/>
    <w:rsid w:val="00B3738A"/>
    <w:rsid w:val="00B50269"/>
    <w:rsid w:val="00B71099"/>
    <w:rsid w:val="00B72C06"/>
    <w:rsid w:val="00B74F9F"/>
    <w:rsid w:val="00B83ECB"/>
    <w:rsid w:val="00B94092"/>
    <w:rsid w:val="00BE6F9D"/>
    <w:rsid w:val="00C069FF"/>
    <w:rsid w:val="00C2119F"/>
    <w:rsid w:val="00C53C30"/>
    <w:rsid w:val="00C601E6"/>
    <w:rsid w:val="00C61D2E"/>
    <w:rsid w:val="00C6576B"/>
    <w:rsid w:val="00C93B86"/>
    <w:rsid w:val="00C97AC9"/>
    <w:rsid w:val="00CA06D9"/>
    <w:rsid w:val="00CA644D"/>
    <w:rsid w:val="00CD41C6"/>
    <w:rsid w:val="00D00A36"/>
    <w:rsid w:val="00D03788"/>
    <w:rsid w:val="00D24D05"/>
    <w:rsid w:val="00D5113A"/>
    <w:rsid w:val="00D54A6E"/>
    <w:rsid w:val="00D80E9A"/>
    <w:rsid w:val="00D83284"/>
    <w:rsid w:val="00D83E0E"/>
    <w:rsid w:val="00DB095A"/>
    <w:rsid w:val="00DC442F"/>
    <w:rsid w:val="00DD4718"/>
    <w:rsid w:val="00E240F8"/>
    <w:rsid w:val="00E24CC5"/>
    <w:rsid w:val="00E27E6A"/>
    <w:rsid w:val="00E56962"/>
    <w:rsid w:val="00E66A21"/>
    <w:rsid w:val="00E85992"/>
    <w:rsid w:val="00E9750B"/>
    <w:rsid w:val="00EA1521"/>
    <w:rsid w:val="00EB267A"/>
    <w:rsid w:val="00EB64F7"/>
    <w:rsid w:val="00EC0803"/>
    <w:rsid w:val="00ED6CDE"/>
    <w:rsid w:val="00ED6E52"/>
    <w:rsid w:val="00EF66EB"/>
    <w:rsid w:val="00F0521D"/>
    <w:rsid w:val="00F0693D"/>
    <w:rsid w:val="00F222BC"/>
    <w:rsid w:val="00F22CCE"/>
    <w:rsid w:val="00F36EFE"/>
    <w:rsid w:val="00F41896"/>
    <w:rsid w:val="00F5243B"/>
    <w:rsid w:val="00F676C3"/>
    <w:rsid w:val="00F729AE"/>
    <w:rsid w:val="00F75DDF"/>
    <w:rsid w:val="00F977DF"/>
    <w:rsid w:val="00FA414F"/>
    <w:rsid w:val="00FA6803"/>
    <w:rsid w:val="00FA7C28"/>
    <w:rsid w:val="00FB2332"/>
    <w:rsid w:val="00FB4064"/>
    <w:rsid w:val="00FB6A4B"/>
    <w:rsid w:val="00FF180D"/>
  </w:rsids>
  <m:mathPr>
    <m:mathFont m:val="Cambria Math"/>
    <m:brkBin m:val="before"/>
    <m:brkBinSub m:val="--"/>
    <m:smallFrac m:val="0"/>
    <m:dispDef/>
    <m:lMargin m:val="0"/>
    <m:rMargin m:val="0"/>
    <m:defJc m:val="centerGroup"/>
    <m:wrapIndent m:val="1440"/>
    <m:intLim m:val="subSup"/>
    <m:naryLim m:val="undOvr"/>
  </m:mathPr>
  <w:themeFontLang w:val="en-AU" w:eastAsia="zh-TW" w:bidi="hi-IN"/>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0C0B9459"/>
  <w15:chartTrackingRefBased/>
  <w15:docId w15:val="{DC0F2100-584D-4D58-94D4-ADA3F76401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53C30"/>
    <w:pPr>
      <w:spacing w:after="240" w:line="240" w:lineRule="auto"/>
    </w:pPr>
  </w:style>
  <w:style w:type="paragraph" w:styleId="Heading1">
    <w:name w:val="heading 1"/>
    <w:basedOn w:val="Normal"/>
    <w:next w:val="Normal"/>
    <w:link w:val="Heading1Char"/>
    <w:uiPriority w:val="9"/>
    <w:qFormat/>
    <w:rsid w:val="00C53C30"/>
    <w:pPr>
      <w:keepNext/>
      <w:spacing w:before="3000"/>
      <w:outlineLvl w:val="0"/>
    </w:pPr>
    <w:rPr>
      <w:rFonts w:asciiTheme="majorHAnsi" w:eastAsiaTheme="majorEastAsia" w:hAnsiTheme="majorHAnsi" w:cstheme="majorBidi"/>
      <w:b/>
      <w:color w:val="0F293A"/>
      <w:sz w:val="48"/>
      <w:szCs w:val="32"/>
    </w:rPr>
  </w:style>
  <w:style w:type="paragraph" w:styleId="Heading2">
    <w:name w:val="heading 2"/>
    <w:basedOn w:val="Normal"/>
    <w:next w:val="Normal"/>
    <w:link w:val="Heading2Char"/>
    <w:uiPriority w:val="9"/>
    <w:unhideWhenUsed/>
    <w:qFormat/>
    <w:rsid w:val="00C53C30"/>
    <w:pPr>
      <w:keepNext/>
      <w:spacing w:before="120"/>
      <w:outlineLvl w:val="1"/>
    </w:pPr>
    <w:rPr>
      <w:rFonts w:asciiTheme="majorHAnsi" w:eastAsiaTheme="majorEastAsia" w:hAnsiTheme="majorHAnsi" w:cstheme="majorBidi"/>
      <w:b/>
      <w:color w:val="07478C"/>
      <w:sz w:val="36"/>
      <w:szCs w:val="26"/>
    </w:rPr>
  </w:style>
  <w:style w:type="paragraph" w:styleId="Heading3">
    <w:name w:val="heading 3"/>
    <w:basedOn w:val="Normal"/>
    <w:next w:val="Normal"/>
    <w:link w:val="Heading3Char"/>
    <w:uiPriority w:val="9"/>
    <w:unhideWhenUsed/>
    <w:qFormat/>
    <w:rsid w:val="00815DD0"/>
    <w:pPr>
      <w:keepNext/>
      <w:spacing w:before="120" w:after="120"/>
      <w:outlineLvl w:val="2"/>
    </w:pPr>
    <w:rPr>
      <w:rFonts w:asciiTheme="majorHAnsi" w:eastAsiaTheme="majorEastAsia" w:hAnsiTheme="majorHAnsi" w:cstheme="majorBidi"/>
      <w:b/>
      <w:color w:val="07478C"/>
      <w:sz w:val="30"/>
      <w:szCs w:val="24"/>
    </w:rPr>
  </w:style>
  <w:style w:type="paragraph" w:styleId="Heading4">
    <w:name w:val="heading 4"/>
    <w:basedOn w:val="Normal"/>
    <w:next w:val="Normal"/>
    <w:link w:val="Heading4Char"/>
    <w:uiPriority w:val="9"/>
    <w:unhideWhenUsed/>
    <w:qFormat/>
    <w:rsid w:val="00945743"/>
    <w:pPr>
      <w:keepNext/>
      <w:spacing w:before="120" w:after="60"/>
      <w:outlineLvl w:val="3"/>
    </w:pPr>
    <w:rPr>
      <w:rFonts w:asciiTheme="majorHAnsi" w:eastAsiaTheme="majorEastAsia" w:hAnsiTheme="majorHAnsi" w:cstheme="majorBidi"/>
      <w:b/>
      <w:iCs/>
      <w:color w:val="07478C"/>
      <w:sz w:val="24"/>
    </w:rPr>
  </w:style>
  <w:style w:type="paragraph" w:styleId="Heading5">
    <w:name w:val="heading 5"/>
    <w:basedOn w:val="Normal"/>
    <w:next w:val="Normal"/>
    <w:link w:val="Heading5Char"/>
    <w:uiPriority w:val="9"/>
    <w:unhideWhenUsed/>
    <w:qFormat/>
    <w:rsid w:val="009A56D0"/>
    <w:pPr>
      <w:keepNext/>
      <w:spacing w:after="60"/>
      <w:outlineLvl w:val="4"/>
    </w:pPr>
    <w:rPr>
      <w:rFonts w:asciiTheme="majorHAnsi" w:eastAsiaTheme="majorEastAsia" w:hAnsiTheme="majorHAnsi" w:cstheme="majorBidi"/>
      <w:color w:val="07478C"/>
    </w:rPr>
  </w:style>
  <w:style w:type="paragraph" w:styleId="Heading6">
    <w:name w:val="heading 6"/>
    <w:basedOn w:val="Normal"/>
    <w:next w:val="Normal"/>
    <w:link w:val="Heading6Char"/>
    <w:uiPriority w:val="9"/>
    <w:unhideWhenUsed/>
    <w:qFormat/>
    <w:rsid w:val="00987507"/>
    <w:pPr>
      <w:keepNext/>
      <w:keepLines/>
      <w:spacing w:before="200" w:after="0" w:line="276" w:lineRule="auto"/>
      <w:ind w:left="1152" w:hanging="1152"/>
      <w:outlineLvl w:val="5"/>
    </w:pPr>
    <w:rPr>
      <w:rFonts w:asciiTheme="majorHAnsi" w:eastAsiaTheme="majorEastAsia" w:hAnsiTheme="majorHAnsi" w:cstheme="majorBidi"/>
      <w:i/>
      <w:iCs/>
      <w:color w:val="1F4D78" w:themeColor="accent1" w:themeShade="7F"/>
      <w:lang w:eastAsia="en-AU"/>
    </w:rPr>
  </w:style>
  <w:style w:type="paragraph" w:styleId="Heading7">
    <w:name w:val="heading 7"/>
    <w:basedOn w:val="Normal"/>
    <w:next w:val="Normal"/>
    <w:link w:val="Heading7Char"/>
    <w:uiPriority w:val="9"/>
    <w:semiHidden/>
    <w:unhideWhenUsed/>
    <w:qFormat/>
    <w:rsid w:val="00987507"/>
    <w:pPr>
      <w:keepNext/>
      <w:keepLines/>
      <w:spacing w:before="200" w:after="0" w:line="276" w:lineRule="auto"/>
      <w:ind w:left="1296" w:hanging="1296"/>
      <w:outlineLvl w:val="6"/>
    </w:pPr>
    <w:rPr>
      <w:rFonts w:asciiTheme="majorHAnsi" w:eastAsiaTheme="majorEastAsia" w:hAnsiTheme="majorHAnsi" w:cstheme="majorBidi"/>
      <w:i/>
      <w:iCs/>
      <w:color w:val="404040" w:themeColor="text1" w:themeTint="BF"/>
      <w:lang w:eastAsia="en-AU"/>
    </w:rPr>
  </w:style>
  <w:style w:type="paragraph" w:styleId="Heading8">
    <w:name w:val="heading 8"/>
    <w:basedOn w:val="Normal"/>
    <w:next w:val="Normal"/>
    <w:link w:val="Heading8Char"/>
    <w:uiPriority w:val="9"/>
    <w:semiHidden/>
    <w:unhideWhenUsed/>
    <w:qFormat/>
    <w:rsid w:val="00987507"/>
    <w:pPr>
      <w:keepNext/>
      <w:keepLines/>
      <w:spacing w:before="200" w:after="0" w:line="276" w:lineRule="auto"/>
      <w:ind w:left="1440" w:hanging="1440"/>
      <w:outlineLvl w:val="7"/>
    </w:pPr>
    <w:rPr>
      <w:rFonts w:asciiTheme="majorHAnsi" w:eastAsiaTheme="majorEastAsia" w:hAnsiTheme="majorHAnsi" w:cstheme="majorBidi"/>
      <w:color w:val="404040" w:themeColor="text1" w:themeTint="BF"/>
      <w:sz w:val="20"/>
      <w:szCs w:val="20"/>
      <w:lang w:eastAsia="en-AU"/>
    </w:rPr>
  </w:style>
  <w:style w:type="paragraph" w:styleId="Heading9">
    <w:name w:val="heading 9"/>
    <w:basedOn w:val="Normal"/>
    <w:next w:val="Normal"/>
    <w:link w:val="Heading9Char"/>
    <w:uiPriority w:val="9"/>
    <w:semiHidden/>
    <w:unhideWhenUsed/>
    <w:qFormat/>
    <w:rsid w:val="00987507"/>
    <w:pPr>
      <w:keepNext/>
      <w:keepLines/>
      <w:spacing w:before="200" w:after="0" w:line="276" w:lineRule="auto"/>
      <w:ind w:left="1584" w:hanging="1584"/>
      <w:outlineLvl w:val="8"/>
    </w:pPr>
    <w:rPr>
      <w:rFonts w:asciiTheme="majorHAnsi" w:eastAsiaTheme="majorEastAsia" w:hAnsiTheme="majorHAnsi" w:cstheme="majorBidi"/>
      <w:i/>
      <w:iCs/>
      <w:color w:val="404040" w:themeColor="text1" w:themeTint="BF"/>
      <w:sz w:val="20"/>
      <w:szCs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53C30"/>
    <w:rPr>
      <w:rFonts w:asciiTheme="majorHAnsi" w:eastAsiaTheme="majorEastAsia" w:hAnsiTheme="majorHAnsi" w:cstheme="majorBidi"/>
      <w:b/>
      <w:color w:val="0F293A"/>
      <w:sz w:val="48"/>
      <w:szCs w:val="32"/>
    </w:rPr>
  </w:style>
  <w:style w:type="character" w:customStyle="1" w:styleId="Heading2Char">
    <w:name w:val="Heading 2 Char"/>
    <w:basedOn w:val="DefaultParagraphFont"/>
    <w:link w:val="Heading2"/>
    <w:uiPriority w:val="9"/>
    <w:rsid w:val="00C53C30"/>
    <w:rPr>
      <w:rFonts w:asciiTheme="majorHAnsi" w:eastAsiaTheme="majorEastAsia" w:hAnsiTheme="majorHAnsi" w:cstheme="majorBidi"/>
      <w:b/>
      <w:color w:val="07478C"/>
      <w:sz w:val="36"/>
      <w:szCs w:val="26"/>
    </w:rPr>
  </w:style>
  <w:style w:type="paragraph" w:styleId="Subtitle">
    <w:name w:val="Subtitle"/>
    <w:basedOn w:val="Normal"/>
    <w:next w:val="Normal"/>
    <w:link w:val="SubtitleChar"/>
    <w:uiPriority w:val="11"/>
    <w:qFormat/>
    <w:rsid w:val="0064771D"/>
    <w:pPr>
      <w:numPr>
        <w:ilvl w:val="1"/>
      </w:numPr>
      <w:spacing w:before="240"/>
    </w:pPr>
    <w:rPr>
      <w:rFonts w:asciiTheme="majorHAnsi" w:eastAsiaTheme="minorEastAsia" w:hAnsiTheme="majorHAnsi"/>
      <w:b/>
      <w:color w:val="07478C"/>
      <w:spacing w:val="15"/>
      <w:sz w:val="36"/>
    </w:rPr>
  </w:style>
  <w:style w:type="character" w:customStyle="1" w:styleId="SubtitleChar">
    <w:name w:val="Subtitle Char"/>
    <w:basedOn w:val="DefaultParagraphFont"/>
    <w:link w:val="Subtitle"/>
    <w:uiPriority w:val="11"/>
    <w:rsid w:val="0064771D"/>
    <w:rPr>
      <w:rFonts w:asciiTheme="majorHAnsi" w:eastAsiaTheme="minorEastAsia" w:hAnsiTheme="majorHAnsi"/>
      <w:b/>
      <w:color w:val="07478C"/>
      <w:spacing w:val="15"/>
      <w:sz w:val="36"/>
    </w:rPr>
  </w:style>
  <w:style w:type="character" w:styleId="Hyperlink">
    <w:name w:val="Hyperlink"/>
    <w:basedOn w:val="DefaultParagraphFont"/>
    <w:uiPriority w:val="99"/>
    <w:unhideWhenUsed/>
    <w:rsid w:val="0064771D"/>
    <w:rPr>
      <w:color w:val="095EBB"/>
      <w:u w:val="single"/>
    </w:rPr>
  </w:style>
  <w:style w:type="character" w:customStyle="1" w:styleId="Heading3Char">
    <w:name w:val="Heading 3 Char"/>
    <w:basedOn w:val="DefaultParagraphFont"/>
    <w:link w:val="Heading3"/>
    <w:uiPriority w:val="9"/>
    <w:rsid w:val="00815DD0"/>
    <w:rPr>
      <w:rFonts w:asciiTheme="majorHAnsi" w:eastAsiaTheme="majorEastAsia" w:hAnsiTheme="majorHAnsi" w:cstheme="majorBidi"/>
      <w:b/>
      <w:color w:val="07478C"/>
      <w:sz w:val="30"/>
      <w:szCs w:val="24"/>
    </w:rPr>
  </w:style>
  <w:style w:type="paragraph" w:customStyle="1" w:styleId="Bulletlevel1">
    <w:name w:val="Bullet level 1"/>
    <w:basedOn w:val="Normal"/>
    <w:qFormat/>
    <w:rsid w:val="008D36D1"/>
    <w:pPr>
      <w:numPr>
        <w:numId w:val="1"/>
      </w:numPr>
      <w:ind w:left="567" w:hanging="567"/>
      <w:contextualSpacing/>
    </w:pPr>
  </w:style>
  <w:style w:type="paragraph" w:styleId="Header">
    <w:name w:val="header"/>
    <w:basedOn w:val="Normal"/>
    <w:link w:val="HeaderChar"/>
    <w:uiPriority w:val="99"/>
    <w:unhideWhenUsed/>
    <w:rsid w:val="003F0A2D"/>
    <w:pPr>
      <w:tabs>
        <w:tab w:val="center" w:pos="4513"/>
        <w:tab w:val="right" w:pos="9026"/>
      </w:tabs>
      <w:spacing w:after="0"/>
    </w:pPr>
  </w:style>
  <w:style w:type="character" w:customStyle="1" w:styleId="HeaderChar">
    <w:name w:val="Header Char"/>
    <w:basedOn w:val="DefaultParagraphFont"/>
    <w:link w:val="Header"/>
    <w:uiPriority w:val="99"/>
    <w:rsid w:val="003F0A2D"/>
  </w:style>
  <w:style w:type="paragraph" w:styleId="Footer">
    <w:name w:val="footer"/>
    <w:basedOn w:val="Normal"/>
    <w:link w:val="FooterChar"/>
    <w:uiPriority w:val="99"/>
    <w:unhideWhenUsed/>
    <w:rsid w:val="003F0A2D"/>
    <w:pPr>
      <w:tabs>
        <w:tab w:val="center" w:pos="4513"/>
        <w:tab w:val="right" w:pos="9026"/>
      </w:tabs>
      <w:spacing w:after="0"/>
    </w:pPr>
  </w:style>
  <w:style w:type="character" w:customStyle="1" w:styleId="FooterChar">
    <w:name w:val="Footer Char"/>
    <w:basedOn w:val="DefaultParagraphFont"/>
    <w:link w:val="Footer"/>
    <w:uiPriority w:val="99"/>
    <w:rsid w:val="003F0A2D"/>
  </w:style>
  <w:style w:type="character" w:customStyle="1" w:styleId="Heading4Char">
    <w:name w:val="Heading 4 Char"/>
    <w:basedOn w:val="DefaultParagraphFont"/>
    <w:link w:val="Heading4"/>
    <w:uiPriority w:val="9"/>
    <w:rsid w:val="00945743"/>
    <w:rPr>
      <w:rFonts w:asciiTheme="majorHAnsi" w:eastAsiaTheme="majorEastAsia" w:hAnsiTheme="majorHAnsi" w:cstheme="majorBidi"/>
      <w:b/>
      <w:iCs/>
      <w:color w:val="07478C"/>
      <w:sz w:val="24"/>
    </w:rPr>
  </w:style>
  <w:style w:type="table" w:styleId="TableGrid">
    <w:name w:val="Table Grid"/>
    <w:basedOn w:val="TableNormal"/>
    <w:uiPriority w:val="59"/>
    <w:rsid w:val="000249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figureheading">
    <w:name w:val="Table/figure heading"/>
    <w:basedOn w:val="Normal"/>
    <w:next w:val="Normal"/>
    <w:qFormat/>
    <w:rsid w:val="00606BE5"/>
    <w:pPr>
      <w:keepNext/>
      <w:spacing w:before="40" w:after="0"/>
    </w:pPr>
    <w:rPr>
      <w:rFonts w:asciiTheme="majorHAnsi" w:hAnsiTheme="majorHAnsi"/>
      <w:b/>
      <w:color w:val="07478C"/>
    </w:rPr>
  </w:style>
  <w:style w:type="paragraph" w:styleId="FootnoteText">
    <w:name w:val="footnote text"/>
    <w:basedOn w:val="Normal"/>
    <w:link w:val="FootnoteTextChar"/>
    <w:uiPriority w:val="99"/>
    <w:semiHidden/>
    <w:unhideWhenUsed/>
    <w:rsid w:val="000249BC"/>
    <w:pPr>
      <w:spacing w:after="0"/>
    </w:pPr>
    <w:rPr>
      <w:sz w:val="20"/>
      <w:szCs w:val="20"/>
    </w:rPr>
  </w:style>
  <w:style w:type="character" w:customStyle="1" w:styleId="FootnoteTextChar">
    <w:name w:val="Footnote Text Char"/>
    <w:basedOn w:val="DefaultParagraphFont"/>
    <w:link w:val="FootnoteText"/>
    <w:uiPriority w:val="99"/>
    <w:semiHidden/>
    <w:rsid w:val="000249BC"/>
    <w:rPr>
      <w:sz w:val="20"/>
      <w:szCs w:val="20"/>
    </w:rPr>
  </w:style>
  <w:style w:type="character" w:styleId="FootnoteReference">
    <w:name w:val="footnote reference"/>
    <w:basedOn w:val="DefaultParagraphFont"/>
    <w:uiPriority w:val="99"/>
    <w:semiHidden/>
    <w:unhideWhenUsed/>
    <w:rsid w:val="000249BC"/>
    <w:rPr>
      <w:vertAlign w:val="superscript"/>
    </w:rPr>
  </w:style>
  <w:style w:type="paragraph" w:styleId="ListParagraph">
    <w:name w:val="List Paragraph"/>
    <w:basedOn w:val="Normal"/>
    <w:uiPriority w:val="34"/>
    <w:qFormat/>
    <w:rsid w:val="0064771D"/>
    <w:pPr>
      <w:ind w:left="1134" w:hanging="567"/>
      <w:contextualSpacing/>
    </w:pPr>
  </w:style>
  <w:style w:type="paragraph" w:styleId="TOC1">
    <w:name w:val="toc 1"/>
    <w:basedOn w:val="Normal"/>
    <w:next w:val="Normal"/>
    <w:autoRedefine/>
    <w:uiPriority w:val="39"/>
    <w:unhideWhenUsed/>
    <w:rsid w:val="00FA414F"/>
    <w:pPr>
      <w:spacing w:before="120" w:after="0"/>
    </w:pPr>
    <w:rPr>
      <w:b/>
      <w:color w:val="07478C"/>
      <w:sz w:val="24"/>
    </w:rPr>
  </w:style>
  <w:style w:type="paragraph" w:styleId="TOC2">
    <w:name w:val="toc 2"/>
    <w:basedOn w:val="Normal"/>
    <w:next w:val="Normal"/>
    <w:autoRedefine/>
    <w:uiPriority w:val="39"/>
    <w:unhideWhenUsed/>
    <w:rsid w:val="00FA414F"/>
    <w:pPr>
      <w:spacing w:after="0"/>
      <w:ind w:left="567"/>
    </w:pPr>
  </w:style>
  <w:style w:type="paragraph" w:styleId="TOC3">
    <w:name w:val="toc 3"/>
    <w:basedOn w:val="Normal"/>
    <w:next w:val="Normal"/>
    <w:autoRedefine/>
    <w:uiPriority w:val="39"/>
    <w:unhideWhenUsed/>
    <w:rsid w:val="00540B2F"/>
    <w:pPr>
      <w:spacing w:after="0"/>
      <w:ind w:left="1134"/>
    </w:pPr>
  </w:style>
  <w:style w:type="paragraph" w:customStyle="1" w:styleId="Tablerowcolumnheading">
    <w:name w:val="Table row/column heading"/>
    <w:basedOn w:val="Normal"/>
    <w:next w:val="Normal"/>
    <w:rsid w:val="00540B2F"/>
    <w:pPr>
      <w:spacing w:after="0"/>
    </w:pPr>
    <w:rPr>
      <w:rFonts w:eastAsia="Times New Roman" w:cs="Times New Roman"/>
      <w:b/>
      <w:bCs/>
      <w:szCs w:val="20"/>
    </w:rPr>
  </w:style>
  <w:style w:type="paragraph" w:customStyle="1" w:styleId="Tablecentredrowcolumnheading">
    <w:name w:val="Table centred row/column heading"/>
    <w:basedOn w:val="Normal"/>
    <w:next w:val="Normal"/>
    <w:rsid w:val="00B370BC"/>
    <w:pPr>
      <w:spacing w:after="0"/>
      <w:jc w:val="center"/>
    </w:pPr>
    <w:rPr>
      <w:rFonts w:eastAsia="Times New Roman" w:cs="Times New Roman"/>
      <w:b/>
      <w:bCs/>
      <w:szCs w:val="20"/>
    </w:rPr>
  </w:style>
  <w:style w:type="paragraph" w:customStyle="1" w:styleId="Tabletextcentred">
    <w:name w:val="Table text centred"/>
    <w:basedOn w:val="Normal"/>
    <w:next w:val="NoSpacing"/>
    <w:rsid w:val="00B370BC"/>
    <w:pPr>
      <w:spacing w:after="0"/>
      <w:jc w:val="center"/>
    </w:pPr>
    <w:rPr>
      <w:rFonts w:eastAsia="Times New Roman" w:cs="Times New Roman"/>
      <w:szCs w:val="20"/>
    </w:rPr>
  </w:style>
  <w:style w:type="paragraph" w:styleId="NoSpacing">
    <w:name w:val="No Spacing"/>
    <w:link w:val="NoSpacingChar"/>
    <w:uiPriority w:val="1"/>
    <w:qFormat/>
    <w:rsid w:val="00B370BC"/>
    <w:pPr>
      <w:spacing w:after="0" w:line="240" w:lineRule="auto"/>
    </w:pPr>
  </w:style>
  <w:style w:type="character" w:customStyle="1" w:styleId="Heading5Char">
    <w:name w:val="Heading 5 Char"/>
    <w:basedOn w:val="DefaultParagraphFont"/>
    <w:link w:val="Heading5"/>
    <w:uiPriority w:val="9"/>
    <w:rsid w:val="009A56D0"/>
    <w:rPr>
      <w:rFonts w:asciiTheme="majorHAnsi" w:eastAsiaTheme="majorEastAsia" w:hAnsiTheme="majorHAnsi" w:cstheme="majorBidi"/>
      <w:color w:val="07478C"/>
    </w:rPr>
  </w:style>
  <w:style w:type="character" w:styleId="IntenseEmphasis">
    <w:name w:val="Intense Emphasis"/>
    <w:basedOn w:val="DefaultParagraphFont"/>
    <w:uiPriority w:val="21"/>
    <w:qFormat/>
    <w:rsid w:val="0064771D"/>
    <w:rPr>
      <w:rFonts w:asciiTheme="minorHAnsi" w:hAnsiTheme="minorHAnsi"/>
      <w:i/>
      <w:iCs/>
      <w:color w:val="07478C"/>
      <w:sz w:val="22"/>
    </w:rPr>
  </w:style>
  <w:style w:type="paragraph" w:styleId="IntenseQuote">
    <w:name w:val="Intense Quote"/>
    <w:basedOn w:val="Normal"/>
    <w:next w:val="Normal"/>
    <w:link w:val="IntenseQuoteChar"/>
    <w:uiPriority w:val="30"/>
    <w:qFormat/>
    <w:rsid w:val="0064771D"/>
    <w:pPr>
      <w:pBdr>
        <w:top w:val="single" w:sz="4" w:space="10" w:color="5B9BD5" w:themeColor="accent1"/>
        <w:bottom w:val="single" w:sz="4" w:space="10" w:color="5B9BD5" w:themeColor="accent1"/>
      </w:pBdr>
      <w:ind w:left="567" w:right="567"/>
    </w:pPr>
    <w:rPr>
      <w:i/>
      <w:iCs/>
      <w:color w:val="07478C"/>
    </w:rPr>
  </w:style>
  <w:style w:type="character" w:customStyle="1" w:styleId="IntenseQuoteChar">
    <w:name w:val="Intense Quote Char"/>
    <w:basedOn w:val="DefaultParagraphFont"/>
    <w:link w:val="IntenseQuote"/>
    <w:uiPriority w:val="30"/>
    <w:rsid w:val="0064771D"/>
    <w:rPr>
      <w:i/>
      <w:iCs/>
      <w:color w:val="07478C"/>
    </w:rPr>
  </w:style>
  <w:style w:type="character" w:styleId="IntenseReference">
    <w:name w:val="Intense Reference"/>
    <w:basedOn w:val="DefaultParagraphFont"/>
    <w:uiPriority w:val="32"/>
    <w:qFormat/>
    <w:rsid w:val="0064771D"/>
    <w:rPr>
      <w:rFonts w:asciiTheme="minorHAnsi" w:hAnsiTheme="minorHAnsi"/>
      <w:b/>
      <w:bCs/>
      <w:smallCaps/>
      <w:color w:val="07478C"/>
      <w:spacing w:val="5"/>
      <w:sz w:val="22"/>
    </w:rPr>
  </w:style>
  <w:style w:type="character" w:styleId="BookTitle">
    <w:name w:val="Book Title"/>
    <w:basedOn w:val="DefaultParagraphFont"/>
    <w:uiPriority w:val="33"/>
    <w:qFormat/>
    <w:rsid w:val="0064771D"/>
    <w:rPr>
      <w:rFonts w:asciiTheme="minorHAnsi" w:hAnsiTheme="minorHAnsi"/>
      <w:b/>
      <w:bCs/>
      <w:i/>
      <w:iCs/>
      <w:spacing w:val="5"/>
      <w:sz w:val="22"/>
    </w:rPr>
  </w:style>
  <w:style w:type="character" w:styleId="SubtleReference">
    <w:name w:val="Subtle Reference"/>
    <w:basedOn w:val="DefaultParagraphFont"/>
    <w:uiPriority w:val="31"/>
    <w:qFormat/>
    <w:rsid w:val="0064771D"/>
    <w:rPr>
      <w:rFonts w:asciiTheme="minorHAnsi" w:hAnsiTheme="minorHAnsi"/>
      <w:smallCaps/>
      <w:color w:val="5A5A5A" w:themeColor="text1" w:themeTint="A5"/>
      <w:sz w:val="22"/>
    </w:rPr>
  </w:style>
  <w:style w:type="paragraph" w:customStyle="1" w:styleId="Heading2-notshowingincontentsindocument">
    <w:name w:val="Heading 2 - not showing in contents in document"/>
    <w:basedOn w:val="Normal"/>
    <w:next w:val="Normal"/>
    <w:rsid w:val="00815DD0"/>
    <w:pPr>
      <w:spacing w:before="120"/>
      <w:outlineLvl w:val="1"/>
    </w:pPr>
    <w:rPr>
      <w:rFonts w:asciiTheme="majorHAnsi" w:hAnsiTheme="majorHAnsi"/>
      <w:b/>
      <w:color w:val="07478C"/>
      <w:sz w:val="36"/>
      <w:szCs w:val="36"/>
    </w:rPr>
  </w:style>
  <w:style w:type="paragraph" w:customStyle="1" w:styleId="Normal-monthyearforcoverpage">
    <w:name w:val="Normal - month/year for cover page"/>
    <w:basedOn w:val="Normal"/>
    <w:next w:val="Normal"/>
    <w:rsid w:val="00A7176A"/>
    <w:rPr>
      <w:color w:val="07478C"/>
      <w:sz w:val="24"/>
      <w:szCs w:val="24"/>
    </w:rPr>
  </w:style>
  <w:style w:type="paragraph" w:customStyle="1" w:styleId="Heading3-notshowingincontentsindocument">
    <w:name w:val="Heading 3 - not showing in contents in document"/>
    <w:basedOn w:val="Normal"/>
    <w:next w:val="Normal"/>
    <w:rsid w:val="00945743"/>
    <w:pPr>
      <w:spacing w:before="120" w:after="60"/>
      <w:outlineLvl w:val="2"/>
    </w:pPr>
    <w:rPr>
      <w:color w:val="07478C"/>
      <w:sz w:val="26"/>
      <w:szCs w:val="26"/>
    </w:rPr>
  </w:style>
  <w:style w:type="paragraph" w:customStyle="1" w:styleId="subtitleofdocument">
    <w:name w:val="subtitle of document"/>
    <w:basedOn w:val="Normal"/>
    <w:next w:val="Normal"/>
    <w:rsid w:val="00A7176A"/>
    <w:pPr>
      <w:spacing w:before="1000" w:after="1000"/>
      <w:outlineLvl w:val="1"/>
    </w:pPr>
    <w:rPr>
      <w:rFonts w:asciiTheme="majorHAnsi" w:eastAsia="Times New Roman" w:hAnsiTheme="majorHAnsi" w:cs="Times New Roman"/>
      <w:b/>
      <w:bCs/>
      <w:color w:val="07478C"/>
      <w:sz w:val="36"/>
      <w:szCs w:val="20"/>
    </w:rPr>
  </w:style>
  <w:style w:type="paragraph" w:customStyle="1" w:styleId="Tickedboxbulletpoint">
    <w:name w:val="Ticked box bullet point"/>
    <w:basedOn w:val="Bulletlevel1"/>
    <w:qFormat/>
    <w:rsid w:val="004F3C4E"/>
    <w:pPr>
      <w:numPr>
        <w:numId w:val="2"/>
      </w:numPr>
      <w:spacing w:before="240" w:after="0"/>
      <w:ind w:left="567" w:hanging="567"/>
    </w:pPr>
  </w:style>
  <w:style w:type="paragraph" w:customStyle="1" w:styleId="Checkboxemptybulletpoint">
    <w:name w:val="Check box empty bullet point"/>
    <w:basedOn w:val="Bulletlevel1"/>
    <w:qFormat/>
    <w:rsid w:val="008D36D1"/>
    <w:pPr>
      <w:numPr>
        <w:numId w:val="3"/>
      </w:numPr>
      <w:spacing w:after="0"/>
      <w:ind w:left="567" w:hanging="567"/>
    </w:pPr>
  </w:style>
  <w:style w:type="paragraph" w:customStyle="1" w:styleId="StyleHeading3Before12pt">
    <w:name w:val="Style Heading 3 + Before:  12 pt"/>
    <w:basedOn w:val="Heading3"/>
    <w:rsid w:val="00815DD0"/>
    <w:rPr>
      <w:rFonts w:eastAsia="Times New Roman" w:cs="Times New Roman"/>
      <w:bCs/>
      <w:szCs w:val="20"/>
    </w:rPr>
  </w:style>
  <w:style w:type="character" w:customStyle="1" w:styleId="Heading6Char">
    <w:name w:val="Heading 6 Char"/>
    <w:basedOn w:val="DefaultParagraphFont"/>
    <w:link w:val="Heading6"/>
    <w:uiPriority w:val="9"/>
    <w:rsid w:val="00987507"/>
    <w:rPr>
      <w:rFonts w:asciiTheme="majorHAnsi" w:eastAsiaTheme="majorEastAsia" w:hAnsiTheme="majorHAnsi" w:cstheme="majorBidi"/>
      <w:i/>
      <w:iCs/>
      <w:color w:val="1F4D78" w:themeColor="accent1" w:themeShade="7F"/>
      <w:lang w:eastAsia="en-AU"/>
    </w:rPr>
  </w:style>
  <w:style w:type="character" w:customStyle="1" w:styleId="Heading7Char">
    <w:name w:val="Heading 7 Char"/>
    <w:basedOn w:val="DefaultParagraphFont"/>
    <w:link w:val="Heading7"/>
    <w:uiPriority w:val="9"/>
    <w:semiHidden/>
    <w:rsid w:val="00987507"/>
    <w:rPr>
      <w:rFonts w:asciiTheme="majorHAnsi" w:eastAsiaTheme="majorEastAsia" w:hAnsiTheme="majorHAnsi" w:cstheme="majorBidi"/>
      <w:i/>
      <w:iCs/>
      <w:color w:val="404040" w:themeColor="text1" w:themeTint="BF"/>
      <w:lang w:eastAsia="en-AU"/>
    </w:rPr>
  </w:style>
  <w:style w:type="character" w:customStyle="1" w:styleId="Heading8Char">
    <w:name w:val="Heading 8 Char"/>
    <w:basedOn w:val="DefaultParagraphFont"/>
    <w:link w:val="Heading8"/>
    <w:uiPriority w:val="9"/>
    <w:semiHidden/>
    <w:rsid w:val="00987507"/>
    <w:rPr>
      <w:rFonts w:asciiTheme="majorHAnsi" w:eastAsiaTheme="majorEastAsia" w:hAnsiTheme="majorHAnsi" w:cstheme="majorBidi"/>
      <w:color w:val="404040" w:themeColor="text1" w:themeTint="BF"/>
      <w:sz w:val="20"/>
      <w:szCs w:val="20"/>
      <w:lang w:eastAsia="en-AU"/>
    </w:rPr>
  </w:style>
  <w:style w:type="character" w:customStyle="1" w:styleId="Heading9Char">
    <w:name w:val="Heading 9 Char"/>
    <w:basedOn w:val="DefaultParagraphFont"/>
    <w:link w:val="Heading9"/>
    <w:uiPriority w:val="9"/>
    <w:semiHidden/>
    <w:rsid w:val="00987507"/>
    <w:rPr>
      <w:rFonts w:asciiTheme="majorHAnsi" w:eastAsiaTheme="majorEastAsia" w:hAnsiTheme="majorHAnsi" w:cstheme="majorBidi"/>
      <w:i/>
      <w:iCs/>
      <w:color w:val="404040" w:themeColor="text1" w:themeTint="BF"/>
      <w:sz w:val="20"/>
      <w:szCs w:val="20"/>
      <w:lang w:eastAsia="en-AU"/>
    </w:rPr>
  </w:style>
  <w:style w:type="paragraph" w:styleId="BalloonText">
    <w:name w:val="Balloon Text"/>
    <w:basedOn w:val="Normal"/>
    <w:link w:val="BalloonTextChar"/>
    <w:uiPriority w:val="99"/>
    <w:semiHidden/>
    <w:unhideWhenUsed/>
    <w:rsid w:val="00987507"/>
    <w:pPr>
      <w:spacing w:after="0"/>
    </w:pPr>
    <w:rPr>
      <w:rFonts w:ascii="Tahoma" w:hAnsi="Tahoma" w:cs="Tahoma"/>
      <w:sz w:val="16"/>
      <w:szCs w:val="16"/>
      <w:lang w:eastAsia="en-AU"/>
    </w:rPr>
  </w:style>
  <w:style w:type="character" w:customStyle="1" w:styleId="BalloonTextChar">
    <w:name w:val="Balloon Text Char"/>
    <w:basedOn w:val="DefaultParagraphFont"/>
    <w:link w:val="BalloonText"/>
    <w:uiPriority w:val="99"/>
    <w:semiHidden/>
    <w:rsid w:val="00987507"/>
    <w:rPr>
      <w:rFonts w:ascii="Tahoma" w:hAnsi="Tahoma" w:cs="Tahoma"/>
      <w:sz w:val="16"/>
      <w:szCs w:val="16"/>
      <w:lang w:eastAsia="en-AU"/>
    </w:rPr>
  </w:style>
  <w:style w:type="table" w:styleId="LightShading-Accent1">
    <w:name w:val="Light Shading Accent 1"/>
    <w:basedOn w:val="TableNormal"/>
    <w:uiPriority w:val="60"/>
    <w:rsid w:val="00987507"/>
    <w:pPr>
      <w:spacing w:after="0" w:line="240" w:lineRule="auto"/>
    </w:pPr>
    <w:rPr>
      <w:color w:val="2E74B5" w:themeColor="accent1" w:themeShade="BF"/>
      <w:lang w:eastAsia="en-AU"/>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table" w:styleId="LightShading-Accent2">
    <w:name w:val="Light Shading Accent 2"/>
    <w:basedOn w:val="TableNormal"/>
    <w:uiPriority w:val="60"/>
    <w:rsid w:val="00987507"/>
    <w:pPr>
      <w:spacing w:after="0" w:line="240" w:lineRule="auto"/>
    </w:pPr>
    <w:rPr>
      <w:color w:val="C45911" w:themeColor="accent2" w:themeShade="BF"/>
      <w:lang w:eastAsia="en-AU"/>
    </w:rPr>
    <w:tblPr>
      <w:tblStyleRowBandSize w:val="1"/>
      <w:tblStyleColBandSize w:val="1"/>
      <w:tblBorders>
        <w:top w:val="single" w:sz="8" w:space="0" w:color="ED7D31" w:themeColor="accent2"/>
        <w:bottom w:val="single" w:sz="8" w:space="0" w:color="ED7D31" w:themeColor="accent2"/>
      </w:tblBorders>
    </w:tblPr>
    <w:tblStylePr w:type="fir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la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left w:val="nil"/>
          <w:right w:val="nil"/>
          <w:insideH w:val="nil"/>
          <w:insideV w:val="nil"/>
        </w:tcBorders>
        <w:shd w:val="clear" w:color="auto" w:fill="FADECB" w:themeFill="accent2" w:themeFillTint="3F"/>
      </w:tcPr>
    </w:tblStylePr>
  </w:style>
  <w:style w:type="table" w:styleId="LightGrid-Accent1">
    <w:name w:val="Light Grid Accent 1"/>
    <w:basedOn w:val="TableNormal"/>
    <w:uiPriority w:val="62"/>
    <w:rsid w:val="00987507"/>
    <w:pPr>
      <w:spacing w:after="0" w:line="240" w:lineRule="auto"/>
    </w:pPr>
    <w:rPr>
      <w:lang w:eastAsia="en-AU"/>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paragraph" w:customStyle="1" w:styleId="Default">
    <w:name w:val="Default"/>
    <w:rsid w:val="00987507"/>
    <w:pPr>
      <w:autoSpaceDE w:val="0"/>
      <w:autoSpaceDN w:val="0"/>
      <w:adjustRightInd w:val="0"/>
      <w:spacing w:after="200" w:line="276" w:lineRule="auto"/>
    </w:pPr>
    <w:rPr>
      <w:rFonts w:ascii="Arial" w:eastAsiaTheme="minorEastAsia" w:hAnsi="Arial" w:cs="Arial"/>
      <w:color w:val="000000"/>
      <w:lang w:val="en-US"/>
    </w:rPr>
  </w:style>
  <w:style w:type="paragraph" w:customStyle="1" w:styleId="SubHeadingBlue">
    <w:name w:val="SubHeading Blue"/>
    <w:basedOn w:val="Heading1"/>
    <w:rsid w:val="00987507"/>
    <w:pPr>
      <w:keepLines/>
      <w:spacing w:before="480" w:after="0" w:line="276" w:lineRule="auto"/>
      <w:ind w:left="567" w:hanging="567"/>
    </w:pPr>
    <w:rPr>
      <w:rFonts w:asciiTheme="minorHAnsi" w:hAnsiTheme="minorHAnsi" w:cstheme="minorHAnsi"/>
      <w:bCs/>
      <w:color w:val="172983"/>
      <w:sz w:val="32"/>
      <w:szCs w:val="28"/>
      <w:lang w:eastAsia="en-AU"/>
    </w:rPr>
  </w:style>
  <w:style w:type="paragraph" w:customStyle="1" w:styleId="AIHWbodytext">
    <w:name w:val="AIHW body text"/>
    <w:rsid w:val="00987507"/>
    <w:pPr>
      <w:spacing w:before="60" w:after="40" w:line="260" w:lineRule="atLeast"/>
    </w:pPr>
    <w:rPr>
      <w:rFonts w:ascii="Book Antiqua" w:eastAsia="Times New Roman" w:hAnsi="Book Antiqua" w:cs="Times New Roman"/>
      <w:color w:val="000000"/>
      <w:szCs w:val="20"/>
    </w:rPr>
  </w:style>
  <w:style w:type="paragraph" w:styleId="Title">
    <w:name w:val="Title"/>
    <w:basedOn w:val="Normal"/>
    <w:next w:val="AIHWbodytext"/>
    <w:link w:val="TitleChar"/>
    <w:qFormat/>
    <w:rsid w:val="00987507"/>
    <w:pPr>
      <w:keepLines/>
      <w:spacing w:before="1200" w:after="600" w:line="600" w:lineRule="atLeast"/>
      <w:jc w:val="center"/>
      <w:outlineLvl w:val="8"/>
    </w:pPr>
    <w:rPr>
      <w:rFonts w:ascii="Arial" w:eastAsia="Times New Roman" w:hAnsi="Arial" w:cs="Times New Roman"/>
      <w:b/>
      <w:bCs/>
      <w:color w:val="000000"/>
      <w:kern w:val="28"/>
      <w:sz w:val="48"/>
      <w:szCs w:val="32"/>
      <w:lang w:eastAsia="en-AU"/>
    </w:rPr>
  </w:style>
  <w:style w:type="character" w:customStyle="1" w:styleId="TitleChar">
    <w:name w:val="Title Char"/>
    <w:basedOn w:val="DefaultParagraphFont"/>
    <w:link w:val="Title"/>
    <w:rsid w:val="00987507"/>
    <w:rPr>
      <w:rFonts w:ascii="Arial" w:eastAsia="Times New Roman" w:hAnsi="Arial" w:cs="Times New Roman"/>
      <w:b/>
      <w:bCs/>
      <w:color w:val="000000"/>
      <w:kern w:val="28"/>
      <w:sz w:val="48"/>
      <w:szCs w:val="32"/>
      <w:lang w:eastAsia="en-AU"/>
    </w:rPr>
  </w:style>
  <w:style w:type="character" w:customStyle="1" w:styleId="NoSpacingChar">
    <w:name w:val="No Spacing Char"/>
    <w:basedOn w:val="DefaultParagraphFont"/>
    <w:link w:val="NoSpacing"/>
    <w:uiPriority w:val="1"/>
    <w:rsid w:val="00987507"/>
  </w:style>
  <w:style w:type="paragraph" w:styleId="TOCHeading">
    <w:name w:val="TOC Heading"/>
    <w:basedOn w:val="Heading1"/>
    <w:next w:val="Normal"/>
    <w:uiPriority w:val="39"/>
    <w:semiHidden/>
    <w:unhideWhenUsed/>
    <w:qFormat/>
    <w:rsid w:val="00987507"/>
    <w:pPr>
      <w:keepLines/>
      <w:spacing w:before="480" w:after="0" w:line="276" w:lineRule="auto"/>
      <w:outlineLvl w:val="9"/>
    </w:pPr>
    <w:rPr>
      <w:bCs/>
      <w:color w:val="2E74B5" w:themeColor="accent1" w:themeShade="BF"/>
      <w:sz w:val="28"/>
      <w:szCs w:val="28"/>
      <w:lang w:val="en-US" w:eastAsia="ja-JP"/>
    </w:rPr>
  </w:style>
  <w:style w:type="table" w:customStyle="1" w:styleId="TableGrid2">
    <w:name w:val="Table Grid2"/>
    <w:basedOn w:val="TableNormal"/>
    <w:next w:val="TableGrid"/>
    <w:uiPriority w:val="59"/>
    <w:rsid w:val="00987507"/>
    <w:pPr>
      <w:spacing w:before="240" w:after="200" w:line="276" w:lineRule="auto"/>
    </w:pPr>
    <w:rPr>
      <w:rFonts w:eastAsiaTheme="minorEastAsia"/>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4">
    <w:name w:val="toc 4"/>
    <w:basedOn w:val="Normal"/>
    <w:next w:val="Normal"/>
    <w:autoRedefine/>
    <w:uiPriority w:val="39"/>
    <w:unhideWhenUsed/>
    <w:rsid w:val="00987507"/>
    <w:pPr>
      <w:spacing w:after="100" w:line="276" w:lineRule="auto"/>
      <w:ind w:left="660"/>
    </w:pPr>
    <w:rPr>
      <w:rFonts w:eastAsiaTheme="minorEastAsia"/>
      <w:lang w:eastAsia="en-AU"/>
    </w:rPr>
  </w:style>
  <w:style w:type="paragraph" w:styleId="TOC5">
    <w:name w:val="toc 5"/>
    <w:basedOn w:val="Normal"/>
    <w:next w:val="Normal"/>
    <w:autoRedefine/>
    <w:uiPriority w:val="39"/>
    <w:unhideWhenUsed/>
    <w:rsid w:val="00987507"/>
    <w:pPr>
      <w:spacing w:after="100" w:line="276" w:lineRule="auto"/>
      <w:ind w:left="880"/>
    </w:pPr>
    <w:rPr>
      <w:rFonts w:eastAsiaTheme="minorEastAsia"/>
      <w:lang w:eastAsia="en-AU"/>
    </w:rPr>
  </w:style>
  <w:style w:type="paragraph" w:styleId="TOC6">
    <w:name w:val="toc 6"/>
    <w:basedOn w:val="Normal"/>
    <w:next w:val="Normal"/>
    <w:autoRedefine/>
    <w:uiPriority w:val="39"/>
    <w:unhideWhenUsed/>
    <w:rsid w:val="00987507"/>
    <w:pPr>
      <w:spacing w:after="100" w:line="276" w:lineRule="auto"/>
      <w:ind w:left="1100"/>
    </w:pPr>
    <w:rPr>
      <w:rFonts w:eastAsiaTheme="minorEastAsia"/>
      <w:lang w:eastAsia="en-AU"/>
    </w:rPr>
  </w:style>
  <w:style w:type="paragraph" w:styleId="TOC7">
    <w:name w:val="toc 7"/>
    <w:basedOn w:val="Normal"/>
    <w:next w:val="Normal"/>
    <w:autoRedefine/>
    <w:uiPriority w:val="39"/>
    <w:unhideWhenUsed/>
    <w:rsid w:val="00987507"/>
    <w:pPr>
      <w:spacing w:after="100" w:line="276" w:lineRule="auto"/>
      <w:ind w:left="1320"/>
    </w:pPr>
    <w:rPr>
      <w:rFonts w:eastAsiaTheme="minorEastAsia"/>
      <w:lang w:eastAsia="en-AU"/>
    </w:rPr>
  </w:style>
  <w:style w:type="paragraph" w:styleId="TOC8">
    <w:name w:val="toc 8"/>
    <w:basedOn w:val="Normal"/>
    <w:next w:val="Normal"/>
    <w:autoRedefine/>
    <w:uiPriority w:val="39"/>
    <w:unhideWhenUsed/>
    <w:rsid w:val="00987507"/>
    <w:pPr>
      <w:spacing w:after="100" w:line="276" w:lineRule="auto"/>
      <w:ind w:left="1540"/>
    </w:pPr>
    <w:rPr>
      <w:rFonts w:eastAsiaTheme="minorEastAsia"/>
      <w:lang w:eastAsia="en-AU"/>
    </w:rPr>
  </w:style>
  <w:style w:type="paragraph" w:styleId="TOC9">
    <w:name w:val="toc 9"/>
    <w:basedOn w:val="Normal"/>
    <w:next w:val="Normal"/>
    <w:autoRedefine/>
    <w:uiPriority w:val="39"/>
    <w:unhideWhenUsed/>
    <w:rsid w:val="00987507"/>
    <w:pPr>
      <w:spacing w:after="100" w:line="276" w:lineRule="auto"/>
      <w:ind w:left="1760"/>
    </w:pPr>
    <w:rPr>
      <w:rFonts w:eastAsiaTheme="minorEastAsia"/>
      <w:lang w:eastAsia="en-AU"/>
    </w:rPr>
  </w:style>
  <w:style w:type="character" w:styleId="FollowedHyperlink">
    <w:name w:val="FollowedHyperlink"/>
    <w:basedOn w:val="DefaultParagraphFont"/>
    <w:uiPriority w:val="99"/>
    <w:semiHidden/>
    <w:unhideWhenUsed/>
    <w:rsid w:val="00987507"/>
    <w:rPr>
      <w:color w:val="954F72" w:themeColor="followedHyperlink"/>
      <w:u w:val="single"/>
    </w:rPr>
  </w:style>
  <w:style w:type="paragraph" w:styleId="NormalWeb">
    <w:name w:val="Normal (Web)"/>
    <w:basedOn w:val="Normal"/>
    <w:uiPriority w:val="99"/>
    <w:unhideWhenUsed/>
    <w:rsid w:val="00987507"/>
    <w:pPr>
      <w:spacing w:before="100" w:beforeAutospacing="1" w:after="100" w:afterAutospacing="1"/>
    </w:pPr>
    <w:rPr>
      <w:rFonts w:ascii="Times New Roman" w:eastAsia="Times New Roman" w:hAnsi="Times New Roman" w:cs="Times New Roman"/>
      <w:sz w:val="24"/>
      <w:szCs w:val="24"/>
      <w:lang w:eastAsia="en-AU"/>
    </w:rPr>
  </w:style>
  <w:style w:type="character" w:styleId="Emphasis">
    <w:name w:val="Emphasis"/>
    <w:basedOn w:val="DefaultParagraphFont"/>
    <w:uiPriority w:val="20"/>
    <w:qFormat/>
    <w:rsid w:val="00987507"/>
    <w:rPr>
      <w:i/>
      <w:iCs/>
    </w:rPr>
  </w:style>
  <w:style w:type="table" w:customStyle="1" w:styleId="TableGrid1">
    <w:name w:val="Table Grid1"/>
    <w:basedOn w:val="TableNormal"/>
    <w:next w:val="TableGrid"/>
    <w:uiPriority w:val="59"/>
    <w:rsid w:val="00987507"/>
    <w:pPr>
      <w:spacing w:after="0" w:line="240" w:lineRule="auto"/>
    </w:pPr>
    <w:rPr>
      <w:rFonts w:ascii="Calibri" w:eastAsia="Calibri" w:hAnsi="Calibri"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87507"/>
    <w:rPr>
      <w:sz w:val="16"/>
      <w:szCs w:val="16"/>
    </w:rPr>
  </w:style>
  <w:style w:type="paragraph" w:styleId="CommentText">
    <w:name w:val="annotation text"/>
    <w:basedOn w:val="Normal"/>
    <w:link w:val="CommentTextChar"/>
    <w:uiPriority w:val="99"/>
    <w:semiHidden/>
    <w:unhideWhenUsed/>
    <w:rsid w:val="00987507"/>
    <w:pPr>
      <w:spacing w:after="200"/>
    </w:pPr>
    <w:rPr>
      <w:sz w:val="20"/>
      <w:szCs w:val="20"/>
    </w:rPr>
  </w:style>
  <w:style w:type="character" w:customStyle="1" w:styleId="CommentTextChar">
    <w:name w:val="Comment Text Char"/>
    <w:basedOn w:val="DefaultParagraphFont"/>
    <w:link w:val="CommentText"/>
    <w:uiPriority w:val="99"/>
    <w:semiHidden/>
    <w:rsid w:val="00987507"/>
    <w:rPr>
      <w:sz w:val="20"/>
      <w:szCs w:val="20"/>
    </w:rPr>
  </w:style>
  <w:style w:type="paragraph" w:styleId="CommentSubject">
    <w:name w:val="annotation subject"/>
    <w:basedOn w:val="CommentText"/>
    <w:next w:val="CommentText"/>
    <w:link w:val="CommentSubjectChar"/>
    <w:uiPriority w:val="99"/>
    <w:semiHidden/>
    <w:unhideWhenUsed/>
    <w:rsid w:val="00987507"/>
    <w:rPr>
      <w:b/>
      <w:bCs/>
    </w:rPr>
  </w:style>
  <w:style w:type="character" w:customStyle="1" w:styleId="CommentSubjectChar">
    <w:name w:val="Comment Subject Char"/>
    <w:basedOn w:val="CommentTextChar"/>
    <w:link w:val="CommentSubject"/>
    <w:uiPriority w:val="99"/>
    <w:semiHidden/>
    <w:rsid w:val="00987507"/>
    <w:rPr>
      <w:b/>
      <w:bCs/>
      <w:sz w:val="20"/>
      <w:szCs w:val="20"/>
    </w:rPr>
  </w:style>
  <w:style w:type="paragraph" w:styleId="Quote">
    <w:name w:val="Quote"/>
    <w:basedOn w:val="Normal"/>
    <w:next w:val="Normal"/>
    <w:link w:val="QuoteChar"/>
    <w:uiPriority w:val="29"/>
    <w:qFormat/>
    <w:rsid w:val="00B74F9F"/>
    <w:pPr>
      <w:ind w:left="567"/>
    </w:pPr>
    <w:rPr>
      <w:i/>
      <w:iCs/>
    </w:rPr>
  </w:style>
  <w:style w:type="character" w:customStyle="1" w:styleId="QuoteChar">
    <w:name w:val="Quote Char"/>
    <w:basedOn w:val="DefaultParagraphFont"/>
    <w:link w:val="Quote"/>
    <w:uiPriority w:val="29"/>
    <w:rsid w:val="00B74F9F"/>
    <w:rPr>
      <w:i/>
      <w:iCs/>
    </w:rPr>
  </w:style>
  <w:style w:type="paragraph" w:styleId="BodyText">
    <w:name w:val="Body Text"/>
    <w:basedOn w:val="Normal"/>
    <w:link w:val="BodyTextChar"/>
    <w:rsid w:val="00987507"/>
    <w:pPr>
      <w:spacing w:before="240"/>
    </w:pPr>
    <w:rPr>
      <w:rFonts w:ascii="Calibri" w:hAnsi="Calibri"/>
    </w:rPr>
  </w:style>
  <w:style w:type="character" w:customStyle="1" w:styleId="BodyTextChar">
    <w:name w:val="Body Text Char"/>
    <w:basedOn w:val="DefaultParagraphFont"/>
    <w:link w:val="BodyText"/>
    <w:rsid w:val="00987507"/>
    <w:rPr>
      <w:rFonts w:ascii="Calibri" w:hAnsi="Calibri"/>
    </w:rPr>
  </w:style>
  <w:style w:type="paragraph" w:customStyle="1" w:styleId="Titleheading">
    <w:name w:val="Title heading"/>
    <w:basedOn w:val="Normal"/>
    <w:next w:val="BodyText"/>
    <w:uiPriority w:val="15"/>
    <w:qFormat/>
    <w:rsid w:val="00987507"/>
    <w:pPr>
      <w:spacing w:before="480" w:after="360" w:line="440" w:lineRule="atLeast"/>
    </w:pPr>
    <w:rPr>
      <w:color w:val="005391"/>
      <w:sz w:val="60"/>
    </w:rPr>
  </w:style>
  <w:style w:type="paragraph" w:customStyle="1" w:styleId="Titlesub-heading">
    <w:name w:val="Title sub-heading"/>
    <w:basedOn w:val="Normal"/>
    <w:next w:val="BodyText"/>
    <w:uiPriority w:val="15"/>
    <w:qFormat/>
    <w:rsid w:val="00987507"/>
    <w:pPr>
      <w:spacing w:before="240" w:after="120" w:line="440" w:lineRule="atLeast"/>
      <w:contextualSpacing/>
    </w:pPr>
    <w:rPr>
      <w:rFonts w:ascii="Cambria" w:eastAsiaTheme="majorEastAsia" w:hAnsi="Cambria" w:cstheme="majorBidi"/>
      <w:color w:val="0072B9"/>
      <w:kern w:val="28"/>
      <w:sz w:val="36"/>
      <w:szCs w:val="52"/>
    </w:rPr>
  </w:style>
  <w:style w:type="paragraph" w:customStyle="1" w:styleId="Titledate">
    <w:name w:val="Title date"/>
    <w:basedOn w:val="Normal"/>
    <w:uiPriority w:val="16"/>
    <w:qFormat/>
    <w:rsid w:val="00987507"/>
    <w:pPr>
      <w:spacing w:before="80" w:after="120" w:line="460" w:lineRule="atLeast"/>
      <w:contextualSpacing/>
    </w:pPr>
    <w:rPr>
      <w:rFonts w:ascii="Cambria" w:eastAsiaTheme="majorEastAsia" w:hAnsi="Cambria" w:cstheme="majorBidi"/>
      <w:b/>
      <w:color w:val="0072B9"/>
      <w:kern w:val="28"/>
      <w:sz w:val="32"/>
      <w:szCs w:val="52"/>
    </w:rPr>
  </w:style>
  <w:style w:type="paragraph" w:customStyle="1" w:styleId="Heading2-list">
    <w:name w:val="Heading 2 - list"/>
    <w:basedOn w:val="Heading2"/>
    <w:next w:val="Normal"/>
    <w:rsid w:val="00226203"/>
    <w:pPr>
      <w:pageBreakBefore/>
      <w:numPr>
        <w:numId w:val="41"/>
      </w:numPr>
      <w:ind w:left="851" w:hanging="851"/>
    </w:pPr>
  </w:style>
  <w:style w:type="paragraph" w:customStyle="1" w:styleId="Heading3-list">
    <w:name w:val="Heading 3 - list"/>
    <w:basedOn w:val="Heading3"/>
    <w:next w:val="Normal"/>
    <w:rsid w:val="00987507"/>
    <w:pPr>
      <w:numPr>
        <w:ilvl w:val="1"/>
        <w:numId w:val="41"/>
      </w:numPr>
      <w:ind w:left="851" w:hanging="851"/>
    </w:pPr>
  </w:style>
  <w:style w:type="paragraph" w:customStyle="1" w:styleId="Heading4-list">
    <w:name w:val="Heading 4 - list"/>
    <w:basedOn w:val="Heading4"/>
    <w:next w:val="Normal"/>
    <w:rsid w:val="00945743"/>
    <w:pPr>
      <w:numPr>
        <w:ilvl w:val="2"/>
        <w:numId w:val="41"/>
      </w:numPr>
      <w:ind w:left="851" w:hanging="851"/>
    </w:pPr>
  </w:style>
  <w:style w:type="paragraph" w:customStyle="1" w:styleId="Source">
    <w:name w:val="Source"/>
    <w:basedOn w:val="Normal"/>
    <w:qFormat/>
    <w:rsid w:val="00BE6F9D"/>
    <w:rPr>
      <w:i/>
      <w:sz w:val="20"/>
      <w:szCs w:val="20"/>
    </w:rPr>
  </w:style>
  <w:style w:type="paragraph" w:customStyle="1" w:styleId="Tablenormalrowtext">
    <w:name w:val="Table normal row text"/>
    <w:basedOn w:val="Normal"/>
    <w:qFormat/>
    <w:rsid w:val="00540B2F"/>
    <w:pPr>
      <w:spacing w:after="0"/>
    </w:pPr>
  </w:style>
  <w:style w:type="paragraph" w:customStyle="1" w:styleId="Tableheading">
    <w:name w:val="Table heading"/>
    <w:basedOn w:val="Normal"/>
    <w:next w:val="Normal"/>
    <w:rsid w:val="00B74F9F"/>
    <w:pPr>
      <w:spacing w:after="0"/>
    </w:pPr>
    <w:rPr>
      <w:rFonts w:eastAsia="Times New Roman" w:cs="Times New Roman"/>
      <w:b/>
      <w:bCs/>
      <w:szCs w:val="20"/>
    </w:rPr>
  </w:style>
  <w:style w:type="paragraph" w:customStyle="1" w:styleId="Tableheadingcentred">
    <w:name w:val="Table heading centred"/>
    <w:basedOn w:val="Normal"/>
    <w:next w:val="Normal"/>
    <w:rsid w:val="00B74F9F"/>
    <w:pPr>
      <w:spacing w:after="0"/>
      <w:jc w:val="center"/>
    </w:pPr>
    <w:rPr>
      <w:rFonts w:eastAsia="Times New Roman" w:cs="Times New Roman"/>
      <w:b/>
      <w:bCs/>
      <w:szCs w:val="20"/>
    </w:rPr>
  </w:style>
  <w:style w:type="paragraph" w:customStyle="1" w:styleId="Tabletext">
    <w:name w:val="Table text"/>
    <w:basedOn w:val="Tabletextcentred"/>
    <w:qFormat/>
    <w:rsid w:val="00B74F9F"/>
    <w:pPr>
      <w:jc w:val="left"/>
    </w:pPr>
  </w:style>
  <w:style w:type="character" w:customStyle="1" w:styleId="Bold">
    <w:name w:val="Bold"/>
    <w:basedOn w:val="DefaultParagraphFont"/>
    <w:uiPriority w:val="99"/>
    <w:rsid w:val="009C4676"/>
    <w:rPr>
      <w:rFonts w:cs="Times New Roman"/>
      <w:b/>
      <w:bCs/>
      <w:color w:val="auto"/>
    </w:rPr>
  </w:style>
  <w:style w:type="character" w:styleId="Strong">
    <w:name w:val="Strong"/>
    <w:basedOn w:val="DefaultParagraphFont"/>
    <w:uiPriority w:val="22"/>
    <w:qFormat/>
    <w:rsid w:val="008442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5908669">
      <w:bodyDiv w:val="1"/>
      <w:marLeft w:val="0"/>
      <w:marRight w:val="0"/>
      <w:marTop w:val="0"/>
      <w:marBottom w:val="0"/>
      <w:divBdr>
        <w:top w:val="none" w:sz="0" w:space="0" w:color="auto"/>
        <w:left w:val="none" w:sz="0" w:space="0" w:color="auto"/>
        <w:bottom w:val="none" w:sz="0" w:space="0" w:color="auto"/>
        <w:right w:val="none" w:sz="0" w:space="0" w:color="auto"/>
      </w:divBdr>
      <w:divsChild>
        <w:div w:id="366873104">
          <w:marLeft w:val="547"/>
          <w:marRight w:val="0"/>
          <w:marTop w:val="154"/>
          <w:marBottom w:val="0"/>
          <w:divBdr>
            <w:top w:val="none" w:sz="0" w:space="0" w:color="auto"/>
            <w:left w:val="none" w:sz="0" w:space="0" w:color="auto"/>
            <w:bottom w:val="none" w:sz="0" w:space="0" w:color="auto"/>
            <w:right w:val="none" w:sz="0" w:space="0" w:color="auto"/>
          </w:divBdr>
        </w:div>
        <w:div w:id="96563302">
          <w:marLeft w:val="547"/>
          <w:marRight w:val="0"/>
          <w:marTop w:val="154"/>
          <w:marBottom w:val="0"/>
          <w:divBdr>
            <w:top w:val="none" w:sz="0" w:space="0" w:color="auto"/>
            <w:left w:val="none" w:sz="0" w:space="0" w:color="auto"/>
            <w:bottom w:val="none" w:sz="0" w:space="0" w:color="auto"/>
            <w:right w:val="none" w:sz="0" w:space="0" w:color="auto"/>
          </w:divBdr>
        </w:div>
      </w:divsChild>
    </w:div>
    <w:div w:id="596520184">
      <w:bodyDiv w:val="1"/>
      <w:marLeft w:val="0"/>
      <w:marRight w:val="0"/>
      <w:marTop w:val="0"/>
      <w:marBottom w:val="0"/>
      <w:divBdr>
        <w:top w:val="none" w:sz="0" w:space="0" w:color="auto"/>
        <w:left w:val="none" w:sz="0" w:space="0" w:color="auto"/>
        <w:bottom w:val="none" w:sz="0" w:space="0" w:color="auto"/>
        <w:right w:val="none" w:sz="0" w:space="0" w:color="auto"/>
      </w:divBdr>
    </w:div>
    <w:div w:id="1437208630">
      <w:bodyDiv w:val="1"/>
      <w:marLeft w:val="0"/>
      <w:marRight w:val="0"/>
      <w:marTop w:val="0"/>
      <w:marBottom w:val="0"/>
      <w:divBdr>
        <w:top w:val="none" w:sz="0" w:space="0" w:color="auto"/>
        <w:left w:val="none" w:sz="0" w:space="0" w:color="auto"/>
        <w:bottom w:val="none" w:sz="0" w:space="0" w:color="auto"/>
        <w:right w:val="none" w:sz="0" w:space="0" w:color="auto"/>
      </w:divBdr>
      <w:divsChild>
        <w:div w:id="477377916">
          <w:marLeft w:val="547"/>
          <w:marRight w:val="0"/>
          <w:marTop w:val="154"/>
          <w:marBottom w:val="0"/>
          <w:divBdr>
            <w:top w:val="none" w:sz="0" w:space="0" w:color="auto"/>
            <w:left w:val="none" w:sz="0" w:space="0" w:color="auto"/>
            <w:bottom w:val="none" w:sz="0" w:space="0" w:color="auto"/>
            <w:right w:val="none" w:sz="0" w:space="0" w:color="auto"/>
          </w:divBdr>
        </w:div>
        <w:div w:id="1676953640">
          <w:marLeft w:val="547"/>
          <w:marRight w:val="0"/>
          <w:marTop w:val="154"/>
          <w:marBottom w:val="0"/>
          <w:divBdr>
            <w:top w:val="none" w:sz="0" w:space="0" w:color="auto"/>
            <w:left w:val="none" w:sz="0" w:space="0" w:color="auto"/>
            <w:bottom w:val="none" w:sz="0" w:space="0" w:color="auto"/>
            <w:right w:val="none" w:sz="0" w:space="0" w:color="auto"/>
          </w:divBdr>
        </w:div>
      </w:divsChild>
    </w:div>
    <w:div w:id="17301091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image" Target="media/image6.png"/><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5.png"/><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www.creativecommons.org/licenses/by/3.0/au/"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7.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cid:image001.jpg@01CF53E2.F599DED0"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3" Type="http://schemas.openxmlformats.org/officeDocument/2006/relationships/hyperlink" Target="http://www.classification.gov.au" TargetMode="External"/><Relationship Id="rId2" Type="http://schemas.openxmlformats.org/officeDocument/2006/relationships/hyperlink" Target="http://www.arts.gov.au" TargetMode="External"/><Relationship Id="rId1" Type="http://schemas.openxmlformats.org/officeDocument/2006/relationships/hyperlink" Target="http://www.communications.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8.jpg"/></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DEPT\Department%20-%20report%20-%20accessible%20Word%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965376ADEF06A459CE24E30552D226A" ma:contentTypeVersion="0" ma:contentTypeDescription="Create a new document." ma:contentTypeScope="" ma:versionID="1fd2bd4c82887fd4b4f4f3ad870bd938">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AF60C5-5176-49FB-AB7A-95092674D393}">
  <ds:schemaRefs>
    <ds:schemaRef ds:uri="http://schemas.microsoft.com/sharepoint/v3/contenttype/forms"/>
  </ds:schemaRefs>
</ds:datastoreItem>
</file>

<file path=customXml/itemProps2.xml><?xml version="1.0" encoding="utf-8"?>
<ds:datastoreItem xmlns:ds="http://schemas.openxmlformats.org/officeDocument/2006/customXml" ds:itemID="{983B1B18-5CC7-4B34-A370-60767FA8009A}">
  <ds:schemaRefs>
    <ds:schemaRef ds:uri="http://purl.org/dc/terms/"/>
    <ds:schemaRef ds:uri="http://schemas.microsoft.com/office/2006/documentManagement/types"/>
    <ds:schemaRef ds:uri="http://www.w3.org/XML/1998/namespace"/>
    <ds:schemaRef ds:uri="http://purl.org/dc/elements/1.1/"/>
    <ds:schemaRef ds:uri="http://schemas.microsoft.com/office/2006/metadata/properties"/>
    <ds:schemaRef ds:uri="http://schemas.microsoft.com/office/infopath/2007/PartnerControls"/>
    <ds:schemaRef ds:uri="http://schemas.openxmlformats.org/package/2006/metadata/core-properties"/>
    <ds:schemaRef ds:uri="http://purl.org/dc/dcmitype/"/>
  </ds:schemaRefs>
</ds:datastoreItem>
</file>

<file path=customXml/itemProps3.xml><?xml version="1.0" encoding="utf-8"?>
<ds:datastoreItem xmlns:ds="http://schemas.openxmlformats.org/officeDocument/2006/customXml" ds:itemID="{ADD6B257-C093-43F9-BD58-F381F4CE36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CA308639-4AA1-4E38-93F2-02115D5B79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Department - report - accessible Word template.dotx</Template>
  <TotalTime>16</TotalTime>
  <Pages>11</Pages>
  <Words>2150</Words>
  <Characters>11422</Characters>
  <Application>Microsoft Office Word</Application>
  <DocSecurity>0</DocSecurity>
  <Lines>456</Lines>
  <Paragraphs>387</Paragraphs>
  <ScaleCrop>false</ScaleCrop>
  <HeadingPairs>
    <vt:vector size="2" baseType="variant">
      <vt:variant>
        <vt:lpstr>Title</vt:lpstr>
      </vt:variant>
      <vt:variant>
        <vt:i4>1</vt:i4>
      </vt:variant>
    </vt:vector>
  </HeadingPairs>
  <TitlesOfParts>
    <vt:vector size="1" baseType="lpstr">
      <vt:lpstr>NRS Quarterly Performance Report - Q4</vt:lpstr>
    </vt:vector>
  </TitlesOfParts>
  <Company>Department of Communications</Company>
  <LinksUpToDate>false</LinksUpToDate>
  <CharactersWithSpaces>13185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Relay Service Quarterly Performance Report—Quarter 4, 2016–2017</dc:title>
  <dc:subject/>
  <dc:creator>Phillips, Amanda</dc:creator>
  <cp:keywords/>
  <dc:description/>
  <cp:lastModifiedBy>Department of Communications and the Arts</cp:lastModifiedBy>
  <cp:revision>5</cp:revision>
  <dcterms:created xsi:type="dcterms:W3CDTF">2017-09-05T03:01:00Z</dcterms:created>
  <dcterms:modified xsi:type="dcterms:W3CDTF">2017-09-05T03:20:00Z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0x0101002965376ADEF06A459CE24E30552D226A</vt:lpwstr>
  </property>
  <property fmtid="{D5CDD505-2E9C-101B-9397-08002B2CF9AE}" pid="3" name="TrimRevisionNumber">
    <vt:i4>52</vt:i4>
  </property>
</Properties>
</file>