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24" w:rsidRPr="001A5324" w:rsidRDefault="001A5324" w:rsidP="00BC504D">
      <w:pPr>
        <w:pStyle w:val="Heading1"/>
        <w:pBdr>
          <w:bottom w:val="single" w:sz="4" w:space="1" w:color="auto"/>
        </w:pBdr>
        <w:spacing w:after="120"/>
      </w:pPr>
      <w:proofErr w:type="gramStart"/>
      <w:r w:rsidRPr="001A5324">
        <w:t>CIRCULAR NO.</w:t>
      </w:r>
      <w:proofErr w:type="gramEnd"/>
      <w:r w:rsidRPr="001A5324">
        <w:t xml:space="preserve"> 4B-3-1</w:t>
      </w:r>
    </w:p>
    <w:p w:rsidR="001A5324" w:rsidRPr="001A5324" w:rsidRDefault="001A5324" w:rsidP="00BC504D">
      <w:pPr>
        <w:pStyle w:val="Heading2"/>
        <w:spacing w:after="120"/>
        <w:rPr>
          <w:rFonts w:eastAsia="Arial" w:hAnsi="Arial" w:cs="Arial"/>
          <w:szCs w:val="24"/>
          <w:lang w:eastAsia="en-AU"/>
        </w:rPr>
      </w:pPr>
      <w:r w:rsidRPr="001A5324">
        <w:rPr>
          <w:rFonts w:eastAsia="Times New Roman"/>
          <w:lang w:eastAsia="en-AU"/>
        </w:rPr>
        <w:t>INTERPRETATION</w:t>
      </w:r>
    </w:p>
    <w:p w:rsidR="00400FD7" w:rsidRPr="004E005E" w:rsidRDefault="00BC504D" w:rsidP="004E005E">
      <w:r w:rsidRPr="004E005E">
        <w:t>Attach</w:t>
      </w:r>
      <w:r w:rsidR="001A5324" w:rsidRPr="004E005E">
        <w:t xml:space="preserve">ed </w:t>
      </w:r>
      <w:r w:rsidRPr="004E005E">
        <w:t xml:space="preserve">are interpretations issued </w:t>
      </w:r>
      <w:r w:rsidR="001A5324" w:rsidRPr="004E005E">
        <w:t xml:space="preserve">by the </w:t>
      </w:r>
      <w:r w:rsidRPr="004E005E">
        <w:t>Boar</w:t>
      </w:r>
      <w:r w:rsidR="001A5324" w:rsidRPr="004E005E">
        <w:t xml:space="preserve">d in respect of </w:t>
      </w:r>
      <w:r w:rsidRPr="004E005E">
        <w:t>Australian Design</w:t>
      </w:r>
      <w:r w:rsidRPr="004E005E">
        <w:tab/>
        <w:t>Ru</w:t>
      </w:r>
      <w:r w:rsidR="001A5324" w:rsidRPr="004E005E">
        <w:t xml:space="preserve">le </w:t>
      </w:r>
      <w:r w:rsidRPr="004E005E">
        <w:t>No. 4B - Seat Belt</w:t>
      </w:r>
      <w:r w:rsidR="001A5324" w:rsidRPr="004E005E">
        <w:t xml:space="preserve">s (February 1975). They should be read in conjunction with </w:t>
      </w:r>
      <w:r w:rsidR="00400FD7" w:rsidRPr="004E005E">
        <w:t>C</w:t>
      </w:r>
      <w:r w:rsidR="001A5324" w:rsidRPr="004E005E">
        <w:t>ircular No. 0-11-</w:t>
      </w:r>
      <w:r w:rsidR="00400FD7" w:rsidRPr="004E005E">
        <w:t>1.</w:t>
      </w:r>
    </w:p>
    <w:p w:rsidR="00400FD7" w:rsidRPr="004E005E" w:rsidRDefault="00400FD7" w:rsidP="004E005E">
      <w:r w:rsidRPr="004E005E">
        <w:t>This Circular supersedes pages 5 and 6 of circular No. 47 in the first series of board Circulars.</w:t>
      </w:r>
    </w:p>
    <w:p w:rsidR="001864FC" w:rsidRPr="001A5324" w:rsidRDefault="00400FD7" w:rsidP="00BC504D">
      <w:pPr>
        <w:pStyle w:val="Heading2"/>
        <w:spacing w:after="120"/>
        <w:jc w:val="center"/>
        <w:rPr>
          <w:rFonts w:eastAsia="Courier New"/>
        </w:rPr>
      </w:pPr>
      <w:r>
        <w:rPr>
          <w:rFonts w:eastAsia="Courier New"/>
        </w:rPr>
        <w:t xml:space="preserve">AUSTRALIAN </w:t>
      </w:r>
      <w:r w:rsidR="00BC504D" w:rsidRPr="001A5324">
        <w:rPr>
          <w:rFonts w:eastAsia="Courier New"/>
        </w:rPr>
        <w:t>MOTOR VEH</w:t>
      </w:r>
      <w:r>
        <w:rPr>
          <w:rFonts w:eastAsia="Courier New"/>
        </w:rPr>
        <w:t>I</w:t>
      </w:r>
      <w:r w:rsidR="00BC504D" w:rsidRPr="001A5324">
        <w:rPr>
          <w:rFonts w:eastAsia="Courier New"/>
        </w:rPr>
        <w:t>CLE CERTIFICATION BOARD</w:t>
      </w:r>
    </w:p>
    <w:p w:rsidR="001864FC" w:rsidRPr="001A5324" w:rsidRDefault="00400FD7" w:rsidP="00BC504D">
      <w:pPr>
        <w:pStyle w:val="Heading2"/>
        <w:spacing w:after="120"/>
        <w:jc w:val="center"/>
        <w:rPr>
          <w:rFonts w:eastAsia="Times New Roman"/>
        </w:rPr>
      </w:pPr>
      <w:r>
        <w:rPr>
          <w:rFonts w:eastAsia="Times New Roman"/>
        </w:rPr>
        <w:t>INTERPRETATIONS</w:t>
      </w:r>
    </w:p>
    <w:p w:rsidR="001864FC" w:rsidRPr="00400FD7" w:rsidRDefault="00BC504D" w:rsidP="004E005E">
      <w:pPr>
        <w:pStyle w:val="Heading3"/>
        <w:rPr>
          <w:rFonts w:eastAsia="Courier New"/>
        </w:rPr>
      </w:pPr>
      <w:r w:rsidRPr="00400FD7">
        <w:rPr>
          <w:rFonts w:eastAsia="Courier New"/>
        </w:rPr>
        <w:t>Australian Design Rule No</w:t>
      </w:r>
      <w:proofErr w:type="gramStart"/>
      <w:r w:rsidRPr="00400FD7">
        <w:rPr>
          <w:rFonts w:eastAsia="Courier New"/>
        </w:rPr>
        <w:t>.·</w:t>
      </w:r>
      <w:proofErr w:type="gramEnd"/>
      <w:r w:rsidRPr="00400FD7">
        <w:rPr>
          <w:rFonts w:eastAsia="Courier New"/>
        </w:rPr>
        <w:t>4B -·Seat</w:t>
      </w:r>
      <w:r w:rsidR="00400FD7">
        <w:rPr>
          <w:rFonts w:eastAsia="Courier New"/>
        </w:rPr>
        <w:t xml:space="preserve"> </w:t>
      </w:r>
      <w:r w:rsidRPr="00400FD7">
        <w:rPr>
          <w:rFonts w:eastAsia="Courier New"/>
        </w:rPr>
        <w:t>Belts</w:t>
      </w:r>
    </w:p>
    <w:p w:rsidR="001864FC" w:rsidRPr="003C4D57" w:rsidRDefault="00BC504D" w:rsidP="00BC504D">
      <w:pPr>
        <w:spacing w:after="120" w:line="373" w:lineRule="auto"/>
        <w:ind w:right="1280" w:firstLine="5"/>
        <w:rPr>
          <w:rFonts w:eastAsia="Times New Roman" w:cs="Times New Roman"/>
          <w:szCs w:val="24"/>
        </w:rPr>
      </w:pPr>
      <w:proofErr w:type="gramStart"/>
      <w:r w:rsidRPr="003C4D57">
        <w:rPr>
          <w:rFonts w:eastAsia="Courier New" w:cs="Courier New"/>
          <w:szCs w:val="24"/>
        </w:rPr>
        <w:t>as</w:t>
      </w:r>
      <w:proofErr w:type="gramEnd"/>
      <w:r w:rsidRPr="003C4D57">
        <w:rPr>
          <w:rFonts w:eastAsia="Courier New" w:cs="Courier New"/>
          <w:szCs w:val="24"/>
        </w:rPr>
        <w:t xml:space="preserve"> endorsed by the Australian Transport Advisory Council - July </w:t>
      </w:r>
      <w:r w:rsidRPr="003C4D57">
        <w:rPr>
          <w:rFonts w:eastAsia="Times New Roman" w:cs="Times New Roman"/>
          <w:szCs w:val="24"/>
        </w:rPr>
        <w:t>1974.</w:t>
      </w:r>
    </w:p>
    <w:p w:rsidR="001864FC" w:rsidRPr="00043B1C" w:rsidRDefault="003C4D57" w:rsidP="00BC504D">
      <w:pPr>
        <w:pStyle w:val="Heading3"/>
        <w:spacing w:after="120"/>
      </w:pPr>
      <w:r w:rsidRPr="00043B1C">
        <w:rPr>
          <w:rStyle w:val="Heading3Char"/>
          <w:b/>
          <w:bCs/>
        </w:rPr>
        <w:t xml:space="preserve">Interpretation No. 1 </w:t>
      </w:r>
      <w:r w:rsidRPr="00043B1C">
        <w:t>C</w:t>
      </w:r>
      <w:r w:rsidR="00BC504D" w:rsidRPr="00043B1C">
        <w:t>1ause 4</w:t>
      </w:r>
      <w:r w:rsidRPr="00043B1C">
        <w:t>.4.5</w:t>
      </w:r>
      <w:r w:rsidR="00BC504D" w:rsidRPr="00043B1C">
        <w:t>)</w:t>
      </w:r>
    </w:p>
    <w:p w:rsidR="001864FC" w:rsidRPr="00043B1C" w:rsidRDefault="00BC504D" w:rsidP="00BC504D">
      <w:pPr>
        <w:spacing w:after="120" w:line="207" w:lineRule="auto"/>
        <w:ind w:left="2552" w:right="304" w:hanging="2560"/>
        <w:rPr>
          <w:rFonts w:eastAsia="Courier New" w:cs="Courier New"/>
          <w:szCs w:val="24"/>
        </w:rPr>
      </w:pPr>
      <w:r w:rsidRPr="00043B1C">
        <w:rPr>
          <w:rFonts w:eastAsia="Courier New" w:cs="Courier New"/>
          <w:position w:val="1"/>
          <w:szCs w:val="24"/>
        </w:rPr>
        <w:t>Question:</w:t>
      </w:r>
      <w:r w:rsidRPr="00043B1C">
        <w:rPr>
          <w:rFonts w:eastAsia="Courier New" w:cs="Courier New"/>
          <w:position w:val="1"/>
          <w:szCs w:val="24"/>
        </w:rPr>
        <w:tab/>
      </w:r>
      <w:r w:rsidR="003C4D57" w:rsidRPr="004E005E">
        <w:t xml:space="preserve">In the </w:t>
      </w:r>
      <w:r w:rsidRPr="004E005E">
        <w:t>case of</w:t>
      </w:r>
      <w:r w:rsidR="003C4D57" w:rsidRPr="004E005E">
        <w:t xml:space="preserve"> a </w:t>
      </w:r>
      <w:r w:rsidRPr="004E005E">
        <w:t xml:space="preserve">seat cushion designed to </w:t>
      </w:r>
      <w:r w:rsidR="003C4D57" w:rsidRPr="004E005E">
        <w:t>f</w:t>
      </w:r>
      <w:r w:rsidRPr="004E005E">
        <w:t>old or h</w:t>
      </w:r>
      <w:r w:rsidR="003C4D57" w:rsidRPr="004E005E">
        <w:t>in</w:t>
      </w:r>
      <w:r w:rsidRPr="004E005E">
        <w:t>ge, must the design</w:t>
      </w:r>
      <w:r w:rsidR="003C4D57" w:rsidRPr="004E005E">
        <w:t xml:space="preserve"> </w:t>
      </w:r>
      <w:r w:rsidRPr="004E005E">
        <w:t>feature</w:t>
      </w:r>
      <w:r w:rsidR="003C4D57" w:rsidRPr="004E005E">
        <w:t xml:space="preserve"> </w:t>
      </w:r>
      <w:r w:rsidRPr="004E005E">
        <w:t>speci</w:t>
      </w:r>
      <w:r w:rsidR="003C4D57" w:rsidRPr="004E005E">
        <w:t>fied i</w:t>
      </w:r>
      <w:r w:rsidRPr="004E005E">
        <w:t>n C</w:t>
      </w:r>
      <w:r w:rsidR="003C4D57" w:rsidRPr="004E005E">
        <w:t>l</w:t>
      </w:r>
      <w:r w:rsidRPr="004E005E">
        <w:t xml:space="preserve">ause 4.4.5 </w:t>
      </w:r>
      <w:r w:rsidR="003C4D57" w:rsidRPr="004E005E">
        <w:t>f</w:t>
      </w:r>
      <w:r w:rsidRPr="004E005E">
        <w:t>unction</w:t>
      </w:r>
      <w:r w:rsidR="003C4D57" w:rsidRPr="004E005E">
        <w:t xml:space="preserve"> </w:t>
      </w:r>
      <w:r w:rsidRPr="004E005E">
        <w:t>so as</w:t>
      </w:r>
      <w:r w:rsidR="003C4D57" w:rsidRPr="004E005E">
        <w:t xml:space="preserve"> </w:t>
      </w:r>
      <w:r w:rsidRPr="004E005E">
        <w:t>to meet automatically the requirements when</w:t>
      </w:r>
      <w:r w:rsidR="003C4D57" w:rsidRPr="004E005E">
        <w:t xml:space="preserve"> </w:t>
      </w:r>
      <w:r w:rsidRPr="004E005E">
        <w:t>the seat is resto</w:t>
      </w:r>
      <w:r w:rsidR="00043B1C" w:rsidRPr="004E005E">
        <w:t>r</w:t>
      </w:r>
      <w:r w:rsidRPr="004E005E">
        <w:t xml:space="preserve">ed to its normal </w:t>
      </w:r>
      <w:r w:rsidR="00043B1C" w:rsidRPr="004E005E">
        <w:t>p</w:t>
      </w:r>
      <w:r w:rsidRPr="004E005E">
        <w:t>osition?</w:t>
      </w:r>
    </w:p>
    <w:p w:rsidR="001864FC" w:rsidRPr="00043B1C" w:rsidRDefault="00BC504D" w:rsidP="00BC504D">
      <w:pPr>
        <w:tabs>
          <w:tab w:val="left" w:pos="2540"/>
          <w:tab w:val="left" w:pos="4800"/>
        </w:tabs>
        <w:spacing w:after="120" w:line="198" w:lineRule="auto"/>
        <w:ind w:left="2553" w:right="895" w:hanging="2553"/>
        <w:rPr>
          <w:szCs w:val="24"/>
        </w:rPr>
      </w:pPr>
      <w:r w:rsidRPr="00043B1C">
        <w:rPr>
          <w:rFonts w:eastAsia="Courier New" w:cs="Courier New"/>
          <w:position w:val="1"/>
          <w:szCs w:val="24"/>
        </w:rPr>
        <w:t>Answer:</w:t>
      </w:r>
      <w:r w:rsidRPr="00043B1C">
        <w:rPr>
          <w:rFonts w:eastAsia="Courier New" w:cs="Courier New"/>
          <w:position w:val="1"/>
          <w:szCs w:val="24"/>
        </w:rPr>
        <w:tab/>
      </w:r>
      <w:r w:rsidRPr="00043B1C">
        <w:rPr>
          <w:rFonts w:eastAsia="Arial" w:cs="Arial"/>
          <w:szCs w:val="24"/>
        </w:rPr>
        <w:t xml:space="preserve">The </w:t>
      </w:r>
      <w:r w:rsidRPr="00043B1C">
        <w:rPr>
          <w:rFonts w:eastAsia="Courier New" w:cs="Courier New"/>
          <w:szCs w:val="24"/>
        </w:rPr>
        <w:t xml:space="preserve">requirements of Clause </w:t>
      </w:r>
      <w:r w:rsidR="00043B1C" w:rsidRPr="00043B1C">
        <w:rPr>
          <w:rFonts w:eastAsia="Courier New" w:cs="Courier New"/>
          <w:szCs w:val="24"/>
        </w:rPr>
        <w:t xml:space="preserve">4.4.5 must be met </w:t>
      </w:r>
      <w:r w:rsidRPr="00043B1C">
        <w:rPr>
          <w:rFonts w:eastAsia="Courier New" w:cs="Courier New"/>
          <w:szCs w:val="24"/>
        </w:rPr>
        <w:t>while the seat</w:t>
      </w:r>
      <w:r w:rsidR="00043B1C" w:rsidRPr="00043B1C">
        <w:rPr>
          <w:rFonts w:eastAsia="Courier New" w:cs="Courier New"/>
          <w:szCs w:val="24"/>
        </w:rPr>
        <w:t xml:space="preserve"> is in its normal position.  The </w:t>
      </w:r>
      <w:r w:rsidRPr="00043B1C">
        <w:rPr>
          <w:rFonts w:eastAsia="Courier New" w:cs="Courier New"/>
          <w:szCs w:val="24"/>
        </w:rPr>
        <w:t>operation of re</w:t>
      </w:r>
      <w:r w:rsidR="00043B1C" w:rsidRPr="00043B1C">
        <w:rPr>
          <w:rFonts w:eastAsia="Courier New" w:cs="Courier New"/>
          <w:szCs w:val="24"/>
        </w:rPr>
        <w:t>-</w:t>
      </w:r>
      <w:r w:rsidRPr="00043B1C">
        <w:rPr>
          <w:rFonts w:eastAsia="Courier New" w:cs="Courier New"/>
          <w:szCs w:val="24"/>
        </w:rPr>
        <w:t>establishing the seat after folding may include a manual operation to re</w:t>
      </w:r>
      <w:r w:rsidR="00043B1C" w:rsidRPr="00043B1C">
        <w:rPr>
          <w:rFonts w:eastAsia="Courier New" w:cs="Courier New"/>
          <w:szCs w:val="24"/>
        </w:rPr>
        <w:t>-e</w:t>
      </w:r>
      <w:r w:rsidRPr="00043B1C">
        <w:rPr>
          <w:rFonts w:eastAsia="Courier New" w:cs="Courier New"/>
          <w:szCs w:val="24"/>
        </w:rPr>
        <w:t>stablish part of the belt assembly</w:t>
      </w:r>
      <w:r w:rsidRPr="004E005E">
        <w:t xml:space="preserve"> to</w:t>
      </w:r>
      <w:r w:rsidR="00043B1C" w:rsidRPr="004E005E">
        <w:t xml:space="preserve"> </w:t>
      </w:r>
      <w:r w:rsidRPr="004E005E">
        <w:t xml:space="preserve">meet the requirements </w:t>
      </w:r>
      <w:r w:rsidRPr="00043B1C">
        <w:rPr>
          <w:rFonts w:eastAsia="Courier New" w:cs="Courier New"/>
          <w:position w:val="3"/>
          <w:szCs w:val="24"/>
        </w:rPr>
        <w:t>of Clause 4.4.5</w:t>
      </w:r>
      <w:r w:rsidR="00043B1C" w:rsidRPr="00043B1C">
        <w:rPr>
          <w:rFonts w:eastAsia="Courier New" w:cs="Courier New"/>
          <w:position w:val="3"/>
          <w:szCs w:val="24"/>
        </w:rPr>
        <w:t>.</w:t>
      </w:r>
    </w:p>
    <w:p w:rsidR="001864FC" w:rsidRPr="00043B1C" w:rsidRDefault="00BC504D" w:rsidP="00BC504D">
      <w:pPr>
        <w:pStyle w:val="Heading3"/>
        <w:spacing w:after="120"/>
      </w:pPr>
      <w:r w:rsidRPr="00043B1C">
        <w:t>Interpretation No. 2 (Clause</w:t>
      </w:r>
      <w:r w:rsidR="00043B1C" w:rsidRPr="00043B1C">
        <w:t xml:space="preserve"> 4.4.6)</w:t>
      </w:r>
    </w:p>
    <w:p w:rsidR="001864FC" w:rsidRPr="004E005E" w:rsidRDefault="00BC504D" w:rsidP="00BC504D">
      <w:pPr>
        <w:tabs>
          <w:tab w:val="left" w:pos="2540"/>
        </w:tabs>
        <w:spacing w:after="120" w:line="256" w:lineRule="exact"/>
        <w:ind w:left="2535" w:right="-20" w:hanging="2535"/>
      </w:pPr>
      <w:r w:rsidRPr="00043B1C">
        <w:rPr>
          <w:rFonts w:eastAsia="Courier New" w:cs="Courier New"/>
          <w:szCs w:val="24"/>
        </w:rPr>
        <w:t>Question:</w:t>
      </w:r>
      <w:r w:rsidRPr="00043B1C">
        <w:rPr>
          <w:rFonts w:eastAsia="Courier New" w:cs="Courier New"/>
          <w:szCs w:val="24"/>
        </w:rPr>
        <w:tab/>
      </w:r>
      <w:r w:rsidRPr="004E005E">
        <w:t>Does the vehicle floor referred to in Clause</w:t>
      </w:r>
      <w:r w:rsidR="007B26A6" w:rsidRPr="004E005E">
        <w:t xml:space="preserve"> </w:t>
      </w:r>
      <w:r w:rsidRPr="004E005E">
        <w:t>4.4.6 include parts of the floor not accessible</w:t>
      </w:r>
      <w:r w:rsidR="007B26A6" w:rsidRPr="004E005E">
        <w:t xml:space="preserve"> </w:t>
      </w:r>
      <w:r w:rsidRPr="004E005E">
        <w:t>to the feet of the vehicle occupants?</w:t>
      </w:r>
    </w:p>
    <w:p w:rsidR="001864FC" w:rsidRPr="00043B1C" w:rsidRDefault="00BC504D" w:rsidP="00BC504D">
      <w:pPr>
        <w:tabs>
          <w:tab w:val="left" w:pos="2540"/>
          <w:tab w:val="left" w:pos="3240"/>
          <w:tab w:val="left" w:pos="7140"/>
        </w:tabs>
        <w:spacing w:after="120" w:line="191" w:lineRule="auto"/>
        <w:ind w:left="2553" w:right="35" w:hanging="2553"/>
        <w:rPr>
          <w:rFonts w:eastAsia="Courier New" w:cs="Courier New"/>
          <w:szCs w:val="24"/>
        </w:rPr>
      </w:pPr>
      <w:r w:rsidRPr="00043B1C">
        <w:rPr>
          <w:rFonts w:eastAsia="Courier New" w:cs="Courier New"/>
          <w:szCs w:val="24"/>
        </w:rPr>
        <w:t>Answer:</w:t>
      </w:r>
      <w:r w:rsidRPr="00043B1C">
        <w:rPr>
          <w:rFonts w:eastAsia="Courier New" w:cs="Courier New"/>
          <w:szCs w:val="24"/>
        </w:rPr>
        <w:tab/>
      </w:r>
      <w:r w:rsidRPr="004E005E">
        <w:t>No.</w:t>
      </w:r>
      <w:r w:rsidR="007B26A6" w:rsidRPr="004E005E">
        <w:t xml:space="preserve"> </w:t>
      </w:r>
      <w:r w:rsidRPr="004E005E">
        <w:t>Parts of the vehicle floo</w:t>
      </w:r>
      <w:r w:rsidR="007B26A6" w:rsidRPr="004E005E">
        <w:t>r</w:t>
      </w:r>
      <w:r w:rsidRPr="004E005E">
        <w:t xml:space="preserve"> structure which are inaccessible to the occupant</w:t>
      </w:r>
      <w:r w:rsidR="007B26A6" w:rsidRPr="004E005E">
        <w:t>’</w:t>
      </w:r>
      <w:r w:rsidRPr="004E005E">
        <w:t>s feet dur</w:t>
      </w:r>
      <w:r w:rsidR="00CD5D23" w:rsidRPr="004E005E">
        <w:t>in</w:t>
      </w:r>
      <w:r w:rsidRPr="004E005E">
        <w:t>g travel or durin</w:t>
      </w:r>
      <w:r w:rsidR="00CD5D23" w:rsidRPr="004E005E">
        <w:t>g</w:t>
      </w:r>
      <w:r w:rsidRPr="004E005E">
        <w:t xml:space="preserve"> entry and exit are not included</w:t>
      </w:r>
      <w:r w:rsidRPr="00043B1C">
        <w:rPr>
          <w:rFonts w:eastAsia="Courier New" w:cs="Courier New"/>
          <w:szCs w:val="24"/>
        </w:rPr>
        <w:t>.</w:t>
      </w:r>
    </w:p>
    <w:p w:rsidR="001864FC" w:rsidRPr="001A5324" w:rsidRDefault="00BC504D" w:rsidP="00BC504D">
      <w:pPr>
        <w:spacing w:after="120" w:line="240" w:lineRule="auto"/>
        <w:ind w:right="-20"/>
        <w:rPr>
          <w:sz w:val="17"/>
          <w:szCs w:val="17"/>
        </w:rPr>
      </w:pPr>
      <w:r w:rsidRPr="00CD5D23">
        <w:rPr>
          <w:rStyle w:val="Heading3Char"/>
        </w:rPr>
        <w:t>Interpretation No</w:t>
      </w:r>
      <w:r w:rsidR="00CD5D23" w:rsidRPr="00CD5D23">
        <w:rPr>
          <w:rStyle w:val="Heading3Char"/>
        </w:rPr>
        <w:t>. 3</w:t>
      </w:r>
      <w:r w:rsidR="00CD5D23">
        <w:rPr>
          <w:rFonts w:ascii="Courier New" w:eastAsia="Courier New" w:hAnsi="Courier New" w:cs="Courier New"/>
          <w:sz w:val="25"/>
          <w:szCs w:val="25"/>
        </w:rPr>
        <w:t xml:space="preserve"> </w:t>
      </w:r>
      <w:r w:rsidR="00CD5D23" w:rsidRPr="00CD5D23">
        <w:rPr>
          <w:rFonts w:eastAsia="Courier New" w:cs="Courier New"/>
          <w:b/>
          <w:szCs w:val="24"/>
        </w:rPr>
        <w:t>(Clause 4.2.6)</w:t>
      </w:r>
    </w:p>
    <w:p w:rsidR="001864FC" w:rsidRPr="00CD5D23" w:rsidRDefault="00BC504D" w:rsidP="00BC504D">
      <w:pPr>
        <w:tabs>
          <w:tab w:val="left" w:pos="2520"/>
        </w:tabs>
        <w:spacing w:after="120" w:line="200" w:lineRule="auto"/>
        <w:ind w:left="2548" w:right="224" w:hanging="2548"/>
        <w:rPr>
          <w:rFonts w:eastAsia="Courier New" w:cs="Courier New"/>
          <w:szCs w:val="24"/>
        </w:rPr>
      </w:pPr>
      <w:r w:rsidRPr="00CD5D23">
        <w:rPr>
          <w:rFonts w:eastAsia="Courier New" w:cs="Courier New"/>
          <w:szCs w:val="24"/>
        </w:rPr>
        <w:t>Question:</w:t>
      </w:r>
      <w:r w:rsidRPr="00CD5D23">
        <w:rPr>
          <w:rFonts w:eastAsia="Courier New" w:cs="Courier New"/>
          <w:szCs w:val="24"/>
        </w:rPr>
        <w:tab/>
      </w:r>
      <w:r w:rsidRPr="00CD5D23">
        <w:rPr>
          <w:rFonts w:eastAsia="Courier New" w:cs="Courier New"/>
          <w:position w:val="1"/>
          <w:szCs w:val="24"/>
        </w:rPr>
        <w:t xml:space="preserve">For the purposes of Clause 4.2.6, is </w:t>
      </w:r>
      <w:r w:rsidRPr="00CD5D23">
        <w:rPr>
          <w:rFonts w:eastAsia="Times New Roman" w:cs="Times New Roman"/>
          <w:position w:val="1"/>
          <w:szCs w:val="24"/>
        </w:rPr>
        <w:t xml:space="preserve">a </w:t>
      </w:r>
      <w:r w:rsidRPr="00CD5D23">
        <w:rPr>
          <w:rFonts w:eastAsia="Courier New" w:cs="Courier New"/>
          <w:position w:val="1"/>
          <w:szCs w:val="24"/>
        </w:rPr>
        <w:t xml:space="preserve">printed </w:t>
      </w:r>
      <w:r w:rsidRPr="00CD5D23">
        <w:rPr>
          <w:rFonts w:eastAsia="Courier New" w:cs="Courier New"/>
          <w:szCs w:val="24"/>
        </w:rPr>
        <w:t>linen label acceptable as a permanent marking?</w:t>
      </w:r>
    </w:p>
    <w:p w:rsidR="004E005E" w:rsidRDefault="00CD5D23" w:rsidP="004E005E">
      <w:pPr>
        <w:tabs>
          <w:tab w:val="left" w:pos="2552"/>
        </w:tabs>
        <w:spacing w:before="40" w:after="120" w:line="240" w:lineRule="auto"/>
        <w:ind w:left="2552" w:right="-78" w:hanging="2552"/>
      </w:pPr>
      <w:r w:rsidRPr="00CD5D23">
        <w:rPr>
          <w:rFonts w:eastAsia="Courier New" w:cs="Courier New"/>
          <w:szCs w:val="24"/>
        </w:rPr>
        <w:t>Answer:</w:t>
      </w:r>
      <w:r w:rsidRPr="00CD5D23">
        <w:rPr>
          <w:rFonts w:eastAsia="Courier New" w:cs="Courier New"/>
          <w:szCs w:val="24"/>
        </w:rPr>
        <w:tab/>
        <w:t>Yes, provided that the markin</w:t>
      </w:r>
      <w:r>
        <w:rPr>
          <w:rFonts w:eastAsia="Courier New" w:cs="Courier New"/>
          <w:szCs w:val="24"/>
        </w:rPr>
        <w:t>g o</w:t>
      </w:r>
      <w:r w:rsidRPr="00CD5D23">
        <w:rPr>
          <w:rFonts w:eastAsia="Courier New" w:cs="Courier New"/>
          <w:szCs w:val="24"/>
        </w:rPr>
        <w:t xml:space="preserve">n the label is resistant to </w:t>
      </w:r>
      <w:r>
        <w:rPr>
          <w:rFonts w:eastAsia="Courier New" w:cs="Courier New"/>
          <w:szCs w:val="24"/>
        </w:rPr>
        <w:t xml:space="preserve">fading </w:t>
      </w:r>
      <w:r w:rsidRPr="00CD5D23">
        <w:rPr>
          <w:rFonts w:eastAsia="Courier New" w:cs="Courier New"/>
          <w:szCs w:val="24"/>
        </w:rPr>
        <w:t>and is securely</w:t>
      </w:r>
      <w:r>
        <w:rPr>
          <w:rFonts w:eastAsia="Courier New" w:cs="Courier New"/>
          <w:szCs w:val="24"/>
        </w:rPr>
        <w:t xml:space="preserve"> attached.</w:t>
      </w:r>
      <w:bookmarkStart w:id="0" w:name="_GoBack"/>
      <w:bookmarkEnd w:id="0"/>
      <w:r w:rsidR="004E005E">
        <w:br w:type="page"/>
      </w:r>
    </w:p>
    <w:p w:rsidR="001864FC" w:rsidRPr="001A5324" w:rsidRDefault="00BC504D" w:rsidP="00BC504D">
      <w:pPr>
        <w:spacing w:after="120"/>
      </w:pPr>
      <w:r w:rsidRPr="00CD5D23">
        <w:rPr>
          <w:rStyle w:val="Heading3Char"/>
        </w:rPr>
        <w:lastRenderedPageBreak/>
        <w:t>Interpretation No.4</w:t>
      </w:r>
      <w:r w:rsidR="00CD5D23">
        <w:t xml:space="preserve"> </w:t>
      </w:r>
      <w:r w:rsidR="00CD5D23" w:rsidRPr="00CD5D23">
        <w:rPr>
          <w:b/>
        </w:rPr>
        <w:t>(Clause 4.2.6)</w:t>
      </w:r>
    </w:p>
    <w:p w:rsidR="001864FC" w:rsidRPr="00AA66A9" w:rsidRDefault="00BC504D" w:rsidP="00BC504D">
      <w:pPr>
        <w:tabs>
          <w:tab w:val="left" w:pos="2552"/>
        </w:tabs>
        <w:spacing w:after="120"/>
        <w:ind w:left="2550" w:hanging="2550"/>
        <w:rPr>
          <w:szCs w:val="24"/>
        </w:rPr>
      </w:pPr>
      <w:r w:rsidRPr="00AA66A9">
        <w:rPr>
          <w:szCs w:val="24"/>
        </w:rPr>
        <w:t>Question:</w:t>
      </w:r>
      <w:r w:rsidRPr="00AA66A9">
        <w:rPr>
          <w:szCs w:val="24"/>
        </w:rPr>
        <w:tab/>
      </w:r>
      <w:r w:rsidR="00AA66A9" w:rsidRPr="00AA66A9">
        <w:rPr>
          <w:szCs w:val="24"/>
        </w:rPr>
        <w:t>H</w:t>
      </w:r>
      <w:r w:rsidR="004E005E">
        <w:rPr>
          <w:szCs w:val="24"/>
        </w:rPr>
        <w:t>ow must the l</w:t>
      </w:r>
      <w:r w:rsidRPr="00AA66A9">
        <w:rPr>
          <w:szCs w:val="24"/>
        </w:rPr>
        <w:t xml:space="preserve">abel </w:t>
      </w:r>
      <w:proofErr w:type="gramStart"/>
      <w:r w:rsidRPr="00AA66A9">
        <w:rPr>
          <w:szCs w:val="24"/>
        </w:rPr>
        <w:t>be</w:t>
      </w:r>
      <w:proofErr w:type="gramEnd"/>
      <w:r w:rsidRPr="00AA66A9">
        <w:rPr>
          <w:szCs w:val="24"/>
        </w:rPr>
        <w:t xml:space="preserve"> attached?</w:t>
      </w:r>
      <w:r w:rsidR="00AA66A9" w:rsidRPr="00AA66A9">
        <w:rPr>
          <w:szCs w:val="24"/>
        </w:rPr>
        <w:t xml:space="preserve"> Is it </w:t>
      </w:r>
      <w:r w:rsidRPr="00AA66A9">
        <w:rPr>
          <w:szCs w:val="24"/>
        </w:rPr>
        <w:t>sufficient to attach one end of the label by the stitch pattern used at</w:t>
      </w:r>
      <w:r w:rsidR="00AA66A9" w:rsidRPr="00AA66A9">
        <w:rPr>
          <w:szCs w:val="24"/>
        </w:rPr>
        <w:t xml:space="preserve"> an </w:t>
      </w:r>
      <w:r w:rsidRPr="00AA66A9">
        <w:rPr>
          <w:szCs w:val="24"/>
        </w:rPr>
        <w:t>end fitting of the belt?</w:t>
      </w:r>
    </w:p>
    <w:p w:rsidR="001864FC" w:rsidRPr="00AA66A9" w:rsidRDefault="00BC504D" w:rsidP="00BC504D">
      <w:pPr>
        <w:tabs>
          <w:tab w:val="left" w:pos="2552"/>
        </w:tabs>
        <w:spacing w:after="120"/>
        <w:ind w:left="2550" w:hanging="2550"/>
        <w:rPr>
          <w:szCs w:val="24"/>
        </w:rPr>
      </w:pPr>
      <w:r w:rsidRPr="00AA66A9">
        <w:rPr>
          <w:szCs w:val="24"/>
        </w:rPr>
        <w:t xml:space="preserve">Answer: </w:t>
      </w:r>
      <w:r w:rsidRPr="00AA66A9">
        <w:rPr>
          <w:szCs w:val="24"/>
        </w:rPr>
        <w:tab/>
      </w:r>
      <w:r w:rsidR="00AA66A9" w:rsidRPr="00AA66A9">
        <w:rPr>
          <w:szCs w:val="24"/>
        </w:rPr>
        <w:t>Yes, p</w:t>
      </w:r>
      <w:r w:rsidRPr="00AA66A9">
        <w:rPr>
          <w:szCs w:val="24"/>
        </w:rPr>
        <w:t>rovided that the location of the label protects it from handling or abrasion during wearing</w:t>
      </w:r>
      <w:r w:rsidR="00AA66A9" w:rsidRPr="00AA66A9">
        <w:rPr>
          <w:szCs w:val="24"/>
        </w:rPr>
        <w:t>,</w:t>
      </w:r>
      <w:r w:rsidRPr="00AA66A9">
        <w:rPr>
          <w:szCs w:val="24"/>
        </w:rPr>
        <w:t xml:space="preserve"> e.g. adjacent to </w:t>
      </w:r>
      <w:r w:rsidR="00AA66A9" w:rsidRPr="00AA66A9">
        <w:rPr>
          <w:szCs w:val="24"/>
        </w:rPr>
        <w:t xml:space="preserve">an </w:t>
      </w:r>
      <w:r w:rsidRPr="00AA66A9">
        <w:rPr>
          <w:szCs w:val="24"/>
        </w:rPr>
        <w:t>anchor fitting</w:t>
      </w:r>
      <w:r w:rsidR="00AA66A9" w:rsidRPr="00AA66A9">
        <w:rPr>
          <w:szCs w:val="24"/>
        </w:rPr>
        <w:t xml:space="preserve"> </w:t>
      </w:r>
      <w:r w:rsidRPr="00AA66A9">
        <w:rPr>
          <w:position w:val="1"/>
          <w:szCs w:val="24"/>
        </w:rPr>
        <w:t>at upper anchora</w:t>
      </w:r>
      <w:r w:rsidR="00AA66A9" w:rsidRPr="00AA66A9">
        <w:rPr>
          <w:position w:val="1"/>
          <w:szCs w:val="24"/>
        </w:rPr>
        <w:t>g</w:t>
      </w:r>
      <w:r w:rsidR="004E005E">
        <w:rPr>
          <w:position w:val="1"/>
          <w:szCs w:val="24"/>
        </w:rPr>
        <w:t>e or inner fl</w:t>
      </w:r>
      <w:r w:rsidRPr="00AA66A9">
        <w:rPr>
          <w:position w:val="1"/>
          <w:szCs w:val="24"/>
        </w:rPr>
        <w:t>oor anchorage.</w:t>
      </w:r>
      <w:r w:rsidR="00AA66A9" w:rsidRPr="00AA66A9">
        <w:rPr>
          <w:position w:val="1"/>
          <w:szCs w:val="24"/>
        </w:rPr>
        <w:t xml:space="preserve"> If </w:t>
      </w:r>
      <w:r w:rsidRPr="00AA66A9">
        <w:rPr>
          <w:position w:val="2"/>
          <w:szCs w:val="24"/>
        </w:rPr>
        <w:t>the label is</w:t>
      </w:r>
      <w:r w:rsidR="00AA66A9" w:rsidRPr="00AA66A9">
        <w:rPr>
          <w:position w:val="2"/>
          <w:szCs w:val="24"/>
        </w:rPr>
        <w:t xml:space="preserve"> in </w:t>
      </w:r>
      <w:r w:rsidRPr="00AA66A9">
        <w:rPr>
          <w:position w:val="2"/>
          <w:szCs w:val="24"/>
        </w:rPr>
        <w:t>a position subject to hand</w:t>
      </w:r>
      <w:r w:rsidR="00AA66A9" w:rsidRPr="00AA66A9">
        <w:rPr>
          <w:position w:val="2"/>
          <w:szCs w:val="24"/>
        </w:rPr>
        <w:t>l</w:t>
      </w:r>
      <w:r w:rsidRPr="00AA66A9">
        <w:rPr>
          <w:position w:val="2"/>
          <w:szCs w:val="24"/>
        </w:rPr>
        <w:t>ing</w:t>
      </w:r>
      <w:r w:rsidR="00AA66A9" w:rsidRPr="00AA66A9">
        <w:rPr>
          <w:position w:val="2"/>
          <w:szCs w:val="24"/>
        </w:rPr>
        <w:t xml:space="preserve"> </w:t>
      </w:r>
      <w:r w:rsidRPr="00AA66A9">
        <w:rPr>
          <w:position w:val="2"/>
          <w:szCs w:val="24"/>
        </w:rPr>
        <w:t>or wear and tear it should be stitched down all</w:t>
      </w:r>
      <w:r w:rsidR="00AA66A9" w:rsidRPr="00AA66A9">
        <w:rPr>
          <w:position w:val="2"/>
          <w:szCs w:val="24"/>
        </w:rPr>
        <w:t xml:space="preserve"> </w:t>
      </w:r>
      <w:r w:rsidRPr="00AA66A9">
        <w:rPr>
          <w:position w:val="2"/>
          <w:szCs w:val="24"/>
        </w:rPr>
        <w:t>around.</w:t>
      </w:r>
    </w:p>
    <w:p w:rsidR="001864FC" w:rsidRPr="001A5324" w:rsidRDefault="004E005E" w:rsidP="00BC504D">
      <w:pPr>
        <w:pStyle w:val="Heading3"/>
        <w:spacing w:after="120"/>
        <w:rPr>
          <w:rFonts w:eastAsia="Courier New"/>
        </w:rPr>
      </w:pPr>
      <w:r>
        <w:rPr>
          <w:rFonts w:eastAsia="Courier New"/>
        </w:rPr>
        <w:t xml:space="preserve">Interpretation </w:t>
      </w:r>
      <w:r w:rsidR="00C77432">
        <w:rPr>
          <w:rFonts w:eastAsia="Courier New"/>
        </w:rPr>
        <w:t>No. 5 (Clause 4.5.1 (</w:t>
      </w:r>
      <w:proofErr w:type="spellStart"/>
      <w:r w:rsidR="00C77432">
        <w:rPr>
          <w:rFonts w:eastAsia="Courier New"/>
        </w:rPr>
        <w:t>i</w:t>
      </w:r>
      <w:proofErr w:type="spellEnd"/>
      <w:r w:rsidR="00C77432">
        <w:rPr>
          <w:rFonts w:eastAsia="Courier New"/>
        </w:rPr>
        <w:t>))</w:t>
      </w:r>
    </w:p>
    <w:p w:rsidR="001864FC" w:rsidRDefault="00BC504D" w:rsidP="00BC504D">
      <w:pPr>
        <w:tabs>
          <w:tab w:val="left" w:pos="2500"/>
          <w:tab w:val="left" w:pos="6120"/>
          <w:tab w:val="left" w:pos="7400"/>
        </w:tabs>
        <w:spacing w:after="120" w:line="204" w:lineRule="auto"/>
        <w:ind w:left="2493" w:right="821" w:hanging="2493"/>
        <w:rPr>
          <w:rFonts w:eastAsia="Courier New" w:cs="Courier New"/>
          <w:szCs w:val="24"/>
        </w:rPr>
      </w:pPr>
      <w:r w:rsidRPr="00C77432">
        <w:rPr>
          <w:rFonts w:eastAsia="Courier New" w:cs="Courier New"/>
          <w:szCs w:val="24"/>
        </w:rPr>
        <w:t>Qu</w:t>
      </w:r>
      <w:r w:rsidR="00C77432" w:rsidRPr="00C77432">
        <w:rPr>
          <w:rFonts w:eastAsia="Courier New" w:cs="Courier New"/>
          <w:szCs w:val="24"/>
        </w:rPr>
        <w:t>e</w:t>
      </w:r>
      <w:r w:rsidRPr="00C77432">
        <w:rPr>
          <w:rFonts w:eastAsia="Courier New" w:cs="Courier New"/>
          <w:szCs w:val="24"/>
        </w:rPr>
        <w:t>stion:</w:t>
      </w:r>
      <w:r w:rsidRPr="00C77432">
        <w:rPr>
          <w:rFonts w:eastAsia="Courier New" w:cs="Courier New"/>
          <w:szCs w:val="24"/>
        </w:rPr>
        <w:tab/>
      </w:r>
      <w:r w:rsidR="00C77432">
        <w:rPr>
          <w:rFonts w:eastAsia="Courier New" w:cs="Courier New"/>
          <w:szCs w:val="24"/>
        </w:rPr>
        <w:t>Clause 4.5.1(</w:t>
      </w:r>
      <w:proofErr w:type="spellStart"/>
      <w:r w:rsidR="00C77432">
        <w:rPr>
          <w:rFonts w:eastAsia="Courier New" w:cs="Courier New"/>
          <w:szCs w:val="24"/>
        </w:rPr>
        <w:t>i</w:t>
      </w:r>
      <w:proofErr w:type="spellEnd"/>
      <w:r w:rsidR="00C77432">
        <w:rPr>
          <w:rFonts w:eastAsia="Courier New" w:cs="Courier New"/>
          <w:szCs w:val="24"/>
        </w:rPr>
        <w:t xml:space="preserve">) refers to ‘the working stroke of the two strokes of each cycle’. What is meant by </w:t>
      </w:r>
      <w:r w:rsidRPr="00C77432">
        <w:rPr>
          <w:rFonts w:eastAsia="Courier New" w:cs="Courier New"/>
          <w:szCs w:val="24"/>
        </w:rPr>
        <w:t>the</w:t>
      </w:r>
      <w:r w:rsidR="00C77432">
        <w:rPr>
          <w:rFonts w:eastAsia="Courier New" w:cs="Courier New"/>
          <w:szCs w:val="24"/>
        </w:rPr>
        <w:t xml:space="preserve"> ‘working stroke’?</w:t>
      </w:r>
    </w:p>
    <w:p w:rsidR="001864FC" w:rsidRPr="00C77432" w:rsidRDefault="00BC504D" w:rsidP="00BC504D">
      <w:pPr>
        <w:tabs>
          <w:tab w:val="left" w:pos="2500"/>
        </w:tabs>
        <w:spacing w:after="120" w:line="236" w:lineRule="exact"/>
        <w:ind w:left="2511" w:right="567" w:hanging="2511"/>
        <w:rPr>
          <w:szCs w:val="24"/>
        </w:rPr>
      </w:pPr>
      <w:r w:rsidRPr="00C77432">
        <w:rPr>
          <w:rFonts w:eastAsia="Courier New" w:cs="Courier New"/>
          <w:szCs w:val="24"/>
        </w:rPr>
        <w:t xml:space="preserve">Answer: </w:t>
      </w:r>
      <w:r w:rsidRPr="00C77432">
        <w:rPr>
          <w:rFonts w:eastAsia="Courier New" w:cs="Courier New"/>
          <w:szCs w:val="24"/>
        </w:rPr>
        <w:tab/>
        <w:t>The</w:t>
      </w:r>
      <w:r w:rsidR="003A78DE">
        <w:rPr>
          <w:rFonts w:eastAsia="Courier New" w:cs="Courier New"/>
          <w:szCs w:val="24"/>
        </w:rPr>
        <w:t xml:space="preserve"> ‘working stroke’ is that part of the stroke of the strap during which the load of at least 13N is applied. There are two strokes to each cycle, and therefore two working strokes to each</w:t>
      </w:r>
      <w:r w:rsidRPr="00C77432">
        <w:rPr>
          <w:rFonts w:eastAsia="Courier New" w:cs="Courier New"/>
          <w:szCs w:val="24"/>
        </w:rPr>
        <w:t xml:space="preserve"> cycle.</w:t>
      </w:r>
      <w:r w:rsidR="003A78DE">
        <w:rPr>
          <w:rFonts w:eastAsia="Courier New" w:cs="Courier New"/>
          <w:szCs w:val="24"/>
        </w:rPr>
        <w:t xml:space="preserve"> The total movement during one stroke </w:t>
      </w:r>
      <w:r w:rsidRPr="00C77432">
        <w:rPr>
          <w:rFonts w:eastAsia="Arial" w:cs="Arial"/>
          <w:szCs w:val="24"/>
        </w:rPr>
        <w:t xml:space="preserve">may </w:t>
      </w:r>
      <w:r w:rsidRPr="00C77432">
        <w:rPr>
          <w:rFonts w:eastAsia="Courier New" w:cs="Courier New"/>
          <w:szCs w:val="24"/>
        </w:rPr>
        <w:t xml:space="preserve">exceed </w:t>
      </w:r>
      <w:r w:rsidRPr="00C77432">
        <w:rPr>
          <w:rFonts w:eastAsia="Arial" w:cs="Arial"/>
          <w:szCs w:val="24"/>
        </w:rPr>
        <w:t>200mm</w:t>
      </w:r>
      <w:r w:rsidR="003A78DE">
        <w:rPr>
          <w:rFonts w:eastAsia="Arial" w:cs="Arial"/>
          <w:szCs w:val="24"/>
        </w:rPr>
        <w:t xml:space="preserve">, </w:t>
      </w:r>
      <w:r w:rsidRPr="00C77432">
        <w:rPr>
          <w:rFonts w:eastAsia="Courier New" w:cs="Courier New"/>
          <w:szCs w:val="24"/>
        </w:rPr>
        <w:t xml:space="preserve">but the </w:t>
      </w:r>
      <w:r w:rsidR="003A78DE">
        <w:rPr>
          <w:rFonts w:eastAsia="Courier New" w:cs="Courier New"/>
          <w:szCs w:val="24"/>
        </w:rPr>
        <w:t>‘</w:t>
      </w:r>
      <w:r w:rsidRPr="00C77432">
        <w:rPr>
          <w:rFonts w:eastAsia="Courier New" w:cs="Courier New"/>
          <w:szCs w:val="24"/>
        </w:rPr>
        <w:t>working stroke</w:t>
      </w:r>
      <w:r w:rsidR="003A78DE">
        <w:rPr>
          <w:rFonts w:eastAsia="Courier New" w:cs="Courier New"/>
          <w:szCs w:val="24"/>
        </w:rPr>
        <w:t>’</w:t>
      </w:r>
      <w:r w:rsidRPr="00C77432">
        <w:rPr>
          <w:rFonts w:eastAsia="Courier New" w:cs="Courier New"/>
          <w:szCs w:val="24"/>
        </w:rPr>
        <w:t xml:space="preserve"> is limited to between </w:t>
      </w:r>
      <w:r w:rsidR="003A78DE">
        <w:rPr>
          <w:rFonts w:eastAsia="Courier New" w:cs="Courier New"/>
          <w:szCs w:val="24"/>
        </w:rPr>
        <w:t xml:space="preserve">150 and 200mm. </w:t>
      </w:r>
    </w:p>
    <w:p w:rsidR="001864FC" w:rsidRPr="003A78DE" w:rsidRDefault="003A78DE" w:rsidP="00BC504D">
      <w:pPr>
        <w:spacing w:after="120"/>
      </w:pPr>
      <w:r w:rsidRPr="003A78DE">
        <w:rPr>
          <w:rStyle w:val="Heading3Char"/>
        </w:rPr>
        <w:t>I</w:t>
      </w:r>
      <w:r w:rsidR="00BC504D" w:rsidRPr="003A78DE">
        <w:rPr>
          <w:rStyle w:val="Heading3Char"/>
        </w:rPr>
        <w:t>nterpretati</w:t>
      </w:r>
      <w:r w:rsidRPr="003A78DE">
        <w:rPr>
          <w:rStyle w:val="Heading3Char"/>
        </w:rPr>
        <w:t>o</w:t>
      </w:r>
      <w:r w:rsidR="00BC504D" w:rsidRPr="003A78DE">
        <w:rPr>
          <w:rStyle w:val="Heading3Char"/>
        </w:rPr>
        <w:t>n No. 6</w:t>
      </w:r>
      <w:r w:rsidRPr="003A78DE">
        <w:rPr>
          <w:b/>
        </w:rPr>
        <w:t xml:space="preserve"> </w:t>
      </w:r>
      <w:r w:rsidR="00BC504D" w:rsidRPr="003A78DE">
        <w:rPr>
          <w:b/>
        </w:rPr>
        <w:t>(Clause 4.1.6)</w:t>
      </w:r>
    </w:p>
    <w:p w:rsidR="001864FC" w:rsidRPr="004E005E" w:rsidRDefault="00BC504D" w:rsidP="00BC504D">
      <w:pPr>
        <w:tabs>
          <w:tab w:val="left" w:pos="2480"/>
        </w:tabs>
        <w:spacing w:after="120" w:line="259" w:lineRule="exact"/>
        <w:ind w:left="2475" w:right="-20" w:hanging="2475"/>
      </w:pPr>
      <w:r w:rsidRPr="003A78DE">
        <w:rPr>
          <w:rFonts w:eastAsia="Courier New" w:cs="Courier New"/>
          <w:position w:val="1"/>
          <w:szCs w:val="24"/>
        </w:rPr>
        <w:t>Question:</w:t>
      </w:r>
      <w:r w:rsidRPr="003A78DE">
        <w:rPr>
          <w:rFonts w:eastAsia="Courier New" w:cs="Courier New"/>
          <w:position w:val="1"/>
          <w:szCs w:val="24"/>
        </w:rPr>
        <w:tab/>
        <w:t xml:space="preserve">Clause 4.1.6 </w:t>
      </w:r>
      <w:r w:rsidRPr="003A78DE">
        <w:rPr>
          <w:rFonts w:eastAsia="Arial" w:cs="Arial"/>
          <w:position w:val="1"/>
          <w:szCs w:val="24"/>
        </w:rPr>
        <w:t xml:space="preserve">in </w:t>
      </w:r>
      <w:r w:rsidRPr="003A78DE">
        <w:rPr>
          <w:rFonts w:eastAsia="Courier New" w:cs="Courier New"/>
          <w:position w:val="1"/>
          <w:szCs w:val="24"/>
        </w:rPr>
        <w:t>defining</w:t>
      </w:r>
      <w:r w:rsidR="003A78DE">
        <w:rPr>
          <w:rFonts w:eastAsia="Courier New" w:cs="Courier New"/>
          <w:position w:val="1"/>
          <w:szCs w:val="24"/>
        </w:rPr>
        <w:t xml:space="preserve"> ‘C</w:t>
      </w:r>
      <w:r w:rsidRPr="003A78DE">
        <w:rPr>
          <w:rFonts w:eastAsia="Courier New" w:cs="Courier New"/>
          <w:position w:val="1"/>
          <w:szCs w:val="24"/>
        </w:rPr>
        <w:t>orrectly Fitted</w:t>
      </w:r>
      <w:r w:rsidR="003A78DE">
        <w:rPr>
          <w:rFonts w:eastAsia="Courier New" w:cs="Courier New"/>
          <w:position w:val="1"/>
          <w:szCs w:val="24"/>
        </w:rPr>
        <w:t xml:space="preserve">’ refers </w:t>
      </w:r>
      <w:r w:rsidRPr="003A78DE">
        <w:rPr>
          <w:rFonts w:eastAsia="Courier New" w:cs="Courier New"/>
          <w:position w:val="2"/>
          <w:szCs w:val="24"/>
        </w:rPr>
        <w:t xml:space="preserve">to the belt being </w:t>
      </w:r>
      <w:r w:rsidR="003A78DE">
        <w:rPr>
          <w:rFonts w:eastAsia="Courier New" w:cs="Courier New"/>
          <w:position w:val="2"/>
          <w:szCs w:val="24"/>
        </w:rPr>
        <w:t>‘</w:t>
      </w:r>
      <w:r w:rsidRPr="003A78DE">
        <w:rPr>
          <w:rFonts w:eastAsia="Courier New" w:cs="Courier New"/>
          <w:position w:val="2"/>
          <w:szCs w:val="24"/>
        </w:rPr>
        <w:t>adjusted</w:t>
      </w:r>
      <w:r w:rsidR="003A78DE">
        <w:rPr>
          <w:rFonts w:eastAsia="Courier New" w:cs="Courier New"/>
          <w:position w:val="2"/>
          <w:szCs w:val="24"/>
        </w:rPr>
        <w:t xml:space="preserve"> around </w:t>
      </w:r>
      <w:r w:rsidRPr="003A78DE">
        <w:rPr>
          <w:rFonts w:eastAsia="Courier New" w:cs="Courier New"/>
          <w:position w:val="2"/>
          <w:szCs w:val="24"/>
        </w:rPr>
        <w:t>the</w:t>
      </w:r>
      <w:r w:rsidR="003A78DE">
        <w:rPr>
          <w:rFonts w:eastAsia="Courier New" w:cs="Courier New"/>
          <w:position w:val="2"/>
          <w:szCs w:val="24"/>
        </w:rPr>
        <w:t xml:space="preserve"> </w:t>
      </w:r>
      <w:r w:rsidRPr="003A78DE">
        <w:rPr>
          <w:rFonts w:eastAsia="Courier New" w:cs="Courier New"/>
          <w:position w:val="2"/>
          <w:szCs w:val="24"/>
        </w:rPr>
        <w:t>occupant of</w:t>
      </w:r>
      <w:r w:rsidR="003A78DE">
        <w:rPr>
          <w:rFonts w:eastAsia="Courier New" w:cs="Courier New"/>
          <w:position w:val="2"/>
          <w:szCs w:val="24"/>
        </w:rPr>
        <w:t xml:space="preserve"> </w:t>
      </w:r>
      <w:r w:rsidRPr="003A78DE">
        <w:rPr>
          <w:rFonts w:eastAsia="Courier New" w:cs="Courier New"/>
          <w:position w:val="2"/>
          <w:szCs w:val="24"/>
        </w:rPr>
        <w:t>the seating position to eliminate</w:t>
      </w:r>
      <w:r w:rsidR="003A78DE">
        <w:rPr>
          <w:rFonts w:eastAsia="Courier New" w:cs="Courier New"/>
          <w:position w:val="2"/>
          <w:szCs w:val="24"/>
        </w:rPr>
        <w:t xml:space="preserve"> </w:t>
      </w:r>
      <w:r w:rsidRPr="003A78DE">
        <w:rPr>
          <w:rFonts w:eastAsia="Courier New" w:cs="Courier New"/>
          <w:position w:val="2"/>
          <w:szCs w:val="24"/>
        </w:rPr>
        <w:t>slack</w:t>
      </w:r>
      <w:r w:rsidR="003A78DE">
        <w:rPr>
          <w:rFonts w:eastAsia="Courier New" w:cs="Courier New"/>
          <w:position w:val="2"/>
          <w:szCs w:val="24"/>
        </w:rPr>
        <w:t xml:space="preserve">’. </w:t>
      </w:r>
      <w:r w:rsidRPr="004E005E">
        <w:t>In the case of</w:t>
      </w:r>
      <w:r w:rsidR="003A78DE" w:rsidRPr="004E005E">
        <w:t xml:space="preserve"> </w:t>
      </w:r>
      <w:r w:rsidRPr="004E005E">
        <w:t>a belt fitted with a</w:t>
      </w:r>
      <w:r w:rsidR="003A78DE" w:rsidRPr="004E005E">
        <w:t xml:space="preserve"> </w:t>
      </w:r>
      <w:r w:rsidRPr="004E005E">
        <w:t>retractor is the removal of slack achie</w:t>
      </w:r>
      <w:r w:rsidR="003A78DE" w:rsidRPr="004E005E">
        <w:t>ved</w:t>
      </w:r>
      <w:r w:rsidRPr="004E005E">
        <w:t xml:space="preserve"> by the retractor considered as sufficient to achieve correct fitting</w:t>
      </w:r>
      <w:r w:rsidR="003A78DE" w:rsidRPr="004E005E">
        <w:t>,</w:t>
      </w:r>
      <w:r w:rsidRPr="004E005E">
        <w:t xml:space="preserve"> even though some parts of the belt assembly may not be in contact with</w:t>
      </w:r>
      <w:r w:rsidR="002B6112" w:rsidRPr="004E005E">
        <w:t xml:space="preserve"> </w:t>
      </w:r>
      <w:r w:rsidRPr="004E005E">
        <w:t>the occupant or dummy.</w:t>
      </w:r>
    </w:p>
    <w:p w:rsidR="001864FC" w:rsidRPr="004E005E" w:rsidRDefault="00BC504D" w:rsidP="00BC504D">
      <w:pPr>
        <w:tabs>
          <w:tab w:val="left" w:pos="2480"/>
        </w:tabs>
        <w:spacing w:after="120" w:line="206" w:lineRule="auto"/>
        <w:ind w:left="2493" w:right="480" w:hanging="2493"/>
      </w:pPr>
      <w:r w:rsidRPr="003A78DE">
        <w:rPr>
          <w:rFonts w:eastAsia="Courier New" w:cs="Courier New"/>
          <w:szCs w:val="24"/>
        </w:rPr>
        <w:t xml:space="preserve">Answer: </w:t>
      </w:r>
      <w:r w:rsidRPr="003A78DE">
        <w:rPr>
          <w:rFonts w:eastAsia="Courier New" w:cs="Courier New"/>
          <w:szCs w:val="24"/>
        </w:rPr>
        <w:tab/>
      </w:r>
      <w:r w:rsidRPr="004E005E">
        <w:t>A retractor belt is regarded as corre</w:t>
      </w:r>
      <w:r w:rsidR="002B6112" w:rsidRPr="004E005E">
        <w:t>c</w:t>
      </w:r>
      <w:r w:rsidRPr="004E005E">
        <w:t xml:space="preserve">tly fitted when the retraction force has removed slack from the belt straps and both the lap strap and the torso strap have at least one point of contact </w:t>
      </w:r>
      <w:r w:rsidR="002B6112" w:rsidRPr="004E005E">
        <w:t xml:space="preserve">with </w:t>
      </w:r>
      <w:r w:rsidRPr="004E005E">
        <w:t>the dummy.</w:t>
      </w:r>
    </w:p>
    <w:sectPr w:rsidR="001864FC" w:rsidRPr="004E005E" w:rsidSect="00E91622">
      <w:headerReference w:type="default" r:id="rId7"/>
      <w:footerReference w:type="default" r:id="rId8"/>
      <w:pgSz w:w="11900" w:h="16840"/>
      <w:pgMar w:top="1580" w:right="920" w:bottom="1260" w:left="1400" w:header="283" w:footer="6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516" w:rsidRDefault="00BC504D">
      <w:pPr>
        <w:spacing w:after="0" w:line="240" w:lineRule="auto"/>
      </w:pPr>
      <w:r>
        <w:separator/>
      </w:r>
    </w:p>
  </w:endnote>
  <w:endnote w:type="continuationSeparator" w:id="0">
    <w:p w:rsidR="00DC7516" w:rsidRDefault="00BC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882782"/>
      <w:docPartObj>
        <w:docPartGallery w:val="Page Numbers (Bottom of Page)"/>
        <w:docPartUnique/>
      </w:docPartObj>
    </w:sdtPr>
    <w:sdtContent>
      <w:sdt>
        <w:sdtPr>
          <w:id w:val="860082579"/>
          <w:docPartObj>
            <w:docPartGallery w:val="Page Numbers (Top of Page)"/>
            <w:docPartUnique/>
          </w:docPartObj>
        </w:sdtPr>
        <w:sdtContent>
          <w:p w:rsidR="00E91622" w:rsidRDefault="00E91622">
            <w:pPr>
              <w:pStyle w:val="Footer"/>
              <w:jc w:val="right"/>
              <w:rPr>
                <w:b/>
                <w:bCs/>
                <w:szCs w:val="24"/>
              </w:rP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p w:rsidR="00E91622" w:rsidRDefault="00E91622" w:rsidP="00E91622">
            <w:pPr>
              <w:pStyle w:val="Footer"/>
            </w:pPr>
            <w:r>
              <w:t>Issue 1</w:t>
            </w:r>
          </w:p>
          <w:p w:rsidR="001864FC" w:rsidRPr="00E91622" w:rsidRDefault="00E91622" w:rsidP="00E91622">
            <w:pPr>
              <w:pStyle w:val="Footer"/>
            </w:pPr>
            <w:r>
              <w:t>Reformatted August 2015</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516" w:rsidRDefault="00BC504D">
      <w:pPr>
        <w:spacing w:after="0" w:line="240" w:lineRule="auto"/>
      </w:pPr>
      <w:r>
        <w:separator/>
      </w:r>
    </w:p>
  </w:footnote>
  <w:footnote w:type="continuationSeparator" w:id="0">
    <w:p w:rsidR="00DC7516" w:rsidRDefault="00BC5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05E" w:rsidRPr="004E005E" w:rsidRDefault="004E005E" w:rsidP="004E005E">
    <w:pPr>
      <w:pStyle w:val="Header"/>
    </w:pPr>
    <w:r w:rsidRPr="004E005E">
      <w:rPr>
        <w:lang w:val="en-AU"/>
      </w:rPr>
      <w:drawing>
        <wp:anchor distT="0" distB="0" distL="114300" distR="114300" simplePos="0" relativeHeight="251659776" behindDoc="0" locked="0" layoutInCell="1" allowOverlap="1" wp14:anchorId="2B4819D3" wp14:editId="08137239">
          <wp:simplePos x="0" y="0"/>
          <wp:positionH relativeFrom="column">
            <wp:posOffset>3476625</wp:posOffset>
          </wp:positionH>
          <wp:positionV relativeFrom="paragraph">
            <wp:posOffset>131445</wp:posOffset>
          </wp:positionV>
          <wp:extent cx="2881630" cy="464820"/>
          <wp:effectExtent l="0" t="0" r="0" b="0"/>
          <wp:wrapSquare wrapText="bothSides"/>
          <wp:docPr id="1" name="Picture 1" descr="This is the Department of Infrastructure and Regional Development Logo." title="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81630" cy="464820"/>
                  </a:xfrm>
                  <a:prstGeom prst="rect">
                    <a:avLst/>
                  </a:prstGeom>
                </pic:spPr>
              </pic:pic>
            </a:graphicData>
          </a:graphic>
          <wp14:sizeRelH relativeFrom="page">
            <wp14:pctWidth>0</wp14:pctWidth>
          </wp14:sizeRelH>
          <wp14:sizeRelV relativeFrom="page">
            <wp14:pctHeight>0</wp14:pctHeight>
          </wp14:sizeRelV>
        </wp:anchor>
      </w:drawing>
    </w:r>
    <w:r w:rsidRPr="004E005E">
      <w:t>Issued by the</w:t>
    </w:r>
  </w:p>
  <w:p w:rsidR="004E005E" w:rsidRPr="004E005E" w:rsidRDefault="004E005E" w:rsidP="004E005E">
    <w:pPr>
      <w:pStyle w:val="Header"/>
      <w:rPr>
        <w:b/>
      </w:rPr>
    </w:pPr>
    <w:r w:rsidRPr="004E005E">
      <w:rPr>
        <w:b/>
      </w:rPr>
      <w:t>Administrator of Vehicle Standards</w:t>
    </w:r>
  </w:p>
  <w:p w:rsidR="004E005E" w:rsidRPr="004E005E" w:rsidRDefault="004E005E" w:rsidP="004E005E">
    <w:pPr>
      <w:pStyle w:val="Header"/>
    </w:pPr>
    <w:proofErr w:type="gramStart"/>
    <w:r w:rsidRPr="004E005E">
      <w:t>in</w:t>
    </w:r>
    <w:proofErr w:type="gramEnd"/>
    <w:r w:rsidRPr="004E005E">
      <w:t xml:space="preserve"> consultation with the</w:t>
    </w:r>
  </w:p>
  <w:p w:rsidR="004E005E" w:rsidRPr="004E005E" w:rsidRDefault="004E005E" w:rsidP="004E005E">
    <w:pPr>
      <w:pStyle w:val="Header"/>
      <w:rPr>
        <w:b/>
      </w:rPr>
    </w:pPr>
    <w:r w:rsidRPr="004E005E">
      <w:rPr>
        <w:b/>
      </w:rPr>
      <w:t>Australian Motor Vehicle Certification Board</w:t>
    </w:r>
  </w:p>
  <w:p w:rsidR="004E005E" w:rsidRDefault="004E005E" w:rsidP="004E005E">
    <w:pPr>
      <w:pStyle w:val="Header"/>
      <w:spacing w:after="120"/>
    </w:pPr>
    <w:proofErr w:type="gramStart"/>
    <w:r w:rsidRPr="004E005E">
      <w:t>comprising</w:t>
    </w:r>
    <w:proofErr w:type="gramEnd"/>
    <w:r w:rsidRPr="004E005E">
      <w:t xml:space="preserve"> Commonwealth, State and Territory representatives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FC"/>
    <w:rsid w:val="00043B1C"/>
    <w:rsid w:val="001864FC"/>
    <w:rsid w:val="001A5324"/>
    <w:rsid w:val="002B6112"/>
    <w:rsid w:val="002E6AF1"/>
    <w:rsid w:val="003A78DE"/>
    <w:rsid w:val="003C4D57"/>
    <w:rsid w:val="00400FD7"/>
    <w:rsid w:val="004E005E"/>
    <w:rsid w:val="007B26A6"/>
    <w:rsid w:val="00972BE1"/>
    <w:rsid w:val="00AA66A9"/>
    <w:rsid w:val="00BC504D"/>
    <w:rsid w:val="00C649CF"/>
    <w:rsid w:val="00C77432"/>
    <w:rsid w:val="00CD5D23"/>
    <w:rsid w:val="00DC7516"/>
    <w:rsid w:val="00E916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23"/>
    <w:rPr>
      <w:color w:val="000000" w:themeColor="text1"/>
      <w:sz w:val="24"/>
    </w:rPr>
  </w:style>
  <w:style w:type="paragraph" w:styleId="Heading1">
    <w:name w:val="heading 1"/>
    <w:basedOn w:val="Normal"/>
    <w:next w:val="Normal"/>
    <w:link w:val="Heading1Char"/>
    <w:uiPriority w:val="9"/>
    <w:qFormat/>
    <w:rsid w:val="001A5324"/>
    <w:pPr>
      <w:keepNext/>
      <w:keepLines/>
      <w:spacing w:before="480" w:after="0"/>
      <w:outlineLvl w:val="0"/>
    </w:pPr>
    <w:rPr>
      <w:rFonts w:asciiTheme="majorHAnsi" w:eastAsiaTheme="majorEastAsia" w:hAnsiTheme="majorHAnsi" w:cstheme="majorBidi"/>
      <w:b/>
      <w:bCs/>
      <w:sz w:val="52"/>
      <w:szCs w:val="28"/>
    </w:rPr>
  </w:style>
  <w:style w:type="paragraph" w:styleId="Heading2">
    <w:name w:val="heading 2"/>
    <w:basedOn w:val="Normal"/>
    <w:next w:val="Normal"/>
    <w:link w:val="Heading2Char"/>
    <w:uiPriority w:val="9"/>
    <w:unhideWhenUsed/>
    <w:qFormat/>
    <w:rsid w:val="001A5324"/>
    <w:pPr>
      <w:keepNext/>
      <w:keepLines/>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1A5324"/>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324"/>
    <w:rPr>
      <w:rFonts w:asciiTheme="majorHAnsi" w:eastAsiaTheme="majorEastAsia" w:hAnsiTheme="majorHAnsi" w:cstheme="majorBidi"/>
      <w:b/>
      <w:bCs/>
      <w:color w:val="000000" w:themeColor="text1"/>
      <w:sz w:val="52"/>
      <w:szCs w:val="28"/>
    </w:rPr>
  </w:style>
  <w:style w:type="character" w:customStyle="1" w:styleId="Heading2Char">
    <w:name w:val="Heading 2 Char"/>
    <w:basedOn w:val="DefaultParagraphFont"/>
    <w:link w:val="Heading2"/>
    <w:uiPriority w:val="9"/>
    <w:rsid w:val="001A5324"/>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1A5324"/>
    <w:rPr>
      <w:rFonts w:asciiTheme="majorHAnsi" w:eastAsiaTheme="majorEastAsia" w:hAnsiTheme="majorHAnsi" w:cstheme="majorBidi"/>
      <w:b/>
      <w:bCs/>
      <w:color w:val="000000" w:themeColor="text1"/>
      <w:sz w:val="24"/>
    </w:rPr>
  </w:style>
  <w:style w:type="paragraph" w:styleId="Header">
    <w:name w:val="header"/>
    <w:basedOn w:val="Normal"/>
    <w:link w:val="HeaderChar"/>
    <w:uiPriority w:val="99"/>
    <w:unhideWhenUsed/>
    <w:rsid w:val="00BC5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04D"/>
    <w:rPr>
      <w:color w:val="000000" w:themeColor="text1"/>
      <w:sz w:val="24"/>
    </w:rPr>
  </w:style>
  <w:style w:type="paragraph" w:styleId="Footer">
    <w:name w:val="footer"/>
    <w:basedOn w:val="Normal"/>
    <w:link w:val="FooterChar"/>
    <w:uiPriority w:val="99"/>
    <w:unhideWhenUsed/>
    <w:rsid w:val="00BC5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04D"/>
    <w:rPr>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23"/>
    <w:rPr>
      <w:color w:val="000000" w:themeColor="text1"/>
      <w:sz w:val="24"/>
    </w:rPr>
  </w:style>
  <w:style w:type="paragraph" w:styleId="Heading1">
    <w:name w:val="heading 1"/>
    <w:basedOn w:val="Normal"/>
    <w:next w:val="Normal"/>
    <w:link w:val="Heading1Char"/>
    <w:uiPriority w:val="9"/>
    <w:qFormat/>
    <w:rsid w:val="001A5324"/>
    <w:pPr>
      <w:keepNext/>
      <w:keepLines/>
      <w:spacing w:before="480" w:after="0"/>
      <w:outlineLvl w:val="0"/>
    </w:pPr>
    <w:rPr>
      <w:rFonts w:asciiTheme="majorHAnsi" w:eastAsiaTheme="majorEastAsia" w:hAnsiTheme="majorHAnsi" w:cstheme="majorBidi"/>
      <w:b/>
      <w:bCs/>
      <w:sz w:val="52"/>
      <w:szCs w:val="28"/>
    </w:rPr>
  </w:style>
  <w:style w:type="paragraph" w:styleId="Heading2">
    <w:name w:val="heading 2"/>
    <w:basedOn w:val="Normal"/>
    <w:next w:val="Normal"/>
    <w:link w:val="Heading2Char"/>
    <w:uiPriority w:val="9"/>
    <w:unhideWhenUsed/>
    <w:qFormat/>
    <w:rsid w:val="001A5324"/>
    <w:pPr>
      <w:keepNext/>
      <w:keepLines/>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1A5324"/>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324"/>
    <w:rPr>
      <w:rFonts w:asciiTheme="majorHAnsi" w:eastAsiaTheme="majorEastAsia" w:hAnsiTheme="majorHAnsi" w:cstheme="majorBidi"/>
      <w:b/>
      <w:bCs/>
      <w:color w:val="000000" w:themeColor="text1"/>
      <w:sz w:val="52"/>
      <w:szCs w:val="28"/>
    </w:rPr>
  </w:style>
  <w:style w:type="character" w:customStyle="1" w:styleId="Heading2Char">
    <w:name w:val="Heading 2 Char"/>
    <w:basedOn w:val="DefaultParagraphFont"/>
    <w:link w:val="Heading2"/>
    <w:uiPriority w:val="9"/>
    <w:rsid w:val="001A5324"/>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1A5324"/>
    <w:rPr>
      <w:rFonts w:asciiTheme="majorHAnsi" w:eastAsiaTheme="majorEastAsia" w:hAnsiTheme="majorHAnsi" w:cstheme="majorBidi"/>
      <w:b/>
      <w:bCs/>
      <w:color w:val="000000" w:themeColor="text1"/>
      <w:sz w:val="24"/>
    </w:rPr>
  </w:style>
  <w:style w:type="paragraph" w:styleId="Header">
    <w:name w:val="header"/>
    <w:basedOn w:val="Normal"/>
    <w:link w:val="HeaderChar"/>
    <w:uiPriority w:val="99"/>
    <w:unhideWhenUsed/>
    <w:rsid w:val="00BC5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04D"/>
    <w:rPr>
      <w:color w:val="000000" w:themeColor="text1"/>
      <w:sz w:val="24"/>
    </w:rPr>
  </w:style>
  <w:style w:type="paragraph" w:styleId="Footer">
    <w:name w:val="footer"/>
    <w:basedOn w:val="Normal"/>
    <w:link w:val="FooterChar"/>
    <w:uiPriority w:val="99"/>
    <w:unhideWhenUsed/>
    <w:rsid w:val="00BC5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04D"/>
    <w:rPr>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Administrator's Circular 4b-3-1</vt:lpstr>
    </vt:vector>
  </TitlesOfParts>
  <Company>Department of Infrastructure and Regional Developmen</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Administrator's Circular 4b-3-1</dc:title>
  <cp:lastModifiedBy>Wayne Bryant</cp:lastModifiedBy>
  <cp:revision>10</cp:revision>
  <dcterms:created xsi:type="dcterms:W3CDTF">2015-07-14T16:24:00Z</dcterms:created>
  <dcterms:modified xsi:type="dcterms:W3CDTF">2015-09-03T03:24:00Z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2001-03-02T00:00:00Z</vt:filetime>
  </property>
  <property fmtid="{D5CDD505-2E9C-101B-9397-08002B2CF9AE}" pid="3" name="LastSaved">
    <vt:filetime>2015-07-14T00:00:00Z</vt:filetime>
  </property>
</Properties>
</file>