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A7" w:rsidRPr="000966A8" w:rsidRDefault="000966A8" w:rsidP="000966A8">
      <w:pPr>
        <w:spacing w:after="0" w:line="240" w:lineRule="auto"/>
        <w:rPr>
          <w:rFonts w:ascii="Calibri" w:eastAsia="Courier New" w:hAnsi="Calibri" w:cs="Courier New"/>
          <w:szCs w:val="26"/>
        </w:rPr>
      </w:pPr>
      <w:r w:rsidRPr="000966A8">
        <w:rPr>
          <w:rFonts w:ascii="Calibri" w:eastAsia="Courier New" w:hAnsi="Calibri" w:cs="Courier New"/>
          <w:szCs w:val="26"/>
        </w:rPr>
        <w:t>AUSTRALIAN MOTOR</w:t>
      </w:r>
      <w:r w:rsidR="00D660B6" w:rsidRPr="000966A8">
        <w:rPr>
          <w:rFonts w:ascii="Calibri" w:eastAsia="Courier New" w:hAnsi="Calibri" w:cs="Courier New"/>
          <w:szCs w:val="29"/>
        </w:rPr>
        <w:t xml:space="preserve"> VEHICLE CERTIFICATION </w:t>
      </w:r>
      <w:r w:rsidR="00D660B6" w:rsidRPr="000966A8">
        <w:rPr>
          <w:rFonts w:ascii="Calibri" w:eastAsia="Courier New" w:hAnsi="Calibri" w:cs="Courier New"/>
          <w:szCs w:val="26"/>
        </w:rPr>
        <w:t>BOARD</w:t>
      </w:r>
    </w:p>
    <w:p w:rsidR="00C847A7" w:rsidRPr="000966A8" w:rsidRDefault="00D660B6" w:rsidP="000966A8">
      <w:pPr>
        <w:spacing w:after="0" w:line="240" w:lineRule="auto"/>
        <w:rPr>
          <w:rFonts w:ascii="Calibri" w:eastAsia="Courier New" w:hAnsi="Calibri" w:cs="Courier New"/>
          <w:szCs w:val="26"/>
        </w:rPr>
      </w:pPr>
      <w:r w:rsidRPr="000966A8">
        <w:rPr>
          <w:rFonts w:ascii="Calibri" w:eastAsia="Courier New" w:hAnsi="Calibri" w:cs="Courier New"/>
          <w:szCs w:val="26"/>
        </w:rPr>
        <w:t xml:space="preserve">Comprising </w:t>
      </w:r>
      <w:r w:rsidR="000966A8" w:rsidRPr="000966A8">
        <w:rPr>
          <w:rFonts w:ascii="Calibri" w:eastAsia="Courier New" w:hAnsi="Calibri" w:cs="Courier New"/>
          <w:szCs w:val="26"/>
        </w:rPr>
        <w:t>Commonwealth,</w:t>
      </w:r>
      <w:r w:rsidRPr="000966A8">
        <w:rPr>
          <w:rFonts w:ascii="Calibri" w:eastAsia="Courier New" w:hAnsi="Calibri" w:cs="Courier New"/>
          <w:szCs w:val="26"/>
        </w:rPr>
        <w:t xml:space="preserve"> State and Territory Authorities</w:t>
      </w:r>
    </w:p>
    <w:p w:rsidR="00C847A7" w:rsidRPr="00E46B0F" w:rsidRDefault="00D660B6" w:rsidP="00E46B0F">
      <w:pPr>
        <w:pStyle w:val="Heading1"/>
        <w:jc w:val="center"/>
        <w:rPr>
          <w:rFonts w:eastAsia="Courier New"/>
          <w:u w:val="single"/>
        </w:rPr>
      </w:pPr>
      <w:proofErr w:type="gramStart"/>
      <w:r w:rsidRPr="00E46B0F">
        <w:rPr>
          <w:rFonts w:eastAsia="Courier New"/>
          <w:szCs w:val="26"/>
          <w:u w:val="single"/>
        </w:rPr>
        <w:t>CIRCULAR</w:t>
      </w:r>
      <w:r w:rsidRPr="00E46B0F">
        <w:rPr>
          <w:rFonts w:eastAsia="Courier New"/>
          <w:spacing w:val="28"/>
          <w:szCs w:val="26"/>
          <w:u w:val="single"/>
        </w:rPr>
        <w:t xml:space="preserve"> </w:t>
      </w:r>
      <w:r w:rsidRPr="00E46B0F">
        <w:rPr>
          <w:rFonts w:eastAsia="Courier New"/>
          <w:u w:val="single"/>
        </w:rPr>
        <w:t>NO.</w:t>
      </w:r>
      <w:proofErr w:type="gramEnd"/>
      <w:r w:rsidRPr="00E46B0F">
        <w:rPr>
          <w:rFonts w:eastAsia="Courier New"/>
          <w:spacing w:val="-86"/>
          <w:u w:val="single"/>
        </w:rPr>
        <w:t xml:space="preserve"> </w:t>
      </w:r>
      <w:r w:rsidRPr="00E46B0F">
        <w:rPr>
          <w:rFonts w:eastAsia="Courier New"/>
          <w:u w:val="single"/>
        </w:rPr>
        <w:t>38-2-1</w:t>
      </w:r>
    </w:p>
    <w:p w:rsidR="00C847A7" w:rsidRPr="00E46B0F" w:rsidRDefault="000966A8" w:rsidP="000B3FFD">
      <w:pPr>
        <w:pStyle w:val="Heading2"/>
      </w:pPr>
      <w:r w:rsidRPr="00E46B0F">
        <w:t>ADR 38 TIME RESPONSE MEASUREMENT</w:t>
      </w:r>
    </w:p>
    <w:p w:rsidR="000B3FFD" w:rsidRPr="000B3FFD" w:rsidRDefault="00D660B6" w:rsidP="000B3FF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0B3FFD">
        <w:t xml:space="preserve">ADR 38 requires that the starting point for measuring brake application and release response times shall be determined by </w:t>
      </w:r>
      <w:r w:rsidR="000966A8" w:rsidRPr="000B3FFD">
        <w:t xml:space="preserve">sensing </w:t>
      </w:r>
      <w:r w:rsidRPr="000B3FFD">
        <w:t>the pressure drop in the control line adjacent to the brake control valve.</w:t>
      </w:r>
    </w:p>
    <w:p w:rsidR="000B3FFD" w:rsidRPr="000B3FFD" w:rsidRDefault="00D660B6" w:rsidP="000B3FF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0B3FFD">
        <w:t xml:space="preserve">In recognition of the difficulties some manufacturers may have in obtaining </w:t>
      </w:r>
      <w:r w:rsidR="000966A8" w:rsidRPr="000B3FFD">
        <w:t>equipment</w:t>
      </w:r>
      <w:r w:rsidRPr="000B3FFD">
        <w:t xml:space="preserve"> to perform these tests</w:t>
      </w:r>
      <w:r w:rsidR="000966A8" w:rsidRPr="000B3FFD">
        <w:t xml:space="preserve">, </w:t>
      </w:r>
      <w:r w:rsidRPr="000B3FFD">
        <w:t>especially the high cost of suitable pressure transducers, the Australian Motor Vehicle Certification Board (AMVCB) has agreed to the use of an alternative procedure.</w:t>
      </w:r>
      <w:r w:rsidR="000B3FFD" w:rsidRPr="000B3FFD">
        <w:t xml:space="preserve"> </w:t>
      </w:r>
      <w:r w:rsidRPr="000B3FFD">
        <w:t xml:space="preserve">It </w:t>
      </w:r>
      <w:r w:rsidR="000966A8" w:rsidRPr="000B3FFD">
        <w:t>is</w:t>
      </w:r>
      <w:r w:rsidRPr="000B3FFD">
        <w:t xml:space="preserve"> expected that the small errors which may occur will not be in the </w:t>
      </w:r>
      <w:r w:rsidR="000966A8" w:rsidRPr="000B3FFD">
        <w:t xml:space="preserve">manufacturers’ </w:t>
      </w:r>
      <w:proofErr w:type="spellStart"/>
      <w:r w:rsidRPr="000B3FFD">
        <w:t>favour</w:t>
      </w:r>
      <w:proofErr w:type="spellEnd"/>
      <w:r w:rsidRPr="000B3FFD">
        <w:t>.</w:t>
      </w:r>
    </w:p>
    <w:p w:rsidR="000B3FFD" w:rsidRPr="000B3FFD" w:rsidRDefault="00D660B6" w:rsidP="000B3FF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0B3FFD">
        <w:t>The alternative procedure is to use an electrical switch mounted on the operating lever of the brake</w:t>
      </w:r>
      <w:r w:rsidR="000B3FFD" w:rsidRPr="000B3FFD">
        <w:t xml:space="preserve"> control valve on the test rig.</w:t>
      </w:r>
      <w:r w:rsidRPr="000B3FFD">
        <w:t xml:space="preserve"> This lever may be a foot pedal. The actuation times must be measured from the instant the</w:t>
      </w:r>
      <w:r w:rsidR="000966A8" w:rsidRPr="000B3FFD">
        <w:t xml:space="preserve"> </w:t>
      </w:r>
      <w:r w:rsidRPr="000B3FFD">
        <w:t>operating lever commences to move, either when applying brakes or releasing</w:t>
      </w:r>
      <w:r w:rsidR="000966A8" w:rsidRPr="000B3FFD">
        <w:t xml:space="preserve"> </w:t>
      </w:r>
      <w:r w:rsidRPr="000B3FFD">
        <w:t>them.</w:t>
      </w:r>
    </w:p>
    <w:p w:rsidR="000B3FFD" w:rsidRPr="000B3FFD" w:rsidRDefault="00D660B6" w:rsidP="000B3FF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0B3FFD">
        <w:t xml:space="preserve">When measuring brake application times, the switch must operate as soon as the control valve starts to open from </w:t>
      </w:r>
      <w:r w:rsidR="000B3FFD" w:rsidRPr="000B3FFD">
        <w:t>the fully closed position.</w:t>
      </w:r>
      <w:r w:rsidRPr="000B3FFD">
        <w:t xml:space="preserve"> As an example, a pad switch could be mounted on the top surface of a foot pedal.</w:t>
      </w:r>
    </w:p>
    <w:p w:rsidR="00C847A7" w:rsidRPr="000B3FFD" w:rsidRDefault="00D660B6" w:rsidP="000B3FF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0B3FFD">
        <w:t xml:space="preserve">When measuring brake release times the switch must operate as soon as the control valve starts to close from </w:t>
      </w:r>
      <w:r w:rsidR="000B3FFD" w:rsidRPr="000B3FFD">
        <w:t>the fully open position.</w:t>
      </w:r>
      <w:r w:rsidRPr="000B3FFD">
        <w:t xml:space="preserve"> As an example, a pad switch could be mounted on the underside of the pedal so that it would operate as soon as the pedal commenced to move upward.</w:t>
      </w:r>
      <w:bookmarkStart w:id="0" w:name="_GoBack"/>
      <w:bookmarkEnd w:id="0"/>
    </w:p>
    <w:sectPr w:rsidR="00C847A7" w:rsidRPr="000B3FFD" w:rsidSect="000966A8">
      <w:footerReference w:type="default" r:id="rId8"/>
      <w:type w:val="continuous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5A" w:rsidRDefault="00EB105A" w:rsidP="00EB105A">
      <w:pPr>
        <w:spacing w:after="0" w:line="240" w:lineRule="auto"/>
      </w:pPr>
      <w:r>
        <w:separator/>
      </w:r>
    </w:p>
  </w:endnote>
  <w:endnote w:type="continuationSeparator" w:id="0">
    <w:p w:rsidR="00EB105A" w:rsidRDefault="00EB105A" w:rsidP="00EB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5A" w:rsidRPr="00EB105A" w:rsidRDefault="00EB105A" w:rsidP="00EB105A">
    <w:pPr>
      <w:pStyle w:val="Footer"/>
      <w:jc w:val="right"/>
    </w:pPr>
    <w:r w:rsidRPr="00EB105A">
      <w:t xml:space="preserve">Page 1 </w:t>
    </w:r>
    <w:r w:rsidRPr="00EB105A">
      <w:rPr>
        <w:i/>
      </w:rPr>
      <w:t xml:space="preserve">of </w:t>
    </w:r>
    <w:r w:rsidRPr="00EB105A">
      <w:t xml:space="preserve">1 </w:t>
    </w:r>
    <w:r w:rsidRPr="00EB105A">
      <w:tab/>
      <w:t>Issue 1</w:t>
    </w:r>
    <w:r>
      <w:t xml:space="preserve"> </w:t>
    </w:r>
    <w:r w:rsidRPr="00EB105A">
      <w:t>Sep. 1983</w:t>
    </w:r>
  </w:p>
  <w:p w:rsidR="00EB105A" w:rsidRDefault="00EB105A" w:rsidP="00EB105A">
    <w:pPr>
      <w:pStyle w:val="Footer"/>
      <w:jc w:val="right"/>
    </w:pPr>
    <w:r>
      <w:t>Reformatted 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5A" w:rsidRDefault="00EB105A" w:rsidP="00EB105A">
      <w:pPr>
        <w:spacing w:after="0" w:line="240" w:lineRule="auto"/>
      </w:pPr>
      <w:r>
        <w:separator/>
      </w:r>
    </w:p>
  </w:footnote>
  <w:footnote w:type="continuationSeparator" w:id="0">
    <w:p w:rsidR="00EB105A" w:rsidRDefault="00EB105A" w:rsidP="00EB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059"/>
    <w:multiLevelType w:val="hybridMultilevel"/>
    <w:tmpl w:val="AA32E0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C4EC7"/>
    <w:multiLevelType w:val="hybridMultilevel"/>
    <w:tmpl w:val="E47E4678"/>
    <w:lvl w:ilvl="0" w:tplc="0C09000F">
      <w:start w:val="1"/>
      <w:numFmt w:val="decimal"/>
      <w:lvlText w:val="%1."/>
      <w:lvlJc w:val="left"/>
      <w:pPr>
        <w:ind w:left="725" w:hanging="360"/>
      </w:pPr>
    </w:lvl>
    <w:lvl w:ilvl="1" w:tplc="0C090019" w:tentative="1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A7"/>
    <w:rsid w:val="000966A8"/>
    <w:rsid w:val="000B3FFD"/>
    <w:rsid w:val="00C847A7"/>
    <w:rsid w:val="00D660B6"/>
    <w:rsid w:val="00E46B0F"/>
    <w:rsid w:val="00E778FE"/>
    <w:rsid w:val="00E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46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1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5A"/>
  </w:style>
  <w:style w:type="paragraph" w:styleId="Footer">
    <w:name w:val="footer"/>
    <w:basedOn w:val="Normal"/>
    <w:link w:val="FooterChar"/>
    <w:uiPriority w:val="99"/>
    <w:unhideWhenUsed/>
    <w:rsid w:val="00EB1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5A"/>
  </w:style>
  <w:style w:type="character" w:customStyle="1" w:styleId="Heading2Char">
    <w:name w:val="Heading 2 Char"/>
    <w:basedOn w:val="DefaultParagraphFont"/>
    <w:link w:val="Heading2"/>
    <w:uiPriority w:val="9"/>
    <w:rsid w:val="000B3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3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46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1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5A"/>
  </w:style>
  <w:style w:type="paragraph" w:styleId="Footer">
    <w:name w:val="footer"/>
    <w:basedOn w:val="Normal"/>
    <w:link w:val="FooterChar"/>
    <w:uiPriority w:val="99"/>
    <w:unhideWhenUsed/>
    <w:rsid w:val="00EB1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5A"/>
  </w:style>
  <w:style w:type="character" w:customStyle="1" w:styleId="Heading2Char">
    <w:name w:val="Heading 2 Char"/>
    <w:basedOn w:val="DefaultParagraphFont"/>
    <w:link w:val="Heading2"/>
    <w:uiPriority w:val="9"/>
    <w:rsid w:val="000B3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Circulars</vt:lpstr>
    </vt:vector>
  </TitlesOfParts>
  <Company>Department of Infrastructure and Regional Developmen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38-2-1</dc:title>
  <cp:lastModifiedBy>Wayne Bryant</cp:lastModifiedBy>
  <cp:revision>6</cp:revision>
  <dcterms:created xsi:type="dcterms:W3CDTF">2015-07-14T16:37:00Z</dcterms:created>
  <dcterms:modified xsi:type="dcterms:W3CDTF">2015-09-16T01:45:00Z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2015-07-14T00:00:00Z</vt:filetime>
  </property>
</Properties>
</file>