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93" w:rsidRPr="00096F5F" w:rsidRDefault="000A5493" w:rsidP="00096F5F">
      <w:pPr>
        <w:spacing w:after="0" w:line="240" w:lineRule="auto"/>
        <w:rPr>
          <w:rFonts w:ascii="Calibri" w:hAnsi="Calibri"/>
        </w:rPr>
      </w:pPr>
      <w:r w:rsidRPr="00096F5F">
        <w:rPr>
          <w:rFonts w:ascii="Calibri" w:hAnsi="Calibri"/>
        </w:rPr>
        <w:t xml:space="preserve">AUSTRALIAN </w:t>
      </w:r>
    </w:p>
    <w:p w:rsidR="000A5493" w:rsidRPr="00096F5F" w:rsidRDefault="000A5493" w:rsidP="00096F5F">
      <w:pPr>
        <w:spacing w:after="0" w:line="240" w:lineRule="auto"/>
        <w:rPr>
          <w:rFonts w:ascii="Calibri" w:hAnsi="Calibri"/>
        </w:rPr>
      </w:pPr>
      <w:r w:rsidRPr="00096F5F">
        <w:rPr>
          <w:rFonts w:ascii="Calibri" w:hAnsi="Calibri"/>
        </w:rPr>
        <w:t>MOTOR VEHICLE</w:t>
      </w:r>
    </w:p>
    <w:p w:rsidR="000A5493" w:rsidRPr="00096F5F" w:rsidRDefault="000A5493" w:rsidP="00096F5F">
      <w:pPr>
        <w:spacing w:after="0" w:line="240" w:lineRule="auto"/>
        <w:rPr>
          <w:rFonts w:ascii="Calibri" w:hAnsi="Calibri"/>
        </w:rPr>
      </w:pPr>
      <w:r w:rsidRPr="00096F5F">
        <w:rPr>
          <w:rFonts w:ascii="Calibri" w:hAnsi="Calibri"/>
        </w:rPr>
        <w:t>CERTIFICATION BOARD</w:t>
      </w:r>
    </w:p>
    <w:p w:rsidR="000A5493" w:rsidRPr="005F0B13" w:rsidRDefault="000A5493" w:rsidP="005F0B13">
      <w:pPr>
        <w:spacing w:after="1680" w:line="240" w:lineRule="auto"/>
        <w:ind w:left="-283"/>
        <w:rPr>
          <w:rFonts w:ascii="Calibri" w:hAnsi="Calibri"/>
          <w:sz w:val="16"/>
          <w:szCs w:val="16"/>
        </w:rPr>
      </w:pPr>
      <w:r w:rsidRPr="005F0B13">
        <w:rPr>
          <w:rFonts w:ascii="Calibri" w:hAnsi="Calibri"/>
          <w:sz w:val="16"/>
          <w:szCs w:val="16"/>
        </w:rPr>
        <w:t>Comprising Australian State and Territory Authorities</w:t>
      </w:r>
    </w:p>
    <w:p w:rsidR="000A5493" w:rsidRPr="00096F5F" w:rsidRDefault="000A5493" w:rsidP="00096F5F">
      <w:pPr>
        <w:pStyle w:val="Heading1"/>
        <w:spacing w:before="0" w:line="240" w:lineRule="auto"/>
        <w:jc w:val="center"/>
      </w:pPr>
      <w:proofErr w:type="gramStart"/>
      <w:r w:rsidRPr="00096F5F">
        <w:t>CIRCULAR NO.</w:t>
      </w:r>
      <w:proofErr w:type="gramEnd"/>
      <w:r w:rsidRPr="00096F5F">
        <w:t xml:space="preserve"> 30-3</w:t>
      </w:r>
    </w:p>
    <w:p w:rsidR="000A5493" w:rsidRPr="00096F5F" w:rsidRDefault="000A5493" w:rsidP="008464AA">
      <w:pPr>
        <w:pStyle w:val="Heading1"/>
        <w:spacing w:before="0" w:after="1080" w:line="240" w:lineRule="auto"/>
        <w:jc w:val="center"/>
      </w:pPr>
      <w:r w:rsidRPr="00096F5F">
        <w:t>INTERPRETATIONS</w:t>
      </w:r>
    </w:p>
    <w:p w:rsidR="000A5493" w:rsidRPr="00096F5F" w:rsidRDefault="000A5493" w:rsidP="00096F5F">
      <w:pPr>
        <w:pStyle w:val="ListParagraph"/>
        <w:numPr>
          <w:ilvl w:val="0"/>
          <w:numId w:val="1"/>
        </w:numPr>
        <w:spacing w:after="0" w:line="240" w:lineRule="auto"/>
        <w:rPr>
          <w:rFonts w:ascii="Calibri" w:hAnsi="Calibri"/>
        </w:rPr>
      </w:pPr>
      <w:r w:rsidRPr="00096F5F">
        <w:rPr>
          <w:rFonts w:ascii="Calibri" w:hAnsi="Calibri"/>
        </w:rPr>
        <w:t>Attached are interpretations issued by the Board in respect of Australian Design Rule No. 30 – Diesel Engine Exhaust Smoke Emissions (March 1976).</w:t>
      </w:r>
    </w:p>
    <w:p w:rsidR="000A5493" w:rsidRPr="00096F5F" w:rsidRDefault="000A5493" w:rsidP="00096F5F">
      <w:pPr>
        <w:pStyle w:val="ListParagraph"/>
        <w:numPr>
          <w:ilvl w:val="0"/>
          <w:numId w:val="1"/>
        </w:numPr>
        <w:spacing w:after="0" w:line="240" w:lineRule="auto"/>
        <w:rPr>
          <w:rFonts w:ascii="Calibri" w:hAnsi="Calibri"/>
        </w:rPr>
      </w:pPr>
      <w:r w:rsidRPr="00096F5F">
        <w:rPr>
          <w:rFonts w:ascii="Calibri" w:hAnsi="Calibri"/>
        </w:rPr>
        <w:t>Interpretation No.1, which was published in the First Series Circular no. 50, is no longer valid owing to the subsequent amendments to the Design Rule.  The subject is now covered by the Interpretation No.5.</w:t>
      </w:r>
    </w:p>
    <w:p w:rsidR="000A5493" w:rsidRPr="00096F5F" w:rsidRDefault="000A5493" w:rsidP="008464AA">
      <w:pPr>
        <w:pStyle w:val="ListParagraph"/>
        <w:numPr>
          <w:ilvl w:val="0"/>
          <w:numId w:val="1"/>
        </w:numPr>
        <w:spacing w:after="1680" w:line="240" w:lineRule="auto"/>
        <w:ind w:left="714" w:hanging="357"/>
        <w:rPr>
          <w:rFonts w:ascii="Calibri" w:hAnsi="Calibri"/>
        </w:rPr>
      </w:pPr>
      <w:r w:rsidRPr="00096F5F">
        <w:rPr>
          <w:rFonts w:ascii="Calibri" w:hAnsi="Calibri"/>
        </w:rPr>
        <w:t>These interpretations should be read in conjunction with Circular No. 0-11-1.</w:t>
      </w:r>
    </w:p>
    <w:p w:rsidR="000A5493" w:rsidRPr="00096F5F" w:rsidRDefault="000A5493" w:rsidP="008464AA">
      <w:pPr>
        <w:spacing w:after="1680" w:line="240" w:lineRule="auto"/>
        <w:rPr>
          <w:rFonts w:ascii="Calibri" w:hAnsi="Calibri"/>
        </w:rPr>
      </w:pPr>
      <w:r w:rsidRPr="00096F5F">
        <w:rPr>
          <w:rFonts w:ascii="Calibri" w:hAnsi="Calibri"/>
        </w:rPr>
        <w:t>This Circular supersedes Circular No.50 in the first series of Board Circulars.</w:t>
      </w:r>
    </w:p>
    <w:p w:rsidR="008464AA" w:rsidRDefault="004C19AB" w:rsidP="00096F5F">
      <w:pPr>
        <w:spacing w:after="0" w:line="240" w:lineRule="auto"/>
        <w:jc w:val="center"/>
        <w:rPr>
          <w:rFonts w:ascii="Calibri" w:hAnsi="Calibri"/>
        </w:rPr>
      </w:pPr>
      <w:r w:rsidRPr="00096F5F">
        <w:rPr>
          <w:rFonts w:ascii="Calibri" w:hAnsi="Calibri"/>
        </w:rPr>
        <w:t>ALL CORRESPONDENCE TO BE ADDRESSED TO THE CHAIRMAN</w:t>
      </w:r>
    </w:p>
    <w:p w:rsidR="008464AA" w:rsidRDefault="008464AA">
      <w:pPr>
        <w:rPr>
          <w:rFonts w:ascii="Calibri" w:hAnsi="Calibri"/>
        </w:rPr>
      </w:pPr>
      <w:r>
        <w:rPr>
          <w:rFonts w:ascii="Calibri" w:hAnsi="Calibri"/>
        </w:rPr>
        <w:br w:type="page"/>
      </w:r>
    </w:p>
    <w:p w:rsidR="004C19AB" w:rsidRPr="00096F5F" w:rsidRDefault="004C19AB" w:rsidP="005F0B13">
      <w:pPr>
        <w:pStyle w:val="Heading2"/>
      </w:pPr>
      <w:r w:rsidRPr="00096F5F">
        <w:lastRenderedPageBreak/>
        <w:t>AUSTRALIAN MOTOR VEHICLE CERTIFICATION BOARD INTERPRETATIONS</w:t>
      </w:r>
    </w:p>
    <w:p w:rsidR="004C19AB" w:rsidRPr="00096F5F" w:rsidRDefault="004C19AB" w:rsidP="005F0B13">
      <w:pPr>
        <w:spacing w:after="120" w:line="240" w:lineRule="auto"/>
        <w:rPr>
          <w:rFonts w:ascii="Calibri" w:hAnsi="Calibri"/>
        </w:rPr>
      </w:pPr>
      <w:r w:rsidRPr="00096F5F">
        <w:rPr>
          <w:rFonts w:ascii="Calibri" w:hAnsi="Calibri"/>
          <w:u w:val="single"/>
        </w:rPr>
        <w:t>Australian Design Rule No. 30 – Diesel Engine Exhaust Smoke Emissions</w:t>
      </w:r>
      <w:r w:rsidRPr="00096F5F">
        <w:rPr>
          <w:rFonts w:ascii="Calibri" w:hAnsi="Calibri"/>
        </w:rPr>
        <w:t xml:space="preserve"> as endorsed by the Australian Transport Advisory Council – March 1976</w:t>
      </w:r>
    </w:p>
    <w:p w:rsidR="004C19AB" w:rsidRPr="00096F5F" w:rsidRDefault="004C19AB" w:rsidP="005F0B13">
      <w:pPr>
        <w:spacing w:after="120" w:line="240" w:lineRule="auto"/>
        <w:rPr>
          <w:rFonts w:ascii="Calibri" w:hAnsi="Calibri"/>
          <w:u w:val="single"/>
        </w:rPr>
      </w:pPr>
      <w:r w:rsidRPr="00096F5F">
        <w:rPr>
          <w:rFonts w:ascii="Calibri" w:hAnsi="Calibri"/>
          <w:u w:val="single"/>
        </w:rPr>
        <w:t>Interpretation No. 1</w:t>
      </w:r>
    </w:p>
    <w:p w:rsidR="004C19AB" w:rsidRPr="00096F5F" w:rsidRDefault="004C19AB" w:rsidP="005F0B13">
      <w:pPr>
        <w:spacing w:after="120" w:line="240" w:lineRule="auto"/>
        <w:rPr>
          <w:rFonts w:ascii="Calibri" w:hAnsi="Calibri"/>
        </w:rPr>
      </w:pPr>
      <w:r w:rsidRPr="00096F5F">
        <w:rPr>
          <w:rFonts w:ascii="Calibri" w:hAnsi="Calibri"/>
        </w:rPr>
        <w:t>Not valid</w:t>
      </w:r>
    </w:p>
    <w:p w:rsidR="00113590" w:rsidRPr="00096F5F" w:rsidRDefault="004C19AB" w:rsidP="005F0B13">
      <w:pPr>
        <w:spacing w:after="120" w:line="240" w:lineRule="auto"/>
        <w:rPr>
          <w:rFonts w:ascii="Calibri" w:hAnsi="Calibri"/>
        </w:rPr>
      </w:pPr>
      <w:r w:rsidRPr="00096F5F">
        <w:rPr>
          <w:rFonts w:ascii="Calibri" w:hAnsi="Calibri"/>
          <w:u w:val="single"/>
        </w:rPr>
        <w:t>Interpretation No. 2</w:t>
      </w:r>
      <w:r w:rsidRPr="00096F5F">
        <w:rPr>
          <w:rFonts w:ascii="Calibri" w:hAnsi="Calibri"/>
        </w:rPr>
        <w:tab/>
      </w:r>
      <w:r w:rsidR="00113590" w:rsidRPr="00096F5F">
        <w:rPr>
          <w:rFonts w:ascii="Calibri" w:hAnsi="Calibri"/>
        </w:rPr>
        <w:t>(Clause 30.2.2.2 (</w:t>
      </w:r>
      <w:proofErr w:type="spellStart"/>
      <w:r w:rsidR="00113590" w:rsidRPr="00096F5F">
        <w:rPr>
          <w:rFonts w:ascii="Calibri" w:hAnsi="Calibri"/>
        </w:rPr>
        <w:t>i</w:t>
      </w:r>
      <w:proofErr w:type="spellEnd"/>
      <w:r w:rsidR="00113590" w:rsidRPr="00096F5F">
        <w:rPr>
          <w:rFonts w:ascii="Calibri" w:hAnsi="Calibri"/>
        </w:rPr>
        <w:t>))</w:t>
      </w:r>
    </w:p>
    <w:p w:rsidR="007119FE" w:rsidRPr="00096F5F" w:rsidRDefault="00113590" w:rsidP="005F0B13">
      <w:pPr>
        <w:spacing w:after="120" w:line="240" w:lineRule="auto"/>
        <w:ind w:left="2160" w:hanging="2160"/>
        <w:rPr>
          <w:rFonts w:ascii="Calibri" w:hAnsi="Calibri"/>
        </w:rPr>
      </w:pPr>
      <w:r w:rsidRPr="00096F5F">
        <w:rPr>
          <w:rFonts w:ascii="Calibri" w:hAnsi="Calibri"/>
        </w:rPr>
        <w:t>Question:</w:t>
      </w:r>
      <w:r w:rsidR="00096F5F">
        <w:rPr>
          <w:rFonts w:ascii="Calibri" w:hAnsi="Calibri"/>
        </w:rPr>
        <w:tab/>
      </w:r>
      <w:r w:rsidRPr="00096F5F">
        <w:rPr>
          <w:rFonts w:ascii="Calibri" w:hAnsi="Calibri"/>
        </w:rPr>
        <w:t>When a vehicle is approved as com</w:t>
      </w:r>
      <w:r w:rsidR="007119FE" w:rsidRPr="00096F5F">
        <w:rPr>
          <w:rFonts w:ascii="Calibri" w:hAnsi="Calibri"/>
        </w:rPr>
        <w:t>plying with ADR 30 under th</w:t>
      </w:r>
      <w:r w:rsidR="005F0B13">
        <w:rPr>
          <w:rFonts w:ascii="Calibri" w:hAnsi="Calibri"/>
        </w:rPr>
        <w:t>e provisions of Clause 30.2.2.2</w:t>
      </w:r>
      <w:r w:rsidR="007119FE" w:rsidRPr="00096F5F">
        <w:rPr>
          <w:rFonts w:ascii="Calibri" w:hAnsi="Calibri"/>
        </w:rPr>
        <w:t>(</w:t>
      </w:r>
      <w:proofErr w:type="spellStart"/>
      <w:r w:rsidR="007119FE" w:rsidRPr="00096F5F">
        <w:rPr>
          <w:rFonts w:ascii="Calibri" w:hAnsi="Calibri"/>
        </w:rPr>
        <w:t>i</w:t>
      </w:r>
      <w:proofErr w:type="spellEnd"/>
      <w:r w:rsidR="007119FE" w:rsidRPr="00096F5F">
        <w:rPr>
          <w:rFonts w:ascii="Calibri" w:hAnsi="Calibri"/>
        </w:rPr>
        <w:t xml:space="preserve">), i.e. by virtue of being powered by </w:t>
      </w:r>
      <w:r w:rsidR="00564238" w:rsidRPr="00096F5F">
        <w:rPr>
          <w:rFonts w:ascii="Calibri" w:hAnsi="Calibri"/>
        </w:rPr>
        <w:t>an engine approved to the U.S</w:t>
      </w:r>
      <w:r w:rsidR="00096F5F" w:rsidRPr="00096F5F">
        <w:rPr>
          <w:rFonts w:ascii="Calibri" w:hAnsi="Calibri"/>
        </w:rPr>
        <w:t>.</w:t>
      </w:r>
      <w:r w:rsidR="00564238" w:rsidRPr="00096F5F">
        <w:rPr>
          <w:rFonts w:ascii="Calibri" w:hAnsi="Calibri"/>
        </w:rPr>
        <w:t xml:space="preserve"> E.P.A regulations, must the engine be fitted with a U.S.</w:t>
      </w:r>
      <w:r w:rsidR="00096F5F" w:rsidRPr="00096F5F">
        <w:rPr>
          <w:rFonts w:ascii="Calibri" w:hAnsi="Calibri"/>
        </w:rPr>
        <w:t xml:space="preserve"> </w:t>
      </w:r>
      <w:r w:rsidR="00564238" w:rsidRPr="00096F5F">
        <w:rPr>
          <w:rFonts w:ascii="Calibri" w:hAnsi="Calibri"/>
        </w:rPr>
        <w:t>E.P.A approval label?</w:t>
      </w:r>
    </w:p>
    <w:p w:rsidR="00564238" w:rsidRPr="00096F5F" w:rsidRDefault="00564238" w:rsidP="005F0B13">
      <w:pPr>
        <w:spacing w:after="120" w:line="240" w:lineRule="auto"/>
        <w:ind w:left="2160" w:hanging="2160"/>
        <w:rPr>
          <w:rFonts w:ascii="Calibri" w:hAnsi="Calibri"/>
        </w:rPr>
      </w:pPr>
      <w:r w:rsidRPr="00096F5F">
        <w:rPr>
          <w:rFonts w:ascii="Calibri" w:hAnsi="Calibri"/>
        </w:rPr>
        <w:t>Answer:</w:t>
      </w:r>
      <w:r w:rsidR="00096F5F">
        <w:rPr>
          <w:rFonts w:ascii="Calibri" w:hAnsi="Calibri"/>
        </w:rPr>
        <w:tab/>
      </w:r>
      <w:r w:rsidRPr="00096F5F">
        <w:rPr>
          <w:rFonts w:ascii="Calibri" w:hAnsi="Calibri"/>
        </w:rPr>
        <w:t>Yes. An engine is not approved by the U.S</w:t>
      </w:r>
      <w:r w:rsidR="00096F5F" w:rsidRPr="00096F5F">
        <w:rPr>
          <w:rFonts w:ascii="Calibri" w:hAnsi="Calibri"/>
        </w:rPr>
        <w:t>.</w:t>
      </w:r>
      <w:r w:rsidRPr="00096F5F">
        <w:rPr>
          <w:rFonts w:ascii="Calibri" w:hAnsi="Calibri"/>
        </w:rPr>
        <w:t xml:space="preserve"> E.P.A unless a label is affixed as specified in the U.S. Federal Register.</w:t>
      </w:r>
    </w:p>
    <w:p w:rsidR="00564238" w:rsidRPr="00096F5F" w:rsidRDefault="00564238" w:rsidP="005F0B13">
      <w:pPr>
        <w:spacing w:after="120" w:line="240" w:lineRule="auto"/>
        <w:rPr>
          <w:rFonts w:ascii="Calibri" w:hAnsi="Calibri"/>
        </w:rPr>
      </w:pPr>
      <w:r w:rsidRPr="00096F5F">
        <w:rPr>
          <w:rFonts w:ascii="Calibri" w:hAnsi="Calibri"/>
          <w:u w:val="single"/>
        </w:rPr>
        <w:t>Interpretation No. 3</w:t>
      </w:r>
      <w:r w:rsidRPr="00096F5F">
        <w:rPr>
          <w:rFonts w:ascii="Calibri" w:hAnsi="Calibri"/>
        </w:rPr>
        <w:tab/>
        <w:t>(Clause 30.2.3)</w:t>
      </w:r>
    </w:p>
    <w:p w:rsidR="00564238" w:rsidRPr="00096F5F" w:rsidRDefault="00564238" w:rsidP="005F0B13">
      <w:pPr>
        <w:spacing w:after="120" w:line="240" w:lineRule="auto"/>
        <w:ind w:left="2160" w:hanging="2160"/>
        <w:rPr>
          <w:rFonts w:ascii="Calibri" w:hAnsi="Calibri"/>
        </w:rPr>
      </w:pPr>
      <w:r w:rsidRPr="00096F5F">
        <w:rPr>
          <w:rFonts w:ascii="Calibri" w:hAnsi="Calibri"/>
        </w:rPr>
        <w:t>Question:</w:t>
      </w:r>
      <w:r w:rsidR="005F0B13">
        <w:rPr>
          <w:rFonts w:ascii="Calibri" w:hAnsi="Calibri"/>
        </w:rPr>
        <w:tab/>
      </w:r>
      <w:r w:rsidR="00FD35DB" w:rsidRPr="00096F5F">
        <w:rPr>
          <w:rFonts w:ascii="Calibri" w:hAnsi="Calibri"/>
        </w:rPr>
        <w:t>W</w:t>
      </w:r>
      <w:r w:rsidRPr="00096F5F">
        <w:rPr>
          <w:rFonts w:ascii="Calibri" w:hAnsi="Calibri"/>
        </w:rPr>
        <w:t>hat is the definition of the date of manufacture to be shown on the ADR 30 engine label?</w:t>
      </w:r>
    </w:p>
    <w:p w:rsidR="00564238" w:rsidRPr="00096F5F" w:rsidRDefault="00FD35DB" w:rsidP="005F0B13">
      <w:pPr>
        <w:spacing w:after="120" w:line="240" w:lineRule="auto"/>
        <w:ind w:left="2160" w:hanging="2160"/>
        <w:rPr>
          <w:rFonts w:ascii="Calibri" w:hAnsi="Calibri"/>
        </w:rPr>
      </w:pPr>
      <w:r w:rsidRPr="00096F5F">
        <w:rPr>
          <w:rFonts w:ascii="Calibri" w:hAnsi="Calibri"/>
        </w:rPr>
        <w:t>Answer:</w:t>
      </w:r>
      <w:r w:rsidR="00096F5F">
        <w:rPr>
          <w:rFonts w:ascii="Calibri" w:hAnsi="Calibri"/>
        </w:rPr>
        <w:tab/>
      </w:r>
      <w:r w:rsidRPr="00096F5F">
        <w:rPr>
          <w:rFonts w:ascii="Calibri" w:hAnsi="Calibri"/>
        </w:rPr>
        <w:t>the date of manufacture on the ADR 30 engine label shall be the date on which the engine is finally assembled with all components necessary for its operation and is ready for installation in a vehicle.</w:t>
      </w:r>
    </w:p>
    <w:p w:rsidR="00FD35DB" w:rsidRPr="00096F5F" w:rsidRDefault="00FD35DB" w:rsidP="005F0B13">
      <w:pPr>
        <w:spacing w:after="120" w:line="240" w:lineRule="auto"/>
        <w:rPr>
          <w:rFonts w:ascii="Calibri" w:hAnsi="Calibri"/>
        </w:rPr>
      </w:pPr>
      <w:r w:rsidRPr="00096F5F">
        <w:rPr>
          <w:rFonts w:ascii="Calibri" w:hAnsi="Calibri"/>
          <w:u w:val="single"/>
        </w:rPr>
        <w:t>Interpretation No.4</w:t>
      </w:r>
      <w:r w:rsidRPr="00096F5F">
        <w:rPr>
          <w:rFonts w:ascii="Calibri" w:hAnsi="Calibri"/>
        </w:rPr>
        <w:tab/>
        <w:t>(Clause 30.2.3)</w:t>
      </w:r>
    </w:p>
    <w:p w:rsidR="00FD35DB" w:rsidRPr="00096F5F" w:rsidRDefault="00FD35DB" w:rsidP="005F0B13">
      <w:pPr>
        <w:spacing w:after="120" w:line="240" w:lineRule="auto"/>
        <w:ind w:left="2160" w:hanging="2160"/>
        <w:rPr>
          <w:rFonts w:ascii="Calibri" w:hAnsi="Calibri"/>
        </w:rPr>
      </w:pPr>
      <w:r w:rsidRPr="00096F5F">
        <w:rPr>
          <w:rFonts w:ascii="Calibri" w:hAnsi="Calibri"/>
        </w:rPr>
        <w:t>Question:</w:t>
      </w:r>
      <w:r w:rsidR="00096F5F">
        <w:rPr>
          <w:rFonts w:ascii="Calibri" w:hAnsi="Calibri"/>
        </w:rPr>
        <w:tab/>
      </w:r>
      <w:r w:rsidRPr="00096F5F">
        <w:rPr>
          <w:rFonts w:ascii="Calibri" w:hAnsi="Calibri"/>
        </w:rPr>
        <w:t>Can the date of manufacture be stamped in coded form on the cylinder block in lieu of showing this date on the ADR 30 engine label?</w:t>
      </w:r>
    </w:p>
    <w:p w:rsidR="00FD35DB" w:rsidRPr="00096F5F" w:rsidRDefault="005F0B13" w:rsidP="005F0B13">
      <w:pPr>
        <w:spacing w:after="120" w:line="240" w:lineRule="auto"/>
        <w:ind w:left="2160" w:hanging="2160"/>
        <w:rPr>
          <w:rFonts w:ascii="Calibri" w:hAnsi="Calibri"/>
        </w:rPr>
      </w:pPr>
      <w:r>
        <w:rPr>
          <w:rFonts w:ascii="Calibri" w:hAnsi="Calibri"/>
        </w:rPr>
        <w:t>Answer:</w:t>
      </w:r>
      <w:r>
        <w:rPr>
          <w:rFonts w:ascii="Calibri" w:hAnsi="Calibri"/>
        </w:rPr>
        <w:tab/>
      </w:r>
      <w:r w:rsidR="00FD35DB" w:rsidRPr="00096F5F">
        <w:rPr>
          <w:rFonts w:ascii="Calibri" w:hAnsi="Calibri"/>
        </w:rPr>
        <w:t>No. The date of manufacture shall be shown on the AD</w:t>
      </w:r>
      <w:r>
        <w:rPr>
          <w:rFonts w:ascii="Calibri" w:hAnsi="Calibri"/>
        </w:rPr>
        <w:t>R</w:t>
      </w:r>
      <w:r w:rsidR="00FD35DB" w:rsidRPr="00096F5F">
        <w:rPr>
          <w:rFonts w:ascii="Calibri" w:hAnsi="Calibri"/>
        </w:rPr>
        <w:t xml:space="preserve"> 30 engine label, and shall be shown in legible uncoded form.</w:t>
      </w:r>
    </w:p>
    <w:p w:rsidR="00FD35DB" w:rsidRPr="00096F5F" w:rsidRDefault="00FD35DB" w:rsidP="005F0B13">
      <w:pPr>
        <w:spacing w:after="120" w:line="240" w:lineRule="auto"/>
        <w:rPr>
          <w:rFonts w:ascii="Calibri" w:hAnsi="Calibri"/>
        </w:rPr>
      </w:pPr>
      <w:r w:rsidRPr="00096F5F">
        <w:rPr>
          <w:rFonts w:ascii="Calibri" w:hAnsi="Calibri"/>
          <w:u w:val="single"/>
        </w:rPr>
        <w:t>Interpretation No 5</w:t>
      </w:r>
      <w:r w:rsidRPr="00096F5F">
        <w:rPr>
          <w:rFonts w:ascii="Calibri" w:hAnsi="Calibri"/>
        </w:rPr>
        <w:tab/>
        <w:t>(Clause 30.2.3)</w:t>
      </w:r>
    </w:p>
    <w:p w:rsidR="00FD35DB" w:rsidRPr="00096F5F" w:rsidRDefault="00FD35DB" w:rsidP="005F0B13">
      <w:pPr>
        <w:spacing w:after="120" w:line="240" w:lineRule="auto"/>
        <w:ind w:left="2160" w:hanging="2160"/>
        <w:rPr>
          <w:rFonts w:ascii="Calibri" w:hAnsi="Calibri"/>
        </w:rPr>
      </w:pPr>
      <w:r w:rsidRPr="00096F5F">
        <w:rPr>
          <w:rFonts w:ascii="Calibri" w:hAnsi="Calibri"/>
        </w:rPr>
        <w:t>Question:</w:t>
      </w:r>
      <w:r w:rsidR="00096F5F">
        <w:rPr>
          <w:rFonts w:ascii="Calibri" w:hAnsi="Calibri"/>
        </w:rPr>
        <w:tab/>
      </w:r>
      <w:r w:rsidRPr="00096F5F">
        <w:rPr>
          <w:rFonts w:ascii="Calibri" w:hAnsi="Calibri"/>
        </w:rPr>
        <w:t>Does an E.P.A. – approved engine label alone meet the labelling requirements of ADR 30, Clause 30.2.3?</w:t>
      </w:r>
    </w:p>
    <w:p w:rsidR="00FD35DB" w:rsidRPr="00096F5F" w:rsidRDefault="00FD35DB" w:rsidP="005F0B13">
      <w:pPr>
        <w:spacing w:after="120" w:line="240" w:lineRule="auto"/>
        <w:rPr>
          <w:rFonts w:ascii="Calibri" w:hAnsi="Calibri"/>
        </w:rPr>
      </w:pPr>
      <w:r w:rsidRPr="00096F5F">
        <w:rPr>
          <w:rFonts w:ascii="Calibri" w:hAnsi="Calibri"/>
        </w:rPr>
        <w:t>Answer:</w:t>
      </w:r>
      <w:r w:rsidRPr="00096F5F">
        <w:rPr>
          <w:rFonts w:ascii="Calibri" w:hAnsi="Calibri"/>
        </w:rPr>
        <w:tab/>
      </w:r>
      <w:r w:rsidRPr="00096F5F">
        <w:rPr>
          <w:rFonts w:ascii="Calibri" w:hAnsi="Calibri"/>
        </w:rPr>
        <w:tab/>
        <w:t>Yes, provided it contains the information required in Clause 30.2.3.</w:t>
      </w:r>
    </w:p>
    <w:p w:rsidR="00FD35DB" w:rsidRPr="00096F5F" w:rsidRDefault="00FD35DB" w:rsidP="005F0B13">
      <w:pPr>
        <w:spacing w:after="120" w:line="240" w:lineRule="auto"/>
        <w:rPr>
          <w:rFonts w:ascii="Calibri" w:hAnsi="Calibri"/>
        </w:rPr>
      </w:pPr>
      <w:r w:rsidRPr="00096F5F">
        <w:rPr>
          <w:rFonts w:ascii="Calibri" w:hAnsi="Calibri"/>
        </w:rPr>
        <w:t>Interpretation No.6</w:t>
      </w:r>
      <w:r w:rsidRPr="00096F5F">
        <w:rPr>
          <w:rFonts w:ascii="Calibri" w:hAnsi="Calibri"/>
        </w:rPr>
        <w:tab/>
        <w:t>(Clause 30.2.3)</w:t>
      </w:r>
    </w:p>
    <w:p w:rsidR="00FD35DB" w:rsidRPr="00096F5F" w:rsidRDefault="00FD35DB" w:rsidP="005F0B13">
      <w:pPr>
        <w:spacing w:after="120" w:line="240" w:lineRule="auto"/>
        <w:ind w:left="2160" w:hanging="2160"/>
        <w:rPr>
          <w:rFonts w:ascii="Calibri" w:hAnsi="Calibri"/>
        </w:rPr>
      </w:pPr>
      <w:r w:rsidRPr="00096F5F">
        <w:rPr>
          <w:rFonts w:ascii="Calibri" w:hAnsi="Calibri"/>
        </w:rPr>
        <w:t>Question:</w:t>
      </w:r>
      <w:r w:rsidR="00096F5F">
        <w:rPr>
          <w:rFonts w:ascii="Calibri" w:hAnsi="Calibri"/>
        </w:rPr>
        <w:tab/>
      </w:r>
      <w:r w:rsidRPr="00096F5F">
        <w:rPr>
          <w:rFonts w:ascii="Calibri" w:hAnsi="Calibri"/>
        </w:rPr>
        <w:t>Where an engine is covered by the enveloping sound suppression shield such that an engine label is not visible when fitted directly to the engine itself, whee should the engine label be located?</w:t>
      </w:r>
    </w:p>
    <w:p w:rsidR="00FD35DB" w:rsidRPr="00096F5F" w:rsidRDefault="00FD35DB" w:rsidP="005F0B13">
      <w:pPr>
        <w:spacing w:after="120" w:line="240" w:lineRule="auto"/>
        <w:ind w:left="2160" w:hanging="2160"/>
        <w:rPr>
          <w:rFonts w:ascii="Calibri" w:hAnsi="Calibri"/>
        </w:rPr>
      </w:pPr>
      <w:r w:rsidRPr="00096F5F">
        <w:rPr>
          <w:rFonts w:ascii="Calibri" w:hAnsi="Calibri"/>
        </w:rPr>
        <w:t>Answer:</w:t>
      </w:r>
      <w:r w:rsidR="00096F5F">
        <w:rPr>
          <w:rFonts w:ascii="Calibri" w:hAnsi="Calibri"/>
        </w:rPr>
        <w:tab/>
      </w:r>
      <w:r w:rsidRPr="00096F5F">
        <w:rPr>
          <w:rFonts w:ascii="Calibri" w:hAnsi="Calibri"/>
        </w:rPr>
        <w:t>It would be acceptable in these circumstances to locate the label on a label on a sound suppression panel, subject to the following conditions:</w:t>
      </w:r>
    </w:p>
    <w:p w:rsidR="00FD35DB" w:rsidRPr="00096F5F" w:rsidRDefault="00FD35DB" w:rsidP="005F0B13">
      <w:pPr>
        <w:pStyle w:val="ListParagraph"/>
        <w:numPr>
          <w:ilvl w:val="0"/>
          <w:numId w:val="2"/>
        </w:numPr>
        <w:spacing w:after="120" w:line="240" w:lineRule="auto"/>
        <w:ind w:left="2517" w:hanging="357"/>
        <w:contextualSpacing w:val="0"/>
        <w:rPr>
          <w:rFonts w:ascii="Calibri" w:hAnsi="Calibri"/>
        </w:rPr>
      </w:pPr>
      <w:r w:rsidRPr="00096F5F">
        <w:rPr>
          <w:rFonts w:ascii="Calibri" w:hAnsi="Calibri"/>
        </w:rPr>
        <w:t>That the label is readily visible on the installed engine;</w:t>
      </w:r>
    </w:p>
    <w:p w:rsidR="00FD35DB" w:rsidRPr="00096F5F" w:rsidRDefault="00FD35DB" w:rsidP="005F0B13">
      <w:pPr>
        <w:pStyle w:val="ListParagraph"/>
        <w:numPr>
          <w:ilvl w:val="0"/>
          <w:numId w:val="2"/>
        </w:numPr>
        <w:spacing w:after="120" w:line="240" w:lineRule="auto"/>
        <w:ind w:left="2517" w:hanging="357"/>
        <w:contextualSpacing w:val="0"/>
        <w:rPr>
          <w:rFonts w:ascii="Calibri" w:hAnsi="Calibri"/>
        </w:rPr>
      </w:pPr>
      <w:r w:rsidRPr="00096F5F">
        <w:rPr>
          <w:rFonts w:ascii="Calibri" w:hAnsi="Calibri"/>
        </w:rPr>
        <w:t>That the component to which the l</w:t>
      </w:r>
      <w:r w:rsidR="0006064C" w:rsidRPr="00096F5F">
        <w:rPr>
          <w:rFonts w:ascii="Calibri" w:hAnsi="Calibri"/>
        </w:rPr>
        <w:t>abel is attached is not readily removable from the engine;</w:t>
      </w:r>
    </w:p>
    <w:p w:rsidR="0006064C" w:rsidRPr="00096F5F" w:rsidRDefault="0006064C" w:rsidP="005F0B13">
      <w:pPr>
        <w:pStyle w:val="ListParagraph"/>
        <w:numPr>
          <w:ilvl w:val="0"/>
          <w:numId w:val="2"/>
        </w:numPr>
        <w:spacing w:after="120" w:line="240" w:lineRule="auto"/>
        <w:ind w:left="2517" w:hanging="357"/>
        <w:contextualSpacing w:val="0"/>
        <w:rPr>
          <w:rFonts w:ascii="Calibri" w:hAnsi="Calibri"/>
        </w:rPr>
      </w:pPr>
      <w:r w:rsidRPr="00096F5F">
        <w:rPr>
          <w:rFonts w:ascii="Calibri" w:hAnsi="Calibri"/>
        </w:rPr>
        <w:t>That the component to which the label is attached does not have to be removed for engine servicing;</w:t>
      </w:r>
    </w:p>
    <w:p w:rsidR="0006064C" w:rsidRPr="00096F5F" w:rsidRDefault="0006064C" w:rsidP="005F0B13">
      <w:pPr>
        <w:pStyle w:val="ListParagraph"/>
        <w:numPr>
          <w:ilvl w:val="0"/>
          <w:numId w:val="2"/>
        </w:numPr>
        <w:spacing w:after="120" w:line="240" w:lineRule="auto"/>
        <w:ind w:left="2517" w:hanging="357"/>
        <w:contextualSpacing w:val="0"/>
        <w:rPr>
          <w:rFonts w:ascii="Calibri" w:hAnsi="Calibri"/>
        </w:rPr>
      </w:pPr>
      <w:r w:rsidRPr="00096F5F">
        <w:rPr>
          <w:rFonts w:ascii="Calibri" w:hAnsi="Calibri"/>
        </w:rPr>
        <w:t>That the component to which the label is attached is necessary for normal engine running;  and</w:t>
      </w:r>
    </w:p>
    <w:p w:rsidR="0006064C" w:rsidRPr="00096F5F" w:rsidRDefault="0006064C" w:rsidP="005F0B13">
      <w:pPr>
        <w:pStyle w:val="ListParagraph"/>
        <w:numPr>
          <w:ilvl w:val="0"/>
          <w:numId w:val="2"/>
        </w:numPr>
        <w:spacing w:after="120" w:line="240" w:lineRule="auto"/>
        <w:ind w:left="2517" w:hanging="357"/>
        <w:contextualSpacing w:val="0"/>
        <w:rPr>
          <w:rFonts w:ascii="Calibri" w:hAnsi="Calibri"/>
        </w:rPr>
      </w:pPr>
      <w:r w:rsidRPr="00096F5F">
        <w:rPr>
          <w:rFonts w:ascii="Calibri" w:hAnsi="Calibri"/>
        </w:rPr>
        <w:t>That the label complies with all other requirements of the Rule.</w:t>
      </w:r>
    </w:p>
    <w:p w:rsidR="0006064C" w:rsidRPr="00096F5F" w:rsidRDefault="0006064C" w:rsidP="005F0B13">
      <w:pPr>
        <w:spacing w:after="120" w:line="240" w:lineRule="auto"/>
        <w:rPr>
          <w:rFonts w:ascii="Calibri" w:hAnsi="Calibri"/>
        </w:rPr>
      </w:pPr>
      <w:r w:rsidRPr="00096F5F">
        <w:rPr>
          <w:rFonts w:ascii="Calibri" w:hAnsi="Calibri"/>
        </w:rPr>
        <w:lastRenderedPageBreak/>
        <w:t>Interpretation No. 7</w:t>
      </w:r>
      <w:r w:rsidRPr="00096F5F">
        <w:rPr>
          <w:rFonts w:ascii="Calibri" w:hAnsi="Calibri"/>
        </w:rPr>
        <w:tab/>
        <w:t>(Claus</w:t>
      </w:r>
      <w:r w:rsidR="00096F5F">
        <w:rPr>
          <w:rFonts w:ascii="Calibri" w:hAnsi="Calibri"/>
        </w:rPr>
        <w:t>e</w:t>
      </w:r>
      <w:r w:rsidRPr="00096F5F">
        <w:rPr>
          <w:rFonts w:ascii="Calibri" w:hAnsi="Calibri"/>
        </w:rPr>
        <w:t xml:space="preserve"> 30.2.3)</w:t>
      </w:r>
    </w:p>
    <w:p w:rsidR="0006064C" w:rsidRPr="00096F5F" w:rsidRDefault="0006064C" w:rsidP="005F0B13">
      <w:pPr>
        <w:spacing w:after="120" w:line="240" w:lineRule="auto"/>
        <w:ind w:left="2160" w:hanging="2160"/>
        <w:rPr>
          <w:rFonts w:ascii="Calibri" w:hAnsi="Calibri"/>
        </w:rPr>
      </w:pPr>
      <w:r w:rsidRPr="00096F5F">
        <w:rPr>
          <w:rFonts w:ascii="Calibri" w:hAnsi="Calibri"/>
        </w:rPr>
        <w:t>Question:</w:t>
      </w:r>
      <w:r w:rsidR="00096F5F">
        <w:rPr>
          <w:rFonts w:ascii="Calibri" w:hAnsi="Calibri"/>
        </w:rPr>
        <w:tab/>
      </w:r>
      <w:r w:rsidRPr="00096F5F">
        <w:rPr>
          <w:rFonts w:ascii="Calibri" w:hAnsi="Calibri"/>
        </w:rPr>
        <w:t>is it acceptable to use abbreviations on a U.S.E.P.A. engine label affixed to meet the requirement so ADR 30, Clause 30.2.3?</w:t>
      </w:r>
    </w:p>
    <w:p w:rsidR="0006064C" w:rsidRPr="00096F5F" w:rsidRDefault="0006064C" w:rsidP="005F0B13">
      <w:pPr>
        <w:spacing w:after="120" w:line="240" w:lineRule="auto"/>
        <w:ind w:left="2160" w:hanging="2160"/>
        <w:rPr>
          <w:rFonts w:ascii="Calibri" w:hAnsi="Calibri"/>
        </w:rPr>
      </w:pPr>
      <w:r w:rsidRPr="00096F5F">
        <w:rPr>
          <w:rFonts w:ascii="Calibri" w:hAnsi="Calibri"/>
        </w:rPr>
        <w:t>Answer:</w:t>
      </w:r>
      <w:r w:rsidR="00096F5F">
        <w:rPr>
          <w:rFonts w:ascii="Calibri" w:hAnsi="Calibri"/>
        </w:rPr>
        <w:tab/>
      </w:r>
      <w:r w:rsidRPr="00096F5F">
        <w:rPr>
          <w:rFonts w:ascii="Calibri" w:hAnsi="Calibri"/>
        </w:rPr>
        <w:t>The wording on a U.S. E.P.A label which pertains directly to a statement of compliance with ADR 30 should be without abbreviations, except for the commonl</w:t>
      </w:r>
      <w:r w:rsidR="005F0B13">
        <w:rPr>
          <w:rFonts w:ascii="Calibri" w:hAnsi="Calibri"/>
        </w:rPr>
        <w:t xml:space="preserve">y accepted abbreviation ‘ADR’. </w:t>
      </w:r>
      <w:r w:rsidRPr="00096F5F">
        <w:rPr>
          <w:rFonts w:ascii="Calibri" w:hAnsi="Calibri"/>
        </w:rPr>
        <w:t>However, the use of abbreviations in other sections of the label would be acceptable.</w:t>
      </w:r>
    </w:p>
    <w:p w:rsidR="0006064C" w:rsidRPr="00096F5F" w:rsidRDefault="0006064C" w:rsidP="005F0B13">
      <w:pPr>
        <w:spacing w:after="120" w:line="240" w:lineRule="auto"/>
        <w:rPr>
          <w:rFonts w:ascii="Calibri" w:hAnsi="Calibri"/>
        </w:rPr>
      </w:pPr>
      <w:r w:rsidRPr="00096F5F">
        <w:rPr>
          <w:rFonts w:ascii="Calibri" w:hAnsi="Calibri"/>
        </w:rPr>
        <w:t>Interpretation No. 8</w:t>
      </w:r>
      <w:r w:rsidRPr="00096F5F">
        <w:rPr>
          <w:rFonts w:ascii="Calibri" w:hAnsi="Calibri"/>
        </w:rPr>
        <w:tab/>
        <w:t>(Clauses 30.3.1.3, 30.3.1.5 and 30.3.2.2)</w:t>
      </w:r>
    </w:p>
    <w:p w:rsidR="0006064C" w:rsidRPr="00096F5F" w:rsidRDefault="00A07260" w:rsidP="005F0B13">
      <w:pPr>
        <w:spacing w:after="120" w:line="240" w:lineRule="auto"/>
        <w:ind w:left="2160" w:hanging="2160"/>
        <w:rPr>
          <w:rFonts w:ascii="Calibri" w:hAnsi="Calibri"/>
        </w:rPr>
      </w:pPr>
      <w:r>
        <w:rPr>
          <w:rFonts w:ascii="Calibri" w:hAnsi="Calibri"/>
        </w:rPr>
        <w:t>Question:</w:t>
      </w:r>
      <w:r>
        <w:rPr>
          <w:rFonts w:ascii="Calibri" w:hAnsi="Calibri"/>
        </w:rPr>
        <w:tab/>
      </w:r>
      <w:r w:rsidR="0006064C" w:rsidRPr="00096F5F">
        <w:rPr>
          <w:rFonts w:ascii="Calibri" w:hAnsi="Calibri"/>
        </w:rPr>
        <w:t xml:space="preserve">Clauses 30.3.1.3, 30.3.1.5 and 30.3.2.2 of ADR 30 require that the test engine be adjusted to the vehicle manufacturer’s specifications: operated within the vehicle manufacturer’s </w:t>
      </w:r>
      <w:r w:rsidR="00096F5F" w:rsidRPr="00096F5F">
        <w:rPr>
          <w:rFonts w:ascii="Calibri" w:hAnsi="Calibri"/>
        </w:rPr>
        <w:t>operating</w:t>
      </w:r>
      <w:r w:rsidR="0006064C" w:rsidRPr="00096F5F">
        <w:rPr>
          <w:rFonts w:ascii="Calibri" w:hAnsi="Calibri"/>
        </w:rPr>
        <w:t xml:space="preserve"> limits: and lubricated in accordance with the vehicles manufacturer’s recommendations. In the case where Compliance Mark Approval of an </w:t>
      </w:r>
      <w:r w:rsidR="00096F5F" w:rsidRPr="00096F5F">
        <w:rPr>
          <w:rFonts w:ascii="Calibri" w:hAnsi="Calibri"/>
        </w:rPr>
        <w:t>engine</w:t>
      </w:r>
      <w:r w:rsidR="00D31230" w:rsidRPr="00096F5F">
        <w:rPr>
          <w:rFonts w:ascii="Calibri" w:hAnsi="Calibri"/>
        </w:rPr>
        <w:t xml:space="preserve"> is sought by an engine manufacturer, would it be permissible for the engine </w:t>
      </w:r>
      <w:r w:rsidR="00096F5F" w:rsidRPr="00096F5F">
        <w:rPr>
          <w:rFonts w:ascii="Calibri" w:hAnsi="Calibri"/>
        </w:rPr>
        <w:t>manufacturer</w:t>
      </w:r>
      <w:r w:rsidR="00D31230" w:rsidRPr="00096F5F">
        <w:rPr>
          <w:rFonts w:ascii="Calibri" w:hAnsi="Calibri"/>
        </w:rPr>
        <w:t xml:space="preserve"> to specify the settings, limits </w:t>
      </w:r>
      <w:r w:rsidR="00096F5F" w:rsidRPr="00096F5F">
        <w:rPr>
          <w:rFonts w:ascii="Calibri" w:hAnsi="Calibri"/>
        </w:rPr>
        <w:t>and</w:t>
      </w:r>
      <w:r w:rsidR="00D31230" w:rsidRPr="00096F5F">
        <w:rPr>
          <w:rFonts w:ascii="Calibri" w:hAnsi="Calibri"/>
        </w:rPr>
        <w:t xml:space="preserve"> recommendations required by Clauses 30.3.1.3, 30.3.1.5 and 30.3.2.2 of the rule?</w:t>
      </w:r>
    </w:p>
    <w:p w:rsidR="00D31230" w:rsidRPr="00096F5F" w:rsidRDefault="00D31230" w:rsidP="005F0B13">
      <w:pPr>
        <w:spacing w:after="120" w:line="240" w:lineRule="auto"/>
        <w:rPr>
          <w:rFonts w:ascii="Calibri" w:hAnsi="Calibri"/>
        </w:rPr>
      </w:pPr>
      <w:r w:rsidRPr="00096F5F">
        <w:rPr>
          <w:rFonts w:ascii="Calibri" w:hAnsi="Calibri"/>
        </w:rPr>
        <w:t>Answer:</w:t>
      </w:r>
      <w:r w:rsidRPr="00096F5F">
        <w:rPr>
          <w:rFonts w:ascii="Calibri" w:hAnsi="Calibri"/>
        </w:rPr>
        <w:tab/>
      </w:r>
      <w:r w:rsidRPr="00096F5F">
        <w:rPr>
          <w:rFonts w:ascii="Calibri" w:hAnsi="Calibri"/>
        </w:rPr>
        <w:tab/>
        <w:t>Yes.</w:t>
      </w:r>
    </w:p>
    <w:p w:rsidR="00D31230" w:rsidRPr="00096F5F" w:rsidRDefault="00D31230" w:rsidP="005F0B13">
      <w:pPr>
        <w:spacing w:after="120" w:line="240" w:lineRule="auto"/>
        <w:rPr>
          <w:rFonts w:ascii="Calibri" w:hAnsi="Calibri"/>
        </w:rPr>
      </w:pPr>
      <w:r w:rsidRPr="00096F5F">
        <w:rPr>
          <w:rFonts w:ascii="Calibri" w:hAnsi="Calibri"/>
        </w:rPr>
        <w:t>Interpretation No. 9</w:t>
      </w:r>
      <w:r w:rsidRPr="00096F5F">
        <w:rPr>
          <w:rFonts w:ascii="Calibri" w:hAnsi="Calibri"/>
        </w:rPr>
        <w:tab/>
        <w:t>(Clauses 30.3.1.3, 30.3.1.5 and 30.3.2.2)</w:t>
      </w:r>
    </w:p>
    <w:p w:rsidR="00D31230" w:rsidRPr="00096F5F" w:rsidRDefault="00D31230" w:rsidP="005F0B13">
      <w:pPr>
        <w:spacing w:after="120" w:line="240" w:lineRule="auto"/>
        <w:ind w:left="2160" w:hanging="2160"/>
        <w:rPr>
          <w:rFonts w:ascii="Calibri" w:hAnsi="Calibri"/>
        </w:rPr>
      </w:pPr>
      <w:r w:rsidRPr="00096F5F">
        <w:rPr>
          <w:rFonts w:ascii="Calibri" w:hAnsi="Calibri"/>
        </w:rPr>
        <w:t>Question:</w:t>
      </w:r>
      <w:r w:rsidR="00096F5F">
        <w:rPr>
          <w:rFonts w:ascii="Calibri" w:hAnsi="Calibri"/>
        </w:rPr>
        <w:tab/>
      </w:r>
      <w:r w:rsidRPr="00096F5F">
        <w:rPr>
          <w:rFonts w:ascii="Calibri" w:hAnsi="Calibri"/>
        </w:rPr>
        <w:t>Clauses 30.3.1.3, 30.3.1.5 and 30.3.2.2 of ADR 30 require that the test engine is adjusted to the vehicle manufacturer’s specifications: operated within the vehicle manufacturer’s operating limits: and lubricated in accordance with the vehicle manufacture’s recommendations.  In the case where approval of a vehicle is sought by a vehicle manufacturer who is not the engine manufacturer, is the vehicle manufacturer responsible for nomination the settings, limits and recommendations required by Clauses 30.3.1.3, 30.3.1.5 and 30.3.2.2 of the Rule?</w:t>
      </w:r>
    </w:p>
    <w:p w:rsidR="00D31230" w:rsidRPr="00096F5F" w:rsidRDefault="00D31230" w:rsidP="005F0B13">
      <w:pPr>
        <w:spacing w:after="120" w:line="240" w:lineRule="auto"/>
        <w:ind w:left="2160" w:hanging="2160"/>
        <w:rPr>
          <w:rFonts w:ascii="Calibri" w:hAnsi="Calibri"/>
        </w:rPr>
      </w:pPr>
      <w:r w:rsidRPr="00096F5F">
        <w:rPr>
          <w:rFonts w:ascii="Calibri" w:hAnsi="Calibri"/>
        </w:rPr>
        <w:t>Answer:</w:t>
      </w:r>
      <w:r w:rsidR="00096F5F">
        <w:rPr>
          <w:rFonts w:ascii="Calibri" w:hAnsi="Calibri"/>
        </w:rPr>
        <w:tab/>
      </w:r>
      <w:r w:rsidRPr="00096F5F">
        <w:rPr>
          <w:rFonts w:ascii="Calibri" w:hAnsi="Calibri"/>
        </w:rPr>
        <w:t>The vehicle manufacturer is responsible for nomination the settings, limits and recommendations required by Clauses 30</w:t>
      </w:r>
      <w:r w:rsidR="005F0B13">
        <w:rPr>
          <w:rFonts w:ascii="Calibri" w:hAnsi="Calibri"/>
        </w:rPr>
        <w:t xml:space="preserve">.3.1.3, 30.3.1.5 and 30.3.2.2. </w:t>
      </w:r>
      <w:bookmarkStart w:id="0" w:name="_GoBack"/>
      <w:bookmarkEnd w:id="0"/>
      <w:r w:rsidRPr="00096F5F">
        <w:rPr>
          <w:rFonts w:ascii="Calibri" w:hAnsi="Calibri"/>
        </w:rPr>
        <w:t>However, it would be normally expected that the vehicle manufacturer would seek the guidance of the engine manufacturer in specifying these requirements.  In those cases where the vehicle manufacturer specifies requirements which differ from the engine manufacturer’s recommendations, the Australian Motor Vehicle Certification Board shall be advised of the nature and extent of the deviations.</w:t>
      </w:r>
    </w:p>
    <w:sectPr w:rsidR="00D31230" w:rsidRPr="00096F5F" w:rsidSect="005F0B13">
      <w:footerReference w:type="default" r:id="rId8"/>
      <w:pgSz w:w="11906" w:h="16838"/>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9AB" w:rsidRDefault="004C19AB" w:rsidP="004C19AB">
      <w:pPr>
        <w:spacing w:after="0" w:line="240" w:lineRule="auto"/>
      </w:pPr>
      <w:r>
        <w:separator/>
      </w:r>
    </w:p>
  </w:endnote>
  <w:endnote w:type="continuationSeparator" w:id="0">
    <w:p w:rsidR="004C19AB" w:rsidRDefault="004C19AB" w:rsidP="004C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AB" w:rsidRDefault="004C19AB">
    <w:pPr>
      <w:pStyle w:val="Footer"/>
    </w:pPr>
    <w:r>
      <w:t>Issue 1</w:t>
    </w:r>
    <w:r w:rsidR="005F0B13" w:rsidRPr="005F0B13">
      <w:t xml:space="preserve"> </w:t>
    </w:r>
    <w:r w:rsidR="005F0B13">
      <w:t>Dec 77</w:t>
    </w:r>
    <w:r w:rsidR="00096F5F">
      <w:tab/>
    </w:r>
    <w:r w:rsidR="00096F5F">
      <w:tab/>
      <w:t xml:space="preserve">Page </w:t>
    </w:r>
    <w:r w:rsidR="00096F5F">
      <w:rPr>
        <w:b/>
      </w:rPr>
      <w:fldChar w:fldCharType="begin"/>
    </w:r>
    <w:r w:rsidR="00096F5F">
      <w:rPr>
        <w:b/>
      </w:rPr>
      <w:instrText xml:space="preserve"> PAGE  \* Arabic  \* MERGEFORMAT </w:instrText>
    </w:r>
    <w:r w:rsidR="00096F5F">
      <w:rPr>
        <w:b/>
      </w:rPr>
      <w:fldChar w:fldCharType="separate"/>
    </w:r>
    <w:r w:rsidR="005F0B13">
      <w:rPr>
        <w:b/>
        <w:noProof/>
      </w:rPr>
      <w:t>3</w:t>
    </w:r>
    <w:r w:rsidR="00096F5F">
      <w:rPr>
        <w:b/>
      </w:rPr>
      <w:fldChar w:fldCharType="end"/>
    </w:r>
    <w:r w:rsidR="00096F5F">
      <w:t xml:space="preserve"> of </w:t>
    </w:r>
    <w:r w:rsidR="00096F5F">
      <w:rPr>
        <w:b/>
      </w:rPr>
      <w:fldChar w:fldCharType="begin"/>
    </w:r>
    <w:r w:rsidR="00096F5F">
      <w:rPr>
        <w:b/>
      </w:rPr>
      <w:instrText xml:space="preserve"> NUMPAGES  \* Arabic  \* MERGEFORMAT </w:instrText>
    </w:r>
    <w:r w:rsidR="00096F5F">
      <w:rPr>
        <w:b/>
      </w:rPr>
      <w:fldChar w:fldCharType="separate"/>
    </w:r>
    <w:r w:rsidR="005F0B13">
      <w:rPr>
        <w:b/>
        <w:noProof/>
      </w:rPr>
      <w:t>3</w:t>
    </w:r>
    <w:r w:rsidR="00096F5F">
      <w:rPr>
        <w:b/>
      </w:rPr>
      <w:fldChar w:fldCharType="end"/>
    </w:r>
  </w:p>
  <w:p w:rsidR="004C19AB" w:rsidRDefault="005F0B13">
    <w:pPr>
      <w:pStyle w:val="Footer"/>
    </w:pPr>
    <w:r>
      <w:t>Reformatted September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9AB" w:rsidRDefault="004C19AB" w:rsidP="004C19AB">
      <w:pPr>
        <w:spacing w:after="0" w:line="240" w:lineRule="auto"/>
      </w:pPr>
      <w:r>
        <w:separator/>
      </w:r>
    </w:p>
  </w:footnote>
  <w:footnote w:type="continuationSeparator" w:id="0">
    <w:p w:rsidR="004C19AB" w:rsidRDefault="004C19AB" w:rsidP="004C1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85EB5"/>
    <w:multiLevelType w:val="hybridMultilevel"/>
    <w:tmpl w:val="4E3CC8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5AB594B"/>
    <w:multiLevelType w:val="hybridMultilevel"/>
    <w:tmpl w:val="FA44B70C"/>
    <w:lvl w:ilvl="0" w:tplc="5A74A308">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93"/>
    <w:rsid w:val="0006064C"/>
    <w:rsid w:val="00096F5F"/>
    <w:rsid w:val="000A5493"/>
    <w:rsid w:val="00113590"/>
    <w:rsid w:val="004C19AB"/>
    <w:rsid w:val="00564238"/>
    <w:rsid w:val="005756E0"/>
    <w:rsid w:val="005F0B13"/>
    <w:rsid w:val="007119FE"/>
    <w:rsid w:val="00754729"/>
    <w:rsid w:val="007565EA"/>
    <w:rsid w:val="008464AA"/>
    <w:rsid w:val="008A1584"/>
    <w:rsid w:val="00A07260"/>
    <w:rsid w:val="00D31230"/>
    <w:rsid w:val="00FD35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6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0B13"/>
    <w:pPr>
      <w:keepNext/>
      <w:keepLines/>
      <w:spacing w:before="200" w:after="0"/>
      <w:outlineLvl w:val="1"/>
    </w:pPr>
    <w:rPr>
      <w:rFonts w:asciiTheme="majorHAnsi" w:eastAsiaTheme="majorEastAsia" w:hAnsiTheme="majorHAnsi" w:cstheme="majorBidi"/>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493"/>
    <w:pPr>
      <w:ind w:left="720"/>
      <w:contextualSpacing/>
    </w:pPr>
  </w:style>
  <w:style w:type="paragraph" w:styleId="Header">
    <w:name w:val="header"/>
    <w:basedOn w:val="Normal"/>
    <w:link w:val="HeaderChar"/>
    <w:uiPriority w:val="99"/>
    <w:unhideWhenUsed/>
    <w:rsid w:val="004C1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9AB"/>
  </w:style>
  <w:style w:type="paragraph" w:styleId="Footer">
    <w:name w:val="footer"/>
    <w:basedOn w:val="Normal"/>
    <w:link w:val="FooterChar"/>
    <w:uiPriority w:val="99"/>
    <w:unhideWhenUsed/>
    <w:rsid w:val="004C1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9AB"/>
  </w:style>
  <w:style w:type="paragraph" w:styleId="BalloonText">
    <w:name w:val="Balloon Text"/>
    <w:basedOn w:val="Normal"/>
    <w:link w:val="BalloonTextChar"/>
    <w:uiPriority w:val="99"/>
    <w:semiHidden/>
    <w:unhideWhenUsed/>
    <w:rsid w:val="004C1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9AB"/>
    <w:rPr>
      <w:rFonts w:ascii="Tahoma" w:hAnsi="Tahoma" w:cs="Tahoma"/>
      <w:sz w:val="16"/>
      <w:szCs w:val="16"/>
    </w:rPr>
  </w:style>
  <w:style w:type="character" w:customStyle="1" w:styleId="Heading1Char">
    <w:name w:val="Heading 1 Char"/>
    <w:basedOn w:val="DefaultParagraphFont"/>
    <w:link w:val="Heading1"/>
    <w:uiPriority w:val="9"/>
    <w:rsid w:val="00096F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F0B13"/>
    <w:rPr>
      <w:rFonts w:asciiTheme="majorHAnsi" w:eastAsiaTheme="majorEastAsia" w:hAnsiTheme="majorHAnsi" w:cstheme="majorBidi"/>
      <w:bCs/>
      <w:color w:val="4F81BD" w:themeColor="accent1"/>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6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0B13"/>
    <w:pPr>
      <w:keepNext/>
      <w:keepLines/>
      <w:spacing w:before="200" w:after="0"/>
      <w:outlineLvl w:val="1"/>
    </w:pPr>
    <w:rPr>
      <w:rFonts w:asciiTheme="majorHAnsi" w:eastAsiaTheme="majorEastAsia" w:hAnsiTheme="majorHAnsi" w:cstheme="majorBidi"/>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493"/>
    <w:pPr>
      <w:ind w:left="720"/>
      <w:contextualSpacing/>
    </w:pPr>
  </w:style>
  <w:style w:type="paragraph" w:styleId="Header">
    <w:name w:val="header"/>
    <w:basedOn w:val="Normal"/>
    <w:link w:val="HeaderChar"/>
    <w:uiPriority w:val="99"/>
    <w:unhideWhenUsed/>
    <w:rsid w:val="004C1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9AB"/>
  </w:style>
  <w:style w:type="paragraph" w:styleId="Footer">
    <w:name w:val="footer"/>
    <w:basedOn w:val="Normal"/>
    <w:link w:val="FooterChar"/>
    <w:uiPriority w:val="99"/>
    <w:unhideWhenUsed/>
    <w:rsid w:val="004C1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9AB"/>
  </w:style>
  <w:style w:type="paragraph" w:styleId="BalloonText">
    <w:name w:val="Balloon Text"/>
    <w:basedOn w:val="Normal"/>
    <w:link w:val="BalloonTextChar"/>
    <w:uiPriority w:val="99"/>
    <w:semiHidden/>
    <w:unhideWhenUsed/>
    <w:rsid w:val="004C1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9AB"/>
    <w:rPr>
      <w:rFonts w:ascii="Tahoma" w:hAnsi="Tahoma" w:cs="Tahoma"/>
      <w:sz w:val="16"/>
      <w:szCs w:val="16"/>
    </w:rPr>
  </w:style>
  <w:style w:type="character" w:customStyle="1" w:styleId="Heading1Char">
    <w:name w:val="Heading 1 Char"/>
    <w:basedOn w:val="DefaultParagraphFont"/>
    <w:link w:val="Heading1"/>
    <w:uiPriority w:val="9"/>
    <w:rsid w:val="00096F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F0B13"/>
    <w:rPr>
      <w:rFonts w:asciiTheme="majorHAnsi" w:eastAsiaTheme="majorEastAsia" w:hAnsiTheme="majorHAnsi" w:cstheme="majorBidi"/>
      <w:bCs/>
      <w:color w:val="4F81BD" w:themeColor="accen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Administrator's Circular 30-3-1</dc:title>
  <dc:creator>Loxton Sue</dc:creator>
  <cp:lastModifiedBy>Wayne Bryant</cp:lastModifiedBy>
  <cp:revision>5</cp:revision>
  <dcterms:created xsi:type="dcterms:W3CDTF">2015-08-06T03:47:00Z</dcterms:created>
  <dcterms:modified xsi:type="dcterms:W3CDTF">2015-09-14T22:01:00Z</dcterms:modified>
</cp:coreProperties>
</file>