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A7" w:rsidRPr="005471F0" w:rsidRDefault="00901E50" w:rsidP="00522D76">
      <w:pPr>
        <w:pStyle w:val="Heading1"/>
      </w:pPr>
      <w:r>
        <w:t>CIRCULAR</w:t>
      </w:r>
      <w:r w:rsidR="004458A7" w:rsidRPr="005471F0">
        <w:t xml:space="preserve"> 0 – 4 – </w:t>
      </w:r>
      <w:r w:rsidR="00995940" w:rsidRPr="005471F0">
        <w:t>8</w:t>
      </w:r>
    </w:p>
    <w:p w:rsidR="004458A7" w:rsidRPr="005471F0" w:rsidRDefault="004458A7">
      <w:pPr>
        <w:pStyle w:val="doublespacing"/>
        <w:spacing w:after="0"/>
        <w:jc w:val="center"/>
        <w:rPr>
          <w:rFonts w:ascii="Calibri" w:hAnsi="Calibri"/>
          <w:b/>
          <w:sz w:val="28"/>
          <w:lang w:val="en-AU"/>
        </w:rPr>
      </w:pPr>
    </w:p>
    <w:p w:rsidR="00BA38ED" w:rsidRPr="009F14F7" w:rsidRDefault="00995940" w:rsidP="006935F1">
      <w:pPr>
        <w:pStyle w:val="Heading2"/>
      </w:pPr>
      <w:r w:rsidRPr="009F14F7">
        <w:t>REGISTRATION AND USE OF EVALUATION VEHICLES</w:t>
      </w:r>
      <w:r w:rsidR="006935F1">
        <w:t xml:space="preserve"> </w:t>
      </w:r>
      <w:r w:rsidR="00BA38ED" w:rsidRPr="009F14F7">
        <w:t>(Including their Importation)</w:t>
      </w:r>
    </w:p>
    <w:p w:rsidR="004458A7" w:rsidRPr="009F14F7" w:rsidRDefault="004458A7" w:rsidP="006935F1">
      <w:pPr>
        <w:pStyle w:val="Heading3"/>
        <w:numPr>
          <w:ilvl w:val="0"/>
          <w:numId w:val="27"/>
        </w:numPr>
        <w:ind w:left="851" w:hanging="709"/>
      </w:pPr>
      <w:r w:rsidRPr="009F14F7">
        <w:t>INTRODUCTION</w:t>
      </w:r>
    </w:p>
    <w:p w:rsidR="00995940" w:rsidRPr="009F14F7" w:rsidRDefault="00995940" w:rsidP="009F14F7">
      <w:pPr>
        <w:numPr>
          <w:ilvl w:val="1"/>
          <w:numId w:val="1"/>
        </w:numPr>
        <w:spacing w:after="120"/>
        <w:ind w:right="566"/>
        <w:rPr>
          <w:rFonts w:cs="Arial"/>
          <w:sz w:val="22"/>
          <w:szCs w:val="22"/>
        </w:rPr>
      </w:pPr>
      <w:r w:rsidRPr="009F14F7">
        <w:rPr>
          <w:rFonts w:cs="Arial"/>
          <w:sz w:val="22"/>
          <w:szCs w:val="22"/>
        </w:rPr>
        <w:t xml:space="preserve">This circular </w:t>
      </w:r>
      <w:r w:rsidR="00082335" w:rsidRPr="009F14F7">
        <w:rPr>
          <w:rFonts w:cs="Arial"/>
          <w:sz w:val="22"/>
          <w:szCs w:val="22"/>
        </w:rPr>
        <w:t>set</w:t>
      </w:r>
      <w:r w:rsidRPr="009F14F7">
        <w:rPr>
          <w:rFonts w:cs="Arial"/>
          <w:sz w:val="22"/>
          <w:szCs w:val="22"/>
        </w:rPr>
        <w:t xml:space="preserve">s arrangements under which </w:t>
      </w:r>
      <w:r w:rsidRPr="009F14F7">
        <w:rPr>
          <w:rFonts w:cs="Arial"/>
          <w:i/>
          <w:sz w:val="22"/>
          <w:szCs w:val="22"/>
        </w:rPr>
        <w:t>manufacturers</w:t>
      </w:r>
      <w:r w:rsidRPr="009F14F7">
        <w:rPr>
          <w:rFonts w:cs="Arial"/>
          <w:sz w:val="22"/>
          <w:szCs w:val="22"/>
        </w:rPr>
        <w:t xml:space="preserve"> and importers may register vehicle(s) for the purposes of evaluation.</w:t>
      </w:r>
      <w:r w:rsidR="003F1A4E">
        <w:rPr>
          <w:rFonts w:cs="Arial"/>
          <w:sz w:val="22"/>
          <w:szCs w:val="22"/>
        </w:rPr>
        <w:t xml:space="preserve">  </w:t>
      </w:r>
      <w:r w:rsidR="00082335" w:rsidRPr="009F14F7">
        <w:rPr>
          <w:rFonts w:cs="Arial"/>
          <w:sz w:val="22"/>
          <w:szCs w:val="22"/>
        </w:rPr>
        <w:t>T</w:t>
      </w:r>
      <w:r w:rsidRPr="009F14F7">
        <w:rPr>
          <w:rFonts w:cs="Arial"/>
          <w:sz w:val="22"/>
          <w:szCs w:val="22"/>
        </w:rPr>
        <w:t>his circular applies to vehicle(s) that are to be used for evaluation purposes on public roads</w:t>
      </w:r>
      <w:r w:rsidR="007F0609" w:rsidRPr="009F14F7">
        <w:rPr>
          <w:rFonts w:cs="Arial"/>
          <w:sz w:val="22"/>
          <w:szCs w:val="22"/>
        </w:rPr>
        <w:t>, including as applicable their importation</w:t>
      </w:r>
      <w:r w:rsidRPr="009F14F7">
        <w:rPr>
          <w:rFonts w:cs="Arial"/>
          <w:sz w:val="22"/>
          <w:szCs w:val="22"/>
        </w:rPr>
        <w:t>.</w:t>
      </w:r>
    </w:p>
    <w:p w:rsidR="00995940" w:rsidRPr="009F14F7" w:rsidRDefault="00995940" w:rsidP="009F14F7">
      <w:pPr>
        <w:numPr>
          <w:ilvl w:val="1"/>
          <w:numId w:val="1"/>
        </w:numPr>
        <w:spacing w:after="120"/>
        <w:ind w:right="566"/>
        <w:rPr>
          <w:rFonts w:cs="Arial"/>
          <w:sz w:val="22"/>
          <w:szCs w:val="22"/>
        </w:rPr>
      </w:pPr>
      <w:r w:rsidRPr="009F14F7">
        <w:rPr>
          <w:rFonts w:cs="Arial"/>
          <w:sz w:val="22"/>
          <w:szCs w:val="22"/>
        </w:rPr>
        <w:t xml:space="preserve">These arrangements apply only to ‘full volume’ original </w:t>
      </w:r>
      <w:r w:rsidRPr="009F14F7">
        <w:rPr>
          <w:rFonts w:cs="Arial"/>
          <w:i/>
          <w:sz w:val="22"/>
          <w:szCs w:val="22"/>
        </w:rPr>
        <w:t>manufacturers</w:t>
      </w:r>
      <w:r w:rsidR="003F1A4E">
        <w:rPr>
          <w:rFonts w:cs="Arial"/>
          <w:sz w:val="22"/>
          <w:szCs w:val="22"/>
        </w:rPr>
        <w:t xml:space="preserve">. </w:t>
      </w:r>
      <w:r w:rsidRPr="009F14F7">
        <w:rPr>
          <w:rFonts w:cs="Arial"/>
          <w:sz w:val="22"/>
          <w:szCs w:val="22"/>
        </w:rPr>
        <w:t xml:space="preserve"> </w:t>
      </w:r>
      <w:r w:rsidR="006935F1" w:rsidRPr="009F14F7">
        <w:rPr>
          <w:rFonts w:cs="Arial"/>
          <w:sz w:val="22"/>
          <w:szCs w:val="22"/>
        </w:rPr>
        <w:t>i.e.</w:t>
      </w:r>
      <w:r w:rsidRPr="009F14F7">
        <w:rPr>
          <w:rFonts w:cs="Arial"/>
          <w:sz w:val="22"/>
          <w:szCs w:val="22"/>
        </w:rPr>
        <w:t xml:space="preserve"> licensee</w:t>
      </w:r>
      <w:r w:rsidR="00C1643B" w:rsidRPr="009F14F7">
        <w:rPr>
          <w:rFonts w:cs="Arial"/>
          <w:sz w:val="22"/>
          <w:szCs w:val="22"/>
        </w:rPr>
        <w:t>s</w:t>
      </w:r>
      <w:r w:rsidRPr="009F14F7">
        <w:rPr>
          <w:rFonts w:cs="Arial"/>
          <w:sz w:val="22"/>
          <w:szCs w:val="22"/>
        </w:rPr>
        <w:t xml:space="preserve"> </w:t>
      </w:r>
      <w:r w:rsidR="004C76FF" w:rsidRPr="009F14F7">
        <w:rPr>
          <w:rFonts w:cs="Arial"/>
          <w:sz w:val="22"/>
          <w:szCs w:val="22"/>
        </w:rPr>
        <w:t>holding</w:t>
      </w:r>
      <w:r w:rsidRPr="009F14F7">
        <w:rPr>
          <w:rFonts w:cs="Arial"/>
          <w:sz w:val="22"/>
          <w:szCs w:val="22"/>
        </w:rPr>
        <w:t xml:space="preserve"> </w:t>
      </w:r>
      <w:r w:rsidR="00082335" w:rsidRPr="009F14F7">
        <w:rPr>
          <w:rFonts w:cs="Arial"/>
          <w:sz w:val="22"/>
          <w:szCs w:val="22"/>
        </w:rPr>
        <w:t xml:space="preserve">an </w:t>
      </w:r>
      <w:r w:rsidRPr="009F14F7">
        <w:rPr>
          <w:rFonts w:cs="Arial"/>
          <w:sz w:val="22"/>
          <w:szCs w:val="22"/>
        </w:rPr>
        <w:t>identification plate approval</w:t>
      </w:r>
      <w:r w:rsidR="00082335" w:rsidRPr="009F14F7">
        <w:rPr>
          <w:rFonts w:cs="Arial"/>
          <w:sz w:val="22"/>
          <w:szCs w:val="22"/>
        </w:rPr>
        <w:t xml:space="preserve"> (IPA)</w:t>
      </w:r>
      <w:r w:rsidRPr="009F14F7">
        <w:rPr>
          <w:rFonts w:cs="Arial"/>
          <w:sz w:val="22"/>
          <w:szCs w:val="22"/>
        </w:rPr>
        <w:t xml:space="preserve"> under Section 10A (1) - ‘Approval for the Placement of Identification Plates’, of the </w:t>
      </w:r>
      <w:r w:rsidRPr="009F14F7">
        <w:rPr>
          <w:rFonts w:cs="Arial"/>
          <w:i/>
          <w:sz w:val="22"/>
          <w:szCs w:val="22"/>
        </w:rPr>
        <w:t>Motor Vehicle Standards Act 1989</w:t>
      </w:r>
      <w:r w:rsidRPr="009F14F7">
        <w:rPr>
          <w:rFonts w:cs="Arial"/>
          <w:sz w:val="22"/>
          <w:szCs w:val="22"/>
        </w:rPr>
        <w:t xml:space="preserve"> (the Act) without restriction on the volume of vehicles that can be supplied.</w:t>
      </w:r>
      <w:r w:rsidR="00005302" w:rsidRPr="009F14F7">
        <w:rPr>
          <w:rFonts w:cs="Arial"/>
          <w:sz w:val="22"/>
          <w:szCs w:val="22"/>
        </w:rPr>
        <w:t xml:space="preserve"> These arrangements do not apply to Low Volume </w:t>
      </w:r>
      <w:r w:rsidR="00005302" w:rsidRPr="009F14F7">
        <w:rPr>
          <w:rFonts w:cs="Arial"/>
          <w:i/>
          <w:sz w:val="22"/>
          <w:szCs w:val="22"/>
        </w:rPr>
        <w:t>manufacturers</w:t>
      </w:r>
      <w:r w:rsidR="00005302" w:rsidRPr="009F14F7">
        <w:rPr>
          <w:rFonts w:cs="Arial"/>
          <w:sz w:val="22"/>
          <w:szCs w:val="22"/>
        </w:rPr>
        <w:t xml:space="preserve"> or to the Registered Automotive Workshop Scheme.</w:t>
      </w:r>
    </w:p>
    <w:p w:rsidR="00285CBD" w:rsidRPr="009F14F7" w:rsidRDefault="00285CBD" w:rsidP="009F14F7">
      <w:pPr>
        <w:numPr>
          <w:ilvl w:val="1"/>
          <w:numId w:val="1"/>
        </w:numPr>
        <w:spacing w:after="120"/>
        <w:ind w:right="566"/>
        <w:rPr>
          <w:rFonts w:cs="Arial"/>
          <w:sz w:val="22"/>
          <w:szCs w:val="22"/>
        </w:rPr>
      </w:pPr>
      <w:r w:rsidRPr="009F14F7">
        <w:rPr>
          <w:rFonts w:cs="Arial"/>
          <w:sz w:val="22"/>
          <w:szCs w:val="22"/>
        </w:rPr>
        <w:t xml:space="preserve">The </w:t>
      </w:r>
      <w:r w:rsidR="00005302" w:rsidRPr="009F14F7">
        <w:rPr>
          <w:rFonts w:cs="Arial"/>
          <w:sz w:val="22"/>
          <w:szCs w:val="22"/>
        </w:rPr>
        <w:t>A</w:t>
      </w:r>
      <w:r w:rsidRPr="009F14F7">
        <w:rPr>
          <w:rFonts w:cs="Arial"/>
          <w:sz w:val="22"/>
          <w:szCs w:val="22"/>
        </w:rPr>
        <w:t xml:space="preserve">pplicant </w:t>
      </w:r>
      <w:r w:rsidR="00005302" w:rsidRPr="009F14F7">
        <w:rPr>
          <w:rFonts w:cs="Arial"/>
          <w:sz w:val="22"/>
          <w:szCs w:val="22"/>
        </w:rPr>
        <w:t xml:space="preserve">for </w:t>
      </w:r>
      <w:r w:rsidR="00005302" w:rsidRPr="009F14F7">
        <w:rPr>
          <w:rFonts w:cs="Arial"/>
          <w:i/>
          <w:sz w:val="22"/>
          <w:szCs w:val="22"/>
        </w:rPr>
        <w:t>pre-release-evaluation</w:t>
      </w:r>
      <w:r w:rsidR="00005302" w:rsidRPr="009F14F7">
        <w:rPr>
          <w:rFonts w:cs="Arial"/>
          <w:sz w:val="22"/>
          <w:szCs w:val="22"/>
        </w:rPr>
        <w:t xml:space="preserve"> and/or </w:t>
      </w:r>
      <w:r w:rsidR="00005302" w:rsidRPr="009F14F7">
        <w:rPr>
          <w:rFonts w:cs="Arial"/>
          <w:i/>
          <w:sz w:val="22"/>
          <w:szCs w:val="22"/>
        </w:rPr>
        <w:t>market evaluation</w:t>
      </w:r>
      <w:r w:rsidR="00005302" w:rsidRPr="009F14F7">
        <w:rPr>
          <w:rFonts w:cs="Arial"/>
          <w:sz w:val="22"/>
          <w:szCs w:val="22"/>
        </w:rPr>
        <w:t xml:space="preserve"> vehicles </w:t>
      </w:r>
      <w:r w:rsidRPr="009F14F7">
        <w:rPr>
          <w:rFonts w:cs="Arial"/>
          <w:sz w:val="22"/>
          <w:szCs w:val="22"/>
        </w:rPr>
        <w:t>must be either the company that manufactured the vehicle in its original state</w:t>
      </w:r>
      <w:r w:rsidR="00677AAE" w:rsidRPr="009F14F7">
        <w:rPr>
          <w:rFonts w:cs="Arial"/>
          <w:sz w:val="22"/>
          <w:szCs w:val="22"/>
        </w:rPr>
        <w:t>,</w:t>
      </w:r>
      <w:r w:rsidRPr="009F14F7">
        <w:rPr>
          <w:rFonts w:cs="Arial"/>
          <w:sz w:val="22"/>
          <w:szCs w:val="22"/>
        </w:rPr>
        <w:t xml:space="preserve"> or related by ownership and under the control of the company that manufactured the vehicle’s original state</w:t>
      </w:r>
      <w:r w:rsidR="00005302" w:rsidRPr="009F14F7">
        <w:rPr>
          <w:rFonts w:cs="Arial"/>
          <w:sz w:val="22"/>
          <w:szCs w:val="22"/>
        </w:rPr>
        <w:t>, or the vehicle manufacturer</w:t>
      </w:r>
      <w:r w:rsidR="00677AAE" w:rsidRPr="009F14F7">
        <w:rPr>
          <w:rFonts w:cs="Arial"/>
          <w:sz w:val="22"/>
          <w:szCs w:val="22"/>
        </w:rPr>
        <w:t>’</w:t>
      </w:r>
      <w:r w:rsidR="00005302" w:rsidRPr="009F14F7">
        <w:rPr>
          <w:rFonts w:cs="Arial"/>
          <w:sz w:val="22"/>
          <w:szCs w:val="22"/>
        </w:rPr>
        <w:t>s nominated national representative in Australia</w:t>
      </w:r>
      <w:r w:rsidRPr="009F14F7">
        <w:rPr>
          <w:rFonts w:cs="Arial"/>
          <w:sz w:val="22"/>
          <w:szCs w:val="22"/>
        </w:rPr>
        <w:t>.</w:t>
      </w:r>
    </w:p>
    <w:p w:rsidR="00285CBD" w:rsidRPr="009F14F7" w:rsidRDefault="00285CBD" w:rsidP="009F14F7">
      <w:pPr>
        <w:numPr>
          <w:ilvl w:val="1"/>
          <w:numId w:val="1"/>
        </w:numPr>
        <w:spacing w:after="120"/>
        <w:ind w:right="566"/>
        <w:rPr>
          <w:rFonts w:cs="Arial"/>
          <w:sz w:val="22"/>
          <w:szCs w:val="22"/>
        </w:rPr>
      </w:pPr>
      <w:r w:rsidRPr="009F14F7">
        <w:rPr>
          <w:rFonts w:cs="Arial"/>
          <w:sz w:val="22"/>
          <w:szCs w:val="22"/>
        </w:rPr>
        <w:t>The State and Territory Registering Authorities (STRA) have agreed on the arrangements for the registration of evaluation vehicles outlined in this circular.</w:t>
      </w:r>
      <w:r w:rsidR="003F1A4E">
        <w:rPr>
          <w:rFonts w:cs="Arial"/>
          <w:sz w:val="22"/>
          <w:szCs w:val="22"/>
        </w:rPr>
        <w:t xml:space="preserve">  </w:t>
      </w:r>
      <w:r w:rsidRPr="009F14F7">
        <w:rPr>
          <w:rFonts w:cs="Arial"/>
          <w:sz w:val="22"/>
          <w:szCs w:val="22"/>
        </w:rPr>
        <w:t>The STRA where the evaluation vehicle is to be registered must be contacted to ascertain its particular registration requirements.</w:t>
      </w:r>
    </w:p>
    <w:p w:rsidR="00285CBD" w:rsidRPr="009F14F7" w:rsidRDefault="00285CBD" w:rsidP="009F14F7">
      <w:pPr>
        <w:numPr>
          <w:ilvl w:val="1"/>
          <w:numId w:val="1"/>
        </w:numPr>
        <w:spacing w:after="120"/>
        <w:ind w:right="566"/>
        <w:rPr>
          <w:rFonts w:cs="Arial"/>
          <w:sz w:val="22"/>
          <w:szCs w:val="22"/>
        </w:rPr>
      </w:pPr>
      <w:r w:rsidRPr="009F14F7">
        <w:rPr>
          <w:rFonts w:cs="Arial"/>
          <w:sz w:val="22"/>
          <w:szCs w:val="22"/>
        </w:rPr>
        <w:t xml:space="preserve">Evaluation vehicles are categorised as </w:t>
      </w:r>
      <w:r w:rsidRPr="009F14F7">
        <w:rPr>
          <w:rFonts w:cs="Arial"/>
          <w:i/>
          <w:sz w:val="22"/>
          <w:szCs w:val="22"/>
        </w:rPr>
        <w:t>pre-release</w:t>
      </w:r>
      <w:r w:rsidR="003B7766" w:rsidRPr="009F14F7">
        <w:rPr>
          <w:rFonts w:cs="Arial"/>
          <w:i/>
          <w:sz w:val="22"/>
          <w:szCs w:val="22"/>
        </w:rPr>
        <w:t>-</w:t>
      </w:r>
      <w:r w:rsidRPr="009F14F7">
        <w:rPr>
          <w:rFonts w:cs="Arial"/>
          <w:i/>
          <w:sz w:val="22"/>
          <w:szCs w:val="22"/>
        </w:rPr>
        <w:t>evaluation</w:t>
      </w:r>
      <w:r w:rsidRPr="009F14F7">
        <w:rPr>
          <w:rFonts w:cs="Arial"/>
          <w:sz w:val="22"/>
          <w:szCs w:val="22"/>
        </w:rPr>
        <w:t xml:space="preserve">, </w:t>
      </w:r>
      <w:r w:rsidRPr="009F14F7">
        <w:rPr>
          <w:rFonts w:cs="Arial"/>
          <w:i/>
          <w:sz w:val="22"/>
          <w:szCs w:val="22"/>
        </w:rPr>
        <w:t>market</w:t>
      </w:r>
      <w:r w:rsidR="003B7766" w:rsidRPr="009F14F7">
        <w:rPr>
          <w:rFonts w:cs="Arial"/>
          <w:i/>
          <w:sz w:val="22"/>
          <w:szCs w:val="22"/>
        </w:rPr>
        <w:t>-</w:t>
      </w:r>
      <w:r w:rsidRPr="009F14F7">
        <w:rPr>
          <w:rFonts w:cs="Arial"/>
          <w:i/>
          <w:sz w:val="22"/>
          <w:szCs w:val="22"/>
        </w:rPr>
        <w:t>evaluation</w:t>
      </w:r>
      <w:r w:rsidRPr="009F14F7">
        <w:rPr>
          <w:rFonts w:cs="Arial"/>
          <w:sz w:val="22"/>
          <w:szCs w:val="22"/>
        </w:rPr>
        <w:t xml:space="preserve"> or </w:t>
      </w:r>
      <w:r w:rsidRPr="009F14F7">
        <w:rPr>
          <w:rFonts w:cs="Arial"/>
          <w:i/>
          <w:sz w:val="22"/>
          <w:szCs w:val="22"/>
        </w:rPr>
        <w:t>engineering</w:t>
      </w:r>
      <w:r w:rsidR="003B7766" w:rsidRPr="009F14F7">
        <w:rPr>
          <w:rFonts w:cs="Arial"/>
          <w:i/>
          <w:sz w:val="22"/>
          <w:szCs w:val="22"/>
        </w:rPr>
        <w:t>-</w:t>
      </w:r>
      <w:r w:rsidRPr="009F14F7">
        <w:rPr>
          <w:rFonts w:cs="Arial"/>
          <w:i/>
          <w:sz w:val="22"/>
          <w:szCs w:val="22"/>
        </w:rPr>
        <w:t>evaluation</w:t>
      </w:r>
      <w:r w:rsidRPr="009F14F7">
        <w:rPr>
          <w:rFonts w:cs="Arial"/>
          <w:sz w:val="22"/>
          <w:szCs w:val="22"/>
        </w:rPr>
        <w:t xml:space="preserve"> and separate conditions for registration for road use and disposal apply to each category.</w:t>
      </w:r>
      <w:r w:rsidR="003F1A4E">
        <w:rPr>
          <w:rFonts w:cs="Arial"/>
          <w:sz w:val="22"/>
          <w:szCs w:val="22"/>
        </w:rPr>
        <w:t xml:space="preserve">  </w:t>
      </w:r>
      <w:r w:rsidRPr="009F14F7">
        <w:rPr>
          <w:rFonts w:cs="Arial"/>
          <w:sz w:val="22"/>
          <w:szCs w:val="22"/>
        </w:rPr>
        <w:t xml:space="preserve">Only </w:t>
      </w:r>
      <w:r w:rsidRPr="009F14F7">
        <w:rPr>
          <w:rFonts w:cs="Arial"/>
          <w:i/>
          <w:sz w:val="22"/>
          <w:szCs w:val="22"/>
        </w:rPr>
        <w:t>pre-release</w:t>
      </w:r>
      <w:r w:rsidR="003B7766" w:rsidRPr="009F14F7">
        <w:rPr>
          <w:rFonts w:cs="Arial"/>
          <w:i/>
          <w:sz w:val="22"/>
          <w:szCs w:val="22"/>
        </w:rPr>
        <w:t>-</w:t>
      </w:r>
      <w:r w:rsidRPr="009F14F7">
        <w:rPr>
          <w:rFonts w:cs="Arial"/>
          <w:i/>
          <w:sz w:val="22"/>
          <w:szCs w:val="22"/>
        </w:rPr>
        <w:t>evaluation</w:t>
      </w:r>
      <w:r w:rsidRPr="009F14F7">
        <w:rPr>
          <w:rFonts w:cs="Arial"/>
          <w:sz w:val="22"/>
          <w:szCs w:val="22"/>
        </w:rPr>
        <w:t xml:space="preserve"> vehicles may be supplied to the market in Australia and only if the Approval conditions have been met.</w:t>
      </w:r>
    </w:p>
    <w:p w:rsidR="00285CBD" w:rsidRPr="009F14F7" w:rsidRDefault="00285CBD" w:rsidP="009F14F7">
      <w:pPr>
        <w:numPr>
          <w:ilvl w:val="1"/>
          <w:numId w:val="1"/>
        </w:numPr>
        <w:spacing w:after="120"/>
        <w:ind w:right="566"/>
        <w:rPr>
          <w:rFonts w:cs="Arial"/>
          <w:sz w:val="22"/>
          <w:szCs w:val="22"/>
        </w:rPr>
      </w:pPr>
      <w:r w:rsidRPr="009F14F7">
        <w:rPr>
          <w:rFonts w:cs="Arial"/>
          <w:sz w:val="22"/>
          <w:szCs w:val="22"/>
        </w:rPr>
        <w:t>Vehicles imported under the arrangements provided by the visitor convention for the temporary importation of private road vehicles (carnet) must not be used as evaluation vehicles.</w:t>
      </w:r>
    </w:p>
    <w:p w:rsidR="00285CBD" w:rsidRPr="009F14F7" w:rsidRDefault="00285CBD" w:rsidP="009F14F7">
      <w:pPr>
        <w:numPr>
          <w:ilvl w:val="1"/>
          <w:numId w:val="1"/>
        </w:numPr>
        <w:spacing w:after="120"/>
        <w:ind w:right="566"/>
        <w:rPr>
          <w:rFonts w:cs="Arial"/>
          <w:sz w:val="22"/>
          <w:szCs w:val="22"/>
        </w:rPr>
      </w:pPr>
      <w:r w:rsidRPr="009F14F7">
        <w:rPr>
          <w:rFonts w:cs="Arial"/>
          <w:sz w:val="22"/>
          <w:szCs w:val="22"/>
        </w:rPr>
        <w:t>The number of vehicles registered of any make and model is to be restricted to a minimum number necessary for the evaluation program.</w:t>
      </w:r>
      <w:r w:rsidR="003F1A4E">
        <w:rPr>
          <w:rFonts w:cs="Arial"/>
          <w:sz w:val="22"/>
          <w:szCs w:val="22"/>
        </w:rPr>
        <w:t xml:space="preserve"> </w:t>
      </w:r>
      <w:r w:rsidR="003B7766" w:rsidRPr="009F14F7">
        <w:rPr>
          <w:rFonts w:cs="Arial"/>
          <w:sz w:val="22"/>
          <w:szCs w:val="22"/>
        </w:rPr>
        <w:t xml:space="preserve"> </w:t>
      </w:r>
      <w:r w:rsidRPr="009F14F7">
        <w:rPr>
          <w:rFonts w:cs="Arial"/>
          <w:sz w:val="22"/>
          <w:szCs w:val="22"/>
        </w:rPr>
        <w:t xml:space="preserve">In applying for registration, the </w:t>
      </w:r>
      <w:r w:rsidRPr="009F14F7">
        <w:rPr>
          <w:rFonts w:cs="Arial"/>
          <w:i/>
          <w:sz w:val="22"/>
          <w:szCs w:val="22"/>
        </w:rPr>
        <w:t>manufacturer</w:t>
      </w:r>
      <w:r w:rsidRPr="009F14F7">
        <w:rPr>
          <w:rFonts w:cs="Arial"/>
          <w:sz w:val="22"/>
          <w:szCs w:val="22"/>
        </w:rPr>
        <w:t xml:space="preserve"> or importer will be required to declare the total number of vehicles proposed for registration in </w:t>
      </w:r>
      <w:smartTag w:uri="urn:schemas-microsoft-com:office:smarttags" w:element="country-region">
        <w:smartTag w:uri="urn:schemas-microsoft-com:office:smarttags" w:element="place">
          <w:r w:rsidRPr="009F14F7">
            <w:rPr>
              <w:rFonts w:cs="Arial"/>
              <w:sz w:val="22"/>
              <w:szCs w:val="22"/>
            </w:rPr>
            <w:t>Australia</w:t>
          </w:r>
        </w:smartTag>
      </w:smartTag>
      <w:r w:rsidRPr="009F14F7">
        <w:rPr>
          <w:rFonts w:cs="Arial"/>
          <w:sz w:val="22"/>
          <w:szCs w:val="22"/>
        </w:rPr>
        <w:t xml:space="preserve"> for each evaluation programme and to specify the use to which each vehicle will be put within the programme.</w:t>
      </w:r>
    </w:p>
    <w:p w:rsidR="004458A7" w:rsidRPr="006935F1" w:rsidRDefault="00DC41E3" w:rsidP="006935F1">
      <w:pPr>
        <w:pStyle w:val="Heading3"/>
        <w:numPr>
          <w:ilvl w:val="0"/>
          <w:numId w:val="27"/>
        </w:numPr>
        <w:ind w:left="851" w:hanging="709"/>
      </w:pPr>
      <w:r w:rsidRPr="006935F1">
        <w:t>DEFINITIONS</w:t>
      </w:r>
    </w:p>
    <w:p w:rsidR="004458A7" w:rsidRPr="005A1006" w:rsidRDefault="00DC41E3" w:rsidP="005A1006">
      <w:pPr>
        <w:pStyle w:val="doublespacing"/>
        <w:numPr>
          <w:ilvl w:val="1"/>
          <w:numId w:val="27"/>
        </w:numPr>
        <w:spacing w:after="120"/>
        <w:ind w:left="851" w:hanging="709"/>
        <w:jc w:val="both"/>
        <w:rPr>
          <w:rFonts w:ascii="Calibri" w:hAnsi="Calibri" w:cs="Arial"/>
          <w:sz w:val="22"/>
          <w:szCs w:val="22"/>
          <w:lang w:val="en-AU"/>
        </w:rPr>
      </w:pPr>
      <w:r w:rsidRPr="005A1006">
        <w:rPr>
          <w:rFonts w:ascii="Calibri" w:hAnsi="Calibri" w:cs="Arial"/>
          <w:sz w:val="22"/>
          <w:szCs w:val="22"/>
          <w:lang w:val="en-AU"/>
        </w:rPr>
        <w:t xml:space="preserve">Terms shown in italics are defined within the Motor Vehicle Standards Act 1989, the Australian Design Rules for Motor Vehicles and Trailers – Third Edition, or </w:t>
      </w:r>
      <w:r w:rsidR="00C662E3" w:rsidRPr="005A1006">
        <w:rPr>
          <w:rFonts w:ascii="Calibri" w:hAnsi="Calibri" w:cs="Arial"/>
          <w:sz w:val="22"/>
          <w:szCs w:val="22"/>
          <w:lang w:val="en-AU"/>
        </w:rPr>
        <w:t>this Circular.</w:t>
      </w:r>
    </w:p>
    <w:p w:rsidR="00365AB5" w:rsidRPr="006935F1" w:rsidRDefault="006935F1" w:rsidP="006935F1">
      <w:pPr>
        <w:pStyle w:val="Heading3"/>
      </w:pPr>
      <w:r>
        <w:lastRenderedPageBreak/>
        <w:t>3.</w:t>
      </w:r>
      <w:r>
        <w:tab/>
      </w:r>
      <w:r w:rsidR="00285CBD" w:rsidRPr="006935F1">
        <w:t>PRE-RELEASE</w:t>
      </w:r>
      <w:r w:rsidR="003B7766" w:rsidRPr="006935F1">
        <w:t>-</w:t>
      </w:r>
      <w:r w:rsidR="00285CBD" w:rsidRPr="006935F1">
        <w:t>EVALUATION VEHICLES</w:t>
      </w:r>
    </w:p>
    <w:p w:rsidR="00E72926" w:rsidRPr="009F14F7" w:rsidRDefault="007A696B" w:rsidP="009F14F7">
      <w:pPr>
        <w:spacing w:after="120"/>
        <w:ind w:right="566"/>
        <w:rPr>
          <w:rFonts w:cs="Arial"/>
          <w:sz w:val="22"/>
          <w:szCs w:val="22"/>
          <w:u w:val="single"/>
        </w:rPr>
      </w:pPr>
      <w:r w:rsidRPr="009F14F7">
        <w:rPr>
          <w:rFonts w:cs="Arial"/>
          <w:sz w:val="22"/>
          <w:szCs w:val="22"/>
        </w:rPr>
        <w:t>3.1</w:t>
      </w:r>
      <w:r w:rsidRPr="009F14F7">
        <w:rPr>
          <w:rFonts w:cs="Arial"/>
          <w:sz w:val="22"/>
          <w:szCs w:val="22"/>
        </w:rPr>
        <w:tab/>
      </w:r>
      <w:r w:rsidR="00E72926" w:rsidRPr="009F14F7">
        <w:rPr>
          <w:rFonts w:cs="Arial"/>
          <w:sz w:val="22"/>
          <w:szCs w:val="22"/>
          <w:u w:val="single"/>
        </w:rPr>
        <w:t>Application</w:t>
      </w:r>
    </w:p>
    <w:p w:rsidR="00E72926" w:rsidRPr="009F14F7" w:rsidRDefault="00E72926" w:rsidP="009F14F7">
      <w:pPr>
        <w:spacing w:after="120"/>
        <w:ind w:left="720" w:right="566" w:hanging="720"/>
        <w:rPr>
          <w:rFonts w:cs="Arial"/>
          <w:sz w:val="22"/>
          <w:szCs w:val="22"/>
        </w:rPr>
      </w:pPr>
      <w:r w:rsidRPr="009F14F7">
        <w:rPr>
          <w:sz w:val="22"/>
          <w:szCs w:val="22"/>
        </w:rPr>
        <w:t>3.1</w:t>
      </w:r>
      <w:r w:rsidR="007A696B" w:rsidRPr="009F14F7">
        <w:rPr>
          <w:sz w:val="22"/>
          <w:szCs w:val="22"/>
        </w:rPr>
        <w:t>.1</w:t>
      </w:r>
      <w:r w:rsidRPr="009F14F7">
        <w:rPr>
          <w:sz w:val="22"/>
          <w:szCs w:val="22"/>
        </w:rPr>
        <w:tab/>
      </w:r>
      <w:r w:rsidRPr="009F14F7">
        <w:rPr>
          <w:rFonts w:cs="Arial"/>
          <w:sz w:val="22"/>
          <w:szCs w:val="22"/>
        </w:rPr>
        <w:t xml:space="preserve">A </w:t>
      </w:r>
      <w:r w:rsidRPr="009F14F7">
        <w:rPr>
          <w:rFonts w:cs="Arial"/>
          <w:i/>
          <w:sz w:val="22"/>
          <w:szCs w:val="22"/>
        </w:rPr>
        <w:t>pre-release</w:t>
      </w:r>
      <w:r w:rsidR="001313D8" w:rsidRPr="009F14F7">
        <w:rPr>
          <w:rFonts w:cs="Arial"/>
          <w:i/>
          <w:sz w:val="22"/>
          <w:szCs w:val="22"/>
        </w:rPr>
        <w:t>-</w:t>
      </w:r>
      <w:r w:rsidRPr="009F14F7">
        <w:rPr>
          <w:rFonts w:cs="Arial"/>
          <w:i/>
          <w:sz w:val="22"/>
          <w:szCs w:val="22"/>
        </w:rPr>
        <w:t>evaluation</w:t>
      </w:r>
      <w:r w:rsidRPr="009F14F7">
        <w:rPr>
          <w:rFonts w:cs="Arial"/>
          <w:sz w:val="22"/>
          <w:szCs w:val="22"/>
        </w:rPr>
        <w:t xml:space="preserve"> vehicle is a new vehicle of a design for which applications to the Administrator of Vehicle Standards (the </w:t>
      </w:r>
      <w:r w:rsidRPr="009F14F7">
        <w:rPr>
          <w:rFonts w:cs="Arial"/>
          <w:i/>
          <w:sz w:val="22"/>
          <w:szCs w:val="22"/>
        </w:rPr>
        <w:t>Administrator</w:t>
      </w:r>
      <w:r w:rsidRPr="009F14F7">
        <w:rPr>
          <w:rFonts w:cs="Arial"/>
          <w:sz w:val="22"/>
          <w:szCs w:val="22"/>
        </w:rPr>
        <w:t>) for:</w:t>
      </w:r>
      <w:r w:rsidR="007A696B" w:rsidRPr="009F14F7">
        <w:rPr>
          <w:rFonts w:cs="Arial"/>
          <w:sz w:val="22"/>
          <w:szCs w:val="22"/>
        </w:rPr>
        <w:t>-</w:t>
      </w:r>
    </w:p>
    <w:p w:rsidR="00E72926" w:rsidRPr="009F14F7" w:rsidRDefault="00E72926" w:rsidP="009F14F7">
      <w:pPr>
        <w:numPr>
          <w:ilvl w:val="0"/>
          <w:numId w:val="4"/>
        </w:numPr>
        <w:spacing w:after="120"/>
        <w:ind w:right="566"/>
        <w:rPr>
          <w:rFonts w:cs="Arial"/>
          <w:sz w:val="22"/>
          <w:szCs w:val="22"/>
        </w:rPr>
      </w:pPr>
      <w:r w:rsidRPr="009F14F7">
        <w:rPr>
          <w:rFonts w:cs="Arial"/>
          <w:sz w:val="22"/>
          <w:szCs w:val="22"/>
        </w:rPr>
        <w:t>Approval to Place an Identification Plate (referred to as a Compliance Plate Approval</w:t>
      </w:r>
      <w:r w:rsidR="001313D8" w:rsidRPr="009F14F7">
        <w:rPr>
          <w:rFonts w:cs="Arial"/>
          <w:sz w:val="22"/>
          <w:szCs w:val="22"/>
        </w:rPr>
        <w:t xml:space="preserve"> or CPA</w:t>
      </w:r>
      <w:r w:rsidRPr="009F14F7">
        <w:rPr>
          <w:rFonts w:cs="Arial"/>
          <w:sz w:val="22"/>
          <w:szCs w:val="22"/>
        </w:rPr>
        <w:t xml:space="preserve">) has been made; or </w:t>
      </w:r>
    </w:p>
    <w:p w:rsidR="00B12D25" w:rsidRPr="009F14F7" w:rsidRDefault="00E72926" w:rsidP="009F14F7">
      <w:pPr>
        <w:numPr>
          <w:ilvl w:val="0"/>
          <w:numId w:val="4"/>
        </w:numPr>
        <w:spacing w:after="120"/>
        <w:ind w:right="566"/>
        <w:rPr>
          <w:rFonts w:cs="Arial"/>
          <w:sz w:val="22"/>
          <w:szCs w:val="22"/>
        </w:rPr>
      </w:pPr>
      <w:r w:rsidRPr="009F14F7">
        <w:rPr>
          <w:rFonts w:cs="Arial"/>
          <w:sz w:val="22"/>
          <w:szCs w:val="22"/>
        </w:rPr>
        <w:t xml:space="preserve">an amendment to an existing </w:t>
      </w:r>
      <w:r w:rsidR="001313D8" w:rsidRPr="009F14F7">
        <w:rPr>
          <w:rFonts w:cs="Arial"/>
          <w:sz w:val="22"/>
          <w:szCs w:val="22"/>
        </w:rPr>
        <w:t xml:space="preserve">CPA </w:t>
      </w:r>
      <w:r w:rsidRPr="009F14F7">
        <w:rPr>
          <w:rFonts w:cs="Arial"/>
          <w:sz w:val="22"/>
          <w:szCs w:val="22"/>
        </w:rPr>
        <w:t xml:space="preserve">due to a production change and the applicant specifically requests approval as a </w:t>
      </w:r>
      <w:r w:rsidRPr="009F14F7">
        <w:rPr>
          <w:rFonts w:cs="Arial"/>
          <w:i/>
          <w:sz w:val="22"/>
          <w:szCs w:val="22"/>
        </w:rPr>
        <w:t>pre-release</w:t>
      </w:r>
      <w:r w:rsidR="001313D8" w:rsidRPr="009F14F7">
        <w:rPr>
          <w:rFonts w:cs="Arial"/>
          <w:i/>
          <w:sz w:val="22"/>
          <w:szCs w:val="22"/>
        </w:rPr>
        <w:t>-</w:t>
      </w:r>
      <w:r w:rsidRPr="009F14F7">
        <w:rPr>
          <w:rFonts w:cs="Arial"/>
          <w:i/>
          <w:sz w:val="22"/>
          <w:szCs w:val="22"/>
        </w:rPr>
        <w:t>evaluation</w:t>
      </w:r>
      <w:r w:rsidRPr="009F14F7">
        <w:rPr>
          <w:rFonts w:cs="Arial"/>
          <w:sz w:val="22"/>
          <w:szCs w:val="22"/>
        </w:rPr>
        <w:t xml:space="preserve"> vehicle</w:t>
      </w:r>
      <w:r w:rsidR="0010336C" w:rsidRPr="009F14F7">
        <w:rPr>
          <w:rFonts w:cs="Arial"/>
          <w:sz w:val="22"/>
          <w:szCs w:val="22"/>
        </w:rPr>
        <w:t xml:space="preserve"> has been made</w:t>
      </w:r>
      <w:r w:rsidR="00B12D25" w:rsidRPr="009F14F7">
        <w:rPr>
          <w:rFonts w:cs="Arial"/>
          <w:sz w:val="22"/>
          <w:szCs w:val="22"/>
        </w:rPr>
        <w:t>; and</w:t>
      </w:r>
    </w:p>
    <w:p w:rsidR="00E72926" w:rsidRPr="009F14F7" w:rsidRDefault="00B12D25" w:rsidP="009F14F7">
      <w:pPr>
        <w:numPr>
          <w:ilvl w:val="0"/>
          <w:numId w:val="4"/>
        </w:numPr>
        <w:spacing w:after="120"/>
        <w:ind w:right="566"/>
        <w:rPr>
          <w:rFonts w:cs="Arial"/>
          <w:sz w:val="22"/>
          <w:szCs w:val="22"/>
        </w:rPr>
      </w:pPr>
      <w:r w:rsidRPr="009F14F7">
        <w:rPr>
          <w:rFonts w:cs="Arial"/>
          <w:sz w:val="22"/>
          <w:szCs w:val="22"/>
        </w:rPr>
        <w:t xml:space="preserve">an Application for </w:t>
      </w:r>
      <w:r w:rsidR="005B6020" w:rsidRPr="009F14F7">
        <w:rPr>
          <w:rFonts w:cs="Arial"/>
          <w:sz w:val="22"/>
          <w:szCs w:val="22"/>
        </w:rPr>
        <w:t>Pre-Release-Evaluation Vehicles</w:t>
      </w:r>
      <w:r w:rsidR="0062019F" w:rsidRPr="009F14F7">
        <w:rPr>
          <w:rFonts w:cs="Arial"/>
          <w:sz w:val="22"/>
          <w:szCs w:val="22"/>
        </w:rPr>
        <w:t xml:space="preserve"> under the provisions of Circular 0-4-8</w:t>
      </w:r>
      <w:r w:rsidR="005B6020" w:rsidRPr="009F14F7">
        <w:rPr>
          <w:rFonts w:cs="Arial"/>
          <w:sz w:val="22"/>
          <w:szCs w:val="22"/>
        </w:rPr>
        <w:t xml:space="preserve"> as per </w:t>
      </w:r>
      <w:r w:rsidR="0062019F" w:rsidRPr="009F14F7">
        <w:rPr>
          <w:rFonts w:cs="Arial"/>
          <w:sz w:val="22"/>
          <w:szCs w:val="22"/>
        </w:rPr>
        <w:t xml:space="preserve">Attachment </w:t>
      </w:r>
      <w:r w:rsidR="008F4D08" w:rsidRPr="009F14F7">
        <w:rPr>
          <w:rFonts w:cs="Arial"/>
          <w:sz w:val="22"/>
          <w:szCs w:val="22"/>
        </w:rPr>
        <w:t>1</w:t>
      </w:r>
      <w:r w:rsidR="0062019F" w:rsidRPr="009F14F7">
        <w:rPr>
          <w:rFonts w:cs="Arial"/>
          <w:sz w:val="22"/>
          <w:szCs w:val="22"/>
        </w:rPr>
        <w:t xml:space="preserve"> has been made</w:t>
      </w:r>
      <w:r w:rsidR="00677AAE" w:rsidRPr="009F14F7">
        <w:rPr>
          <w:rFonts w:cs="Arial"/>
          <w:sz w:val="22"/>
          <w:szCs w:val="22"/>
        </w:rPr>
        <w:t xml:space="preserve"> to the </w:t>
      </w:r>
      <w:r w:rsidR="00677AAE" w:rsidRPr="009F14F7">
        <w:rPr>
          <w:rFonts w:cs="Arial"/>
          <w:i/>
          <w:sz w:val="22"/>
          <w:szCs w:val="22"/>
        </w:rPr>
        <w:t>Administrator</w:t>
      </w:r>
      <w:r w:rsidR="005B6020" w:rsidRPr="009F14F7">
        <w:rPr>
          <w:rFonts w:cs="Arial"/>
          <w:sz w:val="22"/>
          <w:szCs w:val="22"/>
        </w:rPr>
        <w:t>.</w:t>
      </w:r>
    </w:p>
    <w:p w:rsidR="007A696B" w:rsidRPr="009F14F7" w:rsidRDefault="007A696B" w:rsidP="009F14F7">
      <w:pPr>
        <w:numPr>
          <w:ilvl w:val="2"/>
          <w:numId w:val="5"/>
        </w:numPr>
        <w:spacing w:after="120"/>
        <w:ind w:right="566"/>
        <w:rPr>
          <w:rFonts w:cs="Arial"/>
          <w:sz w:val="22"/>
          <w:szCs w:val="22"/>
        </w:rPr>
      </w:pPr>
      <w:r w:rsidRPr="009F14F7">
        <w:rPr>
          <w:rFonts w:cs="Arial"/>
          <w:sz w:val="22"/>
          <w:szCs w:val="22"/>
        </w:rPr>
        <w:t xml:space="preserve">An application to place </w:t>
      </w:r>
      <w:r w:rsidR="00612993" w:rsidRPr="009F14F7">
        <w:rPr>
          <w:rFonts w:cs="Arial"/>
          <w:sz w:val="22"/>
          <w:szCs w:val="22"/>
        </w:rPr>
        <w:t>I</w:t>
      </w:r>
      <w:r w:rsidR="00DA6E81" w:rsidRPr="009F14F7">
        <w:rPr>
          <w:rFonts w:cs="Arial"/>
          <w:sz w:val="22"/>
          <w:szCs w:val="22"/>
        </w:rPr>
        <w:t xml:space="preserve">dentification </w:t>
      </w:r>
      <w:r w:rsidRPr="009F14F7">
        <w:rPr>
          <w:rFonts w:cs="Arial"/>
          <w:sz w:val="22"/>
          <w:szCs w:val="22"/>
        </w:rPr>
        <w:t xml:space="preserve">plates on </w:t>
      </w:r>
      <w:r w:rsidR="001313D8" w:rsidRPr="009F14F7">
        <w:rPr>
          <w:rFonts w:cs="Arial"/>
          <w:i/>
          <w:sz w:val="22"/>
          <w:szCs w:val="22"/>
        </w:rPr>
        <w:t>p</w:t>
      </w:r>
      <w:r w:rsidRPr="009F14F7">
        <w:rPr>
          <w:rFonts w:cs="Arial"/>
          <w:i/>
          <w:sz w:val="22"/>
          <w:szCs w:val="22"/>
        </w:rPr>
        <w:t>re-release</w:t>
      </w:r>
      <w:r w:rsidR="001313D8" w:rsidRPr="009F14F7">
        <w:rPr>
          <w:rFonts w:cs="Arial"/>
          <w:i/>
          <w:sz w:val="22"/>
          <w:szCs w:val="22"/>
        </w:rPr>
        <w:t>-</w:t>
      </w:r>
      <w:r w:rsidRPr="009F14F7">
        <w:rPr>
          <w:rFonts w:cs="Arial"/>
          <w:i/>
          <w:sz w:val="22"/>
          <w:szCs w:val="22"/>
        </w:rPr>
        <w:t>evaluation</w:t>
      </w:r>
      <w:r w:rsidRPr="009F14F7">
        <w:rPr>
          <w:rFonts w:cs="Arial"/>
          <w:sz w:val="22"/>
          <w:szCs w:val="22"/>
        </w:rPr>
        <w:t xml:space="preserve"> vehicles may be made</w:t>
      </w:r>
      <w:r w:rsidR="00C1643B" w:rsidRPr="009F14F7">
        <w:rPr>
          <w:rFonts w:cs="Arial"/>
          <w:sz w:val="22"/>
          <w:szCs w:val="22"/>
        </w:rPr>
        <w:t xml:space="preserve"> for vehicles which have </w:t>
      </w:r>
      <w:r w:rsidR="006619C6" w:rsidRPr="009F14F7">
        <w:rPr>
          <w:rFonts w:cs="Arial"/>
          <w:sz w:val="22"/>
          <w:szCs w:val="22"/>
        </w:rPr>
        <w:t xml:space="preserve">not </w:t>
      </w:r>
      <w:r w:rsidR="00C1643B" w:rsidRPr="009F14F7">
        <w:rPr>
          <w:rFonts w:cs="Arial"/>
          <w:sz w:val="22"/>
          <w:szCs w:val="22"/>
        </w:rPr>
        <w:t>been used in transport</w:t>
      </w:r>
      <w:r w:rsidRPr="009F14F7">
        <w:rPr>
          <w:rFonts w:cs="Arial"/>
          <w:sz w:val="22"/>
          <w:szCs w:val="22"/>
        </w:rPr>
        <w:t>.</w:t>
      </w:r>
      <w:r w:rsidR="003F1A4E">
        <w:rPr>
          <w:rFonts w:cs="Arial"/>
          <w:sz w:val="22"/>
          <w:szCs w:val="22"/>
        </w:rPr>
        <w:t xml:space="preserve">  </w:t>
      </w:r>
      <w:r w:rsidRPr="009F14F7">
        <w:rPr>
          <w:rFonts w:cs="Arial"/>
          <w:sz w:val="22"/>
          <w:szCs w:val="22"/>
        </w:rPr>
        <w:t xml:space="preserve">The application must identify the Vehicle Identification Numbers (VINs) of the </w:t>
      </w:r>
      <w:r w:rsidR="001313D8" w:rsidRPr="009F14F7">
        <w:rPr>
          <w:rFonts w:cs="Arial"/>
          <w:i/>
          <w:sz w:val="22"/>
          <w:szCs w:val="22"/>
        </w:rPr>
        <w:t>p</w:t>
      </w:r>
      <w:r w:rsidRPr="009F14F7">
        <w:rPr>
          <w:rFonts w:cs="Arial"/>
          <w:i/>
          <w:sz w:val="22"/>
          <w:szCs w:val="22"/>
        </w:rPr>
        <w:t>re-release</w:t>
      </w:r>
      <w:r w:rsidR="001313D8" w:rsidRPr="009F14F7">
        <w:rPr>
          <w:rFonts w:cs="Arial"/>
          <w:i/>
          <w:sz w:val="22"/>
          <w:szCs w:val="22"/>
        </w:rPr>
        <w:t>-</w:t>
      </w:r>
      <w:r w:rsidRPr="009F14F7">
        <w:rPr>
          <w:rFonts w:cs="Arial"/>
          <w:i/>
          <w:sz w:val="22"/>
          <w:szCs w:val="22"/>
        </w:rPr>
        <w:t>evaluation</w:t>
      </w:r>
      <w:r w:rsidRPr="009F14F7">
        <w:rPr>
          <w:rFonts w:cs="Arial"/>
          <w:sz w:val="22"/>
          <w:szCs w:val="22"/>
        </w:rPr>
        <w:t xml:space="preserve"> vehicles.</w:t>
      </w:r>
      <w:r w:rsidR="007C5F4E" w:rsidRPr="009F14F7">
        <w:rPr>
          <w:rFonts w:cs="Arial"/>
          <w:sz w:val="22"/>
          <w:szCs w:val="22"/>
        </w:rPr>
        <w:t xml:space="preserve">   </w:t>
      </w:r>
      <w:r w:rsidRPr="009F14F7">
        <w:rPr>
          <w:rFonts w:cs="Arial"/>
          <w:sz w:val="22"/>
          <w:szCs w:val="22"/>
        </w:rPr>
        <w:t xml:space="preserve">These vehicles must not be development prototypes or early engineering development vehicles but may be vehicles made during proof runs of production processes/tooling or from a running production change that is sufficient to require amendment to the existing ‘full volume’ </w:t>
      </w:r>
      <w:r w:rsidR="007C5F4E" w:rsidRPr="009F14F7">
        <w:rPr>
          <w:rFonts w:cs="Arial"/>
          <w:sz w:val="22"/>
          <w:szCs w:val="22"/>
        </w:rPr>
        <w:t>CPA</w:t>
      </w:r>
      <w:r w:rsidRPr="009F14F7">
        <w:rPr>
          <w:rFonts w:cs="Arial"/>
          <w:sz w:val="22"/>
          <w:szCs w:val="22"/>
        </w:rPr>
        <w:t xml:space="preserve">. </w:t>
      </w:r>
    </w:p>
    <w:p w:rsidR="00E72926" w:rsidRPr="009F14F7" w:rsidRDefault="007A696B" w:rsidP="009F14F7">
      <w:pPr>
        <w:spacing w:after="120"/>
        <w:ind w:right="566"/>
        <w:rPr>
          <w:rFonts w:cs="Arial"/>
          <w:sz w:val="22"/>
          <w:szCs w:val="22"/>
        </w:rPr>
      </w:pPr>
      <w:r w:rsidRPr="009F14F7">
        <w:rPr>
          <w:rFonts w:cs="Arial"/>
          <w:sz w:val="22"/>
          <w:szCs w:val="22"/>
        </w:rPr>
        <w:t>3.2</w:t>
      </w:r>
      <w:r w:rsidRPr="009F14F7">
        <w:rPr>
          <w:rFonts w:cs="Arial"/>
          <w:sz w:val="22"/>
          <w:szCs w:val="22"/>
        </w:rPr>
        <w:tab/>
      </w:r>
      <w:r w:rsidRPr="009F14F7">
        <w:rPr>
          <w:rFonts w:cs="Arial"/>
          <w:sz w:val="22"/>
          <w:szCs w:val="22"/>
          <w:u w:val="single"/>
        </w:rPr>
        <w:t>Approval</w:t>
      </w:r>
    </w:p>
    <w:p w:rsidR="008F4D08" w:rsidRPr="009F14F7" w:rsidRDefault="007A696B" w:rsidP="009F14F7">
      <w:pPr>
        <w:pStyle w:val="doublespacing"/>
        <w:numPr>
          <w:ilvl w:val="2"/>
          <w:numId w:val="3"/>
        </w:numPr>
        <w:spacing w:after="120"/>
        <w:jc w:val="both"/>
        <w:rPr>
          <w:rFonts w:ascii="Calibri" w:hAnsi="Calibri"/>
          <w:sz w:val="22"/>
          <w:szCs w:val="22"/>
          <w:lang w:val="en-AU"/>
        </w:rPr>
      </w:pPr>
      <w:r w:rsidRPr="009F14F7">
        <w:rPr>
          <w:rFonts w:ascii="Calibri" w:hAnsi="Calibri" w:cs="Arial"/>
          <w:sz w:val="22"/>
          <w:szCs w:val="22"/>
        </w:rPr>
        <w:t xml:space="preserve">A </w:t>
      </w:r>
      <w:r w:rsidRPr="009F14F7">
        <w:rPr>
          <w:rFonts w:ascii="Calibri" w:hAnsi="Calibri" w:cs="Arial"/>
          <w:i/>
          <w:sz w:val="22"/>
          <w:szCs w:val="22"/>
        </w:rPr>
        <w:t>pre-release</w:t>
      </w:r>
      <w:r w:rsidR="007C5F4E" w:rsidRPr="009F14F7">
        <w:rPr>
          <w:rFonts w:ascii="Calibri" w:hAnsi="Calibri" w:cs="Arial"/>
          <w:i/>
          <w:sz w:val="22"/>
          <w:szCs w:val="22"/>
        </w:rPr>
        <w:t>-</w:t>
      </w:r>
      <w:r w:rsidRPr="009F14F7">
        <w:rPr>
          <w:rFonts w:ascii="Calibri" w:hAnsi="Calibri" w:cs="Arial"/>
          <w:i/>
          <w:sz w:val="22"/>
          <w:szCs w:val="22"/>
        </w:rPr>
        <w:t>evaluation</w:t>
      </w:r>
      <w:r w:rsidRPr="009F14F7">
        <w:rPr>
          <w:rFonts w:ascii="Calibri" w:hAnsi="Calibri" w:cs="Arial"/>
          <w:sz w:val="22"/>
          <w:szCs w:val="22"/>
        </w:rPr>
        <w:t xml:space="preserve"> vehicle may be issued with a </w:t>
      </w:r>
      <w:r w:rsidR="007C5F4E" w:rsidRPr="009F14F7">
        <w:rPr>
          <w:rFonts w:ascii="Calibri" w:hAnsi="Calibri" w:cs="Arial"/>
          <w:sz w:val="22"/>
          <w:szCs w:val="22"/>
        </w:rPr>
        <w:t>CPA</w:t>
      </w:r>
      <w:r w:rsidRPr="009F14F7">
        <w:rPr>
          <w:rFonts w:ascii="Calibri" w:hAnsi="Calibri" w:cs="Arial"/>
          <w:sz w:val="22"/>
          <w:szCs w:val="22"/>
        </w:rPr>
        <w:t xml:space="preserve"> under section 10A of the Act with additional </w:t>
      </w:r>
      <w:r w:rsidRPr="009F14F7">
        <w:rPr>
          <w:rFonts w:ascii="Calibri" w:hAnsi="Calibri" w:cs="Arial"/>
          <w:i/>
          <w:sz w:val="22"/>
          <w:szCs w:val="22"/>
        </w:rPr>
        <w:t>pre-release</w:t>
      </w:r>
      <w:r w:rsidR="007C5F4E" w:rsidRPr="009F14F7">
        <w:rPr>
          <w:rFonts w:ascii="Calibri" w:hAnsi="Calibri" w:cs="Arial"/>
          <w:i/>
          <w:sz w:val="22"/>
          <w:szCs w:val="22"/>
        </w:rPr>
        <w:t>-</w:t>
      </w:r>
      <w:r w:rsidRPr="009F14F7">
        <w:rPr>
          <w:rFonts w:ascii="Calibri" w:hAnsi="Calibri" w:cs="Arial"/>
          <w:i/>
          <w:sz w:val="22"/>
          <w:szCs w:val="22"/>
        </w:rPr>
        <w:t>evaluation</w:t>
      </w:r>
      <w:r w:rsidRPr="009F14F7">
        <w:rPr>
          <w:rFonts w:ascii="Calibri" w:hAnsi="Calibri" w:cs="Arial"/>
          <w:sz w:val="22"/>
          <w:szCs w:val="22"/>
        </w:rPr>
        <w:t xml:space="preserve"> conditions where the </w:t>
      </w:r>
      <w:r w:rsidRPr="009F14F7">
        <w:rPr>
          <w:rFonts w:ascii="Calibri" w:hAnsi="Calibri" w:cs="Arial"/>
          <w:i/>
          <w:sz w:val="22"/>
          <w:szCs w:val="22"/>
        </w:rPr>
        <w:t>Administrator</w:t>
      </w:r>
      <w:r w:rsidRPr="009F14F7">
        <w:rPr>
          <w:rFonts w:ascii="Calibri" w:hAnsi="Calibri" w:cs="Arial"/>
          <w:sz w:val="22"/>
          <w:szCs w:val="22"/>
        </w:rPr>
        <w:t xml:space="preserve"> is satisfied that</w:t>
      </w:r>
      <w:r w:rsidR="00B05B1F" w:rsidRPr="009F14F7">
        <w:rPr>
          <w:rFonts w:ascii="Calibri" w:hAnsi="Calibri" w:cs="Arial"/>
          <w:sz w:val="22"/>
          <w:szCs w:val="22"/>
        </w:rPr>
        <w:t xml:space="preserve"> a </w:t>
      </w:r>
      <w:r w:rsidRPr="009F14F7">
        <w:rPr>
          <w:rFonts w:ascii="Calibri" w:hAnsi="Calibri" w:cs="Arial"/>
          <w:sz w:val="22"/>
          <w:szCs w:val="22"/>
        </w:rPr>
        <w:t>completed</w:t>
      </w:r>
      <w:r w:rsidR="00B05B1F" w:rsidRPr="009F14F7">
        <w:rPr>
          <w:rFonts w:ascii="Calibri" w:hAnsi="Calibri" w:cs="Arial"/>
          <w:sz w:val="22"/>
          <w:szCs w:val="22"/>
        </w:rPr>
        <w:t xml:space="preserve"> Road Vehicle Descriptor (RVD),</w:t>
      </w:r>
      <w:r w:rsidRPr="009F14F7">
        <w:rPr>
          <w:rFonts w:ascii="Calibri" w:hAnsi="Calibri" w:cs="Arial"/>
          <w:sz w:val="22"/>
          <w:szCs w:val="22"/>
        </w:rPr>
        <w:t xml:space="preserve"> summary of evidence</w:t>
      </w:r>
      <w:r w:rsidR="007C5F4E" w:rsidRPr="009F14F7">
        <w:rPr>
          <w:rFonts w:ascii="Calibri" w:hAnsi="Calibri" w:cs="Arial"/>
          <w:sz w:val="22"/>
          <w:szCs w:val="22"/>
        </w:rPr>
        <w:t xml:space="preserve"> (SE)</w:t>
      </w:r>
      <w:r w:rsidRPr="009F14F7">
        <w:rPr>
          <w:rFonts w:ascii="Calibri" w:hAnsi="Calibri" w:cs="Arial"/>
          <w:sz w:val="22"/>
          <w:szCs w:val="22"/>
        </w:rPr>
        <w:t xml:space="preserve"> and summary of fleet selection</w:t>
      </w:r>
      <w:r w:rsidR="007C5F4E" w:rsidRPr="009F14F7">
        <w:rPr>
          <w:rFonts w:ascii="Calibri" w:hAnsi="Calibri" w:cs="Arial"/>
          <w:sz w:val="22"/>
          <w:szCs w:val="22"/>
        </w:rPr>
        <w:t xml:space="preserve"> (SF)</w:t>
      </w:r>
      <w:r w:rsidRPr="009F14F7">
        <w:rPr>
          <w:rFonts w:ascii="Calibri" w:hAnsi="Calibri" w:cs="Arial"/>
          <w:sz w:val="22"/>
          <w:szCs w:val="22"/>
        </w:rPr>
        <w:t xml:space="preserve"> forms for all safety related Australian Design Rules(ADRs)(</w:t>
      </w:r>
      <w:r w:rsidR="00677AAE" w:rsidRPr="009F14F7">
        <w:rPr>
          <w:rFonts w:ascii="Calibri" w:hAnsi="Calibri" w:cs="Arial"/>
          <w:sz w:val="22"/>
          <w:szCs w:val="22"/>
        </w:rPr>
        <w:t>e.g</w:t>
      </w:r>
      <w:r w:rsidR="00314E26" w:rsidRPr="009F14F7">
        <w:rPr>
          <w:rFonts w:ascii="Calibri" w:hAnsi="Calibri" w:cs="Arial"/>
          <w:sz w:val="22"/>
          <w:szCs w:val="22"/>
        </w:rPr>
        <w:t>. all except ADRs 79/…</w:t>
      </w:r>
      <w:r w:rsidR="003A56BA" w:rsidRPr="009F14F7">
        <w:rPr>
          <w:rFonts w:ascii="Calibri" w:hAnsi="Calibri"/>
          <w:sz w:val="22"/>
          <w:szCs w:val="22"/>
          <w:lang w:val="en-AU"/>
        </w:rPr>
        <w:t>,</w:t>
      </w:r>
      <w:r w:rsidR="00314E26" w:rsidRPr="009F14F7">
        <w:rPr>
          <w:rFonts w:ascii="Calibri" w:hAnsi="Calibri"/>
          <w:sz w:val="22"/>
          <w:szCs w:val="22"/>
          <w:lang w:val="en-AU"/>
        </w:rPr>
        <w:t>80/…</w:t>
      </w:r>
      <w:r w:rsidR="003A56BA" w:rsidRPr="009F14F7">
        <w:rPr>
          <w:rFonts w:ascii="Calibri" w:hAnsi="Calibri"/>
          <w:sz w:val="22"/>
          <w:szCs w:val="22"/>
          <w:lang w:val="en-AU"/>
        </w:rPr>
        <w:t>,</w:t>
      </w:r>
      <w:r w:rsidR="003F1A4E">
        <w:rPr>
          <w:rFonts w:ascii="Calibri" w:hAnsi="Calibri" w:cs="Arial"/>
          <w:sz w:val="22"/>
          <w:szCs w:val="22"/>
        </w:rPr>
        <w:t>81/...,82/... and 83/…</w:t>
      </w:r>
      <w:r w:rsidR="003A56BA" w:rsidRPr="009F14F7">
        <w:rPr>
          <w:rFonts w:ascii="Calibri" w:hAnsi="Calibri" w:cs="Arial"/>
          <w:sz w:val="22"/>
          <w:szCs w:val="22"/>
        </w:rPr>
        <w:t>) have been submitted via the Road Vehicle Certification System</w:t>
      </w:r>
      <w:r w:rsidR="007C5F4E" w:rsidRPr="009F14F7">
        <w:rPr>
          <w:rFonts w:ascii="Calibri" w:hAnsi="Calibri" w:cs="Arial"/>
          <w:sz w:val="22"/>
          <w:szCs w:val="22"/>
        </w:rPr>
        <w:t xml:space="preserve"> (RVCS)</w:t>
      </w:r>
      <w:r w:rsidR="003A56BA" w:rsidRPr="009F14F7">
        <w:rPr>
          <w:rFonts w:ascii="Calibri" w:hAnsi="Calibri" w:cs="Arial"/>
          <w:sz w:val="22"/>
          <w:szCs w:val="22"/>
        </w:rPr>
        <w:t xml:space="preserve"> and the outstanding submissions are awaiting the completion of testing to confirm compliance with the relevant ADRs</w:t>
      </w:r>
      <w:r w:rsidR="003A56BA" w:rsidRPr="009F14F7">
        <w:rPr>
          <w:rFonts w:ascii="Calibri" w:hAnsi="Calibri"/>
          <w:sz w:val="22"/>
          <w:szCs w:val="22"/>
          <w:lang w:val="en-AU"/>
        </w:rPr>
        <w:t>.</w:t>
      </w:r>
    </w:p>
    <w:p w:rsidR="003A56BA" w:rsidRPr="009F14F7" w:rsidRDefault="003A56BA" w:rsidP="009F14F7">
      <w:pPr>
        <w:pStyle w:val="doublespacing"/>
        <w:numPr>
          <w:ilvl w:val="2"/>
          <w:numId w:val="3"/>
        </w:numPr>
        <w:spacing w:after="120"/>
        <w:jc w:val="both"/>
        <w:rPr>
          <w:rFonts w:ascii="Calibri" w:hAnsi="Calibri"/>
          <w:sz w:val="22"/>
          <w:szCs w:val="22"/>
          <w:lang w:val="en-AU"/>
        </w:rPr>
      </w:pPr>
      <w:r w:rsidRPr="009F14F7">
        <w:rPr>
          <w:rFonts w:ascii="Calibri" w:hAnsi="Calibri" w:cs="Arial"/>
          <w:i/>
          <w:sz w:val="22"/>
          <w:szCs w:val="22"/>
        </w:rPr>
        <w:t>Pre-release</w:t>
      </w:r>
      <w:r w:rsidR="007C5F4E" w:rsidRPr="009F14F7">
        <w:rPr>
          <w:rFonts w:ascii="Calibri" w:hAnsi="Calibri" w:cs="Arial"/>
          <w:i/>
          <w:sz w:val="22"/>
          <w:szCs w:val="22"/>
        </w:rPr>
        <w:t>-</w:t>
      </w:r>
      <w:r w:rsidRPr="009F14F7">
        <w:rPr>
          <w:rFonts w:ascii="Calibri" w:hAnsi="Calibri" w:cs="Arial"/>
          <w:i/>
          <w:sz w:val="22"/>
          <w:szCs w:val="22"/>
        </w:rPr>
        <w:t>evaluation</w:t>
      </w:r>
      <w:r w:rsidRPr="009F14F7">
        <w:rPr>
          <w:rFonts w:ascii="Calibri" w:hAnsi="Calibri" w:cs="Arial"/>
          <w:sz w:val="22"/>
          <w:szCs w:val="22"/>
        </w:rPr>
        <w:t xml:space="preserve"> </w:t>
      </w:r>
      <w:r w:rsidR="007C5F4E" w:rsidRPr="009F14F7">
        <w:rPr>
          <w:rFonts w:ascii="Calibri" w:hAnsi="Calibri" w:cs="Arial"/>
          <w:sz w:val="22"/>
          <w:szCs w:val="22"/>
        </w:rPr>
        <w:t>vehicle CPA is</w:t>
      </w:r>
      <w:r w:rsidRPr="009F14F7">
        <w:rPr>
          <w:rFonts w:ascii="Calibri" w:hAnsi="Calibri" w:cs="Arial"/>
          <w:sz w:val="22"/>
          <w:szCs w:val="22"/>
        </w:rPr>
        <w:t xml:space="preserve"> only available to vehicles in categories MA, MB, MC, MD, NA</w:t>
      </w:r>
      <w:r w:rsidR="00B7094C" w:rsidRPr="009F14F7">
        <w:rPr>
          <w:rFonts w:ascii="Calibri" w:hAnsi="Calibri" w:cs="Arial"/>
          <w:sz w:val="22"/>
          <w:szCs w:val="22"/>
        </w:rPr>
        <w:t>,</w:t>
      </w:r>
      <w:r w:rsidRPr="009F14F7">
        <w:rPr>
          <w:rFonts w:ascii="Calibri" w:hAnsi="Calibri" w:cs="Arial"/>
          <w:sz w:val="22"/>
          <w:szCs w:val="22"/>
        </w:rPr>
        <w:t xml:space="preserve"> NB</w:t>
      </w:r>
      <w:r w:rsidR="00B7094C" w:rsidRPr="009F14F7">
        <w:rPr>
          <w:rFonts w:ascii="Calibri" w:hAnsi="Calibri" w:cs="Arial"/>
          <w:sz w:val="22"/>
          <w:szCs w:val="22"/>
        </w:rPr>
        <w:t xml:space="preserve"> </w:t>
      </w:r>
      <w:r w:rsidR="00C34FB5" w:rsidRPr="009F14F7">
        <w:rPr>
          <w:rFonts w:ascii="Calibri" w:hAnsi="Calibri" w:cs="Arial"/>
          <w:sz w:val="22"/>
          <w:szCs w:val="22"/>
        </w:rPr>
        <w:t xml:space="preserve">or </w:t>
      </w:r>
      <w:r w:rsidR="00B7094C" w:rsidRPr="009F14F7">
        <w:rPr>
          <w:rFonts w:ascii="Calibri" w:hAnsi="Calibri" w:cs="Arial"/>
          <w:sz w:val="22"/>
          <w:szCs w:val="22"/>
        </w:rPr>
        <w:t>NC</w:t>
      </w:r>
      <w:r w:rsidRPr="009F14F7">
        <w:rPr>
          <w:rFonts w:ascii="Calibri" w:hAnsi="Calibri" w:cs="Arial"/>
          <w:sz w:val="22"/>
          <w:szCs w:val="22"/>
        </w:rPr>
        <w:t>.</w:t>
      </w:r>
    </w:p>
    <w:p w:rsidR="003A56BA" w:rsidRPr="009F14F7" w:rsidRDefault="00E24C76" w:rsidP="009F14F7">
      <w:pPr>
        <w:pStyle w:val="doublespacing"/>
        <w:spacing w:after="120"/>
        <w:jc w:val="both"/>
        <w:rPr>
          <w:rFonts w:ascii="Calibri" w:hAnsi="Calibri" w:cs="Arial"/>
          <w:sz w:val="22"/>
          <w:szCs w:val="22"/>
          <w:u w:val="single"/>
        </w:rPr>
      </w:pPr>
      <w:r w:rsidRPr="009F14F7">
        <w:rPr>
          <w:rFonts w:ascii="Calibri" w:hAnsi="Calibri" w:cs="Arial"/>
          <w:sz w:val="22"/>
          <w:szCs w:val="22"/>
        </w:rPr>
        <w:t>3.3</w:t>
      </w:r>
      <w:r w:rsidR="00901E50" w:rsidRPr="009F14F7">
        <w:rPr>
          <w:rFonts w:ascii="Calibri" w:hAnsi="Calibri" w:cs="Arial"/>
          <w:sz w:val="22"/>
          <w:szCs w:val="22"/>
        </w:rPr>
        <w:tab/>
      </w:r>
      <w:r w:rsidR="003A56BA" w:rsidRPr="009F14F7">
        <w:rPr>
          <w:rFonts w:ascii="Calibri" w:hAnsi="Calibri" w:cs="Arial"/>
          <w:sz w:val="22"/>
          <w:szCs w:val="22"/>
          <w:u w:val="single"/>
        </w:rPr>
        <w:t>Conditions of Approval</w:t>
      </w:r>
    </w:p>
    <w:p w:rsidR="004E15EA" w:rsidRPr="009F14F7" w:rsidRDefault="00735B3C" w:rsidP="009F14F7">
      <w:pPr>
        <w:spacing w:after="120"/>
        <w:ind w:left="720" w:right="566" w:hanging="720"/>
        <w:rPr>
          <w:rFonts w:cs="Arial"/>
          <w:sz w:val="22"/>
          <w:szCs w:val="22"/>
        </w:rPr>
      </w:pPr>
      <w:r w:rsidRPr="009F14F7">
        <w:rPr>
          <w:rFonts w:cs="Arial"/>
          <w:sz w:val="22"/>
          <w:szCs w:val="22"/>
        </w:rPr>
        <w:t>3.3.1</w:t>
      </w:r>
      <w:r w:rsidRPr="009F14F7">
        <w:rPr>
          <w:rFonts w:cs="Arial"/>
          <w:sz w:val="22"/>
          <w:szCs w:val="22"/>
        </w:rPr>
        <w:tab/>
      </w:r>
      <w:r w:rsidR="004E15EA" w:rsidRPr="009F14F7">
        <w:rPr>
          <w:rFonts w:cs="Arial"/>
          <w:sz w:val="22"/>
          <w:szCs w:val="22"/>
        </w:rPr>
        <w:t xml:space="preserve">The </w:t>
      </w:r>
      <w:r w:rsidR="004E15EA" w:rsidRPr="009F14F7">
        <w:rPr>
          <w:rFonts w:cs="Arial"/>
          <w:i/>
          <w:sz w:val="22"/>
          <w:szCs w:val="22"/>
        </w:rPr>
        <w:t>pre-release</w:t>
      </w:r>
      <w:r w:rsidR="007C5F4E" w:rsidRPr="009F14F7">
        <w:rPr>
          <w:rFonts w:cs="Arial"/>
          <w:i/>
          <w:sz w:val="22"/>
          <w:szCs w:val="22"/>
        </w:rPr>
        <w:t>-</w:t>
      </w:r>
      <w:r w:rsidR="004E15EA" w:rsidRPr="009F14F7">
        <w:rPr>
          <w:rFonts w:cs="Arial"/>
          <w:i/>
          <w:sz w:val="22"/>
          <w:szCs w:val="22"/>
        </w:rPr>
        <w:t>evaluation</w:t>
      </w:r>
      <w:r w:rsidR="004E15EA" w:rsidRPr="009F14F7">
        <w:rPr>
          <w:rFonts w:cs="Arial"/>
          <w:sz w:val="22"/>
          <w:szCs w:val="22"/>
        </w:rPr>
        <w:t xml:space="preserve"> vehicle conditions will include:-</w:t>
      </w:r>
    </w:p>
    <w:p w:rsidR="00735B3C" w:rsidRPr="009F14F7" w:rsidRDefault="004E15EA" w:rsidP="009F14F7">
      <w:pPr>
        <w:pStyle w:val="doublespacing"/>
        <w:numPr>
          <w:ilvl w:val="0"/>
          <w:numId w:val="6"/>
        </w:numPr>
        <w:spacing w:after="120"/>
        <w:jc w:val="both"/>
        <w:rPr>
          <w:rFonts w:ascii="Calibri" w:hAnsi="Calibri" w:cs="Arial"/>
          <w:sz w:val="22"/>
          <w:szCs w:val="22"/>
        </w:rPr>
      </w:pPr>
      <w:r w:rsidRPr="009F14F7">
        <w:rPr>
          <w:rFonts w:ascii="Calibri" w:hAnsi="Calibri" w:cs="Arial"/>
          <w:sz w:val="22"/>
          <w:szCs w:val="22"/>
        </w:rPr>
        <w:t xml:space="preserve">that the vehicle(s) when driven on public roads may only be driven by persons in the employ of, or contracted to, the holder of the </w:t>
      </w:r>
      <w:r w:rsidR="00227FBC" w:rsidRPr="009F14F7">
        <w:rPr>
          <w:rFonts w:ascii="Calibri" w:hAnsi="Calibri" w:cs="Arial"/>
          <w:sz w:val="22"/>
          <w:szCs w:val="22"/>
        </w:rPr>
        <w:t>CPA</w:t>
      </w:r>
      <w:r w:rsidRPr="009F14F7">
        <w:rPr>
          <w:rFonts w:ascii="Calibri" w:hAnsi="Calibri" w:cs="Arial"/>
          <w:sz w:val="22"/>
          <w:szCs w:val="22"/>
        </w:rPr>
        <w:t>, or other persons under the supervision of such a person, or by a member of the motoring press when associated with a structured release program for that particular vehicle model.</w:t>
      </w:r>
      <w:r w:rsidR="003F1A4E">
        <w:rPr>
          <w:rFonts w:ascii="Calibri" w:hAnsi="Calibri" w:cs="Arial"/>
          <w:sz w:val="22"/>
          <w:szCs w:val="22"/>
        </w:rPr>
        <w:t xml:space="preserve"> </w:t>
      </w:r>
      <w:r w:rsidRPr="009F14F7">
        <w:rPr>
          <w:rFonts w:ascii="Calibri" w:hAnsi="Calibri" w:cs="Arial"/>
          <w:sz w:val="22"/>
          <w:szCs w:val="22"/>
        </w:rPr>
        <w:t>Vehicle dealers or members of the general public must not drive the vehicle unsupervised on public roads;</w:t>
      </w:r>
    </w:p>
    <w:p w:rsidR="004E15EA" w:rsidRPr="009F14F7" w:rsidRDefault="004E15EA" w:rsidP="009F14F7">
      <w:pPr>
        <w:pStyle w:val="doublespacing"/>
        <w:numPr>
          <w:ilvl w:val="0"/>
          <w:numId w:val="6"/>
        </w:numPr>
        <w:spacing w:after="120"/>
        <w:jc w:val="both"/>
        <w:rPr>
          <w:rFonts w:ascii="Calibri" w:hAnsi="Calibri" w:cs="Arial"/>
          <w:sz w:val="22"/>
          <w:szCs w:val="22"/>
        </w:rPr>
      </w:pPr>
      <w:r w:rsidRPr="009F14F7">
        <w:rPr>
          <w:rFonts w:ascii="Calibri" w:hAnsi="Calibri" w:cs="Arial"/>
          <w:sz w:val="22"/>
          <w:szCs w:val="22"/>
        </w:rPr>
        <w:t xml:space="preserve">that the identification of the vehicles to be covered by the </w:t>
      </w:r>
      <w:r w:rsidR="00227FBC" w:rsidRPr="009F14F7">
        <w:rPr>
          <w:rFonts w:ascii="Calibri" w:hAnsi="Calibri" w:cs="Arial"/>
          <w:sz w:val="22"/>
          <w:szCs w:val="22"/>
        </w:rPr>
        <w:t>CPA will be</w:t>
      </w:r>
      <w:r w:rsidRPr="009F14F7">
        <w:rPr>
          <w:rFonts w:ascii="Calibri" w:hAnsi="Calibri" w:cs="Arial"/>
          <w:sz w:val="22"/>
          <w:szCs w:val="22"/>
        </w:rPr>
        <w:t xml:space="preserve"> by their VINs;</w:t>
      </w:r>
    </w:p>
    <w:p w:rsidR="004E15EA" w:rsidRPr="009F14F7" w:rsidRDefault="004E15EA" w:rsidP="009F14F7">
      <w:pPr>
        <w:pStyle w:val="doublespacing"/>
        <w:numPr>
          <w:ilvl w:val="0"/>
          <w:numId w:val="6"/>
        </w:numPr>
        <w:spacing w:after="120"/>
        <w:jc w:val="both"/>
        <w:rPr>
          <w:rFonts w:ascii="Calibri" w:hAnsi="Calibri" w:cs="Arial"/>
          <w:sz w:val="22"/>
          <w:szCs w:val="22"/>
        </w:rPr>
      </w:pPr>
      <w:r w:rsidRPr="009F14F7">
        <w:rPr>
          <w:rFonts w:ascii="Calibri" w:hAnsi="Calibri" w:cs="Arial"/>
          <w:sz w:val="22"/>
          <w:szCs w:val="22"/>
        </w:rPr>
        <w:t>prohibition on the transfer of registration and/or sale of the vehicle until the vehicle conforms to the design contained in the final form of an application for a</w:t>
      </w:r>
      <w:r w:rsidR="00227FBC" w:rsidRPr="009F14F7">
        <w:rPr>
          <w:rFonts w:ascii="Calibri" w:hAnsi="Calibri" w:cs="Arial"/>
          <w:sz w:val="22"/>
          <w:szCs w:val="22"/>
        </w:rPr>
        <w:t xml:space="preserve"> CPA</w:t>
      </w:r>
      <w:r w:rsidRPr="009F14F7">
        <w:rPr>
          <w:rFonts w:ascii="Calibri" w:hAnsi="Calibri" w:cs="Arial"/>
          <w:sz w:val="22"/>
          <w:szCs w:val="22"/>
        </w:rPr>
        <w:t xml:space="preserve"> issued by the </w:t>
      </w:r>
      <w:r w:rsidRPr="009F14F7">
        <w:rPr>
          <w:rFonts w:ascii="Calibri" w:hAnsi="Calibri" w:cs="Arial"/>
          <w:i/>
          <w:sz w:val="22"/>
          <w:szCs w:val="22"/>
        </w:rPr>
        <w:t>Administrator</w:t>
      </w:r>
      <w:r w:rsidRPr="009F14F7">
        <w:rPr>
          <w:rFonts w:ascii="Calibri" w:hAnsi="Calibri" w:cs="Arial"/>
          <w:sz w:val="22"/>
          <w:szCs w:val="22"/>
        </w:rPr>
        <w:t>;</w:t>
      </w:r>
    </w:p>
    <w:p w:rsidR="004E15EA" w:rsidRPr="009F14F7" w:rsidRDefault="004E15EA" w:rsidP="009F14F7">
      <w:pPr>
        <w:pStyle w:val="doublespacing"/>
        <w:numPr>
          <w:ilvl w:val="0"/>
          <w:numId w:val="6"/>
        </w:numPr>
        <w:spacing w:after="120"/>
        <w:jc w:val="both"/>
        <w:rPr>
          <w:rFonts w:ascii="Calibri" w:hAnsi="Calibri" w:cs="Arial"/>
          <w:sz w:val="22"/>
          <w:szCs w:val="22"/>
        </w:rPr>
      </w:pPr>
      <w:r w:rsidRPr="009F14F7">
        <w:rPr>
          <w:rFonts w:ascii="Calibri" w:hAnsi="Calibri" w:cs="Arial"/>
          <w:sz w:val="22"/>
          <w:szCs w:val="22"/>
        </w:rPr>
        <w:t>expiry within six (6) months of the date of issue; and</w:t>
      </w:r>
    </w:p>
    <w:p w:rsidR="004E15EA" w:rsidRPr="009F14F7" w:rsidRDefault="004E15EA" w:rsidP="009F14F7">
      <w:pPr>
        <w:pStyle w:val="doublespacing"/>
        <w:numPr>
          <w:ilvl w:val="0"/>
          <w:numId w:val="6"/>
        </w:numPr>
        <w:spacing w:after="120"/>
        <w:jc w:val="both"/>
        <w:rPr>
          <w:rFonts w:ascii="Calibri" w:hAnsi="Calibri" w:cs="Arial"/>
          <w:sz w:val="22"/>
          <w:szCs w:val="22"/>
        </w:rPr>
      </w:pPr>
      <w:r w:rsidRPr="009F14F7">
        <w:rPr>
          <w:rFonts w:ascii="Calibri" w:hAnsi="Calibri" w:cs="Arial"/>
          <w:sz w:val="22"/>
          <w:szCs w:val="22"/>
        </w:rPr>
        <w:t>conditions</w:t>
      </w:r>
      <w:r w:rsidR="00227FBC" w:rsidRPr="009F14F7">
        <w:rPr>
          <w:rFonts w:ascii="Calibri" w:hAnsi="Calibri" w:cs="Arial"/>
          <w:sz w:val="22"/>
          <w:szCs w:val="22"/>
        </w:rPr>
        <w:t xml:space="preserve"> </w:t>
      </w:r>
      <w:r w:rsidRPr="009F14F7">
        <w:rPr>
          <w:rFonts w:ascii="Calibri" w:hAnsi="Calibri" w:cs="Arial"/>
          <w:sz w:val="22"/>
          <w:szCs w:val="22"/>
        </w:rPr>
        <w:t>of disposal or export, including a requirement to remove and destroy any identification plates affixed to the vehicles if the vehicles do not conform to the design contained in the final form of an application for a</w:t>
      </w:r>
      <w:r w:rsidR="00227FBC" w:rsidRPr="009F14F7">
        <w:rPr>
          <w:rFonts w:ascii="Calibri" w:hAnsi="Calibri" w:cs="Arial"/>
          <w:sz w:val="22"/>
          <w:szCs w:val="22"/>
        </w:rPr>
        <w:t xml:space="preserve"> CPA</w:t>
      </w:r>
      <w:r w:rsidRPr="009F14F7">
        <w:rPr>
          <w:rFonts w:ascii="Calibri" w:hAnsi="Calibri" w:cs="Arial"/>
          <w:sz w:val="22"/>
          <w:szCs w:val="22"/>
        </w:rPr>
        <w:t xml:space="preserve"> issued by the </w:t>
      </w:r>
      <w:r w:rsidRPr="009F14F7">
        <w:rPr>
          <w:rFonts w:ascii="Calibri" w:hAnsi="Calibri" w:cs="Arial"/>
          <w:i/>
          <w:sz w:val="22"/>
          <w:szCs w:val="22"/>
        </w:rPr>
        <w:t>Administrator</w:t>
      </w:r>
      <w:r w:rsidRPr="009F14F7">
        <w:rPr>
          <w:rFonts w:ascii="Calibri" w:hAnsi="Calibri" w:cs="Arial"/>
          <w:sz w:val="22"/>
          <w:szCs w:val="22"/>
        </w:rPr>
        <w:t xml:space="preserve"> before the expiry date.</w:t>
      </w:r>
    </w:p>
    <w:p w:rsidR="004E15EA" w:rsidRPr="009F14F7" w:rsidRDefault="004E15EA" w:rsidP="009F14F7">
      <w:pPr>
        <w:pStyle w:val="doublespacing"/>
        <w:spacing w:after="120"/>
        <w:ind w:left="709" w:hanging="709"/>
        <w:jc w:val="both"/>
        <w:rPr>
          <w:rFonts w:ascii="Calibri" w:hAnsi="Calibri" w:cs="Arial"/>
          <w:sz w:val="22"/>
          <w:szCs w:val="22"/>
          <w:lang w:val="en-AU"/>
        </w:rPr>
      </w:pPr>
      <w:r w:rsidRPr="009F14F7">
        <w:rPr>
          <w:rFonts w:ascii="Calibri" w:hAnsi="Calibri" w:cs="Arial"/>
          <w:sz w:val="22"/>
          <w:szCs w:val="22"/>
        </w:rPr>
        <w:t>3.3.2</w:t>
      </w:r>
      <w:r w:rsidRPr="009F14F7">
        <w:rPr>
          <w:rFonts w:ascii="Calibri" w:hAnsi="Calibri" w:cs="Arial"/>
          <w:sz w:val="22"/>
          <w:szCs w:val="22"/>
        </w:rPr>
        <w:tab/>
      </w:r>
      <w:r w:rsidR="00E24C76" w:rsidRPr="009F14F7">
        <w:rPr>
          <w:rFonts w:ascii="Calibri" w:hAnsi="Calibri" w:cs="Arial"/>
          <w:sz w:val="22"/>
          <w:szCs w:val="22"/>
        </w:rPr>
        <w:t>The vehicle’s VIN will be flagged on the national VIN</w:t>
      </w:r>
      <w:r w:rsidR="00227FBC" w:rsidRPr="009F14F7">
        <w:rPr>
          <w:rFonts w:ascii="Calibri" w:hAnsi="Calibri" w:cs="Arial"/>
          <w:sz w:val="22"/>
          <w:szCs w:val="22"/>
        </w:rPr>
        <w:t>s</w:t>
      </w:r>
      <w:r w:rsidR="00E24C76" w:rsidRPr="009F14F7">
        <w:rPr>
          <w:rFonts w:ascii="Calibri" w:hAnsi="Calibri" w:cs="Arial"/>
          <w:sz w:val="22"/>
          <w:szCs w:val="22"/>
        </w:rPr>
        <w:t xml:space="preserve"> register so as to prevent transfer of ownership while the </w:t>
      </w:r>
      <w:r w:rsidR="00E24C76" w:rsidRPr="009F14F7">
        <w:rPr>
          <w:rFonts w:ascii="Calibri" w:hAnsi="Calibri" w:cs="Arial"/>
          <w:i/>
          <w:sz w:val="22"/>
          <w:szCs w:val="22"/>
        </w:rPr>
        <w:t>pre-release</w:t>
      </w:r>
      <w:r w:rsidR="00227FBC" w:rsidRPr="009F14F7">
        <w:rPr>
          <w:rFonts w:ascii="Calibri" w:hAnsi="Calibri" w:cs="Arial"/>
          <w:i/>
          <w:sz w:val="22"/>
          <w:szCs w:val="22"/>
        </w:rPr>
        <w:t>-</w:t>
      </w:r>
      <w:r w:rsidR="00E24C76" w:rsidRPr="009F14F7">
        <w:rPr>
          <w:rFonts w:ascii="Calibri" w:hAnsi="Calibri" w:cs="Arial"/>
          <w:i/>
          <w:sz w:val="22"/>
          <w:szCs w:val="22"/>
        </w:rPr>
        <w:t>evaluation</w:t>
      </w:r>
      <w:r w:rsidR="00E24C76" w:rsidRPr="009F14F7">
        <w:rPr>
          <w:rFonts w:ascii="Calibri" w:hAnsi="Calibri" w:cs="Arial"/>
          <w:sz w:val="22"/>
          <w:szCs w:val="22"/>
        </w:rPr>
        <w:t xml:space="preserve"> conditions are in place.  This flag will be removed on </w:t>
      </w:r>
      <w:r w:rsidR="00E24C76" w:rsidRPr="009F14F7">
        <w:rPr>
          <w:rFonts w:ascii="Calibri" w:hAnsi="Calibri" w:cs="Arial"/>
          <w:sz w:val="22"/>
          <w:szCs w:val="22"/>
        </w:rPr>
        <w:lastRenderedPageBreak/>
        <w:t xml:space="preserve">request when the </w:t>
      </w:r>
      <w:r w:rsidR="00E24C76" w:rsidRPr="009F14F7">
        <w:rPr>
          <w:rFonts w:ascii="Calibri" w:hAnsi="Calibri" w:cs="Arial"/>
          <w:i/>
          <w:sz w:val="22"/>
          <w:szCs w:val="22"/>
        </w:rPr>
        <w:t>Administrator</w:t>
      </w:r>
      <w:r w:rsidR="00E24C76" w:rsidRPr="009F14F7">
        <w:rPr>
          <w:rFonts w:ascii="Calibri" w:hAnsi="Calibri" w:cs="Arial"/>
          <w:sz w:val="22"/>
          <w:szCs w:val="22"/>
        </w:rPr>
        <w:t xml:space="preserve"> is satisfied that the vehicle(s) conform to the design contained in the final form of a</w:t>
      </w:r>
      <w:r w:rsidR="00227FBC" w:rsidRPr="009F14F7">
        <w:rPr>
          <w:rFonts w:ascii="Calibri" w:hAnsi="Calibri" w:cs="Arial"/>
          <w:sz w:val="22"/>
          <w:szCs w:val="22"/>
        </w:rPr>
        <w:t xml:space="preserve"> CPA </w:t>
      </w:r>
      <w:r w:rsidR="00E24C76" w:rsidRPr="009F14F7">
        <w:rPr>
          <w:rFonts w:ascii="Calibri" w:hAnsi="Calibri" w:cs="Arial"/>
          <w:sz w:val="22"/>
          <w:szCs w:val="22"/>
        </w:rPr>
        <w:t xml:space="preserve">issued by the </w:t>
      </w:r>
      <w:r w:rsidR="00E24C76" w:rsidRPr="009F14F7">
        <w:rPr>
          <w:rFonts w:ascii="Calibri" w:hAnsi="Calibri" w:cs="Arial"/>
          <w:i/>
          <w:sz w:val="22"/>
          <w:szCs w:val="22"/>
        </w:rPr>
        <w:t>Administrator</w:t>
      </w:r>
      <w:r w:rsidR="00E24C76" w:rsidRPr="009F14F7">
        <w:rPr>
          <w:rFonts w:ascii="Calibri" w:hAnsi="Calibri" w:cs="Arial"/>
          <w:sz w:val="22"/>
          <w:szCs w:val="22"/>
        </w:rPr>
        <w:t xml:space="preserve"> before the expiry date.</w:t>
      </w:r>
    </w:p>
    <w:p w:rsidR="00E24C76" w:rsidRPr="009F14F7" w:rsidRDefault="006935F1" w:rsidP="006935F1">
      <w:pPr>
        <w:pStyle w:val="Heading3"/>
      </w:pPr>
      <w:r>
        <w:t>4.</w:t>
      </w:r>
      <w:r>
        <w:tab/>
      </w:r>
      <w:r w:rsidR="00E24C76" w:rsidRPr="009F14F7">
        <w:t>MARKET</w:t>
      </w:r>
      <w:r w:rsidR="00914EF5" w:rsidRPr="009F14F7">
        <w:t>-</w:t>
      </w:r>
      <w:r w:rsidR="00E24C76" w:rsidRPr="009F14F7">
        <w:t>EVALUATION VEHICLES</w:t>
      </w:r>
    </w:p>
    <w:p w:rsidR="00E24C76" w:rsidRPr="009F14F7" w:rsidRDefault="00E24C76" w:rsidP="009F14F7">
      <w:pPr>
        <w:spacing w:after="120"/>
        <w:ind w:right="566"/>
        <w:rPr>
          <w:rFonts w:cs="Arial"/>
          <w:sz w:val="22"/>
          <w:szCs w:val="22"/>
          <w:u w:val="single"/>
        </w:rPr>
      </w:pPr>
      <w:r w:rsidRPr="009F14F7">
        <w:rPr>
          <w:rFonts w:cs="Arial"/>
          <w:sz w:val="22"/>
          <w:szCs w:val="22"/>
        </w:rPr>
        <w:t>4.1</w:t>
      </w:r>
      <w:r w:rsidRPr="009F14F7">
        <w:rPr>
          <w:rFonts w:cs="Arial"/>
          <w:sz w:val="22"/>
          <w:szCs w:val="22"/>
        </w:rPr>
        <w:tab/>
      </w:r>
      <w:r w:rsidRPr="009F14F7">
        <w:rPr>
          <w:rFonts w:cs="Arial"/>
          <w:sz w:val="22"/>
          <w:szCs w:val="22"/>
          <w:u w:val="single"/>
        </w:rPr>
        <w:t>Application</w:t>
      </w:r>
    </w:p>
    <w:p w:rsidR="00711DCE" w:rsidRPr="009F14F7" w:rsidRDefault="00861B0C" w:rsidP="009F14F7">
      <w:pPr>
        <w:spacing w:after="120"/>
        <w:ind w:left="709" w:right="566" w:hanging="709"/>
        <w:rPr>
          <w:rFonts w:cs="Arial"/>
          <w:sz w:val="22"/>
          <w:szCs w:val="22"/>
        </w:rPr>
      </w:pPr>
      <w:r w:rsidRPr="009F14F7">
        <w:rPr>
          <w:rFonts w:cs="Arial"/>
          <w:sz w:val="22"/>
          <w:szCs w:val="22"/>
        </w:rPr>
        <w:t>4.1.1</w:t>
      </w:r>
      <w:r w:rsidR="006935F1">
        <w:rPr>
          <w:rFonts w:cs="Arial"/>
          <w:sz w:val="22"/>
          <w:szCs w:val="22"/>
        </w:rPr>
        <w:tab/>
      </w:r>
      <w:r w:rsidR="00E24C76" w:rsidRPr="009F14F7">
        <w:rPr>
          <w:rFonts w:cs="Arial"/>
          <w:sz w:val="22"/>
          <w:szCs w:val="22"/>
        </w:rPr>
        <w:t xml:space="preserve">A </w:t>
      </w:r>
      <w:r w:rsidR="00E24C76" w:rsidRPr="009F14F7">
        <w:rPr>
          <w:rFonts w:cs="Arial"/>
          <w:i/>
          <w:sz w:val="22"/>
          <w:szCs w:val="22"/>
        </w:rPr>
        <w:t>market</w:t>
      </w:r>
      <w:r w:rsidR="00914EF5" w:rsidRPr="009F14F7">
        <w:rPr>
          <w:rFonts w:cs="Arial"/>
          <w:i/>
          <w:sz w:val="22"/>
          <w:szCs w:val="22"/>
        </w:rPr>
        <w:t>-</w:t>
      </w:r>
      <w:r w:rsidR="00E24C76" w:rsidRPr="009F14F7">
        <w:rPr>
          <w:rFonts w:cs="Arial"/>
          <w:i/>
          <w:sz w:val="22"/>
          <w:szCs w:val="22"/>
        </w:rPr>
        <w:t>evaluation</w:t>
      </w:r>
      <w:r w:rsidR="00E24C76" w:rsidRPr="009F14F7">
        <w:rPr>
          <w:rFonts w:cs="Arial"/>
          <w:sz w:val="22"/>
          <w:szCs w:val="22"/>
        </w:rPr>
        <w:t xml:space="preserve"> vehicle is a vehicle(s) that is to be u</w:t>
      </w:r>
      <w:r w:rsidR="003F1A4E">
        <w:rPr>
          <w:rFonts w:cs="Arial"/>
          <w:sz w:val="22"/>
          <w:szCs w:val="22"/>
        </w:rPr>
        <w:t xml:space="preserve">sed on public roads under </w:t>
      </w:r>
      <w:r w:rsidR="00E24C76" w:rsidRPr="009F14F7">
        <w:rPr>
          <w:rFonts w:cs="Arial"/>
          <w:sz w:val="22"/>
          <w:szCs w:val="22"/>
        </w:rPr>
        <w:t>conditional registration to assess its viability in the Australian market.</w:t>
      </w:r>
      <w:r w:rsidR="003F1A4E">
        <w:rPr>
          <w:rFonts w:cs="Arial"/>
          <w:sz w:val="22"/>
          <w:szCs w:val="22"/>
        </w:rPr>
        <w:t xml:space="preserve"> </w:t>
      </w:r>
      <w:r w:rsidR="00746A40" w:rsidRPr="009F14F7">
        <w:rPr>
          <w:rFonts w:cs="Arial"/>
          <w:sz w:val="22"/>
          <w:szCs w:val="22"/>
        </w:rPr>
        <w:t xml:space="preserve"> </w:t>
      </w:r>
      <w:r w:rsidR="00E24C76" w:rsidRPr="009F14F7">
        <w:rPr>
          <w:rFonts w:cs="Arial"/>
          <w:sz w:val="22"/>
          <w:szCs w:val="22"/>
        </w:rPr>
        <w:t xml:space="preserve">The vehicle(s) cannot be supplied to the market in Australia for use in transport and will not be eligible for </w:t>
      </w:r>
      <w:r w:rsidR="00914EF5" w:rsidRPr="009F14F7">
        <w:rPr>
          <w:rFonts w:cs="Arial"/>
          <w:sz w:val="22"/>
          <w:szCs w:val="22"/>
        </w:rPr>
        <w:t>CPA</w:t>
      </w:r>
      <w:r w:rsidR="00E24C76" w:rsidRPr="009F14F7">
        <w:rPr>
          <w:rFonts w:cs="Arial"/>
          <w:sz w:val="22"/>
          <w:szCs w:val="22"/>
        </w:rPr>
        <w:t xml:space="preserve"> under section 10A (1) of the Act.</w:t>
      </w:r>
      <w:r w:rsidR="003F1A4E">
        <w:rPr>
          <w:rFonts w:cs="Arial"/>
          <w:sz w:val="22"/>
          <w:szCs w:val="22"/>
        </w:rPr>
        <w:t xml:space="preserve"> </w:t>
      </w:r>
      <w:r w:rsidR="00746A40" w:rsidRPr="009F14F7">
        <w:rPr>
          <w:rFonts w:cs="Arial"/>
          <w:sz w:val="22"/>
          <w:szCs w:val="22"/>
        </w:rPr>
        <w:t xml:space="preserve"> </w:t>
      </w:r>
      <w:r w:rsidR="00E24C76" w:rsidRPr="009F14F7">
        <w:rPr>
          <w:rFonts w:cs="Arial"/>
          <w:i/>
          <w:sz w:val="22"/>
          <w:szCs w:val="22"/>
        </w:rPr>
        <w:t>Market</w:t>
      </w:r>
      <w:r w:rsidR="00914EF5" w:rsidRPr="009F14F7">
        <w:rPr>
          <w:rFonts w:cs="Arial"/>
          <w:i/>
          <w:sz w:val="22"/>
          <w:szCs w:val="22"/>
        </w:rPr>
        <w:t>-</w:t>
      </w:r>
      <w:r w:rsidR="00E24C76" w:rsidRPr="009F14F7">
        <w:rPr>
          <w:rFonts w:cs="Arial"/>
          <w:i/>
          <w:sz w:val="22"/>
          <w:szCs w:val="22"/>
        </w:rPr>
        <w:t>evaluation</w:t>
      </w:r>
      <w:r w:rsidR="00E24C76" w:rsidRPr="009F14F7">
        <w:rPr>
          <w:rFonts w:cs="Arial"/>
          <w:sz w:val="22"/>
          <w:szCs w:val="22"/>
        </w:rPr>
        <w:t xml:space="preserve"> vehicles must not be left</w:t>
      </w:r>
      <w:r w:rsidR="00746A40" w:rsidRPr="009F14F7">
        <w:rPr>
          <w:rFonts w:cs="Arial"/>
          <w:sz w:val="22"/>
          <w:szCs w:val="22"/>
        </w:rPr>
        <w:t>-</w:t>
      </w:r>
      <w:r w:rsidR="00E24C76" w:rsidRPr="009F14F7">
        <w:rPr>
          <w:rFonts w:cs="Arial"/>
          <w:sz w:val="22"/>
          <w:szCs w:val="22"/>
        </w:rPr>
        <w:t>hand</w:t>
      </w:r>
      <w:r w:rsidR="00746A40" w:rsidRPr="009F14F7">
        <w:rPr>
          <w:rFonts w:cs="Arial"/>
          <w:sz w:val="22"/>
          <w:szCs w:val="22"/>
        </w:rPr>
        <w:t>-</w:t>
      </w:r>
      <w:r w:rsidR="00E24C76" w:rsidRPr="009F14F7">
        <w:rPr>
          <w:rFonts w:cs="Arial"/>
          <w:sz w:val="22"/>
          <w:szCs w:val="22"/>
        </w:rPr>
        <w:t>drive and must comply with the</w:t>
      </w:r>
      <w:r w:rsidR="00C1643B" w:rsidRPr="009F14F7">
        <w:rPr>
          <w:rFonts w:cs="Arial"/>
          <w:sz w:val="22"/>
          <w:szCs w:val="22"/>
        </w:rPr>
        <w:t xml:space="preserve"> technical</w:t>
      </w:r>
      <w:r w:rsidR="00E24C76" w:rsidRPr="009F14F7">
        <w:rPr>
          <w:rFonts w:cs="Arial"/>
          <w:sz w:val="22"/>
          <w:szCs w:val="22"/>
        </w:rPr>
        <w:t xml:space="preserve"> requirements of all applicable safety-related ADRs or with corresponding national or international standards, and meet all STRA registration requirements</w:t>
      </w:r>
      <w:r w:rsidR="000D48FC" w:rsidRPr="009F14F7">
        <w:rPr>
          <w:rFonts w:cs="Arial"/>
          <w:sz w:val="22"/>
          <w:szCs w:val="22"/>
        </w:rPr>
        <w:t>.</w:t>
      </w:r>
      <w:r w:rsidRPr="009F14F7">
        <w:rPr>
          <w:rFonts w:cs="Arial"/>
          <w:sz w:val="22"/>
          <w:szCs w:val="22"/>
        </w:rPr>
        <w:t xml:space="preserve"> </w:t>
      </w:r>
      <w:r w:rsidR="00105A3E" w:rsidRPr="009F14F7">
        <w:rPr>
          <w:rFonts w:cs="Arial"/>
          <w:sz w:val="22"/>
          <w:szCs w:val="22"/>
        </w:rPr>
        <w:t xml:space="preserve"> </w:t>
      </w:r>
      <w:r w:rsidR="00677AAE" w:rsidRPr="009F14F7">
        <w:rPr>
          <w:rFonts w:cs="Arial"/>
          <w:sz w:val="22"/>
          <w:szCs w:val="22"/>
        </w:rPr>
        <w:t xml:space="preserve">For </w:t>
      </w:r>
      <w:r w:rsidR="004A03C4" w:rsidRPr="009F14F7">
        <w:rPr>
          <w:rFonts w:cs="Arial"/>
          <w:sz w:val="22"/>
          <w:szCs w:val="22"/>
        </w:rPr>
        <w:t xml:space="preserve">imported </w:t>
      </w:r>
      <w:r w:rsidR="00677AAE" w:rsidRPr="009F14F7">
        <w:rPr>
          <w:rFonts w:cs="Arial"/>
          <w:i/>
          <w:sz w:val="22"/>
          <w:szCs w:val="22"/>
        </w:rPr>
        <w:t>market</w:t>
      </w:r>
      <w:r w:rsidR="00EA70F6" w:rsidRPr="009F14F7">
        <w:rPr>
          <w:rFonts w:cs="Arial"/>
          <w:i/>
          <w:sz w:val="22"/>
          <w:szCs w:val="22"/>
        </w:rPr>
        <w:t>-evaluation</w:t>
      </w:r>
      <w:r w:rsidR="00EA70F6" w:rsidRPr="009F14F7">
        <w:rPr>
          <w:rFonts w:cs="Arial"/>
          <w:sz w:val="22"/>
          <w:szCs w:val="22"/>
        </w:rPr>
        <w:t xml:space="preserve"> vehicles, it is a requirement that </w:t>
      </w:r>
      <w:r w:rsidR="00711DCE" w:rsidRPr="009F14F7">
        <w:rPr>
          <w:rFonts w:cs="Arial"/>
          <w:sz w:val="22"/>
          <w:szCs w:val="22"/>
        </w:rPr>
        <w:t xml:space="preserve">an Application for Vehicle Import Approval under the provisions of Circular 0-4-8 as per Attachment </w:t>
      </w:r>
      <w:r w:rsidR="00C1643B" w:rsidRPr="009F14F7">
        <w:rPr>
          <w:rFonts w:cs="Arial"/>
          <w:sz w:val="22"/>
          <w:szCs w:val="22"/>
        </w:rPr>
        <w:t>2</w:t>
      </w:r>
      <w:r w:rsidR="00711DCE" w:rsidRPr="009F14F7">
        <w:rPr>
          <w:rFonts w:cs="Arial"/>
          <w:sz w:val="22"/>
          <w:szCs w:val="22"/>
        </w:rPr>
        <w:t xml:space="preserve"> has been made</w:t>
      </w:r>
      <w:r w:rsidR="00EA70F6" w:rsidRPr="009F14F7">
        <w:rPr>
          <w:rFonts w:cs="Arial"/>
          <w:sz w:val="22"/>
          <w:szCs w:val="22"/>
        </w:rPr>
        <w:t xml:space="preserve"> to the </w:t>
      </w:r>
      <w:r w:rsidR="00EA70F6" w:rsidRPr="009F14F7">
        <w:rPr>
          <w:rFonts w:cs="Arial"/>
          <w:i/>
          <w:sz w:val="22"/>
          <w:szCs w:val="22"/>
        </w:rPr>
        <w:t>Administrator</w:t>
      </w:r>
      <w:r w:rsidR="00EA70F6" w:rsidRPr="009F14F7">
        <w:rPr>
          <w:rFonts w:cs="Arial"/>
          <w:sz w:val="22"/>
          <w:szCs w:val="22"/>
        </w:rPr>
        <w:t>.</w:t>
      </w:r>
    </w:p>
    <w:p w:rsidR="00E24C76" w:rsidRPr="009F14F7" w:rsidRDefault="000D48FC" w:rsidP="009F14F7">
      <w:pPr>
        <w:spacing w:after="120"/>
        <w:ind w:left="709" w:right="566" w:hanging="709"/>
        <w:rPr>
          <w:rFonts w:cs="Arial"/>
          <w:sz w:val="22"/>
          <w:szCs w:val="22"/>
        </w:rPr>
      </w:pPr>
      <w:r w:rsidRPr="009F14F7">
        <w:rPr>
          <w:rFonts w:cs="Arial"/>
          <w:sz w:val="22"/>
          <w:szCs w:val="22"/>
        </w:rPr>
        <w:t>4.1.2</w:t>
      </w:r>
      <w:r w:rsidR="006935F1">
        <w:rPr>
          <w:rFonts w:cs="Arial"/>
          <w:sz w:val="22"/>
          <w:szCs w:val="22"/>
        </w:rPr>
        <w:tab/>
      </w:r>
      <w:r w:rsidRPr="009F14F7">
        <w:rPr>
          <w:rFonts w:cs="Arial"/>
          <w:sz w:val="22"/>
          <w:szCs w:val="22"/>
        </w:rPr>
        <w:t xml:space="preserve">A </w:t>
      </w:r>
      <w:r w:rsidRPr="009F14F7">
        <w:rPr>
          <w:rFonts w:cs="Arial"/>
          <w:i/>
          <w:sz w:val="22"/>
          <w:szCs w:val="22"/>
        </w:rPr>
        <w:t>market</w:t>
      </w:r>
      <w:r w:rsidR="00746A40" w:rsidRPr="009F14F7">
        <w:rPr>
          <w:rFonts w:cs="Arial"/>
          <w:i/>
          <w:sz w:val="22"/>
          <w:szCs w:val="22"/>
        </w:rPr>
        <w:t>-</w:t>
      </w:r>
      <w:r w:rsidRPr="009F14F7">
        <w:rPr>
          <w:rFonts w:cs="Arial"/>
          <w:i/>
          <w:sz w:val="22"/>
          <w:szCs w:val="22"/>
        </w:rPr>
        <w:t>evaluation</w:t>
      </w:r>
      <w:r w:rsidRPr="009F14F7">
        <w:rPr>
          <w:rFonts w:cs="Arial"/>
          <w:sz w:val="22"/>
          <w:szCs w:val="22"/>
        </w:rPr>
        <w:t xml:space="preserve"> vehicle is not required to have an Identification Plate placed on it as a condition of registration</w:t>
      </w:r>
      <w:r w:rsidR="00E24C76" w:rsidRPr="009F14F7">
        <w:rPr>
          <w:rFonts w:cs="Arial"/>
          <w:sz w:val="22"/>
          <w:szCs w:val="22"/>
        </w:rPr>
        <w:t xml:space="preserve">. </w:t>
      </w:r>
    </w:p>
    <w:p w:rsidR="000D48FC" w:rsidRPr="009F14F7" w:rsidRDefault="000D48FC" w:rsidP="009F14F7">
      <w:pPr>
        <w:spacing w:after="120"/>
        <w:ind w:left="709" w:right="566" w:hanging="709"/>
        <w:rPr>
          <w:rFonts w:cs="Arial"/>
          <w:sz w:val="22"/>
          <w:szCs w:val="22"/>
        </w:rPr>
      </w:pPr>
      <w:r w:rsidRPr="009F14F7">
        <w:rPr>
          <w:rFonts w:cs="Arial"/>
          <w:sz w:val="22"/>
          <w:szCs w:val="22"/>
        </w:rPr>
        <w:t>4.1.3</w:t>
      </w:r>
      <w:r w:rsidRPr="009F14F7">
        <w:rPr>
          <w:rFonts w:cs="Arial"/>
          <w:sz w:val="22"/>
          <w:szCs w:val="22"/>
        </w:rPr>
        <w:tab/>
        <w:t xml:space="preserve">The application for registration must be in the name of the vehicle </w:t>
      </w:r>
      <w:r w:rsidRPr="009F14F7">
        <w:rPr>
          <w:rFonts w:cs="Arial"/>
          <w:i/>
          <w:sz w:val="22"/>
          <w:szCs w:val="22"/>
        </w:rPr>
        <w:t>manufacturer</w:t>
      </w:r>
      <w:r w:rsidRPr="009F14F7">
        <w:rPr>
          <w:rFonts w:cs="Arial"/>
          <w:sz w:val="22"/>
          <w:szCs w:val="22"/>
        </w:rPr>
        <w:t xml:space="preserve"> or the vehicle </w:t>
      </w:r>
      <w:r w:rsidRPr="009F14F7">
        <w:rPr>
          <w:rFonts w:cs="Arial"/>
          <w:i/>
          <w:sz w:val="22"/>
          <w:szCs w:val="22"/>
        </w:rPr>
        <w:t>manufacturer’s</w:t>
      </w:r>
      <w:r w:rsidRPr="009F14F7">
        <w:rPr>
          <w:rFonts w:cs="Arial"/>
          <w:sz w:val="22"/>
          <w:szCs w:val="22"/>
        </w:rPr>
        <w:t xml:space="preserve"> nominated national representative in Australia and must declare the expected period for completion of the evaluation.</w:t>
      </w:r>
    </w:p>
    <w:p w:rsidR="000D48FC" w:rsidRPr="009F14F7" w:rsidRDefault="000D48FC" w:rsidP="009F14F7">
      <w:pPr>
        <w:spacing w:after="120"/>
        <w:ind w:left="709" w:right="566" w:hanging="709"/>
        <w:rPr>
          <w:rFonts w:cs="Arial"/>
          <w:sz w:val="22"/>
          <w:szCs w:val="22"/>
        </w:rPr>
      </w:pPr>
      <w:r w:rsidRPr="009F14F7">
        <w:rPr>
          <w:rFonts w:cs="Arial"/>
          <w:sz w:val="22"/>
          <w:szCs w:val="22"/>
        </w:rPr>
        <w:t>4.1.4</w:t>
      </w:r>
      <w:r w:rsidRPr="009F14F7">
        <w:rPr>
          <w:rFonts w:cs="Arial"/>
          <w:sz w:val="22"/>
          <w:szCs w:val="22"/>
        </w:rPr>
        <w:tab/>
        <w:t>The STRA</w:t>
      </w:r>
      <w:r w:rsidR="00045B1F" w:rsidRPr="009F14F7">
        <w:rPr>
          <w:rFonts w:cs="Arial"/>
          <w:sz w:val="22"/>
          <w:szCs w:val="22"/>
        </w:rPr>
        <w:t>’</w:t>
      </w:r>
      <w:r w:rsidRPr="009F14F7">
        <w:rPr>
          <w:rFonts w:cs="Arial"/>
          <w:sz w:val="22"/>
          <w:szCs w:val="22"/>
        </w:rPr>
        <w:t>s will require:</w:t>
      </w:r>
      <w:r w:rsidR="00746A40" w:rsidRPr="009F14F7">
        <w:rPr>
          <w:rFonts w:cs="Arial"/>
          <w:sz w:val="22"/>
          <w:szCs w:val="22"/>
        </w:rPr>
        <w:t>-</w:t>
      </w:r>
    </w:p>
    <w:p w:rsidR="000D48FC" w:rsidRPr="009F14F7" w:rsidRDefault="000D48FC" w:rsidP="009F14F7">
      <w:pPr>
        <w:numPr>
          <w:ilvl w:val="0"/>
          <w:numId w:val="7"/>
        </w:numPr>
        <w:spacing w:after="120"/>
        <w:ind w:right="566"/>
        <w:rPr>
          <w:rFonts w:cs="Arial"/>
          <w:sz w:val="22"/>
          <w:szCs w:val="22"/>
        </w:rPr>
      </w:pPr>
      <w:r w:rsidRPr="009F14F7">
        <w:rPr>
          <w:rFonts w:cs="Arial"/>
          <w:sz w:val="22"/>
          <w:szCs w:val="22"/>
        </w:rPr>
        <w:t>a submission on the vehicle’s status of compliance with the ADRs and other requirements for registration and</w:t>
      </w:r>
    </w:p>
    <w:p w:rsidR="000D48FC" w:rsidRPr="009F14F7" w:rsidRDefault="000D48FC" w:rsidP="009F14F7">
      <w:pPr>
        <w:numPr>
          <w:ilvl w:val="0"/>
          <w:numId w:val="7"/>
        </w:numPr>
        <w:spacing w:after="120"/>
        <w:ind w:right="566"/>
        <w:rPr>
          <w:rFonts w:cs="Arial"/>
          <w:sz w:val="22"/>
          <w:szCs w:val="22"/>
        </w:rPr>
      </w:pPr>
      <w:r w:rsidRPr="009F14F7">
        <w:rPr>
          <w:rFonts w:cs="Arial"/>
          <w:sz w:val="22"/>
          <w:szCs w:val="22"/>
        </w:rPr>
        <w:t>after assessment of this submission, an inspection of the vehicle to verify the submission.</w:t>
      </w:r>
    </w:p>
    <w:p w:rsidR="000D48FC" w:rsidRPr="009F14F7" w:rsidRDefault="000D48FC" w:rsidP="009F14F7">
      <w:pPr>
        <w:spacing w:after="120"/>
        <w:ind w:right="566"/>
        <w:rPr>
          <w:rFonts w:cs="Arial"/>
          <w:sz w:val="22"/>
          <w:szCs w:val="22"/>
          <w:u w:val="single"/>
        </w:rPr>
      </w:pPr>
      <w:r w:rsidRPr="009F14F7">
        <w:rPr>
          <w:rFonts w:cs="Arial"/>
          <w:sz w:val="22"/>
          <w:szCs w:val="22"/>
        </w:rPr>
        <w:t>4.2</w:t>
      </w:r>
      <w:r w:rsidRPr="009F14F7">
        <w:rPr>
          <w:rFonts w:cs="Arial"/>
          <w:sz w:val="22"/>
          <w:szCs w:val="22"/>
        </w:rPr>
        <w:tab/>
      </w:r>
      <w:r w:rsidRPr="009F14F7">
        <w:rPr>
          <w:rFonts w:cs="Arial"/>
          <w:sz w:val="22"/>
          <w:szCs w:val="22"/>
          <w:u w:val="single"/>
        </w:rPr>
        <w:t>Registration</w:t>
      </w:r>
    </w:p>
    <w:p w:rsidR="006F4F62" w:rsidRPr="009F14F7" w:rsidRDefault="006F4F62" w:rsidP="009F14F7">
      <w:pPr>
        <w:spacing w:after="120"/>
        <w:ind w:left="709" w:right="566" w:hanging="709"/>
        <w:rPr>
          <w:rFonts w:cs="Arial"/>
          <w:sz w:val="22"/>
          <w:szCs w:val="22"/>
        </w:rPr>
      </w:pPr>
      <w:r w:rsidRPr="009F14F7">
        <w:rPr>
          <w:rFonts w:cs="Arial"/>
          <w:sz w:val="22"/>
          <w:szCs w:val="22"/>
        </w:rPr>
        <w:t>4.2.1</w:t>
      </w:r>
      <w:r w:rsidRPr="009F14F7">
        <w:rPr>
          <w:rFonts w:cs="Arial"/>
          <w:sz w:val="22"/>
          <w:szCs w:val="22"/>
        </w:rPr>
        <w:tab/>
        <w:t>If the vehicle is consistent with the submission and the vehicle(s)</w:t>
      </w:r>
      <w:r w:rsidR="00746A40" w:rsidRPr="009F14F7">
        <w:rPr>
          <w:rFonts w:cs="Arial"/>
          <w:sz w:val="22"/>
          <w:szCs w:val="22"/>
        </w:rPr>
        <w:t xml:space="preserve"> </w:t>
      </w:r>
      <w:r w:rsidRPr="009F14F7">
        <w:rPr>
          <w:rFonts w:cs="Arial"/>
          <w:sz w:val="22"/>
          <w:szCs w:val="22"/>
        </w:rPr>
        <w:t>meets the STRA’s registration requirements, it will be registered for the period necessary for the completion of the evaluation programme.</w:t>
      </w:r>
    </w:p>
    <w:p w:rsidR="006F4F62" w:rsidRPr="009F14F7" w:rsidRDefault="006F4F62" w:rsidP="009F14F7">
      <w:pPr>
        <w:spacing w:after="120"/>
        <w:ind w:right="566"/>
        <w:rPr>
          <w:rFonts w:cs="Arial"/>
          <w:sz w:val="22"/>
          <w:szCs w:val="22"/>
          <w:u w:val="single"/>
        </w:rPr>
      </w:pPr>
      <w:r w:rsidRPr="009F14F7">
        <w:rPr>
          <w:rFonts w:cs="Arial"/>
          <w:sz w:val="22"/>
          <w:szCs w:val="22"/>
        </w:rPr>
        <w:t>4</w:t>
      </w:r>
      <w:r w:rsidR="00E24C76" w:rsidRPr="009F14F7">
        <w:rPr>
          <w:rFonts w:cs="Arial"/>
          <w:sz w:val="22"/>
          <w:szCs w:val="22"/>
        </w:rPr>
        <w:t>.</w:t>
      </w:r>
      <w:r w:rsidRPr="009F14F7">
        <w:rPr>
          <w:rFonts w:cs="Arial"/>
          <w:sz w:val="22"/>
          <w:szCs w:val="22"/>
        </w:rPr>
        <w:t>3</w:t>
      </w:r>
      <w:r w:rsidR="00E24C76" w:rsidRPr="009F14F7">
        <w:rPr>
          <w:rFonts w:cs="Arial"/>
          <w:sz w:val="22"/>
          <w:szCs w:val="22"/>
        </w:rPr>
        <w:tab/>
      </w:r>
      <w:r w:rsidRPr="009F14F7">
        <w:rPr>
          <w:rFonts w:cs="Arial"/>
          <w:sz w:val="22"/>
          <w:szCs w:val="22"/>
          <w:u w:val="single"/>
        </w:rPr>
        <w:t>Conditions of Registration</w:t>
      </w:r>
    </w:p>
    <w:p w:rsidR="00E24C76" w:rsidRPr="009F14F7" w:rsidRDefault="006F4F62" w:rsidP="009F14F7">
      <w:pPr>
        <w:numPr>
          <w:ilvl w:val="2"/>
          <w:numId w:val="8"/>
        </w:numPr>
        <w:spacing w:after="120"/>
        <w:ind w:right="566"/>
        <w:rPr>
          <w:sz w:val="22"/>
          <w:szCs w:val="22"/>
        </w:rPr>
      </w:pPr>
      <w:r w:rsidRPr="009F14F7">
        <w:rPr>
          <w:sz w:val="22"/>
          <w:szCs w:val="22"/>
        </w:rPr>
        <w:t>The conditions of registration will include:</w:t>
      </w:r>
      <w:r w:rsidR="00746A40" w:rsidRPr="009F14F7">
        <w:rPr>
          <w:sz w:val="22"/>
          <w:szCs w:val="22"/>
        </w:rPr>
        <w:t>-</w:t>
      </w:r>
    </w:p>
    <w:p w:rsidR="00E024E2" w:rsidRPr="009F14F7" w:rsidRDefault="008004C3" w:rsidP="009F14F7">
      <w:pPr>
        <w:pStyle w:val="doublespacing"/>
        <w:numPr>
          <w:ilvl w:val="0"/>
          <w:numId w:val="2"/>
        </w:numPr>
        <w:spacing w:after="120"/>
        <w:jc w:val="both"/>
        <w:rPr>
          <w:rFonts w:ascii="Calibri" w:hAnsi="Calibri"/>
          <w:sz w:val="22"/>
          <w:szCs w:val="22"/>
          <w:lang w:val="en-AU"/>
        </w:rPr>
      </w:pPr>
      <w:r w:rsidRPr="009F14F7">
        <w:rPr>
          <w:rFonts w:ascii="Calibri" w:hAnsi="Calibri" w:cs="Arial"/>
          <w:sz w:val="22"/>
          <w:szCs w:val="22"/>
        </w:rPr>
        <w:t>th</w:t>
      </w:r>
      <w:r w:rsidR="006F4F62" w:rsidRPr="009F14F7">
        <w:rPr>
          <w:rFonts w:ascii="Calibri" w:hAnsi="Calibri" w:cs="Arial"/>
          <w:sz w:val="22"/>
          <w:szCs w:val="22"/>
        </w:rPr>
        <w:t>at the vehicle(s) when driven on public roads may only be driven by persons in the direct employ of</w:t>
      </w:r>
      <w:r w:rsidR="00F446FA" w:rsidRPr="009F14F7">
        <w:rPr>
          <w:rFonts w:ascii="Calibri" w:hAnsi="Calibri" w:cs="Arial"/>
          <w:sz w:val="22"/>
          <w:szCs w:val="22"/>
        </w:rPr>
        <w:t>, or contracted to,</w:t>
      </w:r>
      <w:r w:rsidR="006F4F62" w:rsidRPr="009F14F7">
        <w:rPr>
          <w:rFonts w:ascii="Calibri" w:hAnsi="Calibri" w:cs="Arial"/>
          <w:sz w:val="22"/>
          <w:szCs w:val="22"/>
        </w:rPr>
        <w:t xml:space="preserve"> the applicant for the approval in the course of business, and that the vehicle(s) must not be driven on public roads by vehicle dealers, journalists, or members of the public;</w:t>
      </w:r>
    </w:p>
    <w:p w:rsidR="006F4F62" w:rsidRPr="009F14F7" w:rsidRDefault="006F4F62" w:rsidP="009F14F7">
      <w:pPr>
        <w:pStyle w:val="doublespacing"/>
        <w:numPr>
          <w:ilvl w:val="0"/>
          <w:numId w:val="2"/>
        </w:numPr>
        <w:spacing w:after="120"/>
        <w:jc w:val="both"/>
        <w:rPr>
          <w:rFonts w:ascii="Calibri" w:hAnsi="Calibri"/>
          <w:sz w:val="22"/>
          <w:szCs w:val="22"/>
          <w:lang w:val="en-AU"/>
        </w:rPr>
      </w:pPr>
      <w:r w:rsidRPr="009F14F7">
        <w:rPr>
          <w:rFonts w:ascii="Calibri" w:hAnsi="Calibri" w:cs="Arial"/>
          <w:sz w:val="22"/>
          <w:szCs w:val="22"/>
        </w:rPr>
        <w:t>a prohibition on the transfer of registration or sale of the vehicle during the registration period; and</w:t>
      </w:r>
    </w:p>
    <w:p w:rsidR="004458A7" w:rsidRPr="003F1A4E" w:rsidRDefault="008004C3" w:rsidP="009F14F7">
      <w:pPr>
        <w:pStyle w:val="doublespacing"/>
        <w:numPr>
          <w:ilvl w:val="0"/>
          <w:numId w:val="2"/>
        </w:numPr>
        <w:spacing w:after="120"/>
        <w:jc w:val="both"/>
        <w:rPr>
          <w:rFonts w:ascii="Calibri" w:hAnsi="Calibri"/>
          <w:sz w:val="22"/>
          <w:szCs w:val="22"/>
          <w:lang w:val="en-AU"/>
        </w:rPr>
      </w:pPr>
      <w:r w:rsidRPr="009F14F7">
        <w:rPr>
          <w:rFonts w:ascii="Calibri" w:hAnsi="Calibri" w:cs="Arial"/>
          <w:sz w:val="22"/>
          <w:szCs w:val="22"/>
        </w:rPr>
        <w:t xml:space="preserve">that the vehicle is to be disposed of at the end of the period of registration either by export, destroying, or by means agreed to by the </w:t>
      </w:r>
      <w:r w:rsidRPr="009F14F7">
        <w:rPr>
          <w:rFonts w:ascii="Calibri" w:hAnsi="Calibri" w:cs="Arial"/>
          <w:i/>
          <w:sz w:val="22"/>
          <w:szCs w:val="22"/>
        </w:rPr>
        <w:t>Administrator</w:t>
      </w:r>
      <w:r w:rsidRPr="009F14F7">
        <w:rPr>
          <w:rFonts w:ascii="Calibri" w:hAnsi="Calibri" w:cs="Arial"/>
          <w:sz w:val="22"/>
          <w:szCs w:val="22"/>
        </w:rPr>
        <w:t xml:space="preserve"> (eg</w:t>
      </w:r>
      <w:r w:rsidR="00746A40" w:rsidRPr="009F14F7">
        <w:rPr>
          <w:rFonts w:ascii="Calibri" w:hAnsi="Calibri" w:cs="Arial"/>
          <w:sz w:val="22"/>
          <w:szCs w:val="22"/>
        </w:rPr>
        <w:t>.</w:t>
      </w:r>
      <w:r w:rsidRPr="009F14F7">
        <w:rPr>
          <w:rFonts w:ascii="Calibri" w:hAnsi="Calibri" w:cs="Arial"/>
          <w:sz w:val="22"/>
          <w:szCs w:val="22"/>
        </w:rPr>
        <w:t xml:space="preserve"> making the vehicle available to training providers) and that the vehicle must never be supplied to the market for use in transport in Australia.</w:t>
      </w:r>
    </w:p>
    <w:p w:rsidR="008004C3" w:rsidRPr="009F14F7" w:rsidRDefault="006935F1" w:rsidP="006935F1">
      <w:pPr>
        <w:pStyle w:val="Heading3"/>
      </w:pPr>
      <w:r>
        <w:t>5.</w:t>
      </w:r>
      <w:r>
        <w:tab/>
      </w:r>
      <w:r w:rsidR="008004C3" w:rsidRPr="009F14F7">
        <w:t>ENGINEERING</w:t>
      </w:r>
      <w:r w:rsidR="00746A40" w:rsidRPr="009F14F7">
        <w:t>-</w:t>
      </w:r>
      <w:r w:rsidR="008004C3" w:rsidRPr="009F14F7">
        <w:t>EVALUATION VEHICLES</w:t>
      </w:r>
    </w:p>
    <w:p w:rsidR="008004C3" w:rsidRPr="009F14F7" w:rsidRDefault="008004C3" w:rsidP="009F14F7">
      <w:pPr>
        <w:spacing w:after="120"/>
        <w:ind w:right="566"/>
        <w:rPr>
          <w:rFonts w:cs="Arial"/>
          <w:sz w:val="22"/>
          <w:szCs w:val="22"/>
          <w:u w:val="single"/>
        </w:rPr>
      </w:pPr>
      <w:r w:rsidRPr="009F14F7">
        <w:rPr>
          <w:rFonts w:cs="Arial"/>
          <w:sz w:val="22"/>
          <w:szCs w:val="22"/>
        </w:rPr>
        <w:t>5.1</w:t>
      </w:r>
      <w:r w:rsidRPr="009F14F7">
        <w:rPr>
          <w:rFonts w:cs="Arial"/>
          <w:sz w:val="22"/>
          <w:szCs w:val="22"/>
        </w:rPr>
        <w:tab/>
      </w:r>
      <w:r w:rsidRPr="009F14F7">
        <w:rPr>
          <w:rFonts w:cs="Arial"/>
          <w:sz w:val="22"/>
          <w:szCs w:val="22"/>
          <w:u w:val="single"/>
        </w:rPr>
        <w:t>Application</w:t>
      </w:r>
    </w:p>
    <w:p w:rsidR="0069500D" w:rsidRPr="009F14F7" w:rsidRDefault="008004C3" w:rsidP="009F14F7">
      <w:pPr>
        <w:numPr>
          <w:ilvl w:val="2"/>
          <w:numId w:val="29"/>
        </w:numPr>
        <w:spacing w:after="120"/>
        <w:ind w:right="566"/>
        <w:rPr>
          <w:rFonts w:cs="Arial"/>
          <w:sz w:val="22"/>
          <w:szCs w:val="22"/>
        </w:rPr>
      </w:pPr>
      <w:r w:rsidRPr="009F14F7">
        <w:rPr>
          <w:rFonts w:cs="Arial"/>
          <w:sz w:val="22"/>
          <w:szCs w:val="22"/>
        </w:rPr>
        <w:lastRenderedPageBreak/>
        <w:t xml:space="preserve">An </w:t>
      </w:r>
      <w:r w:rsidRPr="009F14F7">
        <w:rPr>
          <w:rFonts w:cs="Arial"/>
          <w:i/>
          <w:sz w:val="22"/>
          <w:szCs w:val="22"/>
        </w:rPr>
        <w:t>engineering</w:t>
      </w:r>
      <w:r w:rsidR="00746A40" w:rsidRPr="009F14F7">
        <w:rPr>
          <w:rFonts w:cs="Arial"/>
          <w:i/>
          <w:sz w:val="22"/>
          <w:szCs w:val="22"/>
        </w:rPr>
        <w:t>-</w:t>
      </w:r>
      <w:r w:rsidRPr="009F14F7">
        <w:rPr>
          <w:rFonts w:cs="Arial"/>
          <w:i/>
          <w:sz w:val="22"/>
          <w:szCs w:val="22"/>
        </w:rPr>
        <w:t>evaluation</w:t>
      </w:r>
      <w:r w:rsidRPr="009F14F7">
        <w:rPr>
          <w:rFonts w:cs="Arial"/>
          <w:sz w:val="22"/>
          <w:szCs w:val="22"/>
        </w:rPr>
        <w:t xml:space="preserve"> vehicle is a vehicle that is to be used on public roads under conditional registration in the evaluation and development of vehicle components and systems (</w:t>
      </w:r>
      <w:r w:rsidR="0069500D" w:rsidRPr="009F14F7">
        <w:rPr>
          <w:rFonts w:cs="Arial"/>
          <w:sz w:val="22"/>
          <w:szCs w:val="22"/>
        </w:rPr>
        <w:t>e.g</w:t>
      </w:r>
      <w:r w:rsidRPr="009F14F7">
        <w:rPr>
          <w:rFonts w:cs="Arial"/>
          <w:sz w:val="22"/>
          <w:szCs w:val="22"/>
        </w:rPr>
        <w:t>. climate testing, dust ingress testing, rough road testing, benchmark testing and transmission calibration).</w:t>
      </w:r>
      <w:r w:rsidR="003F1A4E">
        <w:rPr>
          <w:rFonts w:cs="Arial"/>
          <w:sz w:val="22"/>
          <w:szCs w:val="22"/>
        </w:rPr>
        <w:t xml:space="preserve">  </w:t>
      </w:r>
      <w:r w:rsidRPr="009F14F7">
        <w:rPr>
          <w:rFonts w:cs="Arial"/>
          <w:sz w:val="22"/>
          <w:szCs w:val="22"/>
        </w:rPr>
        <w:t>The vehicle(s) cannot be supplied to the market in Australia for use in transport.</w:t>
      </w:r>
    </w:p>
    <w:p w:rsidR="004A03C4" w:rsidRPr="009F14F7" w:rsidRDefault="00686C3E" w:rsidP="009F14F7">
      <w:pPr>
        <w:spacing w:after="120"/>
        <w:ind w:left="993" w:right="566"/>
        <w:rPr>
          <w:rFonts w:cs="Arial"/>
          <w:sz w:val="22"/>
          <w:szCs w:val="22"/>
        </w:rPr>
      </w:pPr>
      <w:r w:rsidRPr="009F14F7">
        <w:rPr>
          <w:rFonts w:cs="Arial"/>
          <w:sz w:val="22"/>
          <w:szCs w:val="22"/>
        </w:rPr>
        <w:t xml:space="preserve">NOTE: </w:t>
      </w:r>
      <w:r w:rsidR="0069500D" w:rsidRPr="009F14F7">
        <w:rPr>
          <w:rFonts w:cs="Arial"/>
          <w:sz w:val="22"/>
          <w:szCs w:val="22"/>
        </w:rPr>
        <w:t xml:space="preserve">Left-hand-drive and dual-control vehicles may only be registered as </w:t>
      </w:r>
      <w:r w:rsidR="0069500D" w:rsidRPr="009F14F7">
        <w:rPr>
          <w:rFonts w:cs="Arial"/>
          <w:i/>
          <w:sz w:val="22"/>
          <w:szCs w:val="22"/>
        </w:rPr>
        <w:t>engineering-evaluation</w:t>
      </w:r>
      <w:r w:rsidR="0069500D" w:rsidRPr="009F14F7">
        <w:rPr>
          <w:rFonts w:cs="Arial"/>
          <w:sz w:val="22"/>
          <w:szCs w:val="22"/>
        </w:rPr>
        <w:t xml:space="preserve"> vehicles.</w:t>
      </w:r>
    </w:p>
    <w:p w:rsidR="000D1B98" w:rsidRPr="009F14F7" w:rsidRDefault="00EA70F6" w:rsidP="009F14F7">
      <w:pPr>
        <w:spacing w:after="120"/>
        <w:ind w:left="993" w:right="566"/>
        <w:rPr>
          <w:rFonts w:cs="Arial"/>
          <w:sz w:val="22"/>
          <w:szCs w:val="22"/>
        </w:rPr>
      </w:pPr>
      <w:r w:rsidRPr="009F14F7">
        <w:rPr>
          <w:rFonts w:cs="Arial"/>
          <w:sz w:val="22"/>
          <w:szCs w:val="22"/>
        </w:rPr>
        <w:t xml:space="preserve">For </w:t>
      </w:r>
      <w:r w:rsidR="004A03C4" w:rsidRPr="009F14F7">
        <w:rPr>
          <w:rFonts w:cs="Arial"/>
          <w:sz w:val="22"/>
          <w:szCs w:val="22"/>
        </w:rPr>
        <w:t xml:space="preserve">imported </w:t>
      </w:r>
      <w:r w:rsidRPr="009F14F7">
        <w:rPr>
          <w:rFonts w:cs="Arial"/>
          <w:i/>
          <w:sz w:val="22"/>
          <w:szCs w:val="22"/>
        </w:rPr>
        <w:t>engineering-evaluation</w:t>
      </w:r>
      <w:r w:rsidRPr="009F14F7">
        <w:rPr>
          <w:rFonts w:cs="Arial"/>
          <w:sz w:val="22"/>
          <w:szCs w:val="22"/>
        </w:rPr>
        <w:t xml:space="preserve"> vehicles, it is a requirement that </w:t>
      </w:r>
      <w:r w:rsidR="000D1B98" w:rsidRPr="009F14F7">
        <w:rPr>
          <w:rFonts w:cs="Arial"/>
          <w:sz w:val="22"/>
          <w:szCs w:val="22"/>
        </w:rPr>
        <w:t>an Application for Vehicle Import Approval under the provisions of Circular 0-4-8 as per Attachment 2 has been made</w:t>
      </w:r>
      <w:r w:rsidRPr="009F14F7">
        <w:rPr>
          <w:rFonts w:cs="Arial"/>
          <w:sz w:val="22"/>
          <w:szCs w:val="22"/>
        </w:rPr>
        <w:t xml:space="preserve"> to the </w:t>
      </w:r>
      <w:r w:rsidRPr="009F14F7">
        <w:rPr>
          <w:rFonts w:cs="Arial"/>
          <w:i/>
          <w:sz w:val="22"/>
          <w:szCs w:val="22"/>
        </w:rPr>
        <w:t>Administrator.</w:t>
      </w:r>
    </w:p>
    <w:p w:rsidR="00711DCE" w:rsidRPr="009F14F7" w:rsidRDefault="008004C3" w:rsidP="009F14F7">
      <w:pPr>
        <w:numPr>
          <w:ilvl w:val="2"/>
          <w:numId w:val="29"/>
        </w:numPr>
        <w:spacing w:after="120"/>
        <w:ind w:right="566"/>
        <w:rPr>
          <w:rFonts w:cs="Arial"/>
          <w:sz w:val="22"/>
          <w:szCs w:val="22"/>
        </w:rPr>
      </w:pPr>
      <w:r w:rsidRPr="009F14F7">
        <w:rPr>
          <w:rFonts w:cs="Arial"/>
          <w:i/>
          <w:sz w:val="22"/>
          <w:szCs w:val="22"/>
        </w:rPr>
        <w:t>Engineering</w:t>
      </w:r>
      <w:r w:rsidR="00746A40" w:rsidRPr="009F14F7">
        <w:rPr>
          <w:rFonts w:cs="Arial"/>
          <w:i/>
          <w:sz w:val="22"/>
          <w:szCs w:val="22"/>
        </w:rPr>
        <w:t>-</w:t>
      </w:r>
      <w:r w:rsidRPr="009F14F7">
        <w:rPr>
          <w:rFonts w:cs="Arial"/>
          <w:i/>
          <w:sz w:val="22"/>
          <w:szCs w:val="22"/>
        </w:rPr>
        <w:t>evaluation</w:t>
      </w:r>
      <w:r w:rsidRPr="009F14F7">
        <w:rPr>
          <w:rFonts w:cs="Arial"/>
          <w:sz w:val="22"/>
          <w:szCs w:val="22"/>
        </w:rPr>
        <w:t xml:space="preserve"> vehicle(s) must comply with the objectives of all applicable safety related ADRs (excluding ADR 34/…</w:t>
      </w:r>
      <w:r w:rsidR="00462B29" w:rsidRPr="009F14F7">
        <w:rPr>
          <w:rFonts w:cs="Arial"/>
          <w:sz w:val="22"/>
          <w:szCs w:val="22"/>
        </w:rPr>
        <w:t>, and excluding the steering control</w:t>
      </w:r>
      <w:r w:rsidR="00686C3E" w:rsidRPr="009F14F7">
        <w:rPr>
          <w:rFonts w:cs="Arial"/>
          <w:sz w:val="22"/>
          <w:szCs w:val="22"/>
        </w:rPr>
        <w:t xml:space="preserve"> location requirements of ADR42/… in the case of left hand drive and dual control vehicles</w:t>
      </w:r>
      <w:r w:rsidRPr="009F14F7">
        <w:rPr>
          <w:rFonts w:cs="Arial"/>
          <w:sz w:val="22"/>
          <w:szCs w:val="22"/>
        </w:rPr>
        <w:t xml:space="preserve">), and must meet all STRA registration requirements. </w:t>
      </w:r>
    </w:p>
    <w:p w:rsidR="008004C3" w:rsidRPr="009F14F7" w:rsidRDefault="008004C3" w:rsidP="009F14F7">
      <w:pPr>
        <w:numPr>
          <w:ilvl w:val="2"/>
          <w:numId w:val="29"/>
        </w:numPr>
        <w:spacing w:after="120"/>
        <w:ind w:right="566"/>
        <w:rPr>
          <w:rFonts w:cs="Arial"/>
          <w:sz w:val="22"/>
          <w:szCs w:val="22"/>
        </w:rPr>
      </w:pPr>
      <w:r w:rsidRPr="009F14F7">
        <w:rPr>
          <w:rFonts w:cs="Arial"/>
          <w:sz w:val="22"/>
          <w:szCs w:val="22"/>
        </w:rPr>
        <w:t xml:space="preserve">The application process in </w:t>
      </w:r>
      <w:r w:rsidR="00FD3A88" w:rsidRPr="009F14F7">
        <w:rPr>
          <w:rFonts w:cs="Arial"/>
          <w:sz w:val="22"/>
          <w:szCs w:val="22"/>
        </w:rPr>
        <w:t>clauses</w:t>
      </w:r>
      <w:r w:rsidRPr="009F14F7">
        <w:rPr>
          <w:rFonts w:cs="Arial"/>
          <w:sz w:val="22"/>
          <w:szCs w:val="22"/>
        </w:rPr>
        <w:t xml:space="preserve"> </w:t>
      </w:r>
      <w:r w:rsidR="00FD3A88" w:rsidRPr="009F14F7">
        <w:rPr>
          <w:rFonts w:cs="Arial"/>
          <w:sz w:val="22"/>
          <w:szCs w:val="22"/>
        </w:rPr>
        <w:t>4.1.2</w:t>
      </w:r>
      <w:r w:rsidRPr="009F14F7">
        <w:rPr>
          <w:rFonts w:cs="Arial"/>
          <w:sz w:val="22"/>
          <w:szCs w:val="22"/>
        </w:rPr>
        <w:t xml:space="preserve"> to </w:t>
      </w:r>
      <w:r w:rsidR="00FD3A88" w:rsidRPr="009F14F7">
        <w:rPr>
          <w:rFonts w:cs="Arial"/>
          <w:sz w:val="22"/>
          <w:szCs w:val="22"/>
        </w:rPr>
        <w:t>4.1.4</w:t>
      </w:r>
      <w:r w:rsidRPr="009F14F7">
        <w:rPr>
          <w:rFonts w:cs="Arial"/>
          <w:sz w:val="22"/>
          <w:szCs w:val="22"/>
        </w:rPr>
        <w:t xml:space="preserve"> for </w:t>
      </w:r>
      <w:r w:rsidR="00FD3A88" w:rsidRPr="009F14F7">
        <w:rPr>
          <w:rFonts w:cs="Arial"/>
          <w:i/>
          <w:sz w:val="22"/>
          <w:szCs w:val="22"/>
        </w:rPr>
        <w:t>m</w:t>
      </w:r>
      <w:r w:rsidRPr="009F14F7">
        <w:rPr>
          <w:rFonts w:cs="Arial"/>
          <w:i/>
          <w:sz w:val="22"/>
          <w:szCs w:val="22"/>
        </w:rPr>
        <w:t>arket</w:t>
      </w:r>
      <w:r w:rsidR="00FD3A88" w:rsidRPr="009F14F7">
        <w:rPr>
          <w:rFonts w:cs="Arial"/>
          <w:i/>
          <w:sz w:val="22"/>
          <w:szCs w:val="22"/>
        </w:rPr>
        <w:t>-</w:t>
      </w:r>
      <w:r w:rsidRPr="009F14F7">
        <w:rPr>
          <w:rFonts w:cs="Arial"/>
          <w:i/>
          <w:sz w:val="22"/>
          <w:szCs w:val="22"/>
        </w:rPr>
        <w:t>evaluation</w:t>
      </w:r>
      <w:r w:rsidRPr="009F14F7">
        <w:rPr>
          <w:rFonts w:cs="Arial"/>
          <w:sz w:val="22"/>
          <w:szCs w:val="22"/>
        </w:rPr>
        <w:t xml:space="preserve"> vehicles also applies to </w:t>
      </w:r>
      <w:r w:rsidRPr="009F14F7">
        <w:rPr>
          <w:rFonts w:cs="Arial"/>
          <w:i/>
          <w:sz w:val="22"/>
          <w:szCs w:val="22"/>
        </w:rPr>
        <w:t>engineering</w:t>
      </w:r>
      <w:r w:rsidR="00FD3A88" w:rsidRPr="009F14F7">
        <w:rPr>
          <w:rFonts w:cs="Arial"/>
          <w:i/>
          <w:sz w:val="22"/>
          <w:szCs w:val="22"/>
        </w:rPr>
        <w:t>-</w:t>
      </w:r>
      <w:r w:rsidRPr="009F14F7">
        <w:rPr>
          <w:rFonts w:cs="Arial"/>
          <w:i/>
          <w:sz w:val="22"/>
          <w:szCs w:val="22"/>
        </w:rPr>
        <w:t>evaluation</w:t>
      </w:r>
      <w:r w:rsidRPr="009F14F7">
        <w:rPr>
          <w:rFonts w:cs="Arial"/>
          <w:sz w:val="22"/>
          <w:szCs w:val="22"/>
        </w:rPr>
        <w:t xml:space="preserve"> vehicles. However, where the vehicle is to be used for the evaluation and development of components, the application may request that the vehicle be registered in the name of the component manufacturer or the component manufacturer’s nominated national representative in </w:t>
      </w:r>
      <w:smartTag w:uri="urn:schemas-microsoft-com:office:smarttags" w:element="country-region">
        <w:smartTag w:uri="urn:schemas-microsoft-com:office:smarttags" w:element="place">
          <w:r w:rsidRPr="009F14F7">
            <w:rPr>
              <w:rFonts w:cs="Arial"/>
              <w:sz w:val="22"/>
              <w:szCs w:val="22"/>
            </w:rPr>
            <w:t>Australia</w:t>
          </w:r>
        </w:smartTag>
      </w:smartTag>
      <w:r w:rsidRPr="009F14F7">
        <w:rPr>
          <w:rFonts w:cs="Arial"/>
          <w:sz w:val="22"/>
          <w:szCs w:val="22"/>
        </w:rPr>
        <w:t>.</w:t>
      </w:r>
    </w:p>
    <w:p w:rsidR="008004C3" w:rsidRPr="009F14F7" w:rsidRDefault="008004C3" w:rsidP="009F14F7">
      <w:pPr>
        <w:spacing w:after="120"/>
        <w:ind w:right="566"/>
        <w:rPr>
          <w:rFonts w:cs="Arial"/>
          <w:sz w:val="22"/>
          <w:szCs w:val="22"/>
          <w:u w:val="single"/>
        </w:rPr>
      </w:pPr>
      <w:r w:rsidRPr="009F14F7">
        <w:rPr>
          <w:rFonts w:cs="Arial"/>
          <w:sz w:val="22"/>
          <w:szCs w:val="22"/>
        </w:rPr>
        <w:t>5.2</w:t>
      </w:r>
      <w:r w:rsidRPr="009F14F7">
        <w:rPr>
          <w:rFonts w:cs="Arial"/>
          <w:sz w:val="22"/>
          <w:szCs w:val="22"/>
        </w:rPr>
        <w:tab/>
      </w:r>
      <w:r w:rsidRPr="009F14F7">
        <w:rPr>
          <w:rFonts w:cs="Arial"/>
          <w:sz w:val="22"/>
          <w:szCs w:val="22"/>
          <w:u w:val="single"/>
        </w:rPr>
        <w:t>Registration</w:t>
      </w:r>
    </w:p>
    <w:p w:rsidR="008004C3" w:rsidRPr="009F14F7" w:rsidRDefault="008004C3" w:rsidP="009F14F7">
      <w:pPr>
        <w:spacing w:after="120"/>
        <w:ind w:left="709" w:right="566" w:hanging="709"/>
        <w:rPr>
          <w:rFonts w:cs="Arial"/>
          <w:sz w:val="22"/>
          <w:szCs w:val="22"/>
        </w:rPr>
      </w:pPr>
      <w:r w:rsidRPr="009F14F7">
        <w:rPr>
          <w:rFonts w:cs="Arial"/>
          <w:sz w:val="22"/>
          <w:szCs w:val="22"/>
        </w:rPr>
        <w:t>5.2.1</w:t>
      </w:r>
      <w:r w:rsidRPr="009F14F7">
        <w:rPr>
          <w:rFonts w:cs="Arial"/>
          <w:sz w:val="22"/>
          <w:szCs w:val="22"/>
        </w:rPr>
        <w:tab/>
        <w:t xml:space="preserve">Registration will be in accordance with </w:t>
      </w:r>
      <w:r w:rsidR="00FD3A88" w:rsidRPr="009F14F7">
        <w:rPr>
          <w:rFonts w:cs="Arial"/>
          <w:sz w:val="22"/>
          <w:szCs w:val="22"/>
        </w:rPr>
        <w:t>clause 4.2</w:t>
      </w:r>
      <w:r w:rsidRPr="009F14F7">
        <w:rPr>
          <w:rFonts w:cs="Arial"/>
          <w:sz w:val="22"/>
          <w:szCs w:val="22"/>
        </w:rPr>
        <w:t xml:space="preserve"> for </w:t>
      </w:r>
      <w:r w:rsidRPr="009F14F7">
        <w:rPr>
          <w:rFonts w:cs="Arial"/>
          <w:i/>
          <w:sz w:val="22"/>
          <w:szCs w:val="22"/>
        </w:rPr>
        <w:t>market</w:t>
      </w:r>
      <w:r w:rsidR="00FD3A88" w:rsidRPr="009F14F7">
        <w:rPr>
          <w:rFonts w:cs="Arial"/>
          <w:i/>
          <w:sz w:val="22"/>
          <w:szCs w:val="22"/>
        </w:rPr>
        <w:t>-</w:t>
      </w:r>
      <w:r w:rsidRPr="009F14F7">
        <w:rPr>
          <w:rFonts w:cs="Arial"/>
          <w:i/>
          <w:sz w:val="22"/>
          <w:szCs w:val="22"/>
        </w:rPr>
        <w:t>evaluation</w:t>
      </w:r>
      <w:r w:rsidRPr="009F14F7">
        <w:rPr>
          <w:rFonts w:cs="Arial"/>
          <w:sz w:val="22"/>
          <w:szCs w:val="22"/>
        </w:rPr>
        <w:t xml:space="preserve"> vehicles</w:t>
      </w:r>
    </w:p>
    <w:p w:rsidR="008004C3" w:rsidRPr="009F14F7" w:rsidRDefault="001A3DA1" w:rsidP="009F14F7">
      <w:pPr>
        <w:spacing w:after="120"/>
        <w:ind w:right="566"/>
        <w:rPr>
          <w:rFonts w:cs="Arial"/>
          <w:sz w:val="22"/>
          <w:szCs w:val="22"/>
          <w:u w:val="single"/>
        </w:rPr>
      </w:pPr>
      <w:r w:rsidRPr="009F14F7">
        <w:rPr>
          <w:rFonts w:cs="Arial"/>
          <w:sz w:val="22"/>
          <w:szCs w:val="22"/>
        </w:rPr>
        <w:t>5.3</w:t>
      </w:r>
      <w:r w:rsidRPr="009F14F7">
        <w:rPr>
          <w:rFonts w:cs="Arial"/>
          <w:sz w:val="22"/>
          <w:szCs w:val="22"/>
        </w:rPr>
        <w:tab/>
      </w:r>
      <w:r w:rsidR="008004C3" w:rsidRPr="009F14F7">
        <w:rPr>
          <w:rFonts w:cs="Arial"/>
          <w:sz w:val="22"/>
          <w:szCs w:val="22"/>
          <w:u w:val="single"/>
        </w:rPr>
        <w:t>Conditions of Registration</w:t>
      </w:r>
    </w:p>
    <w:p w:rsidR="008004C3" w:rsidRPr="009F14F7" w:rsidRDefault="00E86E30" w:rsidP="009F14F7">
      <w:pPr>
        <w:spacing w:after="120"/>
        <w:ind w:left="709" w:right="566" w:hanging="709"/>
        <w:rPr>
          <w:sz w:val="22"/>
          <w:szCs w:val="22"/>
        </w:rPr>
      </w:pPr>
      <w:r w:rsidRPr="009F14F7">
        <w:rPr>
          <w:rFonts w:cs="Arial"/>
          <w:sz w:val="22"/>
          <w:szCs w:val="22"/>
        </w:rPr>
        <w:t>5.3.1</w:t>
      </w:r>
      <w:r w:rsidRPr="009F14F7">
        <w:rPr>
          <w:rFonts w:cs="Arial"/>
          <w:sz w:val="22"/>
          <w:szCs w:val="22"/>
        </w:rPr>
        <w:tab/>
      </w:r>
      <w:r w:rsidR="008004C3" w:rsidRPr="009F14F7">
        <w:rPr>
          <w:rFonts w:cs="Arial"/>
          <w:sz w:val="22"/>
          <w:szCs w:val="22"/>
        </w:rPr>
        <w:t xml:space="preserve">The conditions of registration, in addition to those applicable to </w:t>
      </w:r>
      <w:r w:rsidR="008004C3" w:rsidRPr="009F14F7">
        <w:rPr>
          <w:rFonts w:cs="Arial"/>
          <w:i/>
          <w:sz w:val="22"/>
          <w:szCs w:val="22"/>
        </w:rPr>
        <w:t>market</w:t>
      </w:r>
      <w:r w:rsidR="00FD3A88" w:rsidRPr="009F14F7">
        <w:rPr>
          <w:rFonts w:cs="Arial"/>
          <w:i/>
          <w:sz w:val="22"/>
          <w:szCs w:val="22"/>
        </w:rPr>
        <w:t>-</w:t>
      </w:r>
      <w:r w:rsidR="008004C3" w:rsidRPr="009F14F7">
        <w:rPr>
          <w:rFonts w:cs="Arial"/>
          <w:i/>
          <w:sz w:val="22"/>
          <w:szCs w:val="22"/>
        </w:rPr>
        <w:t>evaluation</w:t>
      </w:r>
      <w:r w:rsidR="008004C3" w:rsidRPr="009F14F7">
        <w:rPr>
          <w:rFonts w:cs="Arial"/>
          <w:sz w:val="22"/>
          <w:szCs w:val="22"/>
        </w:rPr>
        <w:t xml:space="preserve"> vehicles in </w:t>
      </w:r>
      <w:r w:rsidR="00FD3A88" w:rsidRPr="009F14F7">
        <w:rPr>
          <w:rFonts w:cs="Arial"/>
          <w:sz w:val="22"/>
          <w:szCs w:val="22"/>
        </w:rPr>
        <w:t>clause 4.3.1</w:t>
      </w:r>
      <w:r w:rsidR="00995982" w:rsidRPr="009F14F7">
        <w:rPr>
          <w:rFonts w:cs="Arial"/>
          <w:sz w:val="22"/>
          <w:szCs w:val="22"/>
        </w:rPr>
        <w:t xml:space="preserve"> (second and third dot-point only)</w:t>
      </w:r>
      <w:r w:rsidR="008004C3" w:rsidRPr="009F14F7">
        <w:rPr>
          <w:rFonts w:cs="Arial"/>
          <w:sz w:val="22"/>
          <w:szCs w:val="22"/>
        </w:rPr>
        <w:t xml:space="preserve"> above, include</w:t>
      </w:r>
      <w:r w:rsidR="008004C3" w:rsidRPr="009F14F7">
        <w:rPr>
          <w:sz w:val="22"/>
          <w:szCs w:val="22"/>
        </w:rPr>
        <w:t>:</w:t>
      </w:r>
      <w:r w:rsidRPr="009F14F7">
        <w:rPr>
          <w:sz w:val="22"/>
          <w:szCs w:val="22"/>
        </w:rPr>
        <w:t>-</w:t>
      </w:r>
    </w:p>
    <w:p w:rsidR="001A3DA1" w:rsidRPr="009F14F7" w:rsidRDefault="001A3DA1" w:rsidP="009F14F7">
      <w:pPr>
        <w:numPr>
          <w:ilvl w:val="0"/>
          <w:numId w:val="9"/>
        </w:numPr>
        <w:spacing w:after="120"/>
        <w:ind w:right="566"/>
        <w:rPr>
          <w:sz w:val="22"/>
          <w:szCs w:val="22"/>
        </w:rPr>
      </w:pPr>
      <w:r w:rsidRPr="009F14F7">
        <w:rPr>
          <w:rFonts w:cs="Arial"/>
          <w:sz w:val="22"/>
          <w:szCs w:val="22"/>
        </w:rPr>
        <w:t>that the vehicle(s) when driven on public roads</w:t>
      </w:r>
      <w:r w:rsidR="00940D53" w:rsidRPr="009F14F7">
        <w:rPr>
          <w:rFonts w:cs="Arial"/>
          <w:sz w:val="22"/>
          <w:szCs w:val="22"/>
        </w:rPr>
        <w:t xml:space="preserve"> may only be driven</w:t>
      </w:r>
      <w:r w:rsidRPr="009F14F7">
        <w:rPr>
          <w:rFonts w:cs="Arial"/>
          <w:sz w:val="22"/>
          <w:szCs w:val="22"/>
        </w:rPr>
        <w:t xml:space="preserve"> by persons engaged directly or indirectly by the applicant to perform development work and who are in the direct employ of or contracted to, the </w:t>
      </w:r>
      <w:r w:rsidRPr="009F14F7">
        <w:rPr>
          <w:rFonts w:cs="Arial"/>
          <w:i/>
          <w:sz w:val="22"/>
          <w:szCs w:val="22"/>
        </w:rPr>
        <w:t>manufacturer</w:t>
      </w:r>
      <w:r w:rsidRPr="009F14F7">
        <w:rPr>
          <w:rFonts w:cs="Arial"/>
          <w:sz w:val="22"/>
          <w:szCs w:val="22"/>
        </w:rPr>
        <w:t xml:space="preserve"> or the </w:t>
      </w:r>
      <w:r w:rsidRPr="009F14F7">
        <w:rPr>
          <w:rFonts w:cs="Arial"/>
          <w:i/>
          <w:sz w:val="22"/>
          <w:szCs w:val="22"/>
        </w:rPr>
        <w:t>manufacturer’s</w:t>
      </w:r>
      <w:r w:rsidRPr="009F14F7">
        <w:rPr>
          <w:rFonts w:cs="Arial"/>
          <w:sz w:val="22"/>
          <w:szCs w:val="22"/>
        </w:rPr>
        <w:t xml:space="preserve"> nominated national representative in Australia or who are under the supervision of such a person (i.e. all personnel who drive the vehicle must be engaged in development work for the applicant); and</w:t>
      </w:r>
    </w:p>
    <w:p w:rsidR="008004C3" w:rsidRPr="009F14F7" w:rsidRDefault="001A3DA1" w:rsidP="009F14F7">
      <w:pPr>
        <w:numPr>
          <w:ilvl w:val="0"/>
          <w:numId w:val="9"/>
        </w:numPr>
        <w:spacing w:after="120"/>
        <w:ind w:right="566"/>
        <w:rPr>
          <w:sz w:val="22"/>
          <w:szCs w:val="22"/>
        </w:rPr>
      </w:pPr>
      <w:r w:rsidRPr="009F14F7">
        <w:rPr>
          <w:sz w:val="22"/>
          <w:szCs w:val="22"/>
        </w:rPr>
        <w:t>the fixing of a durable warning label fixed in a position that is clearly visible to the driver and which contains the following warning:-</w:t>
      </w:r>
    </w:p>
    <w:p w:rsidR="00901E50" w:rsidRPr="009F14F7" w:rsidRDefault="009F14F7" w:rsidP="003F1A4E">
      <w:pPr>
        <w:spacing w:after="120"/>
        <w:ind w:right="566"/>
        <w:rPr>
          <w:b/>
          <w:sz w:val="28"/>
          <w:szCs w:val="28"/>
        </w:rPr>
      </w:pPr>
      <w:r w:rsidRPr="009F14F7">
        <w:rPr>
          <w:rFonts w:cs="Arial"/>
          <w:sz w:val="22"/>
          <w:szCs w:val="22"/>
        </w:rPr>
        <w:t>“WARNING</w:t>
      </w:r>
      <w:r w:rsidR="00E86E30" w:rsidRPr="009F14F7">
        <w:rPr>
          <w:rFonts w:cs="Arial"/>
          <w:b/>
          <w:sz w:val="22"/>
          <w:szCs w:val="22"/>
        </w:rPr>
        <w:t>:</w:t>
      </w:r>
      <w:r w:rsidR="006935F1">
        <w:rPr>
          <w:rFonts w:cs="Arial"/>
          <w:b/>
          <w:sz w:val="22"/>
          <w:szCs w:val="22"/>
        </w:rPr>
        <w:tab/>
      </w:r>
      <w:r w:rsidR="00E86E30" w:rsidRPr="009F14F7">
        <w:rPr>
          <w:rFonts w:cs="Arial"/>
          <w:b/>
          <w:sz w:val="22"/>
          <w:szCs w:val="22"/>
        </w:rPr>
        <w:t>This vehicle is registered for ‘Engineering Evaluation’ purposes</w:t>
      </w:r>
      <w:r w:rsidR="00940D53" w:rsidRPr="009F14F7">
        <w:rPr>
          <w:rFonts w:cs="Arial"/>
          <w:b/>
          <w:sz w:val="22"/>
          <w:szCs w:val="22"/>
        </w:rPr>
        <w:t xml:space="preserve"> only.  U</w:t>
      </w:r>
      <w:r w:rsidR="00E86E30" w:rsidRPr="009F14F7">
        <w:rPr>
          <w:rFonts w:cs="Arial"/>
          <w:b/>
          <w:sz w:val="22"/>
          <w:szCs w:val="22"/>
        </w:rPr>
        <w:t>se of this vehicle on public roads is strictly limited to the evaluation and development of vehicle components and systems.  When this vehicle is used on public roads it is to be driven only by personnel involved in those evaluations</w:t>
      </w:r>
      <w:r w:rsidR="00E86E30" w:rsidRPr="009F14F7">
        <w:rPr>
          <w:rFonts w:cs="Arial"/>
          <w:sz w:val="22"/>
          <w:szCs w:val="22"/>
        </w:rPr>
        <w:t>.”</w:t>
      </w:r>
      <w:r w:rsidR="00901E50" w:rsidRPr="009F14F7">
        <w:rPr>
          <w:b/>
          <w:sz w:val="28"/>
          <w:szCs w:val="28"/>
        </w:rPr>
        <w:br w:type="page"/>
      </w:r>
    </w:p>
    <w:p w:rsidR="005F2DC4" w:rsidRPr="005471F0" w:rsidRDefault="00263F31" w:rsidP="003F1A4E">
      <w:pPr>
        <w:pStyle w:val="Heading3"/>
        <w:spacing w:after="360"/>
        <w:jc w:val="right"/>
      </w:pPr>
      <w:r w:rsidRPr="005471F0">
        <w:lastRenderedPageBreak/>
        <w:t>AT</w:t>
      </w:r>
      <w:r w:rsidR="005F2DC4" w:rsidRPr="005471F0">
        <w:t>TACHMENT 1</w:t>
      </w:r>
    </w:p>
    <w:p w:rsidR="00263F31" w:rsidRDefault="003D73E8" w:rsidP="006935F1">
      <w:pPr>
        <w:pStyle w:val="Heading3"/>
      </w:pPr>
      <w:r w:rsidRPr="005471F0">
        <w:t xml:space="preserve">Application </w:t>
      </w:r>
      <w:r w:rsidR="00EA70F6" w:rsidRPr="005471F0">
        <w:t xml:space="preserve">to the Administrator </w:t>
      </w:r>
      <w:r w:rsidRPr="005471F0">
        <w:t>for PRE – RELEASE – EVALUATION VEHICLES</w:t>
      </w:r>
      <w:r w:rsidR="00263F31" w:rsidRPr="005471F0">
        <w:t xml:space="preserve"> under the provisions of CIRCULAR 0 – 4 – 8</w:t>
      </w:r>
    </w:p>
    <w:p w:rsidR="003F1A4E" w:rsidRPr="003F1A4E" w:rsidRDefault="003F1A4E" w:rsidP="003F1A4E">
      <w:r>
        <w:rPr>
          <w:noProof/>
        </w:rPr>
        <w:drawing>
          <wp:inline distT="0" distB="0" distL="0" distR="0" wp14:anchorId="659FF011" wp14:editId="43C9BBA1">
            <wp:extent cx="5851103" cy="7401748"/>
            <wp:effectExtent l="0" t="0" r="0" b="8890"/>
            <wp:docPr id="25" name="Picture 25" descr="Application to the Administrator for PRE – RELEASE – EVALUATION VEHICLES under the provisions of CIRCULAR 0–4–8" title="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52425" cy="7403421"/>
                    </a:xfrm>
                    <a:prstGeom prst="rect">
                      <a:avLst/>
                    </a:prstGeom>
                  </pic:spPr>
                </pic:pic>
              </a:graphicData>
            </a:graphic>
          </wp:inline>
        </w:drawing>
      </w:r>
    </w:p>
    <w:p w:rsidR="005F2DC4" w:rsidRPr="005471F0" w:rsidRDefault="005F2DC4" w:rsidP="006935F1">
      <w:pPr>
        <w:pStyle w:val="Heading3"/>
        <w:jc w:val="right"/>
      </w:pPr>
      <w:r w:rsidRPr="005471F0">
        <w:lastRenderedPageBreak/>
        <w:t>ATTACHMENT 2</w:t>
      </w:r>
    </w:p>
    <w:p w:rsidR="008F4D08" w:rsidRPr="005471F0" w:rsidRDefault="008F4D08" w:rsidP="006935F1">
      <w:pPr>
        <w:pStyle w:val="Heading3"/>
      </w:pPr>
      <w:r w:rsidRPr="005471F0">
        <w:t xml:space="preserve">Application </w:t>
      </w:r>
      <w:r w:rsidR="00EA70F6" w:rsidRPr="005471F0">
        <w:t xml:space="preserve">to the Administrator </w:t>
      </w:r>
      <w:r w:rsidRPr="005471F0">
        <w:t>for VEHICLE IMPORT APPROVAL</w:t>
      </w:r>
      <w:r w:rsidR="006935F1">
        <w:t xml:space="preserve"> </w:t>
      </w:r>
      <w:r w:rsidRPr="005471F0">
        <w:t xml:space="preserve">under the provisions of CIRCULAR 0 – 4 – 8 </w:t>
      </w:r>
    </w:p>
    <w:p w:rsidR="003F1A4E" w:rsidRDefault="003F1A4E" w:rsidP="003F1A4E">
      <w:pPr>
        <w:pStyle w:val="doublespacing"/>
        <w:spacing w:after="0"/>
      </w:pPr>
      <w:r>
        <w:rPr>
          <w:noProof/>
        </w:rPr>
        <w:drawing>
          <wp:inline distT="0" distB="0" distL="0" distR="0" wp14:anchorId="24D846F8" wp14:editId="18276798">
            <wp:extent cx="5980330" cy="7362770"/>
            <wp:effectExtent l="0" t="0" r="1905" b="0"/>
            <wp:docPr id="26" name="Picture 26" descr="Application to the Administrator for VEHICLE IMPORT APPROVAL under the provisions of CIRCULAR 0–4–8" title="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82699" cy="7365687"/>
                    </a:xfrm>
                    <a:prstGeom prst="rect">
                      <a:avLst/>
                    </a:prstGeom>
                  </pic:spPr>
                </pic:pic>
              </a:graphicData>
            </a:graphic>
          </wp:inline>
        </w:drawing>
      </w:r>
      <w:r>
        <w:br w:type="page"/>
      </w:r>
      <w:bookmarkStart w:id="0" w:name="_GoBack"/>
      <w:r w:rsidR="00CE420A">
        <w:rPr>
          <w:noProof/>
        </w:rPr>
        <w:lastRenderedPageBreak/>
        <w:drawing>
          <wp:inline distT="0" distB="0" distL="0" distR="0" wp14:anchorId="26E17572" wp14:editId="29C836F4">
            <wp:extent cx="5925100" cy="7182252"/>
            <wp:effectExtent l="0" t="0" r="0" b="0"/>
            <wp:docPr id="1" name="Picture 1" descr="Application to the Administrator for VEHICLE IMPORT APPROVAL under the provisions of CIRCULAR 0–4–8 page 2" title="Aplication form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26232" cy="7183624"/>
                    </a:xfrm>
                    <a:prstGeom prst="rect">
                      <a:avLst/>
                    </a:prstGeom>
                  </pic:spPr>
                </pic:pic>
              </a:graphicData>
            </a:graphic>
          </wp:inline>
        </w:drawing>
      </w:r>
      <w:bookmarkEnd w:id="0"/>
    </w:p>
    <w:sectPr w:rsidR="003F1A4E">
      <w:headerReference w:type="default" r:id="rId11"/>
      <w:footerReference w:type="default" r:id="rId12"/>
      <w:headerReference w:type="first" r:id="rId13"/>
      <w:footerReference w:type="first" r:id="rId14"/>
      <w:pgSz w:w="11906" w:h="16838"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C4" w:rsidRDefault="003A05C4">
      <w:r>
        <w:separator/>
      </w:r>
    </w:p>
  </w:endnote>
  <w:endnote w:type="continuationSeparator" w:id="0">
    <w:p w:rsidR="003A05C4" w:rsidRDefault="003A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661753"/>
      <w:docPartObj>
        <w:docPartGallery w:val="Page Numbers (Bottom of Page)"/>
        <w:docPartUnique/>
      </w:docPartObj>
    </w:sdtPr>
    <w:sdtEndPr/>
    <w:sdtContent>
      <w:sdt>
        <w:sdtPr>
          <w:id w:val="860082579"/>
          <w:docPartObj>
            <w:docPartGallery w:val="Page Numbers (Top of Page)"/>
            <w:docPartUnique/>
          </w:docPartObj>
        </w:sdtPr>
        <w:sdtEndPr/>
        <w:sdtContent>
          <w:p w:rsidR="00241E35" w:rsidRDefault="00241E3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E420A">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E420A">
              <w:rPr>
                <w:b/>
                <w:bCs/>
                <w:noProof/>
              </w:rPr>
              <w:t>7</w:t>
            </w:r>
            <w:r>
              <w:rPr>
                <w:b/>
                <w:bCs/>
                <w:szCs w:val="24"/>
              </w:rPr>
              <w:fldChar w:fldCharType="end"/>
            </w:r>
          </w:p>
        </w:sdtContent>
      </w:sdt>
    </w:sdtContent>
  </w:sdt>
  <w:p w:rsidR="00241E35" w:rsidRDefault="00241E35">
    <w:pPr>
      <w:pStyle w:val="Footer"/>
    </w:pPr>
    <w:r>
      <w:t>Issue 4</w:t>
    </w:r>
  </w:p>
  <w:p w:rsidR="00241E35" w:rsidRDefault="00241E35">
    <w:pPr>
      <w:pStyle w:val="Footer"/>
    </w:pPr>
    <w:r>
      <w:t>May 2007</w:t>
    </w:r>
  </w:p>
  <w:p w:rsidR="00241E35" w:rsidRDefault="00241E35">
    <w:pPr>
      <w:pStyle w:val="Footer"/>
    </w:pPr>
    <w:r>
      <w:t>Reformatted August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7F" w:rsidRDefault="00585B7F">
    <w:pPr>
      <w:pStyle w:val="Footer"/>
    </w:pPr>
  </w:p>
  <w:p w:rsidR="00585B7F" w:rsidRDefault="00585B7F">
    <w:pPr>
      <w:pStyle w:val="Footer"/>
    </w:pPr>
    <w:r>
      <w:t>Issue 4</w:t>
    </w:r>
    <w:r w:rsidR="00901E50">
      <w:tab/>
    </w:r>
    <w:r>
      <w:t xml:space="preserve">Page </w:t>
    </w:r>
    <w:r>
      <w:rPr>
        <w:rStyle w:val="PageNumber"/>
      </w:rPr>
      <w:fldChar w:fldCharType="begin"/>
    </w:r>
    <w:r>
      <w:rPr>
        <w:rStyle w:val="PageNumber"/>
      </w:rPr>
      <w:instrText xml:space="preserve"> PAGE </w:instrText>
    </w:r>
    <w:r>
      <w:rPr>
        <w:rStyle w:val="PageNumber"/>
      </w:rPr>
      <w:fldChar w:fldCharType="separate"/>
    </w:r>
    <w:r w:rsidR="00CE420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E420A">
      <w:rPr>
        <w:rStyle w:val="PageNumber"/>
        <w:noProof/>
      </w:rPr>
      <w:t>7</w:t>
    </w:r>
    <w:r>
      <w:rPr>
        <w:rStyle w:val="PageNumber"/>
      </w:rPr>
      <w:fldChar w:fldCharType="end"/>
    </w:r>
  </w:p>
  <w:p w:rsidR="00585B7F" w:rsidRDefault="00585B7F">
    <w:pPr>
      <w:pStyle w:val="Footer"/>
    </w:pPr>
    <w:r>
      <w:t>May 2007</w:t>
    </w:r>
  </w:p>
  <w:p w:rsidR="00585B7F" w:rsidRDefault="00585B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C4" w:rsidRDefault="003A05C4">
      <w:r>
        <w:separator/>
      </w:r>
    </w:p>
  </w:footnote>
  <w:footnote w:type="continuationSeparator" w:id="0">
    <w:p w:rsidR="003A05C4" w:rsidRDefault="003A0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7F" w:rsidRDefault="00585B7F">
    <w:pPr>
      <w:pStyle w:val="Header"/>
      <w:jc w:val="center"/>
      <w:rPr>
        <w:b/>
      </w:rPr>
    </w:pPr>
    <w:r>
      <w:rPr>
        <w:b/>
      </w:rPr>
      <w:t>C</w:t>
    </w:r>
    <w:r w:rsidR="00901E50">
      <w:rPr>
        <w:b/>
      </w:rPr>
      <w:t>IRCULAR</w:t>
    </w:r>
    <w:r>
      <w:rPr>
        <w:b/>
      </w:rPr>
      <w:t xml:space="preserve"> 0 – 4 - 8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7F" w:rsidRPr="00522D76" w:rsidRDefault="00901E50">
    <w:pPr>
      <w:pStyle w:val="Header"/>
      <w:rPr>
        <w:sz w:val="16"/>
      </w:rPr>
    </w:pPr>
    <w:r>
      <w:rPr>
        <w:noProof/>
      </w:rPr>
      <w:drawing>
        <wp:anchor distT="0" distB="0" distL="114300" distR="114300" simplePos="0" relativeHeight="251657728" behindDoc="0" locked="0" layoutInCell="1" allowOverlap="1">
          <wp:simplePos x="0" y="0"/>
          <wp:positionH relativeFrom="column">
            <wp:posOffset>3423920</wp:posOffset>
          </wp:positionH>
          <wp:positionV relativeFrom="paragraph">
            <wp:posOffset>65405</wp:posOffset>
          </wp:positionV>
          <wp:extent cx="3044825" cy="492125"/>
          <wp:effectExtent l="0" t="0" r="0" b="0"/>
          <wp:wrapSquare wrapText="bothSides"/>
          <wp:docPr id="2" name="Picture 2" descr="Title: Departmental Logo - Description: This is the Department of Infrastructure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epartmental Logo - Description: This is the Department of Infrastructure and Regional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492125"/>
                  </a:xfrm>
                  <a:prstGeom prst="rect">
                    <a:avLst/>
                  </a:prstGeom>
                  <a:noFill/>
                </pic:spPr>
              </pic:pic>
            </a:graphicData>
          </a:graphic>
          <wp14:sizeRelH relativeFrom="page">
            <wp14:pctWidth>0</wp14:pctWidth>
          </wp14:sizeRelH>
          <wp14:sizeRelV relativeFrom="page">
            <wp14:pctHeight>0</wp14:pctHeight>
          </wp14:sizeRelV>
        </wp:anchor>
      </w:drawing>
    </w:r>
    <w:r w:rsidR="00A05659" w:rsidRPr="00522D76">
      <w:t>Issued by the</w:t>
    </w:r>
    <w:r w:rsidR="00A05659" w:rsidRPr="00522D76">
      <w:br/>
    </w:r>
    <w:r w:rsidR="00A05659" w:rsidRPr="00522D76">
      <w:rPr>
        <w:b/>
      </w:rPr>
      <w:t>Administrator of Vehicle Standards</w:t>
    </w:r>
    <w:r w:rsidR="00A05659" w:rsidRPr="00522D76">
      <w:br/>
      <w:t>in consultation with the</w:t>
    </w:r>
    <w:r w:rsidR="00A05659" w:rsidRPr="00522D76">
      <w:br/>
    </w:r>
    <w:r w:rsidR="00A05659" w:rsidRPr="00522D76">
      <w:rPr>
        <w:b/>
      </w:rPr>
      <w:t>Australian Motor Vehicle Certification Board</w:t>
    </w:r>
    <w:r w:rsidR="00A05659" w:rsidRPr="00522D76">
      <w:br/>
      <w:t>comprising Commonwealth, State and Territory representatives</w:t>
    </w:r>
  </w:p>
  <w:p w:rsidR="00585B7F" w:rsidRPr="00522D76" w:rsidRDefault="00585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5B15"/>
    <w:multiLevelType w:val="hybridMultilevel"/>
    <w:tmpl w:val="EDCAE060"/>
    <w:lvl w:ilvl="0" w:tplc="B45495C0">
      <w:start w:val="9"/>
      <w:numFmt w:val="decimal"/>
      <w:lvlText w:val="%1."/>
      <w:lvlJc w:val="left"/>
      <w:pPr>
        <w:tabs>
          <w:tab w:val="num" w:pos="1395"/>
        </w:tabs>
        <w:ind w:left="139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71D5ACF"/>
    <w:multiLevelType w:val="hybridMultilevel"/>
    <w:tmpl w:val="190E6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8263D8"/>
    <w:multiLevelType w:val="multilevel"/>
    <w:tmpl w:val="6182580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EA7D7C"/>
    <w:multiLevelType w:val="hybridMultilevel"/>
    <w:tmpl w:val="937EE3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1636035"/>
    <w:multiLevelType w:val="hybridMultilevel"/>
    <w:tmpl w:val="743A6276"/>
    <w:lvl w:ilvl="0" w:tplc="B45495C0">
      <w:start w:val="9"/>
      <w:numFmt w:val="decimal"/>
      <w:lvlText w:val="%1."/>
      <w:lvlJc w:val="left"/>
      <w:pPr>
        <w:tabs>
          <w:tab w:val="num" w:pos="1395"/>
        </w:tabs>
        <w:ind w:left="1395" w:hanging="360"/>
      </w:pPr>
      <w:rPr>
        <w:rFonts w:hint="default"/>
      </w:rPr>
    </w:lvl>
    <w:lvl w:ilvl="1" w:tplc="0C090019" w:tentative="1">
      <w:start w:val="1"/>
      <w:numFmt w:val="lowerLetter"/>
      <w:lvlText w:val="%2."/>
      <w:lvlJc w:val="left"/>
      <w:pPr>
        <w:tabs>
          <w:tab w:val="num" w:pos="2115"/>
        </w:tabs>
        <w:ind w:left="2115" w:hanging="360"/>
      </w:pPr>
    </w:lvl>
    <w:lvl w:ilvl="2" w:tplc="0C09001B" w:tentative="1">
      <w:start w:val="1"/>
      <w:numFmt w:val="lowerRoman"/>
      <w:lvlText w:val="%3."/>
      <w:lvlJc w:val="right"/>
      <w:pPr>
        <w:tabs>
          <w:tab w:val="num" w:pos="2835"/>
        </w:tabs>
        <w:ind w:left="2835" w:hanging="180"/>
      </w:pPr>
    </w:lvl>
    <w:lvl w:ilvl="3" w:tplc="0C09000F" w:tentative="1">
      <w:start w:val="1"/>
      <w:numFmt w:val="decimal"/>
      <w:lvlText w:val="%4."/>
      <w:lvlJc w:val="left"/>
      <w:pPr>
        <w:tabs>
          <w:tab w:val="num" w:pos="3555"/>
        </w:tabs>
        <w:ind w:left="3555" w:hanging="360"/>
      </w:pPr>
    </w:lvl>
    <w:lvl w:ilvl="4" w:tplc="0C090019" w:tentative="1">
      <w:start w:val="1"/>
      <w:numFmt w:val="lowerLetter"/>
      <w:lvlText w:val="%5."/>
      <w:lvlJc w:val="left"/>
      <w:pPr>
        <w:tabs>
          <w:tab w:val="num" w:pos="4275"/>
        </w:tabs>
        <w:ind w:left="4275" w:hanging="360"/>
      </w:pPr>
    </w:lvl>
    <w:lvl w:ilvl="5" w:tplc="0C09001B" w:tentative="1">
      <w:start w:val="1"/>
      <w:numFmt w:val="lowerRoman"/>
      <w:lvlText w:val="%6."/>
      <w:lvlJc w:val="right"/>
      <w:pPr>
        <w:tabs>
          <w:tab w:val="num" w:pos="4995"/>
        </w:tabs>
        <w:ind w:left="4995" w:hanging="180"/>
      </w:pPr>
    </w:lvl>
    <w:lvl w:ilvl="6" w:tplc="0C09000F" w:tentative="1">
      <w:start w:val="1"/>
      <w:numFmt w:val="decimal"/>
      <w:lvlText w:val="%7."/>
      <w:lvlJc w:val="left"/>
      <w:pPr>
        <w:tabs>
          <w:tab w:val="num" w:pos="5715"/>
        </w:tabs>
        <w:ind w:left="5715" w:hanging="360"/>
      </w:pPr>
    </w:lvl>
    <w:lvl w:ilvl="7" w:tplc="0C090019" w:tentative="1">
      <w:start w:val="1"/>
      <w:numFmt w:val="lowerLetter"/>
      <w:lvlText w:val="%8."/>
      <w:lvlJc w:val="left"/>
      <w:pPr>
        <w:tabs>
          <w:tab w:val="num" w:pos="6435"/>
        </w:tabs>
        <w:ind w:left="6435" w:hanging="360"/>
      </w:pPr>
    </w:lvl>
    <w:lvl w:ilvl="8" w:tplc="0C09001B" w:tentative="1">
      <w:start w:val="1"/>
      <w:numFmt w:val="lowerRoman"/>
      <w:lvlText w:val="%9."/>
      <w:lvlJc w:val="right"/>
      <w:pPr>
        <w:tabs>
          <w:tab w:val="num" w:pos="7155"/>
        </w:tabs>
        <w:ind w:left="7155" w:hanging="180"/>
      </w:pPr>
    </w:lvl>
  </w:abstractNum>
  <w:abstractNum w:abstractNumId="5">
    <w:nsid w:val="34B82369"/>
    <w:multiLevelType w:val="multilevel"/>
    <w:tmpl w:val="8CD44238"/>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
    <w:nsid w:val="34DA4B2B"/>
    <w:multiLevelType w:val="hybridMultilevel"/>
    <w:tmpl w:val="CBF89B1E"/>
    <w:lvl w:ilvl="0" w:tplc="0C090001">
      <w:start w:val="1"/>
      <w:numFmt w:val="bullet"/>
      <w:lvlText w:val=""/>
      <w:lvlJc w:val="left"/>
      <w:pPr>
        <w:tabs>
          <w:tab w:val="num" w:pos="781"/>
        </w:tabs>
        <w:ind w:left="781" w:hanging="360"/>
      </w:pPr>
      <w:rPr>
        <w:rFonts w:ascii="Symbol" w:hAnsi="Symbol" w:hint="default"/>
      </w:rPr>
    </w:lvl>
    <w:lvl w:ilvl="1" w:tplc="0C090003" w:tentative="1">
      <w:start w:val="1"/>
      <w:numFmt w:val="bullet"/>
      <w:lvlText w:val="o"/>
      <w:lvlJc w:val="left"/>
      <w:pPr>
        <w:tabs>
          <w:tab w:val="num" w:pos="1501"/>
        </w:tabs>
        <w:ind w:left="1501" w:hanging="360"/>
      </w:pPr>
      <w:rPr>
        <w:rFonts w:ascii="Courier New" w:hAnsi="Courier New" w:cs="Courier New" w:hint="default"/>
      </w:rPr>
    </w:lvl>
    <w:lvl w:ilvl="2" w:tplc="0C090005" w:tentative="1">
      <w:start w:val="1"/>
      <w:numFmt w:val="bullet"/>
      <w:lvlText w:val=""/>
      <w:lvlJc w:val="left"/>
      <w:pPr>
        <w:tabs>
          <w:tab w:val="num" w:pos="2221"/>
        </w:tabs>
        <w:ind w:left="2221" w:hanging="360"/>
      </w:pPr>
      <w:rPr>
        <w:rFonts w:ascii="Wingdings" w:hAnsi="Wingdings" w:hint="default"/>
      </w:rPr>
    </w:lvl>
    <w:lvl w:ilvl="3" w:tplc="0C090001" w:tentative="1">
      <w:start w:val="1"/>
      <w:numFmt w:val="bullet"/>
      <w:lvlText w:val=""/>
      <w:lvlJc w:val="left"/>
      <w:pPr>
        <w:tabs>
          <w:tab w:val="num" w:pos="2941"/>
        </w:tabs>
        <w:ind w:left="2941" w:hanging="360"/>
      </w:pPr>
      <w:rPr>
        <w:rFonts w:ascii="Symbol" w:hAnsi="Symbol" w:hint="default"/>
      </w:rPr>
    </w:lvl>
    <w:lvl w:ilvl="4" w:tplc="0C090003" w:tentative="1">
      <w:start w:val="1"/>
      <w:numFmt w:val="bullet"/>
      <w:lvlText w:val="o"/>
      <w:lvlJc w:val="left"/>
      <w:pPr>
        <w:tabs>
          <w:tab w:val="num" w:pos="3661"/>
        </w:tabs>
        <w:ind w:left="3661" w:hanging="360"/>
      </w:pPr>
      <w:rPr>
        <w:rFonts w:ascii="Courier New" w:hAnsi="Courier New" w:cs="Courier New" w:hint="default"/>
      </w:rPr>
    </w:lvl>
    <w:lvl w:ilvl="5" w:tplc="0C090005" w:tentative="1">
      <w:start w:val="1"/>
      <w:numFmt w:val="bullet"/>
      <w:lvlText w:val=""/>
      <w:lvlJc w:val="left"/>
      <w:pPr>
        <w:tabs>
          <w:tab w:val="num" w:pos="4381"/>
        </w:tabs>
        <w:ind w:left="4381" w:hanging="360"/>
      </w:pPr>
      <w:rPr>
        <w:rFonts w:ascii="Wingdings" w:hAnsi="Wingdings" w:hint="default"/>
      </w:rPr>
    </w:lvl>
    <w:lvl w:ilvl="6" w:tplc="0C090001" w:tentative="1">
      <w:start w:val="1"/>
      <w:numFmt w:val="bullet"/>
      <w:lvlText w:val=""/>
      <w:lvlJc w:val="left"/>
      <w:pPr>
        <w:tabs>
          <w:tab w:val="num" w:pos="5101"/>
        </w:tabs>
        <w:ind w:left="5101" w:hanging="360"/>
      </w:pPr>
      <w:rPr>
        <w:rFonts w:ascii="Symbol" w:hAnsi="Symbol" w:hint="default"/>
      </w:rPr>
    </w:lvl>
    <w:lvl w:ilvl="7" w:tplc="0C090003" w:tentative="1">
      <w:start w:val="1"/>
      <w:numFmt w:val="bullet"/>
      <w:lvlText w:val="o"/>
      <w:lvlJc w:val="left"/>
      <w:pPr>
        <w:tabs>
          <w:tab w:val="num" w:pos="5821"/>
        </w:tabs>
        <w:ind w:left="5821" w:hanging="360"/>
      </w:pPr>
      <w:rPr>
        <w:rFonts w:ascii="Courier New" w:hAnsi="Courier New" w:cs="Courier New" w:hint="default"/>
      </w:rPr>
    </w:lvl>
    <w:lvl w:ilvl="8" w:tplc="0C090005" w:tentative="1">
      <w:start w:val="1"/>
      <w:numFmt w:val="bullet"/>
      <w:lvlText w:val=""/>
      <w:lvlJc w:val="left"/>
      <w:pPr>
        <w:tabs>
          <w:tab w:val="num" w:pos="6541"/>
        </w:tabs>
        <w:ind w:left="6541" w:hanging="360"/>
      </w:pPr>
      <w:rPr>
        <w:rFonts w:ascii="Wingdings" w:hAnsi="Wingdings" w:hint="default"/>
      </w:rPr>
    </w:lvl>
  </w:abstractNum>
  <w:abstractNum w:abstractNumId="7">
    <w:nsid w:val="36F80180"/>
    <w:multiLevelType w:val="hybridMultilevel"/>
    <w:tmpl w:val="8AA2F6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B6C6A03"/>
    <w:multiLevelType w:val="hybridMultilevel"/>
    <w:tmpl w:val="A350E450"/>
    <w:lvl w:ilvl="0" w:tplc="F60E035E">
      <w:start w:val="9"/>
      <w:numFmt w:val="decimal"/>
      <w:lvlText w:val="%1."/>
      <w:lvlJc w:val="left"/>
      <w:pPr>
        <w:tabs>
          <w:tab w:val="num" w:pos="1532"/>
        </w:tabs>
        <w:ind w:left="1532" w:hanging="397"/>
      </w:pPr>
      <w:rPr>
        <w:rFonts w:hint="default"/>
      </w:rPr>
    </w:lvl>
    <w:lvl w:ilvl="1" w:tplc="0C090019" w:tentative="1">
      <w:start w:val="1"/>
      <w:numFmt w:val="lowerLetter"/>
      <w:lvlText w:val="%2."/>
      <w:lvlJc w:val="left"/>
      <w:pPr>
        <w:tabs>
          <w:tab w:val="num" w:pos="2215"/>
        </w:tabs>
        <w:ind w:left="2215" w:hanging="360"/>
      </w:pPr>
    </w:lvl>
    <w:lvl w:ilvl="2" w:tplc="0C09001B" w:tentative="1">
      <w:start w:val="1"/>
      <w:numFmt w:val="lowerRoman"/>
      <w:lvlText w:val="%3."/>
      <w:lvlJc w:val="right"/>
      <w:pPr>
        <w:tabs>
          <w:tab w:val="num" w:pos="2935"/>
        </w:tabs>
        <w:ind w:left="2935" w:hanging="180"/>
      </w:pPr>
    </w:lvl>
    <w:lvl w:ilvl="3" w:tplc="0C09000F" w:tentative="1">
      <w:start w:val="1"/>
      <w:numFmt w:val="decimal"/>
      <w:lvlText w:val="%4."/>
      <w:lvlJc w:val="left"/>
      <w:pPr>
        <w:tabs>
          <w:tab w:val="num" w:pos="3655"/>
        </w:tabs>
        <w:ind w:left="3655" w:hanging="360"/>
      </w:pPr>
    </w:lvl>
    <w:lvl w:ilvl="4" w:tplc="0C090019" w:tentative="1">
      <w:start w:val="1"/>
      <w:numFmt w:val="lowerLetter"/>
      <w:lvlText w:val="%5."/>
      <w:lvlJc w:val="left"/>
      <w:pPr>
        <w:tabs>
          <w:tab w:val="num" w:pos="4375"/>
        </w:tabs>
        <w:ind w:left="4375" w:hanging="360"/>
      </w:pPr>
    </w:lvl>
    <w:lvl w:ilvl="5" w:tplc="0C09001B" w:tentative="1">
      <w:start w:val="1"/>
      <w:numFmt w:val="lowerRoman"/>
      <w:lvlText w:val="%6."/>
      <w:lvlJc w:val="right"/>
      <w:pPr>
        <w:tabs>
          <w:tab w:val="num" w:pos="5095"/>
        </w:tabs>
        <w:ind w:left="5095" w:hanging="180"/>
      </w:pPr>
    </w:lvl>
    <w:lvl w:ilvl="6" w:tplc="0C09000F" w:tentative="1">
      <w:start w:val="1"/>
      <w:numFmt w:val="decimal"/>
      <w:lvlText w:val="%7."/>
      <w:lvlJc w:val="left"/>
      <w:pPr>
        <w:tabs>
          <w:tab w:val="num" w:pos="5815"/>
        </w:tabs>
        <w:ind w:left="5815" w:hanging="360"/>
      </w:pPr>
    </w:lvl>
    <w:lvl w:ilvl="7" w:tplc="0C090019" w:tentative="1">
      <w:start w:val="1"/>
      <w:numFmt w:val="lowerLetter"/>
      <w:lvlText w:val="%8."/>
      <w:lvlJc w:val="left"/>
      <w:pPr>
        <w:tabs>
          <w:tab w:val="num" w:pos="6535"/>
        </w:tabs>
        <w:ind w:left="6535" w:hanging="360"/>
      </w:pPr>
    </w:lvl>
    <w:lvl w:ilvl="8" w:tplc="0C09001B" w:tentative="1">
      <w:start w:val="1"/>
      <w:numFmt w:val="lowerRoman"/>
      <w:lvlText w:val="%9."/>
      <w:lvlJc w:val="right"/>
      <w:pPr>
        <w:tabs>
          <w:tab w:val="num" w:pos="7255"/>
        </w:tabs>
        <w:ind w:left="7255" w:hanging="180"/>
      </w:pPr>
    </w:lvl>
  </w:abstractNum>
  <w:abstractNum w:abstractNumId="9">
    <w:nsid w:val="3B782A79"/>
    <w:multiLevelType w:val="multilevel"/>
    <w:tmpl w:val="62C462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B81BCA"/>
    <w:multiLevelType w:val="hybridMultilevel"/>
    <w:tmpl w:val="C818E7EA"/>
    <w:lvl w:ilvl="0" w:tplc="ACBC5712">
      <w:start w:val="1"/>
      <w:numFmt w:val="decimal"/>
      <w:lvlText w:val="%1"/>
      <w:lvlJc w:val="left"/>
      <w:pPr>
        <w:tabs>
          <w:tab w:val="num" w:pos="1395"/>
        </w:tabs>
        <w:ind w:left="1395" w:hanging="360"/>
      </w:pPr>
      <w:rPr>
        <w:rFonts w:hint="default"/>
      </w:rPr>
    </w:lvl>
    <w:lvl w:ilvl="1" w:tplc="0C090019" w:tentative="1">
      <w:start w:val="1"/>
      <w:numFmt w:val="lowerLetter"/>
      <w:lvlText w:val="%2."/>
      <w:lvlJc w:val="left"/>
      <w:pPr>
        <w:tabs>
          <w:tab w:val="num" w:pos="2115"/>
        </w:tabs>
        <w:ind w:left="2115" w:hanging="360"/>
      </w:pPr>
    </w:lvl>
    <w:lvl w:ilvl="2" w:tplc="0C09001B" w:tentative="1">
      <w:start w:val="1"/>
      <w:numFmt w:val="lowerRoman"/>
      <w:lvlText w:val="%3."/>
      <w:lvlJc w:val="right"/>
      <w:pPr>
        <w:tabs>
          <w:tab w:val="num" w:pos="2835"/>
        </w:tabs>
        <w:ind w:left="2835" w:hanging="180"/>
      </w:pPr>
    </w:lvl>
    <w:lvl w:ilvl="3" w:tplc="0C09000F" w:tentative="1">
      <w:start w:val="1"/>
      <w:numFmt w:val="decimal"/>
      <w:lvlText w:val="%4."/>
      <w:lvlJc w:val="left"/>
      <w:pPr>
        <w:tabs>
          <w:tab w:val="num" w:pos="3555"/>
        </w:tabs>
        <w:ind w:left="3555" w:hanging="360"/>
      </w:pPr>
    </w:lvl>
    <w:lvl w:ilvl="4" w:tplc="0C090019" w:tentative="1">
      <w:start w:val="1"/>
      <w:numFmt w:val="lowerLetter"/>
      <w:lvlText w:val="%5."/>
      <w:lvlJc w:val="left"/>
      <w:pPr>
        <w:tabs>
          <w:tab w:val="num" w:pos="4275"/>
        </w:tabs>
        <w:ind w:left="4275" w:hanging="360"/>
      </w:pPr>
    </w:lvl>
    <w:lvl w:ilvl="5" w:tplc="0C09001B" w:tentative="1">
      <w:start w:val="1"/>
      <w:numFmt w:val="lowerRoman"/>
      <w:lvlText w:val="%6."/>
      <w:lvlJc w:val="right"/>
      <w:pPr>
        <w:tabs>
          <w:tab w:val="num" w:pos="4995"/>
        </w:tabs>
        <w:ind w:left="4995" w:hanging="180"/>
      </w:pPr>
    </w:lvl>
    <w:lvl w:ilvl="6" w:tplc="0C09000F" w:tentative="1">
      <w:start w:val="1"/>
      <w:numFmt w:val="decimal"/>
      <w:lvlText w:val="%7."/>
      <w:lvlJc w:val="left"/>
      <w:pPr>
        <w:tabs>
          <w:tab w:val="num" w:pos="5715"/>
        </w:tabs>
        <w:ind w:left="5715" w:hanging="360"/>
      </w:pPr>
    </w:lvl>
    <w:lvl w:ilvl="7" w:tplc="0C090019" w:tentative="1">
      <w:start w:val="1"/>
      <w:numFmt w:val="lowerLetter"/>
      <w:lvlText w:val="%8."/>
      <w:lvlJc w:val="left"/>
      <w:pPr>
        <w:tabs>
          <w:tab w:val="num" w:pos="6435"/>
        </w:tabs>
        <w:ind w:left="6435" w:hanging="360"/>
      </w:pPr>
    </w:lvl>
    <w:lvl w:ilvl="8" w:tplc="0C09001B" w:tentative="1">
      <w:start w:val="1"/>
      <w:numFmt w:val="lowerRoman"/>
      <w:lvlText w:val="%9."/>
      <w:lvlJc w:val="right"/>
      <w:pPr>
        <w:tabs>
          <w:tab w:val="num" w:pos="7155"/>
        </w:tabs>
        <w:ind w:left="7155" w:hanging="180"/>
      </w:pPr>
    </w:lvl>
  </w:abstractNum>
  <w:abstractNum w:abstractNumId="11">
    <w:nsid w:val="3EB14E6F"/>
    <w:multiLevelType w:val="hybridMultilevel"/>
    <w:tmpl w:val="A1EE98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51451A2"/>
    <w:multiLevelType w:val="hybridMultilevel"/>
    <w:tmpl w:val="226CE1CA"/>
    <w:lvl w:ilvl="0" w:tplc="A3E8882A">
      <w:start w:val="1"/>
      <w:numFmt w:val="decimal"/>
      <w:lvlText w:val="%1."/>
      <w:lvlJc w:val="left"/>
      <w:pPr>
        <w:tabs>
          <w:tab w:val="num" w:pos="1395"/>
        </w:tabs>
        <w:ind w:left="1395" w:hanging="360"/>
      </w:pPr>
      <w:rPr>
        <w:rFonts w:hint="default"/>
      </w:rPr>
    </w:lvl>
    <w:lvl w:ilvl="1" w:tplc="0C090019" w:tentative="1">
      <w:start w:val="1"/>
      <w:numFmt w:val="lowerLetter"/>
      <w:lvlText w:val="%2."/>
      <w:lvlJc w:val="left"/>
      <w:pPr>
        <w:tabs>
          <w:tab w:val="num" w:pos="2115"/>
        </w:tabs>
        <w:ind w:left="2115" w:hanging="360"/>
      </w:pPr>
    </w:lvl>
    <w:lvl w:ilvl="2" w:tplc="0C09001B" w:tentative="1">
      <w:start w:val="1"/>
      <w:numFmt w:val="lowerRoman"/>
      <w:lvlText w:val="%3."/>
      <w:lvlJc w:val="right"/>
      <w:pPr>
        <w:tabs>
          <w:tab w:val="num" w:pos="2835"/>
        </w:tabs>
        <w:ind w:left="2835" w:hanging="180"/>
      </w:pPr>
    </w:lvl>
    <w:lvl w:ilvl="3" w:tplc="0C09000F" w:tentative="1">
      <w:start w:val="1"/>
      <w:numFmt w:val="decimal"/>
      <w:lvlText w:val="%4."/>
      <w:lvlJc w:val="left"/>
      <w:pPr>
        <w:tabs>
          <w:tab w:val="num" w:pos="3555"/>
        </w:tabs>
        <w:ind w:left="3555" w:hanging="360"/>
      </w:pPr>
    </w:lvl>
    <w:lvl w:ilvl="4" w:tplc="0C090019" w:tentative="1">
      <w:start w:val="1"/>
      <w:numFmt w:val="lowerLetter"/>
      <w:lvlText w:val="%5."/>
      <w:lvlJc w:val="left"/>
      <w:pPr>
        <w:tabs>
          <w:tab w:val="num" w:pos="4275"/>
        </w:tabs>
        <w:ind w:left="4275" w:hanging="360"/>
      </w:pPr>
    </w:lvl>
    <w:lvl w:ilvl="5" w:tplc="0C09001B" w:tentative="1">
      <w:start w:val="1"/>
      <w:numFmt w:val="lowerRoman"/>
      <w:lvlText w:val="%6."/>
      <w:lvlJc w:val="right"/>
      <w:pPr>
        <w:tabs>
          <w:tab w:val="num" w:pos="4995"/>
        </w:tabs>
        <w:ind w:left="4995" w:hanging="180"/>
      </w:pPr>
    </w:lvl>
    <w:lvl w:ilvl="6" w:tplc="0C09000F" w:tentative="1">
      <w:start w:val="1"/>
      <w:numFmt w:val="decimal"/>
      <w:lvlText w:val="%7."/>
      <w:lvlJc w:val="left"/>
      <w:pPr>
        <w:tabs>
          <w:tab w:val="num" w:pos="5715"/>
        </w:tabs>
        <w:ind w:left="5715" w:hanging="360"/>
      </w:pPr>
    </w:lvl>
    <w:lvl w:ilvl="7" w:tplc="0C090019" w:tentative="1">
      <w:start w:val="1"/>
      <w:numFmt w:val="lowerLetter"/>
      <w:lvlText w:val="%8."/>
      <w:lvlJc w:val="left"/>
      <w:pPr>
        <w:tabs>
          <w:tab w:val="num" w:pos="6435"/>
        </w:tabs>
        <w:ind w:left="6435" w:hanging="360"/>
      </w:pPr>
    </w:lvl>
    <w:lvl w:ilvl="8" w:tplc="0C09001B" w:tentative="1">
      <w:start w:val="1"/>
      <w:numFmt w:val="lowerRoman"/>
      <w:lvlText w:val="%9."/>
      <w:lvlJc w:val="right"/>
      <w:pPr>
        <w:tabs>
          <w:tab w:val="num" w:pos="7155"/>
        </w:tabs>
        <w:ind w:left="7155" w:hanging="180"/>
      </w:pPr>
    </w:lvl>
  </w:abstractNum>
  <w:abstractNum w:abstractNumId="13">
    <w:nsid w:val="45C3170B"/>
    <w:multiLevelType w:val="multilevel"/>
    <w:tmpl w:val="6F744F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05114E"/>
    <w:multiLevelType w:val="hybridMultilevel"/>
    <w:tmpl w:val="3B3A98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AD50294"/>
    <w:multiLevelType w:val="multilevel"/>
    <w:tmpl w:val="141018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15B59C2"/>
    <w:multiLevelType w:val="hybridMultilevel"/>
    <w:tmpl w:val="B254B4B4"/>
    <w:lvl w:ilvl="0" w:tplc="655ACBD2">
      <w:start w:val="5"/>
      <w:numFmt w:val="decimal"/>
      <w:lvlText w:val="%1."/>
      <w:lvlJc w:val="left"/>
      <w:pPr>
        <w:tabs>
          <w:tab w:val="num" w:pos="1398"/>
        </w:tabs>
        <w:ind w:left="1398" w:hanging="405"/>
      </w:pPr>
      <w:rPr>
        <w:rFonts w:hint="default"/>
      </w:rPr>
    </w:lvl>
    <w:lvl w:ilvl="1" w:tplc="0C090019" w:tentative="1">
      <w:start w:val="1"/>
      <w:numFmt w:val="lowerLetter"/>
      <w:lvlText w:val="%2."/>
      <w:lvlJc w:val="left"/>
      <w:pPr>
        <w:tabs>
          <w:tab w:val="num" w:pos="2115"/>
        </w:tabs>
        <w:ind w:left="2115" w:hanging="360"/>
      </w:pPr>
    </w:lvl>
    <w:lvl w:ilvl="2" w:tplc="0C09001B" w:tentative="1">
      <w:start w:val="1"/>
      <w:numFmt w:val="lowerRoman"/>
      <w:lvlText w:val="%3."/>
      <w:lvlJc w:val="right"/>
      <w:pPr>
        <w:tabs>
          <w:tab w:val="num" w:pos="2835"/>
        </w:tabs>
        <w:ind w:left="2835" w:hanging="180"/>
      </w:pPr>
    </w:lvl>
    <w:lvl w:ilvl="3" w:tplc="0C09000F" w:tentative="1">
      <w:start w:val="1"/>
      <w:numFmt w:val="decimal"/>
      <w:lvlText w:val="%4."/>
      <w:lvlJc w:val="left"/>
      <w:pPr>
        <w:tabs>
          <w:tab w:val="num" w:pos="3555"/>
        </w:tabs>
        <w:ind w:left="3555" w:hanging="360"/>
      </w:pPr>
    </w:lvl>
    <w:lvl w:ilvl="4" w:tplc="0C090019" w:tentative="1">
      <w:start w:val="1"/>
      <w:numFmt w:val="lowerLetter"/>
      <w:lvlText w:val="%5."/>
      <w:lvlJc w:val="left"/>
      <w:pPr>
        <w:tabs>
          <w:tab w:val="num" w:pos="4275"/>
        </w:tabs>
        <w:ind w:left="4275" w:hanging="360"/>
      </w:pPr>
    </w:lvl>
    <w:lvl w:ilvl="5" w:tplc="0C09001B" w:tentative="1">
      <w:start w:val="1"/>
      <w:numFmt w:val="lowerRoman"/>
      <w:lvlText w:val="%6."/>
      <w:lvlJc w:val="right"/>
      <w:pPr>
        <w:tabs>
          <w:tab w:val="num" w:pos="4995"/>
        </w:tabs>
        <w:ind w:left="4995" w:hanging="180"/>
      </w:pPr>
    </w:lvl>
    <w:lvl w:ilvl="6" w:tplc="0C09000F" w:tentative="1">
      <w:start w:val="1"/>
      <w:numFmt w:val="decimal"/>
      <w:lvlText w:val="%7."/>
      <w:lvlJc w:val="left"/>
      <w:pPr>
        <w:tabs>
          <w:tab w:val="num" w:pos="5715"/>
        </w:tabs>
        <w:ind w:left="5715" w:hanging="360"/>
      </w:pPr>
    </w:lvl>
    <w:lvl w:ilvl="7" w:tplc="0C090019" w:tentative="1">
      <w:start w:val="1"/>
      <w:numFmt w:val="lowerLetter"/>
      <w:lvlText w:val="%8."/>
      <w:lvlJc w:val="left"/>
      <w:pPr>
        <w:tabs>
          <w:tab w:val="num" w:pos="6435"/>
        </w:tabs>
        <w:ind w:left="6435" w:hanging="360"/>
      </w:pPr>
    </w:lvl>
    <w:lvl w:ilvl="8" w:tplc="0C09001B" w:tentative="1">
      <w:start w:val="1"/>
      <w:numFmt w:val="lowerRoman"/>
      <w:lvlText w:val="%9."/>
      <w:lvlJc w:val="right"/>
      <w:pPr>
        <w:tabs>
          <w:tab w:val="num" w:pos="7155"/>
        </w:tabs>
        <w:ind w:left="7155" w:hanging="180"/>
      </w:pPr>
    </w:lvl>
  </w:abstractNum>
  <w:abstractNum w:abstractNumId="17">
    <w:nsid w:val="52F55901"/>
    <w:multiLevelType w:val="hybridMultilevel"/>
    <w:tmpl w:val="ADCC14CC"/>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436710"/>
    <w:multiLevelType w:val="hybridMultilevel"/>
    <w:tmpl w:val="0D48EF32"/>
    <w:lvl w:ilvl="0" w:tplc="B906C624">
      <w:start w:val="12"/>
      <w:numFmt w:val="decimal"/>
      <w:lvlText w:val="%1."/>
      <w:lvlJc w:val="left"/>
      <w:pPr>
        <w:tabs>
          <w:tab w:val="num" w:pos="1395"/>
        </w:tabs>
        <w:ind w:left="1395" w:hanging="360"/>
      </w:pPr>
      <w:rPr>
        <w:rFonts w:hint="default"/>
      </w:rPr>
    </w:lvl>
    <w:lvl w:ilvl="1" w:tplc="0C090019" w:tentative="1">
      <w:start w:val="1"/>
      <w:numFmt w:val="lowerLetter"/>
      <w:lvlText w:val="%2."/>
      <w:lvlJc w:val="left"/>
      <w:pPr>
        <w:tabs>
          <w:tab w:val="num" w:pos="2115"/>
        </w:tabs>
        <w:ind w:left="2115" w:hanging="360"/>
      </w:pPr>
    </w:lvl>
    <w:lvl w:ilvl="2" w:tplc="0C09001B" w:tentative="1">
      <w:start w:val="1"/>
      <w:numFmt w:val="lowerRoman"/>
      <w:lvlText w:val="%3."/>
      <w:lvlJc w:val="right"/>
      <w:pPr>
        <w:tabs>
          <w:tab w:val="num" w:pos="2835"/>
        </w:tabs>
        <w:ind w:left="2835" w:hanging="180"/>
      </w:pPr>
    </w:lvl>
    <w:lvl w:ilvl="3" w:tplc="0C09000F" w:tentative="1">
      <w:start w:val="1"/>
      <w:numFmt w:val="decimal"/>
      <w:lvlText w:val="%4."/>
      <w:lvlJc w:val="left"/>
      <w:pPr>
        <w:tabs>
          <w:tab w:val="num" w:pos="3555"/>
        </w:tabs>
        <w:ind w:left="3555" w:hanging="360"/>
      </w:pPr>
    </w:lvl>
    <w:lvl w:ilvl="4" w:tplc="0C090019" w:tentative="1">
      <w:start w:val="1"/>
      <w:numFmt w:val="lowerLetter"/>
      <w:lvlText w:val="%5."/>
      <w:lvlJc w:val="left"/>
      <w:pPr>
        <w:tabs>
          <w:tab w:val="num" w:pos="4275"/>
        </w:tabs>
        <w:ind w:left="4275" w:hanging="360"/>
      </w:pPr>
    </w:lvl>
    <w:lvl w:ilvl="5" w:tplc="0C09001B" w:tentative="1">
      <w:start w:val="1"/>
      <w:numFmt w:val="lowerRoman"/>
      <w:lvlText w:val="%6."/>
      <w:lvlJc w:val="right"/>
      <w:pPr>
        <w:tabs>
          <w:tab w:val="num" w:pos="4995"/>
        </w:tabs>
        <w:ind w:left="4995" w:hanging="180"/>
      </w:pPr>
    </w:lvl>
    <w:lvl w:ilvl="6" w:tplc="0C09000F" w:tentative="1">
      <w:start w:val="1"/>
      <w:numFmt w:val="decimal"/>
      <w:lvlText w:val="%7."/>
      <w:lvlJc w:val="left"/>
      <w:pPr>
        <w:tabs>
          <w:tab w:val="num" w:pos="5715"/>
        </w:tabs>
        <w:ind w:left="5715" w:hanging="360"/>
      </w:pPr>
    </w:lvl>
    <w:lvl w:ilvl="7" w:tplc="0C090019" w:tentative="1">
      <w:start w:val="1"/>
      <w:numFmt w:val="lowerLetter"/>
      <w:lvlText w:val="%8."/>
      <w:lvlJc w:val="left"/>
      <w:pPr>
        <w:tabs>
          <w:tab w:val="num" w:pos="6435"/>
        </w:tabs>
        <w:ind w:left="6435" w:hanging="360"/>
      </w:pPr>
    </w:lvl>
    <w:lvl w:ilvl="8" w:tplc="0C09001B" w:tentative="1">
      <w:start w:val="1"/>
      <w:numFmt w:val="lowerRoman"/>
      <w:lvlText w:val="%9."/>
      <w:lvlJc w:val="right"/>
      <w:pPr>
        <w:tabs>
          <w:tab w:val="num" w:pos="7155"/>
        </w:tabs>
        <w:ind w:left="7155" w:hanging="180"/>
      </w:pPr>
    </w:lvl>
  </w:abstractNum>
  <w:abstractNum w:abstractNumId="19">
    <w:nsid w:val="55B42380"/>
    <w:multiLevelType w:val="hybridMultilevel"/>
    <w:tmpl w:val="225447D0"/>
    <w:lvl w:ilvl="0" w:tplc="0C09000F">
      <w:start w:val="1"/>
      <w:numFmt w:val="decimal"/>
      <w:lvlText w:val="%1."/>
      <w:lvlJc w:val="left"/>
      <w:pPr>
        <w:tabs>
          <w:tab w:val="num" w:pos="1785"/>
        </w:tabs>
        <w:ind w:left="1785" w:hanging="360"/>
      </w:p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20">
    <w:nsid w:val="569F6A5D"/>
    <w:multiLevelType w:val="hybridMultilevel"/>
    <w:tmpl w:val="114C0580"/>
    <w:lvl w:ilvl="0" w:tplc="0874BF92">
      <w:start w:val="1"/>
      <w:numFmt w:val="decimal"/>
      <w:lvlText w:val="%1."/>
      <w:lvlJc w:val="left"/>
      <w:pPr>
        <w:tabs>
          <w:tab w:val="num" w:pos="1418"/>
        </w:tabs>
        <w:ind w:left="1418" w:hanging="360"/>
      </w:pPr>
      <w:rPr>
        <w:rFonts w:hint="default"/>
      </w:rPr>
    </w:lvl>
    <w:lvl w:ilvl="1" w:tplc="0C09000F">
      <w:start w:val="1"/>
      <w:numFmt w:val="decimal"/>
      <w:lvlText w:val="%2."/>
      <w:lvlJc w:val="left"/>
      <w:pPr>
        <w:tabs>
          <w:tab w:val="num" w:pos="2138"/>
        </w:tabs>
        <w:ind w:left="2138" w:hanging="360"/>
      </w:pPr>
      <w:rPr>
        <w:rFonts w:hint="default"/>
      </w:rPr>
    </w:lvl>
    <w:lvl w:ilvl="2" w:tplc="0C09001B" w:tentative="1">
      <w:start w:val="1"/>
      <w:numFmt w:val="lowerRoman"/>
      <w:lvlText w:val="%3."/>
      <w:lvlJc w:val="right"/>
      <w:pPr>
        <w:tabs>
          <w:tab w:val="num" w:pos="2858"/>
        </w:tabs>
        <w:ind w:left="2858" w:hanging="180"/>
      </w:pPr>
    </w:lvl>
    <w:lvl w:ilvl="3" w:tplc="0C09000F" w:tentative="1">
      <w:start w:val="1"/>
      <w:numFmt w:val="decimal"/>
      <w:lvlText w:val="%4."/>
      <w:lvlJc w:val="left"/>
      <w:pPr>
        <w:tabs>
          <w:tab w:val="num" w:pos="3578"/>
        </w:tabs>
        <w:ind w:left="3578" w:hanging="360"/>
      </w:pPr>
    </w:lvl>
    <w:lvl w:ilvl="4" w:tplc="0C090019" w:tentative="1">
      <w:start w:val="1"/>
      <w:numFmt w:val="lowerLetter"/>
      <w:lvlText w:val="%5."/>
      <w:lvlJc w:val="left"/>
      <w:pPr>
        <w:tabs>
          <w:tab w:val="num" w:pos="4298"/>
        </w:tabs>
        <w:ind w:left="4298" w:hanging="360"/>
      </w:pPr>
    </w:lvl>
    <w:lvl w:ilvl="5" w:tplc="0C09001B" w:tentative="1">
      <w:start w:val="1"/>
      <w:numFmt w:val="lowerRoman"/>
      <w:lvlText w:val="%6."/>
      <w:lvlJc w:val="right"/>
      <w:pPr>
        <w:tabs>
          <w:tab w:val="num" w:pos="5018"/>
        </w:tabs>
        <w:ind w:left="5018" w:hanging="180"/>
      </w:pPr>
    </w:lvl>
    <w:lvl w:ilvl="6" w:tplc="0C09000F" w:tentative="1">
      <w:start w:val="1"/>
      <w:numFmt w:val="decimal"/>
      <w:lvlText w:val="%7."/>
      <w:lvlJc w:val="left"/>
      <w:pPr>
        <w:tabs>
          <w:tab w:val="num" w:pos="5738"/>
        </w:tabs>
        <w:ind w:left="5738" w:hanging="360"/>
      </w:pPr>
    </w:lvl>
    <w:lvl w:ilvl="7" w:tplc="0C090019" w:tentative="1">
      <w:start w:val="1"/>
      <w:numFmt w:val="lowerLetter"/>
      <w:lvlText w:val="%8."/>
      <w:lvlJc w:val="left"/>
      <w:pPr>
        <w:tabs>
          <w:tab w:val="num" w:pos="6458"/>
        </w:tabs>
        <w:ind w:left="6458" w:hanging="360"/>
      </w:pPr>
    </w:lvl>
    <w:lvl w:ilvl="8" w:tplc="0C09001B" w:tentative="1">
      <w:start w:val="1"/>
      <w:numFmt w:val="lowerRoman"/>
      <w:lvlText w:val="%9."/>
      <w:lvlJc w:val="right"/>
      <w:pPr>
        <w:tabs>
          <w:tab w:val="num" w:pos="7178"/>
        </w:tabs>
        <w:ind w:left="7178" w:hanging="180"/>
      </w:pPr>
    </w:lvl>
  </w:abstractNum>
  <w:abstractNum w:abstractNumId="21">
    <w:nsid w:val="572A3143"/>
    <w:multiLevelType w:val="hybridMultilevel"/>
    <w:tmpl w:val="03B227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88B0460"/>
    <w:multiLevelType w:val="multilevel"/>
    <w:tmpl w:val="141018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07532AC"/>
    <w:multiLevelType w:val="multilevel"/>
    <w:tmpl w:val="75747B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541B49"/>
    <w:multiLevelType w:val="hybridMultilevel"/>
    <w:tmpl w:val="0B4CB3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9AE16EB"/>
    <w:multiLevelType w:val="hybridMultilevel"/>
    <w:tmpl w:val="4C5CE016"/>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E797605"/>
    <w:multiLevelType w:val="hybridMultilevel"/>
    <w:tmpl w:val="F4CCE62C"/>
    <w:lvl w:ilvl="0" w:tplc="0C090001">
      <w:start w:val="1"/>
      <w:numFmt w:val="bullet"/>
      <w:lvlText w:val=""/>
      <w:lvlJc w:val="left"/>
      <w:pPr>
        <w:tabs>
          <w:tab w:val="num" w:pos="903"/>
        </w:tabs>
        <w:ind w:left="903" w:hanging="360"/>
      </w:pPr>
      <w:rPr>
        <w:rFonts w:ascii="Symbol" w:hAnsi="Symbol" w:hint="default"/>
      </w:rPr>
    </w:lvl>
    <w:lvl w:ilvl="1" w:tplc="0C090003" w:tentative="1">
      <w:start w:val="1"/>
      <w:numFmt w:val="bullet"/>
      <w:lvlText w:val="o"/>
      <w:lvlJc w:val="left"/>
      <w:pPr>
        <w:tabs>
          <w:tab w:val="num" w:pos="1623"/>
        </w:tabs>
        <w:ind w:left="1623" w:hanging="360"/>
      </w:pPr>
      <w:rPr>
        <w:rFonts w:ascii="Courier New" w:hAnsi="Courier New" w:cs="Courier New" w:hint="default"/>
      </w:rPr>
    </w:lvl>
    <w:lvl w:ilvl="2" w:tplc="0C090005" w:tentative="1">
      <w:start w:val="1"/>
      <w:numFmt w:val="bullet"/>
      <w:lvlText w:val=""/>
      <w:lvlJc w:val="left"/>
      <w:pPr>
        <w:tabs>
          <w:tab w:val="num" w:pos="2343"/>
        </w:tabs>
        <w:ind w:left="2343" w:hanging="360"/>
      </w:pPr>
      <w:rPr>
        <w:rFonts w:ascii="Wingdings" w:hAnsi="Wingdings" w:hint="default"/>
      </w:rPr>
    </w:lvl>
    <w:lvl w:ilvl="3" w:tplc="0C090001" w:tentative="1">
      <w:start w:val="1"/>
      <w:numFmt w:val="bullet"/>
      <w:lvlText w:val=""/>
      <w:lvlJc w:val="left"/>
      <w:pPr>
        <w:tabs>
          <w:tab w:val="num" w:pos="3063"/>
        </w:tabs>
        <w:ind w:left="3063" w:hanging="360"/>
      </w:pPr>
      <w:rPr>
        <w:rFonts w:ascii="Symbol" w:hAnsi="Symbol" w:hint="default"/>
      </w:rPr>
    </w:lvl>
    <w:lvl w:ilvl="4" w:tplc="0C090003" w:tentative="1">
      <w:start w:val="1"/>
      <w:numFmt w:val="bullet"/>
      <w:lvlText w:val="o"/>
      <w:lvlJc w:val="left"/>
      <w:pPr>
        <w:tabs>
          <w:tab w:val="num" w:pos="3783"/>
        </w:tabs>
        <w:ind w:left="3783" w:hanging="360"/>
      </w:pPr>
      <w:rPr>
        <w:rFonts w:ascii="Courier New" w:hAnsi="Courier New" w:cs="Courier New" w:hint="default"/>
      </w:rPr>
    </w:lvl>
    <w:lvl w:ilvl="5" w:tplc="0C090005" w:tentative="1">
      <w:start w:val="1"/>
      <w:numFmt w:val="bullet"/>
      <w:lvlText w:val=""/>
      <w:lvlJc w:val="left"/>
      <w:pPr>
        <w:tabs>
          <w:tab w:val="num" w:pos="4503"/>
        </w:tabs>
        <w:ind w:left="4503" w:hanging="360"/>
      </w:pPr>
      <w:rPr>
        <w:rFonts w:ascii="Wingdings" w:hAnsi="Wingdings" w:hint="default"/>
      </w:rPr>
    </w:lvl>
    <w:lvl w:ilvl="6" w:tplc="0C090001" w:tentative="1">
      <w:start w:val="1"/>
      <w:numFmt w:val="bullet"/>
      <w:lvlText w:val=""/>
      <w:lvlJc w:val="left"/>
      <w:pPr>
        <w:tabs>
          <w:tab w:val="num" w:pos="5223"/>
        </w:tabs>
        <w:ind w:left="5223" w:hanging="360"/>
      </w:pPr>
      <w:rPr>
        <w:rFonts w:ascii="Symbol" w:hAnsi="Symbol" w:hint="default"/>
      </w:rPr>
    </w:lvl>
    <w:lvl w:ilvl="7" w:tplc="0C090003" w:tentative="1">
      <w:start w:val="1"/>
      <w:numFmt w:val="bullet"/>
      <w:lvlText w:val="o"/>
      <w:lvlJc w:val="left"/>
      <w:pPr>
        <w:tabs>
          <w:tab w:val="num" w:pos="5943"/>
        </w:tabs>
        <w:ind w:left="5943" w:hanging="360"/>
      </w:pPr>
      <w:rPr>
        <w:rFonts w:ascii="Courier New" w:hAnsi="Courier New" w:cs="Courier New" w:hint="default"/>
      </w:rPr>
    </w:lvl>
    <w:lvl w:ilvl="8" w:tplc="0C090005" w:tentative="1">
      <w:start w:val="1"/>
      <w:numFmt w:val="bullet"/>
      <w:lvlText w:val=""/>
      <w:lvlJc w:val="left"/>
      <w:pPr>
        <w:tabs>
          <w:tab w:val="num" w:pos="6663"/>
        </w:tabs>
        <w:ind w:left="6663" w:hanging="360"/>
      </w:pPr>
      <w:rPr>
        <w:rFonts w:ascii="Wingdings" w:hAnsi="Wingdings" w:hint="default"/>
      </w:rPr>
    </w:lvl>
  </w:abstractNum>
  <w:abstractNum w:abstractNumId="27">
    <w:nsid w:val="749D078C"/>
    <w:multiLevelType w:val="hybridMultilevel"/>
    <w:tmpl w:val="B2BEBAF0"/>
    <w:lvl w:ilvl="0" w:tplc="F38869D6">
      <w:start w:val="9"/>
      <w:numFmt w:val="decimal"/>
      <w:lvlText w:val="%1."/>
      <w:lvlJc w:val="left"/>
      <w:pPr>
        <w:tabs>
          <w:tab w:val="num" w:pos="1495"/>
        </w:tabs>
        <w:ind w:left="1495" w:hanging="360"/>
      </w:pPr>
      <w:rPr>
        <w:rFonts w:hint="default"/>
      </w:rPr>
    </w:lvl>
    <w:lvl w:ilvl="1" w:tplc="0C090019" w:tentative="1">
      <w:start w:val="1"/>
      <w:numFmt w:val="lowerLetter"/>
      <w:lvlText w:val="%2."/>
      <w:lvlJc w:val="left"/>
      <w:pPr>
        <w:tabs>
          <w:tab w:val="num" w:pos="2215"/>
        </w:tabs>
        <w:ind w:left="2215" w:hanging="360"/>
      </w:pPr>
    </w:lvl>
    <w:lvl w:ilvl="2" w:tplc="0C09001B" w:tentative="1">
      <w:start w:val="1"/>
      <w:numFmt w:val="lowerRoman"/>
      <w:lvlText w:val="%3."/>
      <w:lvlJc w:val="right"/>
      <w:pPr>
        <w:tabs>
          <w:tab w:val="num" w:pos="2935"/>
        </w:tabs>
        <w:ind w:left="2935" w:hanging="180"/>
      </w:pPr>
    </w:lvl>
    <w:lvl w:ilvl="3" w:tplc="0C09000F" w:tentative="1">
      <w:start w:val="1"/>
      <w:numFmt w:val="decimal"/>
      <w:lvlText w:val="%4."/>
      <w:lvlJc w:val="left"/>
      <w:pPr>
        <w:tabs>
          <w:tab w:val="num" w:pos="3655"/>
        </w:tabs>
        <w:ind w:left="3655" w:hanging="360"/>
      </w:pPr>
    </w:lvl>
    <w:lvl w:ilvl="4" w:tplc="0C090019" w:tentative="1">
      <w:start w:val="1"/>
      <w:numFmt w:val="lowerLetter"/>
      <w:lvlText w:val="%5."/>
      <w:lvlJc w:val="left"/>
      <w:pPr>
        <w:tabs>
          <w:tab w:val="num" w:pos="4375"/>
        </w:tabs>
        <w:ind w:left="4375" w:hanging="360"/>
      </w:pPr>
    </w:lvl>
    <w:lvl w:ilvl="5" w:tplc="0C09001B" w:tentative="1">
      <w:start w:val="1"/>
      <w:numFmt w:val="lowerRoman"/>
      <w:lvlText w:val="%6."/>
      <w:lvlJc w:val="right"/>
      <w:pPr>
        <w:tabs>
          <w:tab w:val="num" w:pos="5095"/>
        </w:tabs>
        <w:ind w:left="5095" w:hanging="180"/>
      </w:pPr>
    </w:lvl>
    <w:lvl w:ilvl="6" w:tplc="0C09000F" w:tentative="1">
      <w:start w:val="1"/>
      <w:numFmt w:val="decimal"/>
      <w:lvlText w:val="%7."/>
      <w:lvlJc w:val="left"/>
      <w:pPr>
        <w:tabs>
          <w:tab w:val="num" w:pos="5815"/>
        </w:tabs>
        <w:ind w:left="5815" w:hanging="360"/>
      </w:pPr>
    </w:lvl>
    <w:lvl w:ilvl="7" w:tplc="0C090019" w:tentative="1">
      <w:start w:val="1"/>
      <w:numFmt w:val="lowerLetter"/>
      <w:lvlText w:val="%8."/>
      <w:lvlJc w:val="left"/>
      <w:pPr>
        <w:tabs>
          <w:tab w:val="num" w:pos="6535"/>
        </w:tabs>
        <w:ind w:left="6535" w:hanging="360"/>
      </w:pPr>
    </w:lvl>
    <w:lvl w:ilvl="8" w:tplc="0C09001B" w:tentative="1">
      <w:start w:val="1"/>
      <w:numFmt w:val="lowerRoman"/>
      <w:lvlText w:val="%9."/>
      <w:lvlJc w:val="right"/>
      <w:pPr>
        <w:tabs>
          <w:tab w:val="num" w:pos="7255"/>
        </w:tabs>
        <w:ind w:left="7255" w:hanging="180"/>
      </w:pPr>
    </w:lvl>
  </w:abstractNum>
  <w:abstractNum w:abstractNumId="28">
    <w:nsid w:val="7ACE0320"/>
    <w:multiLevelType w:val="hybridMultilevel"/>
    <w:tmpl w:val="88A4A5FA"/>
    <w:lvl w:ilvl="0" w:tplc="547C82DA">
      <w:start w:val="9"/>
      <w:numFmt w:val="decimal"/>
      <w:lvlText w:val="%1."/>
      <w:lvlJc w:val="left"/>
      <w:pPr>
        <w:tabs>
          <w:tab w:val="num" w:pos="1440"/>
        </w:tabs>
        <w:ind w:left="1440" w:hanging="405"/>
      </w:pPr>
      <w:rPr>
        <w:rFonts w:hint="default"/>
      </w:rPr>
    </w:lvl>
    <w:lvl w:ilvl="1" w:tplc="0C090019" w:tentative="1">
      <w:start w:val="1"/>
      <w:numFmt w:val="lowerLetter"/>
      <w:lvlText w:val="%2."/>
      <w:lvlJc w:val="left"/>
      <w:pPr>
        <w:tabs>
          <w:tab w:val="num" w:pos="2115"/>
        </w:tabs>
        <w:ind w:left="2115" w:hanging="360"/>
      </w:pPr>
    </w:lvl>
    <w:lvl w:ilvl="2" w:tplc="0C09001B" w:tentative="1">
      <w:start w:val="1"/>
      <w:numFmt w:val="lowerRoman"/>
      <w:lvlText w:val="%3."/>
      <w:lvlJc w:val="right"/>
      <w:pPr>
        <w:tabs>
          <w:tab w:val="num" w:pos="2835"/>
        </w:tabs>
        <w:ind w:left="2835" w:hanging="180"/>
      </w:pPr>
    </w:lvl>
    <w:lvl w:ilvl="3" w:tplc="0C09000F" w:tentative="1">
      <w:start w:val="1"/>
      <w:numFmt w:val="decimal"/>
      <w:lvlText w:val="%4."/>
      <w:lvlJc w:val="left"/>
      <w:pPr>
        <w:tabs>
          <w:tab w:val="num" w:pos="3555"/>
        </w:tabs>
        <w:ind w:left="3555" w:hanging="360"/>
      </w:pPr>
    </w:lvl>
    <w:lvl w:ilvl="4" w:tplc="0C090019" w:tentative="1">
      <w:start w:val="1"/>
      <w:numFmt w:val="lowerLetter"/>
      <w:lvlText w:val="%5."/>
      <w:lvlJc w:val="left"/>
      <w:pPr>
        <w:tabs>
          <w:tab w:val="num" w:pos="4275"/>
        </w:tabs>
        <w:ind w:left="4275" w:hanging="360"/>
      </w:pPr>
    </w:lvl>
    <w:lvl w:ilvl="5" w:tplc="0C09001B" w:tentative="1">
      <w:start w:val="1"/>
      <w:numFmt w:val="lowerRoman"/>
      <w:lvlText w:val="%6."/>
      <w:lvlJc w:val="right"/>
      <w:pPr>
        <w:tabs>
          <w:tab w:val="num" w:pos="4995"/>
        </w:tabs>
        <w:ind w:left="4995" w:hanging="180"/>
      </w:pPr>
    </w:lvl>
    <w:lvl w:ilvl="6" w:tplc="0C09000F" w:tentative="1">
      <w:start w:val="1"/>
      <w:numFmt w:val="decimal"/>
      <w:lvlText w:val="%7."/>
      <w:lvlJc w:val="left"/>
      <w:pPr>
        <w:tabs>
          <w:tab w:val="num" w:pos="5715"/>
        </w:tabs>
        <w:ind w:left="5715" w:hanging="360"/>
      </w:pPr>
    </w:lvl>
    <w:lvl w:ilvl="7" w:tplc="0C090019" w:tentative="1">
      <w:start w:val="1"/>
      <w:numFmt w:val="lowerLetter"/>
      <w:lvlText w:val="%8."/>
      <w:lvlJc w:val="left"/>
      <w:pPr>
        <w:tabs>
          <w:tab w:val="num" w:pos="6435"/>
        </w:tabs>
        <w:ind w:left="6435" w:hanging="360"/>
      </w:pPr>
    </w:lvl>
    <w:lvl w:ilvl="8" w:tplc="0C09001B" w:tentative="1">
      <w:start w:val="1"/>
      <w:numFmt w:val="lowerRoman"/>
      <w:lvlText w:val="%9."/>
      <w:lvlJc w:val="right"/>
      <w:pPr>
        <w:tabs>
          <w:tab w:val="num" w:pos="7155"/>
        </w:tabs>
        <w:ind w:left="7155" w:hanging="180"/>
      </w:pPr>
    </w:lvl>
  </w:abstractNum>
  <w:abstractNum w:abstractNumId="29">
    <w:nsid w:val="7C2D1DEB"/>
    <w:multiLevelType w:val="hybridMultilevel"/>
    <w:tmpl w:val="13D0683A"/>
    <w:lvl w:ilvl="0" w:tplc="8812C4A2">
      <w:start w:val="11"/>
      <w:numFmt w:val="decimal"/>
      <w:lvlText w:val="%1."/>
      <w:lvlJc w:val="left"/>
      <w:pPr>
        <w:tabs>
          <w:tab w:val="num" w:pos="1395"/>
        </w:tabs>
        <w:ind w:left="1395" w:hanging="360"/>
      </w:pPr>
      <w:rPr>
        <w:rFonts w:hint="default"/>
      </w:rPr>
    </w:lvl>
    <w:lvl w:ilvl="1" w:tplc="0C090019" w:tentative="1">
      <w:start w:val="1"/>
      <w:numFmt w:val="lowerLetter"/>
      <w:lvlText w:val="%2."/>
      <w:lvlJc w:val="left"/>
      <w:pPr>
        <w:tabs>
          <w:tab w:val="num" w:pos="2115"/>
        </w:tabs>
        <w:ind w:left="2115" w:hanging="360"/>
      </w:pPr>
    </w:lvl>
    <w:lvl w:ilvl="2" w:tplc="0C09001B" w:tentative="1">
      <w:start w:val="1"/>
      <w:numFmt w:val="lowerRoman"/>
      <w:lvlText w:val="%3."/>
      <w:lvlJc w:val="right"/>
      <w:pPr>
        <w:tabs>
          <w:tab w:val="num" w:pos="2835"/>
        </w:tabs>
        <w:ind w:left="2835" w:hanging="180"/>
      </w:pPr>
    </w:lvl>
    <w:lvl w:ilvl="3" w:tplc="0C09000F" w:tentative="1">
      <w:start w:val="1"/>
      <w:numFmt w:val="decimal"/>
      <w:lvlText w:val="%4."/>
      <w:lvlJc w:val="left"/>
      <w:pPr>
        <w:tabs>
          <w:tab w:val="num" w:pos="3555"/>
        </w:tabs>
        <w:ind w:left="3555" w:hanging="360"/>
      </w:pPr>
    </w:lvl>
    <w:lvl w:ilvl="4" w:tplc="0C090019" w:tentative="1">
      <w:start w:val="1"/>
      <w:numFmt w:val="lowerLetter"/>
      <w:lvlText w:val="%5."/>
      <w:lvlJc w:val="left"/>
      <w:pPr>
        <w:tabs>
          <w:tab w:val="num" w:pos="4275"/>
        </w:tabs>
        <w:ind w:left="4275" w:hanging="360"/>
      </w:pPr>
    </w:lvl>
    <w:lvl w:ilvl="5" w:tplc="0C09001B" w:tentative="1">
      <w:start w:val="1"/>
      <w:numFmt w:val="lowerRoman"/>
      <w:lvlText w:val="%6."/>
      <w:lvlJc w:val="right"/>
      <w:pPr>
        <w:tabs>
          <w:tab w:val="num" w:pos="4995"/>
        </w:tabs>
        <w:ind w:left="4995" w:hanging="180"/>
      </w:pPr>
    </w:lvl>
    <w:lvl w:ilvl="6" w:tplc="0C09000F" w:tentative="1">
      <w:start w:val="1"/>
      <w:numFmt w:val="decimal"/>
      <w:lvlText w:val="%7."/>
      <w:lvlJc w:val="left"/>
      <w:pPr>
        <w:tabs>
          <w:tab w:val="num" w:pos="5715"/>
        </w:tabs>
        <w:ind w:left="5715" w:hanging="360"/>
      </w:pPr>
    </w:lvl>
    <w:lvl w:ilvl="7" w:tplc="0C090019" w:tentative="1">
      <w:start w:val="1"/>
      <w:numFmt w:val="lowerLetter"/>
      <w:lvlText w:val="%8."/>
      <w:lvlJc w:val="left"/>
      <w:pPr>
        <w:tabs>
          <w:tab w:val="num" w:pos="6435"/>
        </w:tabs>
        <w:ind w:left="6435" w:hanging="360"/>
      </w:pPr>
    </w:lvl>
    <w:lvl w:ilvl="8" w:tplc="0C09001B" w:tentative="1">
      <w:start w:val="1"/>
      <w:numFmt w:val="lowerRoman"/>
      <w:lvlText w:val="%9."/>
      <w:lvlJc w:val="right"/>
      <w:pPr>
        <w:tabs>
          <w:tab w:val="num" w:pos="7155"/>
        </w:tabs>
        <w:ind w:left="7155" w:hanging="180"/>
      </w:pPr>
    </w:lvl>
  </w:abstractNum>
  <w:num w:numId="1">
    <w:abstractNumId w:val="22"/>
  </w:num>
  <w:num w:numId="2">
    <w:abstractNumId w:val="6"/>
  </w:num>
  <w:num w:numId="3">
    <w:abstractNumId w:val="9"/>
  </w:num>
  <w:num w:numId="4">
    <w:abstractNumId w:val="11"/>
  </w:num>
  <w:num w:numId="5">
    <w:abstractNumId w:val="23"/>
  </w:num>
  <w:num w:numId="6">
    <w:abstractNumId w:val="14"/>
  </w:num>
  <w:num w:numId="7">
    <w:abstractNumId w:val="24"/>
  </w:num>
  <w:num w:numId="8">
    <w:abstractNumId w:val="2"/>
  </w:num>
  <w:num w:numId="9">
    <w:abstractNumId w:val="7"/>
  </w:num>
  <w:num w:numId="10">
    <w:abstractNumId w:val="19"/>
  </w:num>
  <w:num w:numId="11">
    <w:abstractNumId w:val="25"/>
  </w:num>
  <w:num w:numId="12">
    <w:abstractNumId w:val="16"/>
  </w:num>
  <w:num w:numId="13">
    <w:abstractNumId w:val="28"/>
  </w:num>
  <w:num w:numId="14">
    <w:abstractNumId w:val="29"/>
  </w:num>
  <w:num w:numId="15">
    <w:abstractNumId w:val="18"/>
  </w:num>
  <w:num w:numId="16">
    <w:abstractNumId w:val="3"/>
  </w:num>
  <w:num w:numId="17">
    <w:abstractNumId w:val="17"/>
  </w:num>
  <w:num w:numId="18">
    <w:abstractNumId w:val="10"/>
  </w:num>
  <w:num w:numId="19">
    <w:abstractNumId w:val="12"/>
  </w:num>
  <w:num w:numId="20">
    <w:abstractNumId w:val="26"/>
  </w:num>
  <w:num w:numId="21">
    <w:abstractNumId w:val="21"/>
  </w:num>
  <w:num w:numId="22">
    <w:abstractNumId w:val="20"/>
  </w:num>
  <w:num w:numId="23">
    <w:abstractNumId w:val="4"/>
  </w:num>
  <w:num w:numId="24">
    <w:abstractNumId w:val="0"/>
  </w:num>
  <w:num w:numId="25">
    <w:abstractNumId w:val="8"/>
  </w:num>
  <w:num w:numId="26">
    <w:abstractNumId w:val="27"/>
  </w:num>
  <w:num w:numId="27">
    <w:abstractNumId w:val="5"/>
  </w:num>
  <w:num w:numId="28">
    <w:abstractNumId w:val="5"/>
    <w:lvlOverride w:ilvl="0">
      <w:startOverride w:val="2"/>
    </w:lvlOverride>
  </w:num>
  <w:num w:numId="29">
    <w:abstractNumId w:val="15"/>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AD"/>
    <w:rsid w:val="00005302"/>
    <w:rsid w:val="000066C0"/>
    <w:rsid w:val="000115B6"/>
    <w:rsid w:val="00012B78"/>
    <w:rsid w:val="00027A08"/>
    <w:rsid w:val="000336FD"/>
    <w:rsid w:val="000341C1"/>
    <w:rsid w:val="00034672"/>
    <w:rsid w:val="00036859"/>
    <w:rsid w:val="00045B1F"/>
    <w:rsid w:val="000571DC"/>
    <w:rsid w:val="0006390C"/>
    <w:rsid w:val="00063D8D"/>
    <w:rsid w:val="000755A7"/>
    <w:rsid w:val="00081357"/>
    <w:rsid w:val="00082335"/>
    <w:rsid w:val="00083675"/>
    <w:rsid w:val="00087E1F"/>
    <w:rsid w:val="00092E15"/>
    <w:rsid w:val="000977E6"/>
    <w:rsid w:val="000A3965"/>
    <w:rsid w:val="000B13C9"/>
    <w:rsid w:val="000C13CF"/>
    <w:rsid w:val="000C6331"/>
    <w:rsid w:val="000D152C"/>
    <w:rsid w:val="000D1B98"/>
    <w:rsid w:val="000D48FC"/>
    <w:rsid w:val="000D5CE0"/>
    <w:rsid w:val="000F7AEE"/>
    <w:rsid w:val="00102F71"/>
    <w:rsid w:val="0010336C"/>
    <w:rsid w:val="00103C85"/>
    <w:rsid w:val="00105A3E"/>
    <w:rsid w:val="001155EE"/>
    <w:rsid w:val="00120A9F"/>
    <w:rsid w:val="00130D5F"/>
    <w:rsid w:val="001313D8"/>
    <w:rsid w:val="0014516C"/>
    <w:rsid w:val="00157E6B"/>
    <w:rsid w:val="00161E66"/>
    <w:rsid w:val="00167535"/>
    <w:rsid w:val="00172503"/>
    <w:rsid w:val="00191EF5"/>
    <w:rsid w:val="0019333F"/>
    <w:rsid w:val="001954E0"/>
    <w:rsid w:val="00195C16"/>
    <w:rsid w:val="001A3DA1"/>
    <w:rsid w:val="001A631C"/>
    <w:rsid w:val="001B1629"/>
    <w:rsid w:val="001E4A4B"/>
    <w:rsid w:val="001F40E3"/>
    <w:rsid w:val="002101E5"/>
    <w:rsid w:val="00226BA7"/>
    <w:rsid w:val="00227CA0"/>
    <w:rsid w:val="00227FBC"/>
    <w:rsid w:val="0024197D"/>
    <w:rsid w:val="00241E35"/>
    <w:rsid w:val="002612F1"/>
    <w:rsid w:val="00262875"/>
    <w:rsid w:val="00263F31"/>
    <w:rsid w:val="00265CA2"/>
    <w:rsid w:val="0026771F"/>
    <w:rsid w:val="002716F7"/>
    <w:rsid w:val="00276CA2"/>
    <w:rsid w:val="002802FC"/>
    <w:rsid w:val="00285CBD"/>
    <w:rsid w:val="00287C13"/>
    <w:rsid w:val="002943D8"/>
    <w:rsid w:val="002A3118"/>
    <w:rsid w:val="002A60BD"/>
    <w:rsid w:val="002A6B5F"/>
    <w:rsid w:val="002A71E4"/>
    <w:rsid w:val="002B38C0"/>
    <w:rsid w:val="002B3A11"/>
    <w:rsid w:val="002C5450"/>
    <w:rsid w:val="002D17B2"/>
    <w:rsid w:val="002D298B"/>
    <w:rsid w:val="002E74D0"/>
    <w:rsid w:val="003020A7"/>
    <w:rsid w:val="00307ADD"/>
    <w:rsid w:val="00312E3C"/>
    <w:rsid w:val="00314E26"/>
    <w:rsid w:val="003155DE"/>
    <w:rsid w:val="00315A96"/>
    <w:rsid w:val="00317F24"/>
    <w:rsid w:val="00330D18"/>
    <w:rsid w:val="00336402"/>
    <w:rsid w:val="00344F1D"/>
    <w:rsid w:val="00347E49"/>
    <w:rsid w:val="00365AB5"/>
    <w:rsid w:val="003855DC"/>
    <w:rsid w:val="003950B1"/>
    <w:rsid w:val="003A05C4"/>
    <w:rsid w:val="003A56BA"/>
    <w:rsid w:val="003A5AAB"/>
    <w:rsid w:val="003B7766"/>
    <w:rsid w:val="003C060E"/>
    <w:rsid w:val="003C220E"/>
    <w:rsid w:val="003C420C"/>
    <w:rsid w:val="003C6147"/>
    <w:rsid w:val="003C6B66"/>
    <w:rsid w:val="003D73E8"/>
    <w:rsid w:val="003E110F"/>
    <w:rsid w:val="003E465C"/>
    <w:rsid w:val="003F1A4E"/>
    <w:rsid w:val="00400455"/>
    <w:rsid w:val="00402912"/>
    <w:rsid w:val="00405EC2"/>
    <w:rsid w:val="004136E1"/>
    <w:rsid w:val="0042155A"/>
    <w:rsid w:val="00433F8F"/>
    <w:rsid w:val="00437959"/>
    <w:rsid w:val="004458A7"/>
    <w:rsid w:val="00450D5D"/>
    <w:rsid w:val="00453AD4"/>
    <w:rsid w:val="00455BD3"/>
    <w:rsid w:val="00462B29"/>
    <w:rsid w:val="00473E6C"/>
    <w:rsid w:val="00493083"/>
    <w:rsid w:val="00495CBC"/>
    <w:rsid w:val="004A03C4"/>
    <w:rsid w:val="004A3D1C"/>
    <w:rsid w:val="004A64D5"/>
    <w:rsid w:val="004C2ED6"/>
    <w:rsid w:val="004C4207"/>
    <w:rsid w:val="004C48D0"/>
    <w:rsid w:val="004C76FF"/>
    <w:rsid w:val="004E15EA"/>
    <w:rsid w:val="004E486C"/>
    <w:rsid w:val="004E4D0C"/>
    <w:rsid w:val="004E59FD"/>
    <w:rsid w:val="005016DA"/>
    <w:rsid w:val="005056DB"/>
    <w:rsid w:val="00506FF4"/>
    <w:rsid w:val="00510D33"/>
    <w:rsid w:val="00515159"/>
    <w:rsid w:val="00522D76"/>
    <w:rsid w:val="0052303E"/>
    <w:rsid w:val="0052426F"/>
    <w:rsid w:val="0052539C"/>
    <w:rsid w:val="00525580"/>
    <w:rsid w:val="00530037"/>
    <w:rsid w:val="00532F07"/>
    <w:rsid w:val="005343C9"/>
    <w:rsid w:val="0053676B"/>
    <w:rsid w:val="00542CE7"/>
    <w:rsid w:val="00543460"/>
    <w:rsid w:val="005471F0"/>
    <w:rsid w:val="0055190E"/>
    <w:rsid w:val="005644E6"/>
    <w:rsid w:val="00566CD1"/>
    <w:rsid w:val="00567FCC"/>
    <w:rsid w:val="00577C2C"/>
    <w:rsid w:val="00585B7F"/>
    <w:rsid w:val="00587F90"/>
    <w:rsid w:val="005902A6"/>
    <w:rsid w:val="00591C4D"/>
    <w:rsid w:val="0059745B"/>
    <w:rsid w:val="00597DE1"/>
    <w:rsid w:val="005A1006"/>
    <w:rsid w:val="005A6E94"/>
    <w:rsid w:val="005B0424"/>
    <w:rsid w:val="005B33F5"/>
    <w:rsid w:val="005B6020"/>
    <w:rsid w:val="005C0502"/>
    <w:rsid w:val="005E0923"/>
    <w:rsid w:val="005E1359"/>
    <w:rsid w:val="005E6D32"/>
    <w:rsid w:val="005F2DC4"/>
    <w:rsid w:val="0060148D"/>
    <w:rsid w:val="00603D62"/>
    <w:rsid w:val="00607DF1"/>
    <w:rsid w:val="00610292"/>
    <w:rsid w:val="006125AD"/>
    <w:rsid w:val="006128EE"/>
    <w:rsid w:val="00612993"/>
    <w:rsid w:val="0062019F"/>
    <w:rsid w:val="006332A4"/>
    <w:rsid w:val="006341F2"/>
    <w:rsid w:val="00634254"/>
    <w:rsid w:val="0063774C"/>
    <w:rsid w:val="006431A3"/>
    <w:rsid w:val="00647A4B"/>
    <w:rsid w:val="00655BF2"/>
    <w:rsid w:val="006619C6"/>
    <w:rsid w:val="00663667"/>
    <w:rsid w:val="00664EE6"/>
    <w:rsid w:val="00667641"/>
    <w:rsid w:val="006750E0"/>
    <w:rsid w:val="00675CD9"/>
    <w:rsid w:val="00677AAE"/>
    <w:rsid w:val="0068279A"/>
    <w:rsid w:val="00686C3E"/>
    <w:rsid w:val="006935F1"/>
    <w:rsid w:val="0069500D"/>
    <w:rsid w:val="006A3260"/>
    <w:rsid w:val="006B6262"/>
    <w:rsid w:val="006B62CE"/>
    <w:rsid w:val="006B6857"/>
    <w:rsid w:val="006D1401"/>
    <w:rsid w:val="006E291F"/>
    <w:rsid w:val="006E30D8"/>
    <w:rsid w:val="006E404F"/>
    <w:rsid w:val="006E6159"/>
    <w:rsid w:val="006F0297"/>
    <w:rsid w:val="006F0ACB"/>
    <w:rsid w:val="006F4F62"/>
    <w:rsid w:val="007008E2"/>
    <w:rsid w:val="00703609"/>
    <w:rsid w:val="00711DCE"/>
    <w:rsid w:val="007154CF"/>
    <w:rsid w:val="0071783C"/>
    <w:rsid w:val="00721A7E"/>
    <w:rsid w:val="007227B5"/>
    <w:rsid w:val="007275B0"/>
    <w:rsid w:val="00735B3C"/>
    <w:rsid w:val="00746A40"/>
    <w:rsid w:val="00750E5D"/>
    <w:rsid w:val="00756FCC"/>
    <w:rsid w:val="00765A78"/>
    <w:rsid w:val="0077099E"/>
    <w:rsid w:val="007716D4"/>
    <w:rsid w:val="0078301E"/>
    <w:rsid w:val="007920A1"/>
    <w:rsid w:val="0079457E"/>
    <w:rsid w:val="007967DE"/>
    <w:rsid w:val="007A51EF"/>
    <w:rsid w:val="007A633E"/>
    <w:rsid w:val="007A662F"/>
    <w:rsid w:val="007A696B"/>
    <w:rsid w:val="007C0372"/>
    <w:rsid w:val="007C5E45"/>
    <w:rsid w:val="007C5F4E"/>
    <w:rsid w:val="007D242C"/>
    <w:rsid w:val="007E0B08"/>
    <w:rsid w:val="007E6C47"/>
    <w:rsid w:val="007F0609"/>
    <w:rsid w:val="00800336"/>
    <w:rsid w:val="008004C3"/>
    <w:rsid w:val="00806482"/>
    <w:rsid w:val="00812829"/>
    <w:rsid w:val="00830587"/>
    <w:rsid w:val="00831115"/>
    <w:rsid w:val="008449EF"/>
    <w:rsid w:val="008467A6"/>
    <w:rsid w:val="00854768"/>
    <w:rsid w:val="008561CC"/>
    <w:rsid w:val="008616FC"/>
    <w:rsid w:val="00861B0C"/>
    <w:rsid w:val="00866814"/>
    <w:rsid w:val="00870598"/>
    <w:rsid w:val="00870E60"/>
    <w:rsid w:val="00871412"/>
    <w:rsid w:val="0087264D"/>
    <w:rsid w:val="0087434A"/>
    <w:rsid w:val="00875EFF"/>
    <w:rsid w:val="008769ED"/>
    <w:rsid w:val="0087738C"/>
    <w:rsid w:val="00877D0F"/>
    <w:rsid w:val="00882268"/>
    <w:rsid w:val="008918CA"/>
    <w:rsid w:val="00897BCA"/>
    <w:rsid w:val="00897FE5"/>
    <w:rsid w:val="008A0AA9"/>
    <w:rsid w:val="008A47D3"/>
    <w:rsid w:val="008B528E"/>
    <w:rsid w:val="008B57E1"/>
    <w:rsid w:val="008D6414"/>
    <w:rsid w:val="008F3FDF"/>
    <w:rsid w:val="008F422C"/>
    <w:rsid w:val="008F4D08"/>
    <w:rsid w:val="00901E50"/>
    <w:rsid w:val="009062E1"/>
    <w:rsid w:val="00914EF5"/>
    <w:rsid w:val="0091661D"/>
    <w:rsid w:val="0091709A"/>
    <w:rsid w:val="00920E1B"/>
    <w:rsid w:val="00923BA2"/>
    <w:rsid w:val="00940D53"/>
    <w:rsid w:val="00961903"/>
    <w:rsid w:val="009721B3"/>
    <w:rsid w:val="00977254"/>
    <w:rsid w:val="009860E9"/>
    <w:rsid w:val="00995940"/>
    <w:rsid w:val="00995982"/>
    <w:rsid w:val="009A4777"/>
    <w:rsid w:val="009B1B2B"/>
    <w:rsid w:val="009B2ECA"/>
    <w:rsid w:val="009B47C5"/>
    <w:rsid w:val="009B7394"/>
    <w:rsid w:val="009C08A3"/>
    <w:rsid w:val="009C2693"/>
    <w:rsid w:val="009C2B2E"/>
    <w:rsid w:val="009D0BED"/>
    <w:rsid w:val="009D0FFE"/>
    <w:rsid w:val="009D3A99"/>
    <w:rsid w:val="009D52D5"/>
    <w:rsid w:val="009E229E"/>
    <w:rsid w:val="009E4C1B"/>
    <w:rsid w:val="009F0008"/>
    <w:rsid w:val="009F14F7"/>
    <w:rsid w:val="009F45BE"/>
    <w:rsid w:val="00A05659"/>
    <w:rsid w:val="00A150F3"/>
    <w:rsid w:val="00A24288"/>
    <w:rsid w:val="00A3184A"/>
    <w:rsid w:val="00A35327"/>
    <w:rsid w:val="00A4072B"/>
    <w:rsid w:val="00A51A71"/>
    <w:rsid w:val="00A537B2"/>
    <w:rsid w:val="00A544C7"/>
    <w:rsid w:val="00A565CE"/>
    <w:rsid w:val="00A7441D"/>
    <w:rsid w:val="00A7536D"/>
    <w:rsid w:val="00A82061"/>
    <w:rsid w:val="00A9581C"/>
    <w:rsid w:val="00A96BEC"/>
    <w:rsid w:val="00AA2D05"/>
    <w:rsid w:val="00AB0403"/>
    <w:rsid w:val="00AB0F03"/>
    <w:rsid w:val="00AB1046"/>
    <w:rsid w:val="00AB5C2E"/>
    <w:rsid w:val="00AC4C47"/>
    <w:rsid w:val="00AF62B9"/>
    <w:rsid w:val="00B05B1F"/>
    <w:rsid w:val="00B117E4"/>
    <w:rsid w:val="00B12D25"/>
    <w:rsid w:val="00B17582"/>
    <w:rsid w:val="00B2052E"/>
    <w:rsid w:val="00B255BB"/>
    <w:rsid w:val="00B54CA0"/>
    <w:rsid w:val="00B571DD"/>
    <w:rsid w:val="00B63D43"/>
    <w:rsid w:val="00B64E5C"/>
    <w:rsid w:val="00B7094C"/>
    <w:rsid w:val="00B775D5"/>
    <w:rsid w:val="00B83401"/>
    <w:rsid w:val="00B84901"/>
    <w:rsid w:val="00B91F17"/>
    <w:rsid w:val="00B93144"/>
    <w:rsid w:val="00BA38ED"/>
    <w:rsid w:val="00BA500F"/>
    <w:rsid w:val="00BA650E"/>
    <w:rsid w:val="00BA7745"/>
    <w:rsid w:val="00BB225D"/>
    <w:rsid w:val="00BC03D1"/>
    <w:rsid w:val="00BC5432"/>
    <w:rsid w:val="00BC7D34"/>
    <w:rsid w:val="00BD4663"/>
    <w:rsid w:val="00BE000D"/>
    <w:rsid w:val="00BE1821"/>
    <w:rsid w:val="00BE70AE"/>
    <w:rsid w:val="00BF0D91"/>
    <w:rsid w:val="00BF28BC"/>
    <w:rsid w:val="00BF47E3"/>
    <w:rsid w:val="00BF56CB"/>
    <w:rsid w:val="00BF590E"/>
    <w:rsid w:val="00BF72FB"/>
    <w:rsid w:val="00C13261"/>
    <w:rsid w:val="00C147E3"/>
    <w:rsid w:val="00C1643B"/>
    <w:rsid w:val="00C24C60"/>
    <w:rsid w:val="00C263BE"/>
    <w:rsid w:val="00C34FB5"/>
    <w:rsid w:val="00C3767D"/>
    <w:rsid w:val="00C43676"/>
    <w:rsid w:val="00C43DC8"/>
    <w:rsid w:val="00C502D1"/>
    <w:rsid w:val="00C50863"/>
    <w:rsid w:val="00C52662"/>
    <w:rsid w:val="00C6076A"/>
    <w:rsid w:val="00C662E3"/>
    <w:rsid w:val="00C67E91"/>
    <w:rsid w:val="00C70AF1"/>
    <w:rsid w:val="00C722B1"/>
    <w:rsid w:val="00C72FA7"/>
    <w:rsid w:val="00C94A87"/>
    <w:rsid w:val="00C97CD9"/>
    <w:rsid w:val="00CB0BAF"/>
    <w:rsid w:val="00CD1AE4"/>
    <w:rsid w:val="00CE03F7"/>
    <w:rsid w:val="00CE420A"/>
    <w:rsid w:val="00CE7A04"/>
    <w:rsid w:val="00CE7D0F"/>
    <w:rsid w:val="00CF0A81"/>
    <w:rsid w:val="00CF1BD3"/>
    <w:rsid w:val="00CF379B"/>
    <w:rsid w:val="00CF3BE8"/>
    <w:rsid w:val="00D003C8"/>
    <w:rsid w:val="00D04CB6"/>
    <w:rsid w:val="00D11661"/>
    <w:rsid w:val="00D12857"/>
    <w:rsid w:val="00D14D44"/>
    <w:rsid w:val="00D1691D"/>
    <w:rsid w:val="00D269AE"/>
    <w:rsid w:val="00D31EDD"/>
    <w:rsid w:val="00D42A98"/>
    <w:rsid w:val="00D45570"/>
    <w:rsid w:val="00D72D06"/>
    <w:rsid w:val="00D803B5"/>
    <w:rsid w:val="00D80770"/>
    <w:rsid w:val="00D86429"/>
    <w:rsid w:val="00D865F3"/>
    <w:rsid w:val="00D915F5"/>
    <w:rsid w:val="00D929D1"/>
    <w:rsid w:val="00D96B9E"/>
    <w:rsid w:val="00DA2716"/>
    <w:rsid w:val="00DA6E81"/>
    <w:rsid w:val="00DB4316"/>
    <w:rsid w:val="00DB4E68"/>
    <w:rsid w:val="00DC02D2"/>
    <w:rsid w:val="00DC0F02"/>
    <w:rsid w:val="00DC41E3"/>
    <w:rsid w:val="00DC742B"/>
    <w:rsid w:val="00DE593D"/>
    <w:rsid w:val="00DE72CA"/>
    <w:rsid w:val="00DF0551"/>
    <w:rsid w:val="00DF3B1C"/>
    <w:rsid w:val="00DF562E"/>
    <w:rsid w:val="00DF5A54"/>
    <w:rsid w:val="00E024E2"/>
    <w:rsid w:val="00E10CFC"/>
    <w:rsid w:val="00E1344A"/>
    <w:rsid w:val="00E15700"/>
    <w:rsid w:val="00E24C76"/>
    <w:rsid w:val="00E40830"/>
    <w:rsid w:val="00E41D44"/>
    <w:rsid w:val="00E514B2"/>
    <w:rsid w:val="00E57118"/>
    <w:rsid w:val="00E64806"/>
    <w:rsid w:val="00E72926"/>
    <w:rsid w:val="00E7730C"/>
    <w:rsid w:val="00E77DC5"/>
    <w:rsid w:val="00E80F70"/>
    <w:rsid w:val="00E86E30"/>
    <w:rsid w:val="00E907C5"/>
    <w:rsid w:val="00E92BE0"/>
    <w:rsid w:val="00EA266D"/>
    <w:rsid w:val="00EA5748"/>
    <w:rsid w:val="00EA70F6"/>
    <w:rsid w:val="00EA7464"/>
    <w:rsid w:val="00EB2AF6"/>
    <w:rsid w:val="00EB4025"/>
    <w:rsid w:val="00EC2E06"/>
    <w:rsid w:val="00EC4662"/>
    <w:rsid w:val="00ED2BC4"/>
    <w:rsid w:val="00ED53D0"/>
    <w:rsid w:val="00ED682C"/>
    <w:rsid w:val="00EF4187"/>
    <w:rsid w:val="00F054C1"/>
    <w:rsid w:val="00F065E5"/>
    <w:rsid w:val="00F06845"/>
    <w:rsid w:val="00F143D7"/>
    <w:rsid w:val="00F14C00"/>
    <w:rsid w:val="00F14E5D"/>
    <w:rsid w:val="00F2147E"/>
    <w:rsid w:val="00F43177"/>
    <w:rsid w:val="00F435BE"/>
    <w:rsid w:val="00F446FA"/>
    <w:rsid w:val="00F46F9F"/>
    <w:rsid w:val="00F60075"/>
    <w:rsid w:val="00F602A0"/>
    <w:rsid w:val="00F6375C"/>
    <w:rsid w:val="00F63CDC"/>
    <w:rsid w:val="00F7051B"/>
    <w:rsid w:val="00F80DDA"/>
    <w:rsid w:val="00F81BBB"/>
    <w:rsid w:val="00F83726"/>
    <w:rsid w:val="00F85026"/>
    <w:rsid w:val="00F90536"/>
    <w:rsid w:val="00FA56CE"/>
    <w:rsid w:val="00FA69E8"/>
    <w:rsid w:val="00FB0A4F"/>
    <w:rsid w:val="00FB19CA"/>
    <w:rsid w:val="00FB3ED8"/>
    <w:rsid w:val="00FC4912"/>
    <w:rsid w:val="00FC5496"/>
    <w:rsid w:val="00FD36C8"/>
    <w:rsid w:val="00FD3A88"/>
    <w:rsid w:val="00FD5139"/>
    <w:rsid w:val="00FD5796"/>
    <w:rsid w:val="00FE4732"/>
    <w:rsid w:val="00FE578B"/>
    <w:rsid w:val="00FF3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662"/>
    <w:rPr>
      <w:rFonts w:ascii="Calibri" w:hAnsi="Calibri"/>
      <w:sz w:val="24"/>
    </w:rPr>
  </w:style>
  <w:style w:type="paragraph" w:styleId="Heading1">
    <w:name w:val="heading 1"/>
    <w:basedOn w:val="Normal"/>
    <w:next w:val="Normal"/>
    <w:link w:val="Heading1Char"/>
    <w:autoRedefine/>
    <w:qFormat/>
    <w:rsid w:val="006935F1"/>
    <w:pPr>
      <w:keepNext/>
      <w:pBdr>
        <w:bottom w:val="single" w:sz="4" w:space="1" w:color="auto"/>
      </w:pBdr>
      <w:spacing w:after="120"/>
      <w:outlineLvl w:val="0"/>
    </w:pPr>
    <w:rPr>
      <w:b/>
      <w:smallCaps/>
      <w:color w:val="000000" w:themeColor="text1"/>
      <w:sz w:val="52"/>
    </w:rPr>
  </w:style>
  <w:style w:type="paragraph" w:styleId="Heading2">
    <w:name w:val="heading 2"/>
    <w:basedOn w:val="Normal"/>
    <w:next w:val="Normal"/>
    <w:link w:val="Heading2Char"/>
    <w:autoRedefine/>
    <w:qFormat/>
    <w:rsid w:val="006935F1"/>
    <w:pPr>
      <w:keepNext/>
      <w:spacing w:after="120"/>
      <w:ind w:left="720"/>
      <w:outlineLvl w:val="1"/>
    </w:pPr>
    <w:rPr>
      <w:b/>
      <w:color w:val="000000" w:themeColor="text1"/>
      <w:sz w:val="28"/>
    </w:rPr>
  </w:style>
  <w:style w:type="paragraph" w:styleId="Heading3">
    <w:name w:val="heading 3"/>
    <w:basedOn w:val="Normal"/>
    <w:next w:val="Normal"/>
    <w:link w:val="Heading3Char"/>
    <w:qFormat/>
    <w:rsid w:val="006935F1"/>
    <w:pPr>
      <w:keepNext/>
      <w:spacing w:after="120"/>
      <w:outlineLvl w:val="2"/>
    </w:pPr>
    <w:rPr>
      <w:b/>
      <w:color w:val="000000" w:themeColor="text1"/>
    </w:rPr>
  </w:style>
  <w:style w:type="paragraph" w:styleId="Heading4">
    <w:name w:val="heading 4"/>
    <w:basedOn w:val="Normal"/>
    <w:next w:val="Normal"/>
    <w:link w:val="Heading4Char"/>
    <w:qFormat/>
    <w:rsid w:val="00EC4662"/>
    <w:pPr>
      <w:keepNext/>
      <w:spacing w:after="80"/>
      <w:outlineLvl w:val="3"/>
    </w:pPr>
    <w:rPr>
      <w:u w:val="single"/>
    </w:rPr>
  </w:style>
  <w:style w:type="paragraph" w:styleId="Heading5">
    <w:name w:val="heading 5"/>
    <w:basedOn w:val="Normal"/>
    <w:next w:val="Normal"/>
    <w:link w:val="Heading5Char"/>
    <w:autoRedefine/>
    <w:qFormat/>
    <w:rsid w:val="00EC4662"/>
    <w:pPr>
      <w:keepNext/>
      <w:outlineLvl w:val="4"/>
    </w:pPr>
    <w:rPr>
      <w:sz w:val="36"/>
    </w:rPr>
  </w:style>
  <w:style w:type="paragraph" w:styleId="Heading6">
    <w:name w:val="heading 6"/>
    <w:basedOn w:val="Normal"/>
    <w:next w:val="Normal"/>
    <w:link w:val="Heading6Char"/>
    <w:qFormat/>
    <w:rsid w:val="00EC4662"/>
    <w:pPr>
      <w:keepNext/>
      <w:ind w:left="2880" w:firstLine="720"/>
      <w:outlineLvl w:val="5"/>
    </w:pPr>
    <w:rPr>
      <w:rFonts w:ascii="Arial" w:hAnsi="Arial"/>
      <w:b/>
      <w:sz w:val="20"/>
    </w:rPr>
  </w:style>
  <w:style w:type="paragraph" w:styleId="Heading7">
    <w:name w:val="heading 7"/>
    <w:basedOn w:val="Normal"/>
    <w:next w:val="Normal"/>
    <w:link w:val="Heading7Char"/>
    <w:qFormat/>
    <w:rsid w:val="00EC4662"/>
    <w:pPr>
      <w:keepNext/>
      <w:ind w:left="2880"/>
      <w:outlineLvl w:val="6"/>
    </w:pPr>
    <w:rPr>
      <w:rFonts w:ascii="Arial" w:hAnsi="Arial"/>
      <w:b/>
      <w:sz w:val="20"/>
    </w:rPr>
  </w:style>
  <w:style w:type="paragraph" w:styleId="Heading8">
    <w:name w:val="heading 8"/>
    <w:basedOn w:val="Normal"/>
    <w:next w:val="Normal"/>
    <w:link w:val="Heading8Char"/>
    <w:qFormat/>
    <w:rsid w:val="00EC4662"/>
    <w:pPr>
      <w:keepNext/>
      <w:ind w:left="993"/>
      <w:outlineLvl w:val="7"/>
    </w:pPr>
    <w:rPr>
      <w:rFonts w:ascii="Arial" w:hAnsi="Arial"/>
      <w:i/>
      <w:color w:val="0000FF"/>
      <w:sz w:val="20"/>
    </w:rPr>
  </w:style>
  <w:style w:type="paragraph" w:styleId="Heading9">
    <w:name w:val="heading 9"/>
    <w:basedOn w:val="Normal"/>
    <w:next w:val="Normal"/>
    <w:link w:val="Heading9Char"/>
    <w:qFormat/>
    <w:rsid w:val="00EC4662"/>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doublespacing">
    <w:name w:val="double spacing"/>
    <w:basedOn w:val="Normal"/>
    <w:pPr>
      <w:spacing w:after="240"/>
    </w:pPr>
    <w:rPr>
      <w:rFonts w:ascii="Courier" w:hAnsi="Courier"/>
      <w:lang w:val="en-GB"/>
    </w:rPr>
  </w:style>
  <w:style w:type="paragraph" w:styleId="BodyText">
    <w:name w:val="Body Text"/>
    <w:basedOn w:val="Normal"/>
    <w:rPr>
      <w:b/>
      <w:sz w:val="28"/>
    </w:rPr>
  </w:style>
  <w:style w:type="paragraph" w:styleId="FootnoteText">
    <w:name w:val="footnote text"/>
    <w:basedOn w:val="Normal"/>
    <w:semiHidden/>
    <w:rsid w:val="004E15EA"/>
    <w:rPr>
      <w:rFonts w:ascii="Times New Roman" w:hAnsi="Times New Roman"/>
      <w:lang w:eastAsia="en-US"/>
    </w:rPr>
  </w:style>
  <w:style w:type="paragraph" w:styleId="BalloonText">
    <w:name w:val="Balloon Text"/>
    <w:basedOn w:val="Normal"/>
    <w:semiHidden/>
    <w:rsid w:val="00923BA2"/>
    <w:rPr>
      <w:rFonts w:ascii="Tahoma" w:hAnsi="Tahoma" w:cs="Tahoma"/>
      <w:sz w:val="16"/>
      <w:szCs w:val="16"/>
    </w:rPr>
  </w:style>
  <w:style w:type="table" w:styleId="TableGrid">
    <w:name w:val="Table Grid"/>
    <w:basedOn w:val="TableNormal"/>
    <w:rsid w:val="00E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935F1"/>
    <w:rPr>
      <w:rFonts w:ascii="Calibri" w:hAnsi="Calibri"/>
      <w:b/>
      <w:smallCaps/>
      <w:color w:val="000000" w:themeColor="text1"/>
      <w:sz w:val="52"/>
    </w:rPr>
  </w:style>
  <w:style w:type="character" w:customStyle="1" w:styleId="Heading2Char">
    <w:name w:val="Heading 2 Char"/>
    <w:link w:val="Heading2"/>
    <w:rsid w:val="006935F1"/>
    <w:rPr>
      <w:rFonts w:ascii="Calibri" w:hAnsi="Calibri"/>
      <w:b/>
      <w:color w:val="000000" w:themeColor="text1"/>
      <w:sz w:val="28"/>
    </w:rPr>
  </w:style>
  <w:style w:type="character" w:customStyle="1" w:styleId="Heading3Char">
    <w:name w:val="Heading 3 Char"/>
    <w:link w:val="Heading3"/>
    <w:rsid w:val="006935F1"/>
    <w:rPr>
      <w:rFonts w:ascii="Calibri" w:hAnsi="Calibri"/>
      <w:b/>
      <w:color w:val="000000" w:themeColor="text1"/>
      <w:sz w:val="24"/>
    </w:rPr>
  </w:style>
  <w:style w:type="character" w:customStyle="1" w:styleId="Heading4Char">
    <w:name w:val="Heading 4 Char"/>
    <w:link w:val="Heading4"/>
    <w:rsid w:val="00EC4662"/>
    <w:rPr>
      <w:rFonts w:ascii="Calibri" w:hAnsi="Calibri"/>
      <w:sz w:val="24"/>
      <w:u w:val="single"/>
    </w:rPr>
  </w:style>
  <w:style w:type="character" w:customStyle="1" w:styleId="Heading5Char">
    <w:name w:val="Heading 5 Char"/>
    <w:link w:val="Heading5"/>
    <w:rsid w:val="00EC4662"/>
    <w:rPr>
      <w:rFonts w:ascii="Calibri" w:hAnsi="Calibri"/>
      <w:sz w:val="36"/>
    </w:rPr>
  </w:style>
  <w:style w:type="character" w:customStyle="1" w:styleId="Heading6Char">
    <w:name w:val="Heading 6 Char"/>
    <w:link w:val="Heading6"/>
    <w:rsid w:val="00EC4662"/>
    <w:rPr>
      <w:rFonts w:ascii="Arial" w:hAnsi="Arial"/>
      <w:b/>
    </w:rPr>
  </w:style>
  <w:style w:type="character" w:customStyle="1" w:styleId="Heading7Char">
    <w:name w:val="Heading 7 Char"/>
    <w:link w:val="Heading7"/>
    <w:rsid w:val="00EC4662"/>
    <w:rPr>
      <w:rFonts w:ascii="Arial" w:hAnsi="Arial"/>
      <w:b/>
    </w:rPr>
  </w:style>
  <w:style w:type="character" w:customStyle="1" w:styleId="Heading8Char">
    <w:name w:val="Heading 8 Char"/>
    <w:link w:val="Heading8"/>
    <w:rsid w:val="00EC4662"/>
    <w:rPr>
      <w:rFonts w:ascii="Arial" w:hAnsi="Arial"/>
      <w:i/>
      <w:color w:val="0000FF"/>
    </w:rPr>
  </w:style>
  <w:style w:type="character" w:customStyle="1" w:styleId="Heading9Char">
    <w:name w:val="Heading 9 Char"/>
    <w:link w:val="Heading9"/>
    <w:rsid w:val="00EC4662"/>
    <w:rPr>
      <w:rFonts w:ascii="Calibri" w:hAnsi="Calibri"/>
      <w:b/>
      <w:snapToGrid w:val="0"/>
      <w:color w:val="000000"/>
      <w:sz w:val="28"/>
      <w:lang w:val="en-US"/>
    </w:rPr>
  </w:style>
  <w:style w:type="paragraph" w:styleId="Caption">
    <w:name w:val="caption"/>
    <w:basedOn w:val="Normal"/>
    <w:next w:val="Normal"/>
    <w:qFormat/>
    <w:rsid w:val="00EC4662"/>
    <w:pPr>
      <w:ind w:left="709"/>
    </w:pPr>
    <w:rPr>
      <w:rFonts w:ascii="Arial" w:hAnsi="Arial"/>
      <w:b/>
      <w:sz w:val="20"/>
    </w:rPr>
  </w:style>
  <w:style w:type="paragraph" w:styleId="Title">
    <w:name w:val="Title"/>
    <w:basedOn w:val="Normal"/>
    <w:link w:val="TitleChar"/>
    <w:autoRedefine/>
    <w:qFormat/>
    <w:rsid w:val="00EC4662"/>
    <w:pPr>
      <w:jc w:val="center"/>
    </w:pPr>
    <w:rPr>
      <w:sz w:val="36"/>
    </w:rPr>
  </w:style>
  <w:style w:type="character" w:customStyle="1" w:styleId="TitleChar">
    <w:name w:val="Title Char"/>
    <w:link w:val="Title"/>
    <w:rsid w:val="00EC4662"/>
    <w:rPr>
      <w:rFonts w:ascii="Calibri" w:hAnsi="Calibri"/>
      <w:sz w:val="36"/>
    </w:rPr>
  </w:style>
  <w:style w:type="paragraph" w:styleId="ListParagraph">
    <w:name w:val="List Paragraph"/>
    <w:basedOn w:val="Normal"/>
    <w:uiPriority w:val="34"/>
    <w:qFormat/>
    <w:rsid w:val="00522D76"/>
    <w:pPr>
      <w:ind w:left="720"/>
      <w:contextualSpacing/>
    </w:pPr>
  </w:style>
  <w:style w:type="character" w:customStyle="1" w:styleId="FooterChar">
    <w:name w:val="Footer Char"/>
    <w:basedOn w:val="DefaultParagraphFont"/>
    <w:link w:val="Footer"/>
    <w:uiPriority w:val="99"/>
    <w:rsid w:val="00241E35"/>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662"/>
    <w:rPr>
      <w:rFonts w:ascii="Calibri" w:hAnsi="Calibri"/>
      <w:sz w:val="24"/>
    </w:rPr>
  </w:style>
  <w:style w:type="paragraph" w:styleId="Heading1">
    <w:name w:val="heading 1"/>
    <w:basedOn w:val="Normal"/>
    <w:next w:val="Normal"/>
    <w:link w:val="Heading1Char"/>
    <w:autoRedefine/>
    <w:qFormat/>
    <w:rsid w:val="006935F1"/>
    <w:pPr>
      <w:keepNext/>
      <w:pBdr>
        <w:bottom w:val="single" w:sz="4" w:space="1" w:color="auto"/>
      </w:pBdr>
      <w:spacing w:after="120"/>
      <w:outlineLvl w:val="0"/>
    </w:pPr>
    <w:rPr>
      <w:b/>
      <w:smallCaps/>
      <w:color w:val="000000" w:themeColor="text1"/>
      <w:sz w:val="52"/>
    </w:rPr>
  </w:style>
  <w:style w:type="paragraph" w:styleId="Heading2">
    <w:name w:val="heading 2"/>
    <w:basedOn w:val="Normal"/>
    <w:next w:val="Normal"/>
    <w:link w:val="Heading2Char"/>
    <w:autoRedefine/>
    <w:qFormat/>
    <w:rsid w:val="006935F1"/>
    <w:pPr>
      <w:keepNext/>
      <w:spacing w:after="120"/>
      <w:ind w:left="720"/>
      <w:outlineLvl w:val="1"/>
    </w:pPr>
    <w:rPr>
      <w:b/>
      <w:color w:val="000000" w:themeColor="text1"/>
      <w:sz w:val="28"/>
    </w:rPr>
  </w:style>
  <w:style w:type="paragraph" w:styleId="Heading3">
    <w:name w:val="heading 3"/>
    <w:basedOn w:val="Normal"/>
    <w:next w:val="Normal"/>
    <w:link w:val="Heading3Char"/>
    <w:qFormat/>
    <w:rsid w:val="006935F1"/>
    <w:pPr>
      <w:keepNext/>
      <w:spacing w:after="120"/>
      <w:outlineLvl w:val="2"/>
    </w:pPr>
    <w:rPr>
      <w:b/>
      <w:color w:val="000000" w:themeColor="text1"/>
    </w:rPr>
  </w:style>
  <w:style w:type="paragraph" w:styleId="Heading4">
    <w:name w:val="heading 4"/>
    <w:basedOn w:val="Normal"/>
    <w:next w:val="Normal"/>
    <w:link w:val="Heading4Char"/>
    <w:qFormat/>
    <w:rsid w:val="00EC4662"/>
    <w:pPr>
      <w:keepNext/>
      <w:spacing w:after="80"/>
      <w:outlineLvl w:val="3"/>
    </w:pPr>
    <w:rPr>
      <w:u w:val="single"/>
    </w:rPr>
  </w:style>
  <w:style w:type="paragraph" w:styleId="Heading5">
    <w:name w:val="heading 5"/>
    <w:basedOn w:val="Normal"/>
    <w:next w:val="Normal"/>
    <w:link w:val="Heading5Char"/>
    <w:autoRedefine/>
    <w:qFormat/>
    <w:rsid w:val="00EC4662"/>
    <w:pPr>
      <w:keepNext/>
      <w:outlineLvl w:val="4"/>
    </w:pPr>
    <w:rPr>
      <w:sz w:val="36"/>
    </w:rPr>
  </w:style>
  <w:style w:type="paragraph" w:styleId="Heading6">
    <w:name w:val="heading 6"/>
    <w:basedOn w:val="Normal"/>
    <w:next w:val="Normal"/>
    <w:link w:val="Heading6Char"/>
    <w:qFormat/>
    <w:rsid w:val="00EC4662"/>
    <w:pPr>
      <w:keepNext/>
      <w:ind w:left="2880" w:firstLine="720"/>
      <w:outlineLvl w:val="5"/>
    </w:pPr>
    <w:rPr>
      <w:rFonts w:ascii="Arial" w:hAnsi="Arial"/>
      <w:b/>
      <w:sz w:val="20"/>
    </w:rPr>
  </w:style>
  <w:style w:type="paragraph" w:styleId="Heading7">
    <w:name w:val="heading 7"/>
    <w:basedOn w:val="Normal"/>
    <w:next w:val="Normal"/>
    <w:link w:val="Heading7Char"/>
    <w:qFormat/>
    <w:rsid w:val="00EC4662"/>
    <w:pPr>
      <w:keepNext/>
      <w:ind w:left="2880"/>
      <w:outlineLvl w:val="6"/>
    </w:pPr>
    <w:rPr>
      <w:rFonts w:ascii="Arial" w:hAnsi="Arial"/>
      <w:b/>
      <w:sz w:val="20"/>
    </w:rPr>
  </w:style>
  <w:style w:type="paragraph" w:styleId="Heading8">
    <w:name w:val="heading 8"/>
    <w:basedOn w:val="Normal"/>
    <w:next w:val="Normal"/>
    <w:link w:val="Heading8Char"/>
    <w:qFormat/>
    <w:rsid w:val="00EC4662"/>
    <w:pPr>
      <w:keepNext/>
      <w:ind w:left="993"/>
      <w:outlineLvl w:val="7"/>
    </w:pPr>
    <w:rPr>
      <w:rFonts w:ascii="Arial" w:hAnsi="Arial"/>
      <w:i/>
      <w:color w:val="0000FF"/>
      <w:sz w:val="20"/>
    </w:rPr>
  </w:style>
  <w:style w:type="paragraph" w:styleId="Heading9">
    <w:name w:val="heading 9"/>
    <w:basedOn w:val="Normal"/>
    <w:next w:val="Normal"/>
    <w:link w:val="Heading9Char"/>
    <w:qFormat/>
    <w:rsid w:val="00EC4662"/>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doublespacing">
    <w:name w:val="double spacing"/>
    <w:basedOn w:val="Normal"/>
    <w:pPr>
      <w:spacing w:after="240"/>
    </w:pPr>
    <w:rPr>
      <w:rFonts w:ascii="Courier" w:hAnsi="Courier"/>
      <w:lang w:val="en-GB"/>
    </w:rPr>
  </w:style>
  <w:style w:type="paragraph" w:styleId="BodyText">
    <w:name w:val="Body Text"/>
    <w:basedOn w:val="Normal"/>
    <w:rPr>
      <w:b/>
      <w:sz w:val="28"/>
    </w:rPr>
  </w:style>
  <w:style w:type="paragraph" w:styleId="FootnoteText">
    <w:name w:val="footnote text"/>
    <w:basedOn w:val="Normal"/>
    <w:semiHidden/>
    <w:rsid w:val="004E15EA"/>
    <w:rPr>
      <w:rFonts w:ascii="Times New Roman" w:hAnsi="Times New Roman"/>
      <w:lang w:eastAsia="en-US"/>
    </w:rPr>
  </w:style>
  <w:style w:type="paragraph" w:styleId="BalloonText">
    <w:name w:val="Balloon Text"/>
    <w:basedOn w:val="Normal"/>
    <w:semiHidden/>
    <w:rsid w:val="00923BA2"/>
    <w:rPr>
      <w:rFonts w:ascii="Tahoma" w:hAnsi="Tahoma" w:cs="Tahoma"/>
      <w:sz w:val="16"/>
      <w:szCs w:val="16"/>
    </w:rPr>
  </w:style>
  <w:style w:type="table" w:styleId="TableGrid">
    <w:name w:val="Table Grid"/>
    <w:basedOn w:val="TableNormal"/>
    <w:rsid w:val="00E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935F1"/>
    <w:rPr>
      <w:rFonts w:ascii="Calibri" w:hAnsi="Calibri"/>
      <w:b/>
      <w:smallCaps/>
      <w:color w:val="000000" w:themeColor="text1"/>
      <w:sz w:val="52"/>
    </w:rPr>
  </w:style>
  <w:style w:type="character" w:customStyle="1" w:styleId="Heading2Char">
    <w:name w:val="Heading 2 Char"/>
    <w:link w:val="Heading2"/>
    <w:rsid w:val="006935F1"/>
    <w:rPr>
      <w:rFonts w:ascii="Calibri" w:hAnsi="Calibri"/>
      <w:b/>
      <w:color w:val="000000" w:themeColor="text1"/>
      <w:sz w:val="28"/>
    </w:rPr>
  </w:style>
  <w:style w:type="character" w:customStyle="1" w:styleId="Heading3Char">
    <w:name w:val="Heading 3 Char"/>
    <w:link w:val="Heading3"/>
    <w:rsid w:val="006935F1"/>
    <w:rPr>
      <w:rFonts w:ascii="Calibri" w:hAnsi="Calibri"/>
      <w:b/>
      <w:color w:val="000000" w:themeColor="text1"/>
      <w:sz w:val="24"/>
    </w:rPr>
  </w:style>
  <w:style w:type="character" w:customStyle="1" w:styleId="Heading4Char">
    <w:name w:val="Heading 4 Char"/>
    <w:link w:val="Heading4"/>
    <w:rsid w:val="00EC4662"/>
    <w:rPr>
      <w:rFonts w:ascii="Calibri" w:hAnsi="Calibri"/>
      <w:sz w:val="24"/>
      <w:u w:val="single"/>
    </w:rPr>
  </w:style>
  <w:style w:type="character" w:customStyle="1" w:styleId="Heading5Char">
    <w:name w:val="Heading 5 Char"/>
    <w:link w:val="Heading5"/>
    <w:rsid w:val="00EC4662"/>
    <w:rPr>
      <w:rFonts w:ascii="Calibri" w:hAnsi="Calibri"/>
      <w:sz w:val="36"/>
    </w:rPr>
  </w:style>
  <w:style w:type="character" w:customStyle="1" w:styleId="Heading6Char">
    <w:name w:val="Heading 6 Char"/>
    <w:link w:val="Heading6"/>
    <w:rsid w:val="00EC4662"/>
    <w:rPr>
      <w:rFonts w:ascii="Arial" w:hAnsi="Arial"/>
      <w:b/>
    </w:rPr>
  </w:style>
  <w:style w:type="character" w:customStyle="1" w:styleId="Heading7Char">
    <w:name w:val="Heading 7 Char"/>
    <w:link w:val="Heading7"/>
    <w:rsid w:val="00EC4662"/>
    <w:rPr>
      <w:rFonts w:ascii="Arial" w:hAnsi="Arial"/>
      <w:b/>
    </w:rPr>
  </w:style>
  <w:style w:type="character" w:customStyle="1" w:styleId="Heading8Char">
    <w:name w:val="Heading 8 Char"/>
    <w:link w:val="Heading8"/>
    <w:rsid w:val="00EC4662"/>
    <w:rPr>
      <w:rFonts w:ascii="Arial" w:hAnsi="Arial"/>
      <w:i/>
      <w:color w:val="0000FF"/>
    </w:rPr>
  </w:style>
  <w:style w:type="character" w:customStyle="1" w:styleId="Heading9Char">
    <w:name w:val="Heading 9 Char"/>
    <w:link w:val="Heading9"/>
    <w:rsid w:val="00EC4662"/>
    <w:rPr>
      <w:rFonts w:ascii="Calibri" w:hAnsi="Calibri"/>
      <w:b/>
      <w:snapToGrid w:val="0"/>
      <w:color w:val="000000"/>
      <w:sz w:val="28"/>
      <w:lang w:val="en-US"/>
    </w:rPr>
  </w:style>
  <w:style w:type="paragraph" w:styleId="Caption">
    <w:name w:val="caption"/>
    <w:basedOn w:val="Normal"/>
    <w:next w:val="Normal"/>
    <w:qFormat/>
    <w:rsid w:val="00EC4662"/>
    <w:pPr>
      <w:ind w:left="709"/>
    </w:pPr>
    <w:rPr>
      <w:rFonts w:ascii="Arial" w:hAnsi="Arial"/>
      <w:b/>
      <w:sz w:val="20"/>
    </w:rPr>
  </w:style>
  <w:style w:type="paragraph" w:styleId="Title">
    <w:name w:val="Title"/>
    <w:basedOn w:val="Normal"/>
    <w:link w:val="TitleChar"/>
    <w:autoRedefine/>
    <w:qFormat/>
    <w:rsid w:val="00EC4662"/>
    <w:pPr>
      <w:jc w:val="center"/>
    </w:pPr>
    <w:rPr>
      <w:sz w:val="36"/>
    </w:rPr>
  </w:style>
  <w:style w:type="character" w:customStyle="1" w:styleId="TitleChar">
    <w:name w:val="Title Char"/>
    <w:link w:val="Title"/>
    <w:rsid w:val="00EC4662"/>
    <w:rPr>
      <w:rFonts w:ascii="Calibri" w:hAnsi="Calibri"/>
      <w:sz w:val="36"/>
    </w:rPr>
  </w:style>
  <w:style w:type="paragraph" w:styleId="ListParagraph">
    <w:name w:val="List Paragraph"/>
    <w:basedOn w:val="Normal"/>
    <w:uiPriority w:val="34"/>
    <w:qFormat/>
    <w:rsid w:val="00522D76"/>
    <w:pPr>
      <w:ind w:left="720"/>
      <w:contextualSpacing/>
    </w:pPr>
  </w:style>
  <w:style w:type="character" w:customStyle="1" w:styleId="FooterChar">
    <w:name w:val="Footer Char"/>
    <w:basedOn w:val="DefaultParagraphFont"/>
    <w:link w:val="Footer"/>
    <w:uiPriority w:val="99"/>
    <w:rsid w:val="00241E35"/>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1711</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CIRCULAR  0 – 4 – 8</vt:lpstr>
    </vt:vector>
  </TitlesOfParts>
  <Company>Department of Infrastructure and Regional Development</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0 – 4 – 8</dc:title>
  <dc:creator>Department of Infrastructure and Regional Transport</dc:creator>
  <cp:lastModifiedBy>Wayne Bryant</cp:lastModifiedBy>
  <cp:revision>9</cp:revision>
  <cp:lastPrinted>2015-05-13T02:15:00Z</cp:lastPrinted>
  <dcterms:created xsi:type="dcterms:W3CDTF">2015-05-13T01:26:00Z</dcterms:created>
  <dcterms:modified xsi:type="dcterms:W3CDTF">2015-08-28T03:03:00Z</dcterms:modified>
</cp:coreProperties>
</file>