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E2C0E" w:rsidRDefault="001A0709" w:rsidP="001A0709">
      <w:pPr>
        <w:pStyle w:val="Heading2"/>
      </w:pPr>
      <w:r>
        <w:t>VSB1 Focus Group Meeting</w:t>
      </w:r>
    </w:p>
    <w:p w:rsidR="005E2C0E" w:rsidRDefault="005E2C0E" w:rsidP="000B1FAB">
      <w:pPr>
        <w:pStyle w:val="ListParagraph"/>
        <w:rPr>
          <w:color w:val="1F497D"/>
          <w:sz w:val="24"/>
          <w:szCs w:val="24"/>
        </w:rPr>
      </w:pPr>
    </w:p>
    <w:p w:rsidR="000B1FAB" w:rsidRPr="00431A08" w:rsidRDefault="000B1FAB" w:rsidP="000B1FAB">
      <w:pPr>
        <w:pStyle w:val="ListParagraph"/>
        <w:rPr>
          <w:color w:val="1F497D"/>
          <w:sz w:val="24"/>
          <w:szCs w:val="24"/>
        </w:rPr>
      </w:pPr>
      <w:r w:rsidRPr="00431A08">
        <w:rPr>
          <w:color w:val="1F497D"/>
          <w:sz w:val="24"/>
          <w:szCs w:val="24"/>
        </w:rPr>
        <w:t xml:space="preserve">On 14 March 2019 the Department of Infrastructure, Regional Development and Cites held a Vehicle Standard Bulletin 1 (VSB 1) </w:t>
      </w:r>
      <w:r w:rsidR="00554448" w:rsidRPr="00431A08">
        <w:rPr>
          <w:color w:val="1F497D"/>
          <w:sz w:val="24"/>
          <w:szCs w:val="24"/>
        </w:rPr>
        <w:t xml:space="preserve">focus group </w:t>
      </w:r>
      <w:r w:rsidRPr="00431A08">
        <w:rPr>
          <w:color w:val="1F497D"/>
          <w:sz w:val="24"/>
          <w:szCs w:val="24"/>
        </w:rPr>
        <w:t xml:space="preserve">meeting for light trailers </w:t>
      </w:r>
      <w:r w:rsidR="00D16DCB" w:rsidRPr="00431A08">
        <w:rPr>
          <w:color w:val="1F497D"/>
          <w:sz w:val="24"/>
          <w:szCs w:val="24"/>
        </w:rPr>
        <w:t xml:space="preserve">at Mantra Bell City </w:t>
      </w:r>
      <w:r w:rsidR="003113DD">
        <w:rPr>
          <w:color w:val="1F497D"/>
          <w:sz w:val="24"/>
          <w:szCs w:val="24"/>
        </w:rPr>
        <w:t>Melbourne</w:t>
      </w:r>
      <w:r w:rsidRPr="00431A08">
        <w:rPr>
          <w:color w:val="1F497D"/>
          <w:sz w:val="24"/>
          <w:szCs w:val="24"/>
        </w:rPr>
        <w:t xml:space="preserve">. </w:t>
      </w:r>
      <w:r w:rsidR="00D16DCB" w:rsidRPr="00431A08">
        <w:rPr>
          <w:color w:val="1F497D"/>
          <w:sz w:val="24"/>
          <w:szCs w:val="24"/>
        </w:rPr>
        <w:t xml:space="preserve">Around </w:t>
      </w:r>
      <w:r w:rsidRPr="00431A08">
        <w:rPr>
          <w:color w:val="1F497D"/>
          <w:sz w:val="24"/>
          <w:szCs w:val="24"/>
        </w:rPr>
        <w:t>50 industry and regulator</w:t>
      </w:r>
      <w:r w:rsidR="0011374F" w:rsidRPr="00431A08">
        <w:rPr>
          <w:color w:val="1F497D"/>
          <w:sz w:val="24"/>
          <w:szCs w:val="24"/>
        </w:rPr>
        <w:t>y</w:t>
      </w:r>
      <w:r w:rsidRPr="00431A08">
        <w:rPr>
          <w:color w:val="1F497D"/>
          <w:sz w:val="24"/>
          <w:szCs w:val="24"/>
        </w:rPr>
        <w:t xml:space="preserve"> stakeholders were invited to attend</w:t>
      </w:r>
      <w:r w:rsidR="00D16DCB" w:rsidRPr="00431A08">
        <w:rPr>
          <w:color w:val="1F497D"/>
          <w:sz w:val="24"/>
          <w:szCs w:val="24"/>
        </w:rPr>
        <w:t xml:space="preserve"> a focus group</w:t>
      </w:r>
      <w:r w:rsidRPr="00431A08">
        <w:rPr>
          <w:color w:val="1F497D"/>
          <w:sz w:val="24"/>
          <w:szCs w:val="24"/>
        </w:rPr>
        <w:t xml:space="preserve">, with </w:t>
      </w:r>
      <w:r w:rsidR="003113DD">
        <w:rPr>
          <w:color w:val="1F497D"/>
          <w:sz w:val="24"/>
          <w:szCs w:val="24"/>
        </w:rPr>
        <w:t>25</w:t>
      </w:r>
      <w:r w:rsidRPr="00431A08">
        <w:rPr>
          <w:color w:val="1F497D"/>
          <w:sz w:val="24"/>
          <w:szCs w:val="24"/>
        </w:rPr>
        <w:t xml:space="preserve"> stakeholders attending th</w:t>
      </w:r>
      <w:r w:rsidR="00554448" w:rsidRPr="00431A08">
        <w:rPr>
          <w:color w:val="1F497D"/>
          <w:sz w:val="24"/>
          <w:szCs w:val="24"/>
        </w:rPr>
        <w:t>e</w:t>
      </w:r>
      <w:r w:rsidRPr="00431A08">
        <w:rPr>
          <w:color w:val="1F497D"/>
          <w:sz w:val="24"/>
          <w:szCs w:val="24"/>
        </w:rPr>
        <w:t xml:space="preserve"> consultation.</w:t>
      </w:r>
    </w:p>
    <w:p w:rsidR="000B1FAB" w:rsidRPr="00431A08" w:rsidRDefault="000B1FAB" w:rsidP="000B1FAB">
      <w:pPr>
        <w:pStyle w:val="ListParagraph"/>
        <w:rPr>
          <w:color w:val="1F497D"/>
          <w:sz w:val="24"/>
          <w:szCs w:val="24"/>
        </w:rPr>
      </w:pPr>
    </w:p>
    <w:p w:rsidR="00D16DCB" w:rsidRPr="00431A08" w:rsidRDefault="000B1FAB" w:rsidP="000B1FAB">
      <w:pPr>
        <w:pStyle w:val="ListParagraph"/>
        <w:rPr>
          <w:color w:val="1F497D"/>
          <w:sz w:val="24"/>
          <w:szCs w:val="24"/>
        </w:rPr>
      </w:pPr>
      <w:r w:rsidRPr="00431A08">
        <w:rPr>
          <w:color w:val="1F497D"/>
          <w:sz w:val="24"/>
          <w:szCs w:val="24"/>
        </w:rPr>
        <w:t>Th</w:t>
      </w:r>
      <w:r w:rsidR="00554448" w:rsidRPr="00431A08">
        <w:rPr>
          <w:color w:val="1F497D"/>
          <w:sz w:val="24"/>
          <w:szCs w:val="24"/>
        </w:rPr>
        <w:t>e VSB</w:t>
      </w:r>
      <w:r w:rsidR="003113DD">
        <w:rPr>
          <w:color w:val="1F497D"/>
          <w:sz w:val="24"/>
          <w:szCs w:val="24"/>
        </w:rPr>
        <w:t xml:space="preserve"> </w:t>
      </w:r>
      <w:r w:rsidR="00554448" w:rsidRPr="00431A08">
        <w:rPr>
          <w:color w:val="1F497D"/>
          <w:sz w:val="24"/>
          <w:szCs w:val="24"/>
        </w:rPr>
        <w:t>1</w:t>
      </w:r>
      <w:r w:rsidR="00D16DCB" w:rsidRPr="00431A08">
        <w:rPr>
          <w:color w:val="1F497D"/>
          <w:sz w:val="24"/>
          <w:szCs w:val="24"/>
        </w:rPr>
        <w:t xml:space="preserve"> focus group </w:t>
      </w:r>
      <w:r w:rsidRPr="00431A08">
        <w:rPr>
          <w:color w:val="1F497D"/>
          <w:sz w:val="24"/>
          <w:szCs w:val="24"/>
        </w:rPr>
        <w:t xml:space="preserve">provided </w:t>
      </w:r>
      <w:r w:rsidR="0011374F" w:rsidRPr="00431A08">
        <w:rPr>
          <w:color w:val="1F497D"/>
          <w:sz w:val="24"/>
          <w:szCs w:val="24"/>
        </w:rPr>
        <w:t>an</w:t>
      </w:r>
      <w:r w:rsidR="00D16DCB" w:rsidRPr="00431A08">
        <w:rPr>
          <w:color w:val="1F497D"/>
          <w:sz w:val="24"/>
          <w:szCs w:val="24"/>
        </w:rPr>
        <w:t xml:space="preserve"> </w:t>
      </w:r>
      <w:r w:rsidRPr="00431A08">
        <w:rPr>
          <w:color w:val="1F497D"/>
          <w:sz w:val="24"/>
          <w:szCs w:val="24"/>
        </w:rPr>
        <w:t>opp</w:t>
      </w:r>
      <w:r w:rsidR="003113DD">
        <w:rPr>
          <w:color w:val="1F497D"/>
          <w:sz w:val="24"/>
          <w:szCs w:val="24"/>
        </w:rPr>
        <w:t>ortunity for the Commonwealth, S</w:t>
      </w:r>
      <w:r w:rsidRPr="00431A08">
        <w:rPr>
          <w:color w:val="1F497D"/>
          <w:sz w:val="24"/>
          <w:szCs w:val="24"/>
        </w:rPr>
        <w:t xml:space="preserve">tate and </w:t>
      </w:r>
      <w:r w:rsidR="003113DD">
        <w:rPr>
          <w:color w:val="1F497D"/>
          <w:sz w:val="24"/>
          <w:szCs w:val="24"/>
        </w:rPr>
        <w:t>T</w:t>
      </w:r>
      <w:r w:rsidRPr="00431A08">
        <w:rPr>
          <w:color w:val="1F497D"/>
          <w:sz w:val="24"/>
          <w:szCs w:val="24"/>
        </w:rPr>
        <w:t xml:space="preserve">erritory governments and industry to workshop the existing </w:t>
      </w:r>
      <w:r w:rsidR="003113DD">
        <w:rPr>
          <w:color w:val="1F497D"/>
          <w:sz w:val="24"/>
          <w:szCs w:val="24"/>
        </w:rPr>
        <w:t>VSB 1</w:t>
      </w:r>
      <w:r w:rsidRPr="00431A08">
        <w:rPr>
          <w:color w:val="1F497D"/>
          <w:sz w:val="24"/>
          <w:szCs w:val="24"/>
        </w:rPr>
        <w:t xml:space="preserve"> and suggest future improvements for arrangements under the new </w:t>
      </w:r>
      <w:r w:rsidRPr="00431A08">
        <w:rPr>
          <w:i/>
          <w:color w:val="1F497D"/>
          <w:sz w:val="24"/>
          <w:szCs w:val="24"/>
        </w:rPr>
        <w:t>Road Vehicle Standards Act 2018</w:t>
      </w:r>
      <w:r w:rsidRPr="00431A08">
        <w:rPr>
          <w:color w:val="1F497D"/>
          <w:sz w:val="24"/>
          <w:szCs w:val="24"/>
        </w:rPr>
        <w:t xml:space="preserve"> </w:t>
      </w:r>
      <w:r w:rsidR="00554448" w:rsidRPr="00431A08">
        <w:rPr>
          <w:color w:val="1F497D"/>
          <w:sz w:val="24"/>
          <w:szCs w:val="24"/>
        </w:rPr>
        <w:t xml:space="preserve">(the RVSA), </w:t>
      </w:r>
      <w:r w:rsidRPr="00431A08">
        <w:rPr>
          <w:color w:val="1F497D"/>
          <w:sz w:val="24"/>
          <w:szCs w:val="24"/>
        </w:rPr>
        <w:t>commencing 10</w:t>
      </w:r>
      <w:r w:rsidR="00675D45" w:rsidRPr="00431A08">
        <w:rPr>
          <w:color w:val="1F497D"/>
          <w:sz w:val="24"/>
          <w:szCs w:val="24"/>
        </w:rPr>
        <w:t> </w:t>
      </w:r>
      <w:r w:rsidRPr="00431A08">
        <w:rPr>
          <w:color w:val="1F497D"/>
          <w:sz w:val="24"/>
          <w:szCs w:val="24"/>
        </w:rPr>
        <w:t xml:space="preserve">December 2019. </w:t>
      </w:r>
      <w:r w:rsidR="00554448" w:rsidRPr="00431A08">
        <w:rPr>
          <w:color w:val="1F497D"/>
          <w:sz w:val="24"/>
          <w:szCs w:val="24"/>
        </w:rPr>
        <w:t xml:space="preserve">One of the key changes under the RVSA is that trailers must comply with the Australian Design Rules (ADRs), rather than </w:t>
      </w:r>
      <w:r w:rsidR="003113DD">
        <w:rPr>
          <w:color w:val="1F497D"/>
          <w:sz w:val="24"/>
          <w:szCs w:val="24"/>
        </w:rPr>
        <w:t>VSB 1</w:t>
      </w:r>
      <w:r w:rsidR="00554448" w:rsidRPr="00431A08">
        <w:rPr>
          <w:color w:val="1F497D"/>
          <w:sz w:val="24"/>
          <w:szCs w:val="24"/>
        </w:rPr>
        <w:t xml:space="preserve">.  However, the Department intends to continue to use </w:t>
      </w:r>
      <w:r w:rsidR="003113DD">
        <w:rPr>
          <w:color w:val="1F497D"/>
          <w:sz w:val="24"/>
          <w:szCs w:val="24"/>
        </w:rPr>
        <w:t>VSB 1</w:t>
      </w:r>
      <w:r w:rsidR="00554448" w:rsidRPr="00431A08">
        <w:rPr>
          <w:color w:val="1F497D"/>
          <w:sz w:val="24"/>
          <w:szCs w:val="24"/>
        </w:rPr>
        <w:t xml:space="preserve"> to provide an easy to use version of ADR requirements, as well as guidance on better practice.</w:t>
      </w:r>
      <w:r w:rsidR="0011374F" w:rsidRPr="00431A08">
        <w:rPr>
          <w:color w:val="1F497D"/>
          <w:sz w:val="24"/>
          <w:szCs w:val="24"/>
        </w:rPr>
        <w:t xml:space="preserve"> </w:t>
      </w:r>
      <w:r w:rsidR="00D16DCB" w:rsidRPr="00431A08">
        <w:rPr>
          <w:color w:val="1F497D"/>
          <w:sz w:val="24"/>
          <w:szCs w:val="24"/>
        </w:rPr>
        <w:t xml:space="preserve">A copy of the </w:t>
      </w:r>
      <w:r w:rsidR="00675D45" w:rsidRPr="00431A08">
        <w:rPr>
          <w:color w:val="1F497D"/>
          <w:sz w:val="24"/>
          <w:szCs w:val="24"/>
        </w:rPr>
        <w:t xml:space="preserve">PowerPoint </w:t>
      </w:r>
      <w:r w:rsidR="00D16DCB" w:rsidRPr="00431A08">
        <w:rPr>
          <w:color w:val="1F497D"/>
          <w:sz w:val="24"/>
          <w:szCs w:val="24"/>
        </w:rPr>
        <w:t xml:space="preserve">presentation presented </w:t>
      </w:r>
      <w:r w:rsidR="00431A08" w:rsidRPr="00431A08">
        <w:rPr>
          <w:color w:val="1F497D"/>
          <w:sz w:val="24"/>
          <w:szCs w:val="24"/>
        </w:rPr>
        <w:t xml:space="preserve">(Attachment </w:t>
      </w:r>
      <w:r w:rsidR="00374AD8" w:rsidRPr="00431A08">
        <w:rPr>
          <w:color w:val="1F497D"/>
          <w:sz w:val="24"/>
          <w:szCs w:val="24"/>
        </w:rPr>
        <w:t>A)</w:t>
      </w:r>
      <w:r w:rsidR="00431A08" w:rsidRPr="00431A08">
        <w:rPr>
          <w:color w:val="1F497D"/>
          <w:sz w:val="24"/>
          <w:szCs w:val="24"/>
        </w:rPr>
        <w:t xml:space="preserve"> </w:t>
      </w:r>
      <w:r w:rsidR="00350EE2" w:rsidRPr="00431A08">
        <w:rPr>
          <w:color w:val="1F497D"/>
          <w:sz w:val="24"/>
          <w:szCs w:val="24"/>
        </w:rPr>
        <w:t xml:space="preserve">and </w:t>
      </w:r>
      <w:r w:rsidR="00554448" w:rsidRPr="00431A08">
        <w:rPr>
          <w:color w:val="1F497D"/>
          <w:sz w:val="24"/>
          <w:szCs w:val="24"/>
        </w:rPr>
        <w:t xml:space="preserve">the focus groups </w:t>
      </w:r>
      <w:r w:rsidR="00350EE2" w:rsidRPr="00431A08">
        <w:rPr>
          <w:color w:val="1F497D"/>
          <w:sz w:val="24"/>
          <w:szCs w:val="24"/>
        </w:rPr>
        <w:t>action items</w:t>
      </w:r>
      <w:r w:rsidR="00554448" w:rsidRPr="00431A08">
        <w:rPr>
          <w:color w:val="1F497D"/>
          <w:sz w:val="24"/>
          <w:szCs w:val="24"/>
        </w:rPr>
        <w:t xml:space="preserve"> </w:t>
      </w:r>
      <w:r w:rsidR="00431A08" w:rsidRPr="00431A08">
        <w:rPr>
          <w:color w:val="1F497D"/>
          <w:sz w:val="24"/>
          <w:szCs w:val="24"/>
        </w:rPr>
        <w:t xml:space="preserve">(Attachment B) </w:t>
      </w:r>
      <w:r w:rsidR="0011374F" w:rsidRPr="00431A08">
        <w:rPr>
          <w:color w:val="1F497D"/>
          <w:sz w:val="24"/>
          <w:szCs w:val="24"/>
        </w:rPr>
        <w:t xml:space="preserve">are </w:t>
      </w:r>
      <w:r w:rsidR="00D16DCB" w:rsidRPr="00431A08">
        <w:rPr>
          <w:color w:val="1F497D"/>
          <w:sz w:val="24"/>
          <w:szCs w:val="24"/>
        </w:rPr>
        <w:t xml:space="preserve">attached.  </w:t>
      </w:r>
    </w:p>
    <w:p w:rsidR="000B1FAB" w:rsidRPr="00431A08" w:rsidRDefault="000B1FAB" w:rsidP="000B1FAB">
      <w:pPr>
        <w:pStyle w:val="ListParagraph"/>
        <w:rPr>
          <w:color w:val="1F497D"/>
          <w:sz w:val="24"/>
          <w:szCs w:val="24"/>
        </w:rPr>
      </w:pPr>
      <w:r w:rsidRPr="00431A08">
        <w:rPr>
          <w:color w:val="1F497D"/>
          <w:sz w:val="24"/>
          <w:szCs w:val="24"/>
        </w:rPr>
        <w:t xml:space="preserve"> </w:t>
      </w:r>
    </w:p>
    <w:p w:rsidR="000B1FAB" w:rsidRPr="005E2C0E" w:rsidRDefault="00675D45" w:rsidP="00675D45">
      <w:pPr>
        <w:pStyle w:val="ListParagraph"/>
        <w:rPr>
          <w:color w:val="1F497D"/>
          <w:sz w:val="24"/>
          <w:szCs w:val="24"/>
        </w:rPr>
      </w:pPr>
      <w:r w:rsidRPr="00431A08">
        <w:rPr>
          <w:color w:val="1F497D"/>
          <w:sz w:val="24"/>
          <w:szCs w:val="24"/>
        </w:rPr>
        <w:t xml:space="preserve">The Department </w:t>
      </w:r>
      <w:r w:rsidR="0011374F" w:rsidRPr="00431A08">
        <w:rPr>
          <w:color w:val="1F497D"/>
          <w:sz w:val="24"/>
          <w:szCs w:val="24"/>
        </w:rPr>
        <w:t xml:space="preserve">would like to </w:t>
      </w:r>
      <w:r w:rsidRPr="00431A08">
        <w:rPr>
          <w:color w:val="1F497D"/>
          <w:sz w:val="24"/>
          <w:szCs w:val="24"/>
        </w:rPr>
        <w:t>advise the n</w:t>
      </w:r>
      <w:r w:rsidR="000B1FAB" w:rsidRPr="00431A08">
        <w:rPr>
          <w:color w:val="1F497D"/>
          <w:sz w:val="24"/>
          <w:szCs w:val="24"/>
        </w:rPr>
        <w:t>ext step</w:t>
      </w:r>
      <w:r w:rsidR="00554448" w:rsidRPr="00431A08">
        <w:rPr>
          <w:color w:val="1F497D"/>
          <w:sz w:val="24"/>
          <w:szCs w:val="24"/>
        </w:rPr>
        <w:t xml:space="preserve"> for </w:t>
      </w:r>
      <w:r w:rsidR="0011374F" w:rsidRPr="00431A08">
        <w:rPr>
          <w:color w:val="1F497D"/>
          <w:sz w:val="24"/>
          <w:szCs w:val="24"/>
        </w:rPr>
        <w:t xml:space="preserve">the proposed revision to </w:t>
      </w:r>
      <w:r w:rsidR="003113DD">
        <w:rPr>
          <w:color w:val="1F497D"/>
          <w:sz w:val="24"/>
          <w:szCs w:val="24"/>
        </w:rPr>
        <w:t>VSB</w:t>
      </w:r>
      <w:r w:rsidR="001A0709">
        <w:rPr>
          <w:color w:val="1F497D"/>
          <w:sz w:val="24"/>
          <w:szCs w:val="24"/>
        </w:rPr>
        <w:t> </w:t>
      </w:r>
      <w:r w:rsidR="003113DD">
        <w:rPr>
          <w:color w:val="1F497D"/>
          <w:sz w:val="24"/>
          <w:szCs w:val="24"/>
        </w:rPr>
        <w:t>1</w:t>
      </w:r>
      <w:r w:rsidR="00554448" w:rsidRPr="00431A08">
        <w:rPr>
          <w:color w:val="1F497D"/>
          <w:sz w:val="24"/>
          <w:szCs w:val="24"/>
        </w:rPr>
        <w:t xml:space="preserve"> </w:t>
      </w:r>
      <w:r w:rsidR="0011374F" w:rsidRPr="00431A08">
        <w:rPr>
          <w:color w:val="1F497D"/>
          <w:sz w:val="24"/>
          <w:szCs w:val="24"/>
        </w:rPr>
        <w:t>(</w:t>
      </w:r>
      <w:r w:rsidR="00554448" w:rsidRPr="00431A08">
        <w:rPr>
          <w:color w:val="1F497D"/>
          <w:sz w:val="24"/>
          <w:szCs w:val="24"/>
        </w:rPr>
        <w:t>Revision 6</w:t>
      </w:r>
      <w:r w:rsidR="0011374F" w:rsidRPr="00431A08">
        <w:rPr>
          <w:color w:val="1F497D"/>
          <w:sz w:val="24"/>
          <w:szCs w:val="24"/>
        </w:rPr>
        <w:t>)</w:t>
      </w:r>
      <w:r w:rsidR="00554448" w:rsidRPr="00431A08">
        <w:rPr>
          <w:color w:val="1F497D"/>
          <w:sz w:val="24"/>
          <w:szCs w:val="24"/>
        </w:rPr>
        <w:t xml:space="preserve"> </w:t>
      </w:r>
      <w:r w:rsidR="000B1FAB" w:rsidRPr="00431A08">
        <w:rPr>
          <w:color w:val="1F497D"/>
          <w:sz w:val="24"/>
          <w:szCs w:val="24"/>
        </w:rPr>
        <w:t xml:space="preserve">will be </w:t>
      </w:r>
      <w:r w:rsidR="0011374F" w:rsidRPr="00431A08">
        <w:rPr>
          <w:color w:val="1F497D"/>
          <w:sz w:val="24"/>
          <w:szCs w:val="24"/>
        </w:rPr>
        <w:t>th</w:t>
      </w:r>
      <w:r w:rsidR="003113DD">
        <w:rPr>
          <w:color w:val="1F497D"/>
          <w:sz w:val="24"/>
          <w:szCs w:val="24"/>
        </w:rPr>
        <w:t xml:space="preserve">e publication of </w:t>
      </w:r>
      <w:r w:rsidR="0011374F" w:rsidRPr="00431A08">
        <w:rPr>
          <w:color w:val="1F497D"/>
          <w:sz w:val="24"/>
          <w:szCs w:val="24"/>
        </w:rPr>
        <w:t xml:space="preserve">a draft for </w:t>
      </w:r>
      <w:r w:rsidR="000B1FAB" w:rsidRPr="00431A08">
        <w:rPr>
          <w:color w:val="1F497D"/>
          <w:sz w:val="24"/>
          <w:szCs w:val="24"/>
        </w:rPr>
        <w:t>comment</w:t>
      </w:r>
      <w:r w:rsidR="003113DD">
        <w:rPr>
          <w:color w:val="1F497D"/>
          <w:sz w:val="24"/>
          <w:szCs w:val="24"/>
        </w:rPr>
        <w:t xml:space="preserve">. It is hoped this will be available </w:t>
      </w:r>
      <w:r w:rsidR="00236BFC">
        <w:rPr>
          <w:color w:val="1F497D"/>
          <w:sz w:val="24"/>
          <w:szCs w:val="24"/>
        </w:rPr>
        <w:t>in</w:t>
      </w:r>
      <w:r w:rsidR="003113DD">
        <w:rPr>
          <w:color w:val="1F497D"/>
          <w:sz w:val="24"/>
          <w:szCs w:val="24"/>
        </w:rPr>
        <w:t xml:space="preserve"> M</w:t>
      </w:r>
      <w:r w:rsidR="00236BFC">
        <w:rPr>
          <w:color w:val="1F497D"/>
          <w:sz w:val="24"/>
          <w:szCs w:val="24"/>
        </w:rPr>
        <w:t>ay</w:t>
      </w:r>
      <w:r w:rsidR="003113DD">
        <w:rPr>
          <w:color w:val="1F497D"/>
          <w:sz w:val="24"/>
          <w:szCs w:val="24"/>
        </w:rPr>
        <w:t xml:space="preserve"> 2019.</w:t>
      </w:r>
    </w:p>
    <w:p w:rsidR="00554448" w:rsidRPr="005E2C0E" w:rsidRDefault="00554448">
      <w:pPr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br w:type="page"/>
      </w:r>
    </w:p>
    <w:p w:rsidR="00554448" w:rsidRPr="005E2C0E" w:rsidRDefault="00554448" w:rsidP="005E2C0E">
      <w:pPr>
        <w:pStyle w:val="Heading1"/>
      </w:pPr>
      <w:r w:rsidRPr="005E2C0E">
        <w:lastRenderedPageBreak/>
        <w:t xml:space="preserve">Attachment A – </w:t>
      </w:r>
      <w:r w:rsidR="003113DD">
        <w:t>VSB 1</w:t>
      </w:r>
      <w:r w:rsidRPr="005E2C0E">
        <w:t xml:space="preserve"> Presentation</w:t>
      </w:r>
    </w:p>
    <w:p w:rsidR="00D723BB" w:rsidRDefault="00D723BB">
      <w:pPr>
        <w:rPr>
          <w:rFonts w:ascii="Calibri" w:hAnsi="Calibri" w:cs="Calibri"/>
          <w:color w:val="1F497D"/>
          <w:sz w:val="24"/>
          <w:szCs w:val="24"/>
        </w:rPr>
      </w:pPr>
    </w:p>
    <w:p w:rsidR="00D723BB" w:rsidRDefault="00D723BB">
      <w:pPr>
        <w:rPr>
          <w:rFonts w:ascii="Calibri" w:hAnsi="Calibri" w:cs="Calibri"/>
          <w:color w:val="1F497D"/>
          <w:sz w:val="24"/>
          <w:szCs w:val="24"/>
        </w:rPr>
      </w:pPr>
      <w:r>
        <w:rPr>
          <w:rFonts w:ascii="Calibri" w:hAnsi="Calibri" w:cs="Calibri"/>
          <w:color w:val="1F497D"/>
          <w:sz w:val="24"/>
          <w:szCs w:val="24"/>
        </w:rPr>
        <w:t xml:space="preserve">Click </w:t>
      </w:r>
      <w:hyperlink r:id="rId8" w:history="1">
        <w:r w:rsidRPr="00D723BB">
          <w:rPr>
            <w:rStyle w:val="Hyperlink"/>
            <w:rFonts w:ascii="Calibri" w:hAnsi="Calibri" w:cs="Calibri"/>
            <w:sz w:val="24"/>
            <w:szCs w:val="24"/>
          </w:rPr>
          <w:t xml:space="preserve">this </w:t>
        </w:r>
        <w:bookmarkStart w:id="0" w:name="_GoBack"/>
        <w:bookmarkEnd w:id="0"/>
        <w:r w:rsidRPr="00D723BB">
          <w:rPr>
            <w:rStyle w:val="Hyperlink"/>
            <w:rFonts w:ascii="Calibri" w:hAnsi="Calibri" w:cs="Calibri"/>
            <w:sz w:val="24"/>
            <w:szCs w:val="24"/>
          </w:rPr>
          <w:t>l</w:t>
        </w:r>
        <w:r w:rsidRPr="00D723BB">
          <w:rPr>
            <w:rStyle w:val="Hyperlink"/>
            <w:rFonts w:ascii="Calibri" w:hAnsi="Calibri" w:cs="Calibri"/>
            <w:sz w:val="24"/>
            <w:szCs w:val="24"/>
          </w:rPr>
          <w:t>ink</w:t>
        </w:r>
      </w:hyperlink>
      <w:r>
        <w:rPr>
          <w:rFonts w:ascii="Calibri" w:hAnsi="Calibri" w:cs="Calibri"/>
          <w:color w:val="1F497D"/>
          <w:sz w:val="24"/>
          <w:szCs w:val="24"/>
        </w:rPr>
        <w:t xml:space="preserve"> or copy and paste the following into your web browser:</w:t>
      </w:r>
    </w:p>
    <w:p w:rsidR="00D723BB" w:rsidRDefault="00D723BB">
      <w:pPr>
        <w:rPr>
          <w:rFonts w:ascii="Calibri" w:hAnsi="Calibri" w:cs="Calibri"/>
          <w:color w:val="1F497D"/>
          <w:sz w:val="24"/>
          <w:szCs w:val="24"/>
        </w:rPr>
      </w:pPr>
      <w:hyperlink r:id="rId9" w:history="1">
        <w:r w:rsidRPr="009C1A97">
          <w:rPr>
            <w:rStyle w:val="Hyperlink"/>
            <w:rFonts w:ascii="Calibri" w:hAnsi="Calibri" w:cs="Calibri"/>
            <w:sz w:val="24"/>
            <w:szCs w:val="24"/>
          </w:rPr>
          <w:t>https://infrastructure.gov.au/vehicles/rvs/files/VSB1_focus_group_Final.pdf</w:t>
        </w:r>
      </w:hyperlink>
    </w:p>
    <w:p w:rsidR="00D723BB" w:rsidRDefault="00D723BB">
      <w:pPr>
        <w:rPr>
          <w:rFonts w:ascii="Calibri" w:hAnsi="Calibri" w:cs="Calibri"/>
          <w:color w:val="1F497D"/>
          <w:sz w:val="24"/>
          <w:szCs w:val="24"/>
        </w:rPr>
      </w:pPr>
    </w:p>
    <w:p w:rsidR="00554448" w:rsidRDefault="00554448">
      <w:r>
        <w:br w:type="page"/>
      </w:r>
    </w:p>
    <w:p w:rsidR="002C055B" w:rsidRPr="005E2C0E" w:rsidRDefault="00554448" w:rsidP="005E2C0E">
      <w:pPr>
        <w:pStyle w:val="Heading1"/>
      </w:pPr>
      <w:r w:rsidRPr="005E2C0E">
        <w:lastRenderedPageBreak/>
        <w:t>Attachment B</w:t>
      </w:r>
      <w:r w:rsidR="00431A08" w:rsidRPr="005E2C0E">
        <w:t xml:space="preserve"> – Action Items</w:t>
      </w:r>
    </w:p>
    <w:p w:rsidR="0011374F" w:rsidRPr="005E2C0E" w:rsidRDefault="0011374F" w:rsidP="005E2C0E">
      <w:pPr>
        <w:ind w:left="426" w:hanging="426"/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t>1.</w:t>
      </w:r>
      <w:r w:rsidRPr="005E2C0E">
        <w:rPr>
          <w:rFonts w:ascii="Calibri" w:hAnsi="Calibri" w:cs="Calibri"/>
          <w:color w:val="1F497D"/>
          <w:sz w:val="24"/>
          <w:szCs w:val="24"/>
        </w:rPr>
        <w:tab/>
        <w:t xml:space="preserve">Members to consider wording to define </w:t>
      </w:r>
      <w:r w:rsidR="00431A08" w:rsidRPr="005E2C0E">
        <w:rPr>
          <w:rFonts w:ascii="Calibri" w:hAnsi="Calibri" w:cs="Calibri"/>
          <w:color w:val="1F497D"/>
          <w:sz w:val="24"/>
          <w:szCs w:val="24"/>
        </w:rPr>
        <w:t>front-load</w:t>
      </w:r>
      <w:r w:rsidRPr="005E2C0E">
        <w:rPr>
          <w:rFonts w:ascii="Calibri" w:hAnsi="Calibri" w:cs="Calibri"/>
          <w:color w:val="1F497D"/>
          <w:sz w:val="24"/>
          <w:szCs w:val="24"/>
        </w:rPr>
        <w:t xml:space="preserve"> space and </w:t>
      </w:r>
      <w:r w:rsidR="00431A08" w:rsidRPr="005E2C0E">
        <w:rPr>
          <w:rFonts w:ascii="Calibri" w:hAnsi="Calibri" w:cs="Calibri"/>
          <w:color w:val="1F497D"/>
          <w:sz w:val="24"/>
          <w:szCs w:val="24"/>
        </w:rPr>
        <w:t xml:space="preserve">its relationship to the </w:t>
      </w:r>
      <w:r w:rsidRPr="005E2C0E">
        <w:rPr>
          <w:rFonts w:ascii="Calibri" w:hAnsi="Calibri" w:cs="Calibri"/>
          <w:color w:val="1F497D"/>
          <w:sz w:val="24"/>
          <w:szCs w:val="24"/>
        </w:rPr>
        <w:t>rear overhang.</w:t>
      </w:r>
    </w:p>
    <w:p w:rsidR="0011374F" w:rsidRPr="005E2C0E" w:rsidRDefault="0011374F" w:rsidP="005E2C0E">
      <w:pPr>
        <w:ind w:left="426" w:hanging="426"/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t>2.</w:t>
      </w:r>
      <w:r w:rsidRPr="005E2C0E">
        <w:rPr>
          <w:rFonts w:ascii="Calibri" w:hAnsi="Calibri" w:cs="Calibri"/>
          <w:color w:val="1F497D"/>
          <w:sz w:val="24"/>
          <w:szCs w:val="24"/>
        </w:rPr>
        <w:tab/>
        <w:t>Members to provide any information or references that could assist in drafting/publishing a National Towing Guide.</w:t>
      </w:r>
    </w:p>
    <w:p w:rsidR="0011374F" w:rsidRPr="005E2C0E" w:rsidRDefault="0011374F" w:rsidP="005E2C0E">
      <w:pPr>
        <w:ind w:left="426" w:hanging="426"/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t>3.</w:t>
      </w:r>
      <w:r w:rsidRPr="005E2C0E">
        <w:rPr>
          <w:rFonts w:ascii="Calibri" w:hAnsi="Calibri" w:cs="Calibri"/>
          <w:color w:val="1F497D"/>
          <w:sz w:val="24"/>
          <w:szCs w:val="24"/>
        </w:rPr>
        <w:tab/>
        <w:t xml:space="preserve">The Department </w:t>
      </w:r>
      <w:r w:rsidR="00431A08" w:rsidRPr="005E2C0E">
        <w:rPr>
          <w:rFonts w:ascii="Calibri" w:hAnsi="Calibri" w:cs="Calibri"/>
          <w:color w:val="1F497D"/>
          <w:sz w:val="24"/>
          <w:szCs w:val="24"/>
        </w:rPr>
        <w:t xml:space="preserve">to </w:t>
      </w:r>
      <w:r w:rsidRPr="005E2C0E">
        <w:rPr>
          <w:rFonts w:ascii="Calibri" w:hAnsi="Calibri" w:cs="Calibri"/>
          <w:color w:val="1F497D"/>
          <w:sz w:val="24"/>
          <w:szCs w:val="24"/>
        </w:rPr>
        <w:t xml:space="preserve">consider options relating to </w:t>
      </w:r>
      <w:r w:rsidR="00431A08" w:rsidRPr="005E2C0E">
        <w:rPr>
          <w:rFonts w:ascii="Calibri" w:hAnsi="Calibri" w:cs="Calibri"/>
          <w:color w:val="1F497D"/>
          <w:sz w:val="24"/>
          <w:szCs w:val="24"/>
        </w:rPr>
        <w:t xml:space="preserve">a </w:t>
      </w:r>
      <w:r w:rsidRPr="005E2C0E">
        <w:rPr>
          <w:rFonts w:ascii="Calibri" w:hAnsi="Calibri" w:cs="Calibri"/>
          <w:color w:val="1F497D"/>
          <w:sz w:val="24"/>
          <w:szCs w:val="24"/>
        </w:rPr>
        <w:t xml:space="preserve">suggested towball weight that can be included in </w:t>
      </w:r>
      <w:r w:rsidR="003113DD">
        <w:rPr>
          <w:rFonts w:ascii="Calibri" w:hAnsi="Calibri" w:cs="Calibri"/>
          <w:color w:val="1F497D"/>
          <w:sz w:val="24"/>
          <w:szCs w:val="24"/>
        </w:rPr>
        <w:t>VSB 1</w:t>
      </w:r>
      <w:r w:rsidRPr="005E2C0E">
        <w:rPr>
          <w:rFonts w:ascii="Calibri" w:hAnsi="Calibri" w:cs="Calibri"/>
          <w:color w:val="1F497D"/>
          <w:sz w:val="24"/>
          <w:szCs w:val="24"/>
        </w:rPr>
        <w:t xml:space="preserve"> (Revision 6).</w:t>
      </w:r>
    </w:p>
    <w:p w:rsidR="0011374F" w:rsidRPr="005E2C0E" w:rsidRDefault="0011374F" w:rsidP="005E2C0E">
      <w:pPr>
        <w:ind w:left="426" w:hanging="426"/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t>4.</w:t>
      </w:r>
      <w:r w:rsidRPr="005E2C0E">
        <w:rPr>
          <w:rFonts w:ascii="Calibri" w:hAnsi="Calibri" w:cs="Calibri"/>
          <w:color w:val="1F497D"/>
          <w:sz w:val="24"/>
          <w:szCs w:val="24"/>
        </w:rPr>
        <w:tab/>
        <w:t xml:space="preserve">Further consultation </w:t>
      </w:r>
      <w:r w:rsidR="00431A08" w:rsidRPr="005E2C0E">
        <w:rPr>
          <w:rFonts w:ascii="Calibri" w:hAnsi="Calibri" w:cs="Calibri"/>
          <w:color w:val="1F497D"/>
          <w:sz w:val="24"/>
          <w:szCs w:val="24"/>
        </w:rPr>
        <w:t xml:space="preserve">is </w:t>
      </w:r>
      <w:r w:rsidRPr="005E2C0E">
        <w:rPr>
          <w:rFonts w:ascii="Calibri" w:hAnsi="Calibri" w:cs="Calibri"/>
          <w:color w:val="1F497D"/>
          <w:sz w:val="24"/>
          <w:szCs w:val="24"/>
        </w:rPr>
        <w:t>required with brake component manufacturers to assist with a drafting/publishing an interpretation of what comprises an ‘efficient trailer brake system’.</w:t>
      </w:r>
    </w:p>
    <w:p w:rsidR="0011374F" w:rsidRPr="005E2C0E" w:rsidRDefault="0011374F" w:rsidP="005E2C0E">
      <w:pPr>
        <w:ind w:left="426" w:hanging="426"/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t>5.</w:t>
      </w:r>
      <w:r w:rsidRPr="005E2C0E">
        <w:rPr>
          <w:rFonts w:ascii="Calibri" w:hAnsi="Calibri" w:cs="Calibri"/>
          <w:color w:val="1F497D"/>
          <w:sz w:val="24"/>
          <w:szCs w:val="24"/>
        </w:rPr>
        <w:tab/>
      </w:r>
      <w:r w:rsidR="00431A08" w:rsidRPr="005E2C0E">
        <w:rPr>
          <w:rFonts w:ascii="Calibri" w:hAnsi="Calibri" w:cs="Calibri"/>
          <w:color w:val="1F497D"/>
          <w:sz w:val="24"/>
          <w:szCs w:val="24"/>
        </w:rPr>
        <w:t>O</w:t>
      </w:r>
      <w:r w:rsidRPr="005E2C0E">
        <w:rPr>
          <w:rFonts w:ascii="Calibri" w:hAnsi="Calibri" w:cs="Calibri"/>
          <w:color w:val="1F497D"/>
          <w:sz w:val="24"/>
          <w:szCs w:val="24"/>
        </w:rPr>
        <w:t xml:space="preserve">verrun braking systems </w:t>
      </w:r>
      <w:r w:rsidR="00431A08" w:rsidRPr="005E2C0E">
        <w:rPr>
          <w:rFonts w:ascii="Calibri" w:hAnsi="Calibri" w:cs="Calibri"/>
          <w:color w:val="1F497D"/>
          <w:sz w:val="24"/>
          <w:szCs w:val="24"/>
        </w:rPr>
        <w:t xml:space="preserve">over 2.0t </w:t>
      </w:r>
      <w:r w:rsidRPr="005E2C0E">
        <w:rPr>
          <w:rFonts w:ascii="Calibri" w:hAnsi="Calibri" w:cs="Calibri"/>
          <w:color w:val="1F497D"/>
          <w:sz w:val="24"/>
          <w:szCs w:val="24"/>
        </w:rPr>
        <w:t xml:space="preserve">are to be excluded from the revised </w:t>
      </w:r>
      <w:r w:rsidR="003113DD">
        <w:rPr>
          <w:rFonts w:ascii="Calibri" w:hAnsi="Calibri" w:cs="Calibri"/>
          <w:color w:val="1F497D"/>
          <w:sz w:val="24"/>
          <w:szCs w:val="24"/>
        </w:rPr>
        <w:t>VSB 1</w:t>
      </w:r>
      <w:r w:rsidRPr="005E2C0E">
        <w:rPr>
          <w:rFonts w:ascii="Calibri" w:hAnsi="Calibri" w:cs="Calibri"/>
          <w:color w:val="1F497D"/>
          <w:sz w:val="24"/>
          <w:szCs w:val="24"/>
        </w:rPr>
        <w:t>.</w:t>
      </w:r>
    </w:p>
    <w:p w:rsidR="0011374F" w:rsidRPr="005E2C0E" w:rsidRDefault="0011374F" w:rsidP="005E2C0E">
      <w:pPr>
        <w:ind w:left="426" w:hanging="426"/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t>6.</w:t>
      </w:r>
      <w:r w:rsidRPr="005E2C0E">
        <w:rPr>
          <w:rFonts w:ascii="Calibri" w:hAnsi="Calibri" w:cs="Calibri"/>
          <w:color w:val="1F497D"/>
          <w:sz w:val="24"/>
          <w:szCs w:val="24"/>
        </w:rPr>
        <w:tab/>
      </w:r>
      <w:r w:rsidR="00431A08" w:rsidRPr="005E2C0E">
        <w:rPr>
          <w:rFonts w:ascii="Calibri" w:hAnsi="Calibri" w:cs="Calibri"/>
          <w:color w:val="1F497D"/>
          <w:sz w:val="24"/>
          <w:szCs w:val="24"/>
        </w:rPr>
        <w:t xml:space="preserve">NSW Centre for Road Safety </w:t>
      </w:r>
      <w:r w:rsidRPr="005E2C0E">
        <w:rPr>
          <w:rFonts w:ascii="Calibri" w:hAnsi="Calibri" w:cs="Calibri"/>
          <w:color w:val="1F497D"/>
          <w:sz w:val="24"/>
          <w:szCs w:val="24"/>
        </w:rPr>
        <w:t xml:space="preserve">to </w:t>
      </w:r>
      <w:r w:rsidR="00431A08" w:rsidRPr="005E2C0E">
        <w:rPr>
          <w:rFonts w:ascii="Calibri" w:hAnsi="Calibri" w:cs="Calibri"/>
          <w:color w:val="1F497D"/>
          <w:sz w:val="24"/>
          <w:szCs w:val="24"/>
        </w:rPr>
        <w:t xml:space="preserve">advise the </w:t>
      </w:r>
      <w:r w:rsidRPr="005E2C0E">
        <w:rPr>
          <w:rFonts w:ascii="Calibri" w:hAnsi="Calibri" w:cs="Calibri"/>
          <w:color w:val="1F497D"/>
          <w:sz w:val="24"/>
          <w:szCs w:val="24"/>
        </w:rPr>
        <w:t xml:space="preserve">current NSW requirement to fit a </w:t>
      </w:r>
      <w:r w:rsidR="00431A08" w:rsidRPr="005E2C0E">
        <w:rPr>
          <w:rFonts w:ascii="Calibri" w:hAnsi="Calibri" w:cs="Calibri"/>
          <w:color w:val="1F497D"/>
          <w:sz w:val="24"/>
          <w:szCs w:val="24"/>
        </w:rPr>
        <w:t xml:space="preserve">battery </w:t>
      </w:r>
      <w:r w:rsidRPr="005E2C0E">
        <w:rPr>
          <w:rFonts w:ascii="Calibri" w:hAnsi="Calibri" w:cs="Calibri"/>
          <w:color w:val="1F497D"/>
          <w:sz w:val="24"/>
          <w:szCs w:val="24"/>
        </w:rPr>
        <w:t xml:space="preserve">monitoring system </w:t>
      </w:r>
      <w:r w:rsidR="00431A08" w:rsidRPr="005E2C0E">
        <w:rPr>
          <w:rFonts w:ascii="Calibri" w:hAnsi="Calibri" w:cs="Calibri"/>
          <w:color w:val="1F497D"/>
          <w:sz w:val="24"/>
          <w:szCs w:val="24"/>
        </w:rPr>
        <w:t xml:space="preserve">for the </w:t>
      </w:r>
      <w:r w:rsidR="005E2C0E" w:rsidRPr="005E2C0E">
        <w:rPr>
          <w:rFonts w:ascii="Calibri" w:hAnsi="Calibri" w:cs="Calibri"/>
          <w:color w:val="1F497D"/>
          <w:sz w:val="24"/>
          <w:szCs w:val="24"/>
        </w:rPr>
        <w:t>breakaway</w:t>
      </w:r>
      <w:r w:rsidRPr="005E2C0E">
        <w:rPr>
          <w:rFonts w:ascii="Calibri" w:hAnsi="Calibri" w:cs="Calibri"/>
          <w:color w:val="1F497D"/>
          <w:sz w:val="24"/>
          <w:szCs w:val="24"/>
        </w:rPr>
        <w:t xml:space="preserve"> braking system.</w:t>
      </w:r>
    </w:p>
    <w:p w:rsidR="0011374F" w:rsidRPr="005E2C0E" w:rsidRDefault="0011374F" w:rsidP="005E2C0E">
      <w:pPr>
        <w:ind w:left="426" w:hanging="426"/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t>7.</w:t>
      </w:r>
      <w:r w:rsidRPr="005E2C0E">
        <w:rPr>
          <w:rFonts w:ascii="Calibri" w:hAnsi="Calibri" w:cs="Calibri"/>
          <w:color w:val="1F497D"/>
          <w:sz w:val="24"/>
          <w:szCs w:val="24"/>
        </w:rPr>
        <w:tab/>
      </w:r>
      <w:r w:rsidR="00431A08" w:rsidRPr="005E2C0E">
        <w:rPr>
          <w:rFonts w:ascii="Calibri" w:hAnsi="Calibri" w:cs="Calibri"/>
          <w:color w:val="1F497D"/>
          <w:sz w:val="24"/>
          <w:szCs w:val="24"/>
        </w:rPr>
        <w:t>The Department to draft g</w:t>
      </w:r>
      <w:r w:rsidRPr="005E2C0E">
        <w:rPr>
          <w:rFonts w:ascii="Calibri" w:hAnsi="Calibri" w:cs="Calibri"/>
          <w:color w:val="1F497D"/>
          <w:sz w:val="24"/>
          <w:szCs w:val="24"/>
        </w:rPr>
        <w:t>eneric lighting layout drawings for the following trailer types:</w:t>
      </w:r>
    </w:p>
    <w:p w:rsidR="0011374F" w:rsidRPr="005E2C0E" w:rsidRDefault="0011374F" w:rsidP="005E2C0E">
      <w:pPr>
        <w:spacing w:after="0"/>
        <w:ind w:left="1134" w:hanging="425"/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t>•</w:t>
      </w:r>
      <w:r w:rsidRPr="005E2C0E">
        <w:rPr>
          <w:rFonts w:ascii="Calibri" w:hAnsi="Calibri" w:cs="Calibri"/>
          <w:color w:val="1F497D"/>
          <w:sz w:val="24"/>
          <w:szCs w:val="24"/>
        </w:rPr>
        <w:tab/>
        <w:t>box trailer</w:t>
      </w:r>
    </w:p>
    <w:p w:rsidR="0011374F" w:rsidRPr="005E2C0E" w:rsidRDefault="0011374F" w:rsidP="005E2C0E">
      <w:pPr>
        <w:spacing w:after="0"/>
        <w:ind w:left="1134" w:hanging="425"/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t>•</w:t>
      </w:r>
      <w:r w:rsidRPr="005E2C0E">
        <w:rPr>
          <w:rFonts w:ascii="Calibri" w:hAnsi="Calibri" w:cs="Calibri"/>
          <w:color w:val="1F497D"/>
          <w:sz w:val="24"/>
          <w:szCs w:val="24"/>
        </w:rPr>
        <w:tab/>
        <w:t>caravan</w:t>
      </w:r>
    </w:p>
    <w:p w:rsidR="0011374F" w:rsidRPr="005E2C0E" w:rsidRDefault="0011374F" w:rsidP="005E2C0E">
      <w:pPr>
        <w:spacing w:after="0"/>
        <w:ind w:left="1134" w:hanging="425"/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t>•</w:t>
      </w:r>
      <w:r w:rsidRPr="005E2C0E">
        <w:rPr>
          <w:rFonts w:ascii="Calibri" w:hAnsi="Calibri" w:cs="Calibri"/>
          <w:color w:val="1F497D"/>
          <w:sz w:val="24"/>
          <w:szCs w:val="24"/>
        </w:rPr>
        <w:tab/>
        <w:t>car carrier</w:t>
      </w:r>
    </w:p>
    <w:p w:rsidR="0011374F" w:rsidRPr="005E2C0E" w:rsidRDefault="0011374F" w:rsidP="005E2C0E">
      <w:pPr>
        <w:spacing w:after="0"/>
        <w:ind w:left="1134" w:hanging="425"/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t>•</w:t>
      </w:r>
      <w:r w:rsidRPr="005E2C0E">
        <w:rPr>
          <w:rFonts w:ascii="Calibri" w:hAnsi="Calibri" w:cs="Calibri"/>
          <w:color w:val="1F497D"/>
          <w:sz w:val="24"/>
          <w:szCs w:val="24"/>
        </w:rPr>
        <w:tab/>
        <w:t>horse float</w:t>
      </w:r>
    </w:p>
    <w:p w:rsidR="0011374F" w:rsidRPr="005E2C0E" w:rsidRDefault="0011374F" w:rsidP="005E2C0E">
      <w:pPr>
        <w:spacing w:after="0"/>
        <w:ind w:left="1134" w:hanging="425"/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t>•</w:t>
      </w:r>
      <w:r w:rsidRPr="005E2C0E">
        <w:rPr>
          <w:rFonts w:ascii="Calibri" w:hAnsi="Calibri" w:cs="Calibri"/>
          <w:color w:val="1F497D"/>
          <w:sz w:val="24"/>
          <w:szCs w:val="24"/>
        </w:rPr>
        <w:tab/>
        <w:t>small and large boat trailers</w:t>
      </w:r>
    </w:p>
    <w:p w:rsidR="0011374F" w:rsidRPr="005E2C0E" w:rsidRDefault="0011374F" w:rsidP="005E2C0E">
      <w:pPr>
        <w:spacing w:after="0"/>
        <w:ind w:left="1134" w:hanging="425"/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t>•</w:t>
      </w:r>
      <w:r w:rsidRPr="005E2C0E">
        <w:rPr>
          <w:rFonts w:ascii="Calibri" w:hAnsi="Calibri" w:cs="Calibri"/>
          <w:color w:val="1F497D"/>
          <w:sz w:val="24"/>
          <w:szCs w:val="24"/>
        </w:rPr>
        <w:tab/>
        <w:t>plant trailer</w:t>
      </w:r>
    </w:p>
    <w:p w:rsidR="0011374F" w:rsidRPr="005E2C0E" w:rsidRDefault="0011374F" w:rsidP="005E2C0E">
      <w:pPr>
        <w:spacing w:after="0"/>
        <w:ind w:left="1134" w:hanging="425"/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t>•</w:t>
      </w:r>
      <w:r w:rsidRPr="005E2C0E">
        <w:rPr>
          <w:rFonts w:ascii="Calibri" w:hAnsi="Calibri" w:cs="Calibri"/>
          <w:color w:val="1F497D"/>
          <w:sz w:val="24"/>
          <w:szCs w:val="24"/>
        </w:rPr>
        <w:tab/>
        <w:t>camper trailers.</w:t>
      </w:r>
    </w:p>
    <w:p w:rsidR="0011374F" w:rsidRPr="005E2C0E" w:rsidRDefault="0011374F" w:rsidP="005E2C0E">
      <w:pPr>
        <w:ind w:left="426" w:hanging="426"/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t>8.</w:t>
      </w:r>
      <w:r w:rsidRPr="005E2C0E">
        <w:rPr>
          <w:rFonts w:ascii="Calibri" w:hAnsi="Calibri" w:cs="Calibri"/>
          <w:color w:val="1F497D"/>
          <w:sz w:val="24"/>
          <w:szCs w:val="24"/>
        </w:rPr>
        <w:tab/>
      </w:r>
      <w:r w:rsidR="00431A08" w:rsidRPr="005E2C0E">
        <w:rPr>
          <w:rFonts w:ascii="Calibri" w:hAnsi="Calibri" w:cs="Calibri"/>
          <w:color w:val="1F497D"/>
          <w:sz w:val="24"/>
          <w:szCs w:val="24"/>
        </w:rPr>
        <w:t xml:space="preserve">Members to </w:t>
      </w:r>
      <w:r w:rsidRPr="005E2C0E">
        <w:rPr>
          <w:rFonts w:ascii="Calibri" w:hAnsi="Calibri" w:cs="Calibri"/>
          <w:color w:val="1F497D"/>
          <w:sz w:val="24"/>
          <w:szCs w:val="24"/>
        </w:rPr>
        <w:t xml:space="preserve">further, develop </w:t>
      </w:r>
      <w:r w:rsidR="00431A08" w:rsidRPr="005E2C0E">
        <w:rPr>
          <w:rFonts w:ascii="Calibri" w:hAnsi="Calibri" w:cs="Calibri"/>
          <w:color w:val="1F497D"/>
          <w:sz w:val="24"/>
          <w:szCs w:val="24"/>
        </w:rPr>
        <w:t xml:space="preserve">an interpretation of </w:t>
      </w:r>
      <w:r w:rsidRPr="005E2C0E">
        <w:rPr>
          <w:rFonts w:ascii="Calibri" w:hAnsi="Calibri" w:cs="Calibri"/>
          <w:color w:val="1F497D"/>
          <w:sz w:val="24"/>
          <w:szCs w:val="24"/>
        </w:rPr>
        <w:t>‘fit for purpose’ guidance.</w:t>
      </w:r>
    </w:p>
    <w:p w:rsidR="00554448" w:rsidRPr="005E2C0E" w:rsidRDefault="0011374F" w:rsidP="005E2C0E">
      <w:pPr>
        <w:ind w:left="426" w:hanging="426"/>
        <w:rPr>
          <w:rFonts w:ascii="Calibri" w:hAnsi="Calibri" w:cs="Calibri"/>
          <w:color w:val="1F497D"/>
          <w:sz w:val="24"/>
          <w:szCs w:val="24"/>
        </w:rPr>
      </w:pPr>
      <w:r w:rsidRPr="005E2C0E">
        <w:rPr>
          <w:rFonts w:ascii="Calibri" w:hAnsi="Calibri" w:cs="Calibri"/>
          <w:color w:val="1F497D"/>
          <w:sz w:val="24"/>
          <w:szCs w:val="24"/>
        </w:rPr>
        <w:t>9.</w:t>
      </w:r>
      <w:r w:rsidRPr="005E2C0E">
        <w:rPr>
          <w:rFonts w:ascii="Calibri" w:hAnsi="Calibri" w:cs="Calibri"/>
          <w:color w:val="1F497D"/>
          <w:sz w:val="24"/>
          <w:szCs w:val="24"/>
        </w:rPr>
        <w:tab/>
      </w:r>
      <w:r w:rsidR="00431A08" w:rsidRPr="005E2C0E">
        <w:rPr>
          <w:rFonts w:ascii="Calibri" w:hAnsi="Calibri" w:cs="Calibri"/>
          <w:color w:val="1F497D"/>
          <w:sz w:val="24"/>
          <w:szCs w:val="24"/>
        </w:rPr>
        <w:t>Members t</w:t>
      </w:r>
      <w:r w:rsidRPr="005E2C0E">
        <w:rPr>
          <w:rFonts w:ascii="Calibri" w:hAnsi="Calibri" w:cs="Calibri"/>
          <w:color w:val="1F497D"/>
          <w:sz w:val="24"/>
          <w:szCs w:val="24"/>
        </w:rPr>
        <w:t>o further, develop a Departmental position in relation to modifications prior to provision to end-users. </w:t>
      </w:r>
    </w:p>
    <w:sectPr w:rsidR="00554448" w:rsidRPr="005E2C0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812AF" w:rsidRDefault="00B812AF" w:rsidP="003113DD">
      <w:pPr>
        <w:spacing w:after="0" w:line="240" w:lineRule="auto"/>
      </w:pPr>
      <w:r>
        <w:separator/>
      </w:r>
    </w:p>
  </w:endnote>
  <w:endnote w:type="continuationSeparator" w:id="0">
    <w:p w:rsidR="00B812AF" w:rsidRDefault="00B812AF" w:rsidP="003113D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812AF" w:rsidRDefault="00B812AF" w:rsidP="003113DD">
      <w:pPr>
        <w:spacing w:after="0" w:line="240" w:lineRule="auto"/>
      </w:pPr>
      <w:r>
        <w:separator/>
      </w:r>
    </w:p>
  </w:footnote>
  <w:footnote w:type="continuationSeparator" w:id="0">
    <w:p w:rsidR="00B812AF" w:rsidRDefault="00B812AF" w:rsidP="003113D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E8456F"/>
    <w:multiLevelType w:val="hybridMultilevel"/>
    <w:tmpl w:val="C9CE5ECC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FAB"/>
    <w:rsid w:val="000B1FAB"/>
    <w:rsid w:val="001020B1"/>
    <w:rsid w:val="0011374F"/>
    <w:rsid w:val="001A0709"/>
    <w:rsid w:val="00236BFC"/>
    <w:rsid w:val="002C055B"/>
    <w:rsid w:val="003113DD"/>
    <w:rsid w:val="00350EE2"/>
    <w:rsid w:val="00374AD8"/>
    <w:rsid w:val="00431A08"/>
    <w:rsid w:val="00554448"/>
    <w:rsid w:val="005E2C0E"/>
    <w:rsid w:val="00675D45"/>
    <w:rsid w:val="009B1004"/>
    <w:rsid w:val="00B812AF"/>
    <w:rsid w:val="00D16DCB"/>
    <w:rsid w:val="00D723BB"/>
    <w:rsid w:val="00DE3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8D5FB5"/>
  <w15:chartTrackingRefBased/>
  <w15:docId w15:val="{B68B90B5-E1A5-4807-B661-32F2D0FAAA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E2C0E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1A0709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0B1FAB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0B1FAB"/>
    <w:pPr>
      <w:spacing w:after="0" w:line="240" w:lineRule="auto"/>
      <w:ind w:left="720"/>
    </w:pPr>
    <w:rPr>
      <w:rFonts w:ascii="Calibri" w:hAnsi="Calibri" w:cs="Calibri"/>
    </w:rPr>
  </w:style>
  <w:style w:type="character" w:customStyle="1" w:styleId="lrzxr">
    <w:name w:val="lrzxr"/>
    <w:basedOn w:val="DefaultParagraphFont"/>
    <w:rsid w:val="0011374F"/>
  </w:style>
  <w:style w:type="character" w:customStyle="1" w:styleId="Heading1Char">
    <w:name w:val="Heading 1 Char"/>
    <w:basedOn w:val="DefaultParagraphFont"/>
    <w:link w:val="Heading1"/>
    <w:uiPriority w:val="9"/>
    <w:rsid w:val="005E2C0E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er">
    <w:name w:val="header"/>
    <w:basedOn w:val="Normal"/>
    <w:link w:val="HeaderChar"/>
    <w:uiPriority w:val="99"/>
    <w:unhideWhenUsed/>
    <w:rsid w:val="00311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3DD"/>
  </w:style>
  <w:style w:type="paragraph" w:styleId="Footer">
    <w:name w:val="footer"/>
    <w:basedOn w:val="Normal"/>
    <w:link w:val="FooterChar"/>
    <w:uiPriority w:val="99"/>
    <w:unhideWhenUsed/>
    <w:rsid w:val="003113D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3DD"/>
  </w:style>
  <w:style w:type="character" w:customStyle="1" w:styleId="Heading2Char">
    <w:name w:val="Heading 2 Char"/>
    <w:basedOn w:val="DefaultParagraphFont"/>
    <w:link w:val="Heading2"/>
    <w:uiPriority w:val="9"/>
    <w:rsid w:val="001A0709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FollowedHyperlink">
    <w:name w:val="FollowedHyperlink"/>
    <w:basedOn w:val="DefaultParagraphFont"/>
    <w:uiPriority w:val="99"/>
    <w:semiHidden/>
    <w:unhideWhenUsed/>
    <w:rsid w:val="00D723BB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80560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147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infrastructure.gov.au/vehicles/rvs/files/VSB1_focus_group_Final.pdf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infrastructure.gov.au/vehicles/rvs/files/VSB1_focus_group_Final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460F7B8-9A53-4958-9CCA-93701C1F0A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416</Words>
  <Characters>2372</Characters>
  <Application>Microsoft Office Word</Application>
  <DocSecurity>4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Department of Infrastructure and Regional Development</Company>
  <LinksUpToDate>false</LinksUpToDate>
  <CharactersWithSpaces>2783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LILLEY Simon</dc:creator>
  <cp:keywords/>
  <dc:description/>
  <cp:lastModifiedBy>EVANS Graham</cp:lastModifiedBy>
  <cp:revision>2</cp:revision>
  <dcterms:created xsi:type="dcterms:W3CDTF">2019-04-02T03:10:00Z</dcterms:created>
  <dcterms:modified xsi:type="dcterms:W3CDTF">2019-04-02T03:10:00Z</dcterms:modified>
</cp:coreProperties>
</file>