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5" w:rsidRDefault="00416734" w:rsidP="00822DBF">
      <w:pPr>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lang w:eastAsia="en-AU"/>
        </w:rPr>
        <w:drawing>
          <wp:inline distT="0" distB="0" distL="0" distR="0" wp14:anchorId="5B290118" wp14:editId="50557EA5">
            <wp:extent cx="7528923" cy="1261579"/>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ustralian Government, Department of Infrastructure, Transport, Regional Development and Communications.&#10;&#10;&#10;&#10;www.infrastructure.gov.au&#10;www.communications.gov.au &#10;www.arts.gov.au&#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6803" cy="1269602"/>
                    </a:xfrm>
                    <a:prstGeom prst="rect">
                      <a:avLst/>
                    </a:prstGeom>
                  </pic:spPr>
                </pic:pic>
              </a:graphicData>
            </a:graphic>
          </wp:inline>
        </w:drawing>
      </w:r>
    </w:p>
    <w:p w:rsidR="00772C27" w:rsidRPr="00F32C65" w:rsidRDefault="00F32C65" w:rsidP="00F32C65">
      <w:pPr>
        <w:pStyle w:val="Heading1"/>
      </w:pPr>
      <w:r>
        <w:t>Media content consumption survey</w:t>
      </w:r>
      <w:r>
        <w:t>—key results</w:t>
      </w:r>
    </w:p>
    <w:p w:rsidR="00F32C65" w:rsidRDefault="00F32C65" w:rsidP="00F32C65">
      <w:r>
        <w:t>February 2021</w:t>
      </w:r>
      <w:bookmarkStart w:id="0" w:name="_GoBack"/>
      <w:bookmarkEnd w:id="0"/>
    </w:p>
    <w:p w:rsidR="00F32C65" w:rsidRDefault="00F32C65" w:rsidP="00F32C65">
      <w:pPr>
        <w:rPr>
          <w:rFonts w:ascii="Muli SemiBold" w:hAnsi="Muli SemiBold" w:cs="Muli SemiBold"/>
        </w:rPr>
      </w:pPr>
      <w:r>
        <w:rPr>
          <w:rFonts w:ascii="Muli SemiBold" w:hAnsi="Muli SemiBold" w:cs="Muli SemiBold"/>
        </w:rPr>
        <w:t>The survey was conducted by the Social Research Centre from 14 September to 28</w:t>
      </w:r>
      <w:r>
        <w:rPr>
          <w:rFonts w:ascii="Muli SemiBold" w:hAnsi="Muli SemiBold" w:cs="Muli SemiBold"/>
        </w:rPr>
        <w:t> </w:t>
      </w:r>
      <w:r>
        <w:rPr>
          <w:rFonts w:ascii="Muli SemiBold" w:hAnsi="Muli SemiBold" w:cs="Muli SemiBold"/>
        </w:rPr>
        <w:t>September 2020, with 4,096 respondents.</w:t>
      </w:r>
    </w:p>
    <w:p w:rsidR="00F32C65" w:rsidRPr="00306BAD" w:rsidRDefault="00F32C65" w:rsidP="00F32C65">
      <w:pPr>
        <w:pStyle w:val="Heading2"/>
      </w:pPr>
      <w:r w:rsidRPr="0010565A">
        <w:t>The importance of Australian content on our screens</w:t>
      </w:r>
    </w:p>
    <w:p w:rsidR="00F32C65" w:rsidRPr="001934D9" w:rsidRDefault="00F32C65" w:rsidP="00F32C65">
      <w:pPr>
        <w:pStyle w:val="Listparagraphbullets"/>
      </w:pPr>
      <w:r w:rsidRPr="001934D9">
        <w:t xml:space="preserve">85 per cent </w:t>
      </w:r>
      <w:r>
        <w:t xml:space="preserve">of Australian adults </w:t>
      </w:r>
      <w:r w:rsidRPr="001934D9">
        <w:t>agreed or strongly agreed that Australian film and TV stories are important for contributing to our sense of Australian identity</w:t>
      </w:r>
      <w:r>
        <w:t>.</w:t>
      </w:r>
    </w:p>
    <w:p w:rsidR="00F32C65" w:rsidRPr="001934D9" w:rsidRDefault="00F32C65" w:rsidP="00F32C65">
      <w:pPr>
        <w:pStyle w:val="Listparagraphbullets"/>
      </w:pPr>
      <w:r w:rsidRPr="001934D9">
        <w:t xml:space="preserve">‘Made in Australia’ was </w:t>
      </w:r>
      <w:r>
        <w:t xml:space="preserve">the aspect </w:t>
      </w:r>
      <w:r w:rsidRPr="001934D9">
        <w:t xml:space="preserve">considered by most </w:t>
      </w:r>
      <w:r>
        <w:t xml:space="preserve">Australian adults as what </w:t>
      </w:r>
      <w:r w:rsidRPr="001934D9">
        <w:t>makes media content ‘Australian’</w:t>
      </w:r>
    </w:p>
    <w:p w:rsidR="00F32C65" w:rsidRDefault="00F32C65" w:rsidP="00F32C65">
      <w:pPr>
        <w:pStyle w:val="Listparagraphbullets"/>
      </w:pPr>
      <w:r w:rsidRPr="00D23FE2">
        <w:t>58 per cent of Australian adults with access to a streaming service did not think these services had enough Australian content.</w:t>
      </w:r>
    </w:p>
    <w:p w:rsidR="00F32C65" w:rsidRPr="001934D9" w:rsidRDefault="00F32C65" w:rsidP="00F32C65">
      <w:pPr>
        <w:pStyle w:val="Heading2"/>
      </w:pPr>
      <w:r w:rsidRPr="0010565A">
        <w:t>What Australians are using to watch screen content</w:t>
      </w:r>
    </w:p>
    <w:p w:rsidR="00F32C65" w:rsidRDefault="00F32C65" w:rsidP="00F32C65">
      <w:pPr>
        <w:pStyle w:val="Listparagraphbullets"/>
      </w:pPr>
      <w:r w:rsidRPr="001934D9">
        <w:t xml:space="preserve">60 per cent of </w:t>
      </w:r>
      <w:r>
        <w:t>Australian adults</w:t>
      </w:r>
      <w:r w:rsidRPr="001934D9">
        <w:t xml:space="preserve"> reported that they had watched screen content on an </w:t>
      </w:r>
      <w:r>
        <w:t>online subscription service in t</w:t>
      </w:r>
      <w:r w:rsidRPr="001934D9">
        <w:t>he past 7 days, while 61 per cent reported that they had watched commercial free-to air</w:t>
      </w:r>
      <w:r>
        <w:t>.</w:t>
      </w:r>
    </w:p>
    <w:p w:rsidR="00F32C65" w:rsidRDefault="00F32C65" w:rsidP="00F32C65">
      <w:pPr>
        <w:pStyle w:val="Listparagraphbullets"/>
      </w:pPr>
      <w:r>
        <w:t>77 per cent of Australian households had at least one streaming subscription service.</w:t>
      </w:r>
    </w:p>
    <w:p w:rsidR="00F32C65" w:rsidRDefault="00F32C65" w:rsidP="00F32C65">
      <w:pPr>
        <w:pStyle w:val="Listparagraphbullets"/>
      </w:pPr>
      <w:r>
        <w:t>The most popular streaming service was Netflix (65 per cent), followed by Stan (21 per cent) and Disney+ (18 per cent).</w:t>
      </w:r>
    </w:p>
    <w:p w:rsidR="00F32C65" w:rsidRPr="0010565A" w:rsidRDefault="00F32C65" w:rsidP="00F32C65">
      <w:pPr>
        <w:pStyle w:val="Heading2"/>
      </w:pPr>
      <w:r w:rsidRPr="0010565A">
        <w:t>How children are watching screen content</w:t>
      </w:r>
    </w:p>
    <w:p w:rsidR="00F32C65" w:rsidRPr="001934D9" w:rsidRDefault="00F32C65" w:rsidP="00F32C65">
      <w:pPr>
        <w:pStyle w:val="Listparagraphbullets"/>
      </w:pPr>
      <w:r w:rsidRPr="001934D9">
        <w:t xml:space="preserve">Free video streaming services and online subscription services are the most common </w:t>
      </w:r>
      <w:r>
        <w:t>way</w:t>
      </w:r>
      <w:r w:rsidRPr="001934D9">
        <w:t xml:space="preserve"> </w:t>
      </w:r>
      <w:r>
        <w:t xml:space="preserve">for children </w:t>
      </w:r>
      <w:r w:rsidRPr="001934D9">
        <w:t xml:space="preserve">used to watch screen content. Both were more likely to </w:t>
      </w:r>
      <w:r>
        <w:t>be used by children aged 13</w:t>
      </w:r>
      <w:r>
        <w:t>–</w:t>
      </w:r>
      <w:r>
        <w:t>15.</w:t>
      </w:r>
    </w:p>
    <w:p w:rsidR="00F32C65" w:rsidRPr="001934D9" w:rsidRDefault="00F32C65" w:rsidP="00F32C65">
      <w:pPr>
        <w:pStyle w:val="Listparagraphbullets"/>
      </w:pPr>
      <w:r>
        <w:t>Overall, 74 per cent</w:t>
      </w:r>
      <w:r w:rsidRPr="001934D9">
        <w:t xml:space="preserve"> of </w:t>
      </w:r>
      <w:r>
        <w:t xml:space="preserve">Australian </w:t>
      </w:r>
      <w:r w:rsidRPr="001934D9">
        <w:t>parents reported their child had used an online channel to watch scr</w:t>
      </w:r>
      <w:r>
        <w:t>een content compared to only 53 per cent</w:t>
      </w:r>
      <w:r w:rsidRPr="001934D9">
        <w:t xml:space="preserve"> who h</w:t>
      </w:r>
      <w:r>
        <w:t>ad watched free-to-air content</w:t>
      </w:r>
    </w:p>
    <w:p w:rsidR="00F32C65" w:rsidRDefault="00F32C65" w:rsidP="00F32C65">
      <w:pPr>
        <w:pStyle w:val="Listparagraphbullets"/>
      </w:pPr>
      <w:r>
        <w:t>81 per cent</w:t>
      </w:r>
      <w:r w:rsidRPr="001934D9">
        <w:t xml:space="preserve"> of </w:t>
      </w:r>
      <w:r>
        <w:t xml:space="preserve">Australian </w:t>
      </w:r>
      <w:r w:rsidRPr="001934D9">
        <w:t>parents considered it ‘very important’ or ‘somewhat important’ for their children to have access to Austra</w:t>
      </w:r>
      <w:r>
        <w:t>lian children’s screen content.</w:t>
      </w:r>
    </w:p>
    <w:p w:rsidR="00F32C65" w:rsidRPr="008B62B8" w:rsidRDefault="00F32C65" w:rsidP="00F32C65">
      <w:pPr>
        <w:pStyle w:val="Heading2"/>
      </w:pPr>
      <w:r w:rsidRPr="0010565A">
        <w:t>How much sport Australians are watching</w:t>
      </w:r>
    </w:p>
    <w:p w:rsidR="00F32C65" w:rsidRPr="001934D9" w:rsidRDefault="00F32C65" w:rsidP="00F32C65">
      <w:pPr>
        <w:pStyle w:val="Listparagraphbullets"/>
      </w:pPr>
      <w:r w:rsidRPr="001934D9">
        <w:t>Overall, fewe</w:t>
      </w:r>
      <w:r>
        <w:t>r than half of Australian adults (45 per cent</w:t>
      </w:r>
      <w:r w:rsidRPr="001934D9">
        <w:t xml:space="preserve">) consumed sports content in the past seven days. </w:t>
      </w:r>
    </w:p>
    <w:p w:rsidR="00F32C65" w:rsidRPr="001934D9" w:rsidRDefault="00F32C65" w:rsidP="00F32C65">
      <w:pPr>
        <w:pStyle w:val="Listparagraphbullets"/>
      </w:pPr>
      <w:r w:rsidRPr="001934D9">
        <w:t>Males and those aged 55 years or older were more</w:t>
      </w:r>
      <w:r>
        <w:t xml:space="preserve"> likely to have consumed sport.</w:t>
      </w:r>
    </w:p>
    <w:p w:rsidR="00F32C65" w:rsidRPr="001934D9" w:rsidRDefault="00F32C65" w:rsidP="00F32C65">
      <w:pPr>
        <w:pStyle w:val="Listparagraphbullets"/>
      </w:pPr>
      <w:r w:rsidRPr="001934D9">
        <w:t>Amongst those who consumed sport content in the past seven days, the most common channels they used were commercial free-to-air TV (excluding catch-up TV), pay TV (including recorded content but excluding streaming), and publicly owned free-to-</w:t>
      </w:r>
      <w:r>
        <w:t>air TV (excluding catch-up TV).</w:t>
      </w:r>
    </w:p>
    <w:p w:rsidR="00F32C65" w:rsidRPr="001934D9" w:rsidRDefault="00F32C65" w:rsidP="00F32C65">
      <w:pPr>
        <w:pStyle w:val="Listparagraphbullets"/>
      </w:pPr>
      <w:r w:rsidRPr="001934D9">
        <w:t>Those aged 55 years or older were more likely to use commercial and</w:t>
      </w:r>
      <w:r>
        <w:t xml:space="preserve"> publicly owned free-to-air TV to view sport.</w:t>
      </w:r>
    </w:p>
    <w:p w:rsidR="00F32C65" w:rsidRPr="001934D9" w:rsidRDefault="00F32C65" w:rsidP="00F32C65">
      <w:pPr>
        <w:pStyle w:val="Listparagraphbullets"/>
      </w:pPr>
      <w:r w:rsidRPr="001934D9">
        <w:t xml:space="preserve">Regional </w:t>
      </w:r>
      <w:r>
        <w:t>Australians</w:t>
      </w:r>
      <w:r w:rsidRPr="001934D9">
        <w:t xml:space="preserve"> were more likely to</w:t>
      </w:r>
      <w:r>
        <w:t xml:space="preserve"> use commercial free-to-air TV to view sport.</w:t>
      </w:r>
    </w:p>
    <w:p w:rsidR="00F32C65" w:rsidRPr="008544FA" w:rsidRDefault="00F32C65" w:rsidP="00F32C65">
      <w:pPr>
        <w:pStyle w:val="Heading2"/>
      </w:pPr>
      <w:r>
        <w:lastRenderedPageBreak/>
        <w:t>How news is being accessed</w:t>
      </w:r>
    </w:p>
    <w:p w:rsidR="00F32C65" w:rsidRPr="001307E0" w:rsidRDefault="00F32C65" w:rsidP="00F32C65">
      <w:pPr>
        <w:pStyle w:val="Listparagraphbullets"/>
      </w:pPr>
      <w:r w:rsidRPr="001934D9">
        <w:t xml:space="preserve">Commercial free-to-air television was the most popular source of news content, with 63 per cent of </w:t>
      </w:r>
      <w:r>
        <w:t>Australian adults</w:t>
      </w:r>
      <w:r w:rsidRPr="001934D9">
        <w:t xml:space="preserve"> report</w:t>
      </w:r>
      <w:r>
        <w:t xml:space="preserve">ing it as their general source, followed by </w:t>
      </w:r>
      <w:r w:rsidRPr="001307E0">
        <w:t>radio</w:t>
      </w:r>
      <w:r>
        <w:t xml:space="preserve"> (52 per cent)</w:t>
      </w:r>
      <w:r w:rsidRPr="001307E0">
        <w:t>,a news website or app</w:t>
      </w:r>
      <w:r>
        <w:t xml:space="preserve"> (50 per cent)</w:t>
      </w:r>
    </w:p>
    <w:p w:rsidR="00F32C65" w:rsidRDefault="00F32C65" w:rsidP="00F32C65">
      <w:pPr>
        <w:pStyle w:val="Listparagraphbullets"/>
      </w:pPr>
      <w:r w:rsidRPr="001934D9">
        <w:t xml:space="preserve">The answers differed based on age of the </w:t>
      </w:r>
      <w:r>
        <w:t>individual</w:t>
      </w:r>
      <w:r w:rsidRPr="001934D9">
        <w:t>. Those aged 55 years or older were more likely to consume news via commercial free-to-air TV and radio. Whereas the two younger age groups (those aged 18-34 and 35-54 years) and males were more likel</w:t>
      </w:r>
      <w:r>
        <w:t>y to use news websites or apps</w:t>
      </w:r>
    </w:p>
    <w:p w:rsidR="00F32C65" w:rsidRDefault="00F32C65" w:rsidP="00F32C65">
      <w:pPr>
        <w:pStyle w:val="Listparagraphbullets"/>
      </w:pPr>
      <w:r>
        <w:t>Those living in metropolitan areas were more likely to access news via news websites or apps (56 per cent), and state (20 per cent) and national (10 per cent) print newspapers. Those from regional areas, on the other hand, were more likely to listen to the radio (56 per cent) and read local print newspapers (28 per cent).</w:t>
      </w:r>
    </w:p>
    <w:p w:rsidR="00F32C65" w:rsidRPr="001934D9" w:rsidRDefault="00F32C65" w:rsidP="00F32C65">
      <w:pPr>
        <w:pStyle w:val="Listparagraphbullets"/>
      </w:pPr>
      <w:r>
        <w:t>Of those Australians who used online news sources, 64 per cent use Facebook to view news, followed by Google search (46 per cent).</w:t>
      </w:r>
    </w:p>
    <w:p w:rsidR="00F32C65" w:rsidRPr="001934D9" w:rsidRDefault="00F32C65" w:rsidP="00F32C65">
      <w:pPr>
        <w:pStyle w:val="Listparagraphbullets"/>
      </w:pPr>
      <w:r>
        <w:t>86 per cent</w:t>
      </w:r>
      <w:r w:rsidRPr="001934D9">
        <w:t xml:space="preserve"> of </w:t>
      </w:r>
      <w:r>
        <w:t>Australian adults</w:t>
      </w:r>
      <w:r w:rsidRPr="001934D9">
        <w:t xml:space="preserve"> do not have a paid news subscription.</w:t>
      </w:r>
    </w:p>
    <w:p w:rsidR="00F32C65" w:rsidRPr="001934D9" w:rsidRDefault="00F32C65" w:rsidP="00F32C65">
      <w:pPr>
        <w:pStyle w:val="Listparagraphbullets"/>
      </w:pPr>
      <w:r w:rsidRPr="001934D9">
        <w:t>The main reasons reported for not paying for news were</w:t>
      </w:r>
      <w:r>
        <w:t xml:space="preserve"> ‘free news meets my needs’ (63 per cent</w:t>
      </w:r>
      <w:r w:rsidRPr="001934D9">
        <w:t xml:space="preserve">), ‘I do not believe I should have to </w:t>
      </w:r>
      <w:r>
        <w:t>pay for news’ (40 per cent</w:t>
      </w:r>
      <w:r w:rsidRPr="001934D9">
        <w:t>), and ‘I do not want to commit to payi</w:t>
      </w:r>
      <w:r>
        <w:t>ng an ongoing subscription’ (33 per cent)</w:t>
      </w:r>
    </w:p>
    <w:sectPr w:rsidR="00F32C65" w:rsidRPr="001934D9" w:rsidSect="00EA415A">
      <w:type w:val="continuous"/>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3B" w:rsidRDefault="001D583B" w:rsidP="00FC413F">
      <w:pPr>
        <w:spacing w:after="0"/>
      </w:pPr>
      <w:r>
        <w:separator/>
      </w:r>
    </w:p>
  </w:endnote>
  <w:endnote w:type="continuationSeparator" w:id="0">
    <w:p w:rsidR="001D583B" w:rsidRDefault="001D583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uli">
    <w:altName w:val="Muli"/>
    <w:panose1 w:val="00000500000000000000"/>
    <w:charset w:val="00"/>
    <w:family w:val="auto"/>
    <w:pitch w:val="variable"/>
    <w:sig w:usb0="20000007" w:usb1="00000001" w:usb2="00000000" w:usb3="00000000" w:csb0="00000193" w:csb1="00000000"/>
  </w:font>
  <w:font w:name="Muli SemiBold">
    <w:altName w:val="Muli SemiBold"/>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55" w:rsidRPr="00FC413F" w:rsidRDefault="00B43F55" w:rsidP="00B43F55">
    <w:pPr>
      <w:pStyle w:val="Footer"/>
      <w:tabs>
        <w:tab w:val="clear" w:pos="4513"/>
        <w:tab w:val="clear" w:pos="9026"/>
      </w:tabs>
      <w:ind w:left="-567"/>
      <w:rPr>
        <w:rFonts w:cs="Segoe UI"/>
        <w:szCs w:val="18"/>
      </w:rPr>
    </w:pPr>
    <w:r w:rsidRPr="00FC413F">
      <w:rPr>
        <w:rFonts w:cs="Segoe UI"/>
        <w:szCs w:val="18"/>
      </w:rPr>
      <w:t>__________________________________</w:t>
    </w:r>
    <w:r>
      <w:rPr>
        <w:rFonts w:cs="Segoe UI"/>
        <w:szCs w:val="18"/>
      </w:rPr>
      <w:t>___________________________________________</w:t>
    </w:r>
    <w:r w:rsidRPr="00FC413F">
      <w:rPr>
        <w:rFonts w:cs="Segoe UI"/>
        <w:szCs w:val="18"/>
      </w:rPr>
      <w:t>___________________________________</w:t>
    </w:r>
  </w:p>
  <w:p w:rsidR="00B43F55" w:rsidRDefault="00B43F55" w:rsidP="00B43F55">
    <w:pPr>
      <w:pStyle w:val="Footer"/>
      <w:tabs>
        <w:tab w:val="clear" w:pos="4513"/>
        <w:tab w:val="clear" w:pos="9026"/>
        <w:tab w:val="right" w:pos="9356"/>
      </w:tabs>
      <w:spacing w:after="120"/>
      <w:ind w:left="-284" w:hanging="283"/>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A10A0">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DA10A0" w:rsidRPr="00DA10A0">
      <w:rPr>
        <w:rFonts w:cs="Segoe UI"/>
        <w:noProof/>
        <w:szCs w:val="18"/>
      </w:rPr>
      <w:t>Media content consumption survey—key results</w:t>
    </w:r>
  </w:p>
  <w:p w:rsidR="00B43F55" w:rsidRPr="00B43F55" w:rsidRDefault="00DA10A0" w:rsidP="00B43F55">
    <w:pPr>
      <w:pStyle w:val="Footer"/>
      <w:spacing w:after="60"/>
      <w:ind w:left="-567"/>
      <w:jc w:val="center"/>
    </w:pPr>
    <w:hyperlink r:id="rId1" w:history="1">
      <w:r w:rsidR="00416734" w:rsidRPr="00416734">
        <w:rPr>
          <w:rStyle w:val="Hyperlink"/>
        </w:rPr>
        <w:t>infrastructure.gov.au</w:t>
      </w:r>
    </w:hyperlink>
    <w:r w:rsidR="00416734" w:rsidRPr="00416734">
      <w:t xml:space="preserve"> | </w:t>
    </w:r>
    <w:hyperlink r:id="rId2" w:history="1">
      <w:r w:rsidR="00416734" w:rsidRPr="00416734">
        <w:rPr>
          <w:rStyle w:val="Hyperlink"/>
        </w:rPr>
        <w:t>communications.gov.au</w:t>
      </w:r>
    </w:hyperlink>
    <w:r w:rsidR="00416734" w:rsidRPr="00416734">
      <w:t xml:space="preserve"> | </w:t>
    </w:r>
    <w:hyperlink r:id="rId3" w:history="1">
      <w:r w:rsidR="00416734" w:rsidRPr="00416734">
        <w:rPr>
          <w:rStyle w:val="Hyperlink"/>
        </w:rPr>
        <w:t>arts.gov.au</w:t>
      </w:r>
    </w:hyperlink>
  </w:p>
  <w:p w:rsidR="001E7AC4" w:rsidRPr="00FC413F" w:rsidRDefault="001E7AC4" w:rsidP="00CA5147">
    <w:pPr>
      <w:pStyle w:val="Footer"/>
      <w:tabs>
        <w:tab w:val="clear" w:pos="4513"/>
        <w:tab w:val="clear" w:pos="9026"/>
      </w:tabs>
      <w:ind w:left="-1418"/>
      <w:jc w:val="center"/>
      <w:rPr>
        <w:rFonts w:cs="Segoe UI"/>
        <w:szCs w:val="18"/>
      </w:rPr>
    </w:pPr>
    <w:r>
      <w:rPr>
        <w:noProof/>
        <w:lang w:eastAsia="en-AU"/>
      </w:rPr>
      <mc:AlternateContent>
        <mc:Choice Requires="wps">
          <w:drawing>
            <wp:inline distT="0" distB="0" distL="0" distR="0" wp14:anchorId="52E598D1" wp14:editId="4D245C59">
              <wp:extent cx="7582619" cy="238868"/>
              <wp:effectExtent l="0" t="0" r="0" b="8890"/>
              <wp:docPr id="3" name="Rectangle 3" descr="decorative"/>
              <wp:cNvGraphicFramePr/>
              <a:graphic xmlns:a="http://schemas.openxmlformats.org/drawingml/2006/main">
                <a:graphicData uri="http://schemas.microsoft.com/office/word/2010/wordprocessingShape">
                  <wps:wsp>
                    <wps:cNvSpPr/>
                    <wps:spPr>
                      <a:xfrm>
                        <a:off x="0" y="0"/>
                        <a:ext cx="7582619" cy="23886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6DFA41" id="Rectangle 3"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C4" w:rsidRPr="00FC413F" w:rsidRDefault="001E7AC4" w:rsidP="00B43F55">
    <w:pPr>
      <w:pStyle w:val="Footer"/>
      <w:tabs>
        <w:tab w:val="clear" w:pos="4513"/>
        <w:tab w:val="clear" w:pos="9026"/>
      </w:tabs>
      <w:ind w:left="-567"/>
      <w:rPr>
        <w:rFonts w:cs="Segoe UI"/>
        <w:szCs w:val="18"/>
      </w:rPr>
    </w:pPr>
    <w:r w:rsidRPr="00FC413F">
      <w:rPr>
        <w:rFonts w:cs="Segoe UI"/>
        <w:szCs w:val="18"/>
      </w:rPr>
      <w:t>__________________________________</w:t>
    </w:r>
    <w:r>
      <w:rPr>
        <w:rFonts w:cs="Segoe UI"/>
        <w:szCs w:val="18"/>
      </w:rPr>
      <w:t>___________________________________________</w:t>
    </w:r>
    <w:r w:rsidRPr="00FC413F">
      <w:rPr>
        <w:rFonts w:cs="Segoe UI"/>
        <w:szCs w:val="18"/>
      </w:rPr>
      <w:t>___________________________________</w:t>
    </w:r>
  </w:p>
  <w:p w:rsidR="001E7AC4" w:rsidRDefault="001E7AC4" w:rsidP="00B43F55">
    <w:pPr>
      <w:pStyle w:val="Footer"/>
      <w:tabs>
        <w:tab w:val="clear" w:pos="4513"/>
        <w:tab w:val="clear" w:pos="9026"/>
        <w:tab w:val="right" w:pos="9356"/>
      </w:tabs>
      <w:spacing w:after="120"/>
      <w:ind w:left="-284" w:hanging="283"/>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A10A0">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DA10A0" w:rsidRPr="00DA10A0">
      <w:rPr>
        <w:rFonts w:cs="Segoe UI"/>
        <w:noProof/>
        <w:szCs w:val="18"/>
      </w:rPr>
      <w:t>Media content consumption survey—key results</w:t>
    </w:r>
  </w:p>
  <w:p w:rsidR="00B43F55" w:rsidRPr="00B43F55" w:rsidRDefault="00DA10A0" w:rsidP="00B43F55">
    <w:pPr>
      <w:pStyle w:val="Footer"/>
      <w:spacing w:after="60"/>
      <w:ind w:left="-567"/>
      <w:jc w:val="center"/>
    </w:pPr>
    <w:hyperlink r:id="rId1" w:history="1">
      <w:r w:rsidR="00416734" w:rsidRPr="00416734">
        <w:rPr>
          <w:rStyle w:val="Hyperlink"/>
        </w:rPr>
        <w:t>infrastructure.gov.au</w:t>
      </w:r>
    </w:hyperlink>
    <w:r w:rsidR="00416734" w:rsidRPr="00416734">
      <w:t xml:space="preserve"> | </w:t>
    </w:r>
    <w:hyperlink r:id="rId2" w:history="1">
      <w:r w:rsidR="00416734" w:rsidRPr="00416734">
        <w:rPr>
          <w:rStyle w:val="Hyperlink"/>
        </w:rPr>
        <w:t>communications.gov.au</w:t>
      </w:r>
    </w:hyperlink>
    <w:r w:rsidR="00416734" w:rsidRPr="00416734">
      <w:t xml:space="preserve"> | </w:t>
    </w:r>
    <w:hyperlink r:id="rId3" w:history="1">
      <w:r w:rsidR="00416734" w:rsidRPr="00416734">
        <w:rPr>
          <w:rStyle w:val="Hyperlink"/>
        </w:rPr>
        <w:t>arts.gov.au</w:t>
      </w:r>
    </w:hyperlink>
  </w:p>
  <w:p w:rsidR="001E7AC4" w:rsidRPr="00FC413F" w:rsidRDefault="001E7AC4" w:rsidP="00CA5147">
    <w:pPr>
      <w:pStyle w:val="Footer"/>
      <w:tabs>
        <w:tab w:val="clear" w:pos="4513"/>
        <w:tab w:val="clear" w:pos="9026"/>
      </w:tabs>
      <w:ind w:left="-1418"/>
      <w:jc w:val="center"/>
      <w:rPr>
        <w:rFonts w:cs="Segoe UI"/>
        <w:szCs w:val="18"/>
      </w:rPr>
    </w:pPr>
    <w:r>
      <w:rPr>
        <w:noProof/>
        <w:lang w:eastAsia="en-AU"/>
      </w:rPr>
      <mc:AlternateContent>
        <mc:Choice Requires="wps">
          <w:drawing>
            <wp:inline distT="0" distB="0" distL="0" distR="0" wp14:anchorId="52E598D1" wp14:editId="4D245C59">
              <wp:extent cx="7582619" cy="238868"/>
              <wp:effectExtent l="0" t="0" r="0" b="8890"/>
              <wp:docPr id="4" name="Rectangle 4" descr="decorative"/>
              <wp:cNvGraphicFramePr/>
              <a:graphic xmlns:a="http://schemas.openxmlformats.org/drawingml/2006/main">
                <a:graphicData uri="http://schemas.microsoft.com/office/word/2010/wordprocessingShape">
                  <wps:wsp>
                    <wps:cNvSpPr/>
                    <wps:spPr>
                      <a:xfrm>
                        <a:off x="0" y="0"/>
                        <a:ext cx="7582619" cy="23886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E84FF6" id="Rectangle 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3B" w:rsidRDefault="001D583B" w:rsidP="00FC413F">
      <w:pPr>
        <w:spacing w:after="0"/>
      </w:pPr>
      <w:r>
        <w:separator/>
      </w:r>
    </w:p>
  </w:footnote>
  <w:footnote w:type="continuationSeparator" w:id="0">
    <w:p w:rsidR="001D583B" w:rsidRDefault="001D583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C4" w:rsidRDefault="001E7AC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2" name="Picture 2"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E7AC4" w:rsidRPr="00261FFA" w:rsidRDefault="00F32C65" w:rsidP="00D47BFD">
    <w:pPr>
      <w:pStyle w:val="Header"/>
      <w:tabs>
        <w:tab w:val="clear" w:pos="4678"/>
      </w:tabs>
      <w:rPr>
        <w:rFonts w:cs="Segoe UI Light"/>
        <w:color w:val="001C40"/>
        <w:szCs w:val="18"/>
      </w:rPr>
    </w:pPr>
    <w:r>
      <w:rPr>
        <w:rFonts w:cs="Segoe UI Light"/>
        <w:szCs w:val="18"/>
      </w:rPr>
      <w:t xml:space="preserve">February </w:t>
    </w:r>
    <w:r w:rsidR="001E7AC4">
      <w:rPr>
        <w:rFonts w:cs="Segoe UI Light"/>
        <w:szCs w:val="18"/>
      </w:rPr>
      <w:t>2021</w:t>
    </w:r>
    <w:r w:rsidR="001E7AC4" w:rsidRPr="00261FFA">
      <w:rPr>
        <w:rFonts w:cs="Segoe UI Light"/>
        <w:szCs w:val="18"/>
      </w:rPr>
      <w:tab/>
    </w:r>
    <w:r w:rsidR="001E7AC4">
      <w:rPr>
        <w:rFonts w:cs="Segoe UI Light"/>
        <w:color w:val="001C40"/>
        <w:szCs w:val="18"/>
      </w:rPr>
      <w:fldChar w:fldCharType="begin"/>
    </w:r>
    <w:r w:rsidR="001E7AC4">
      <w:rPr>
        <w:rFonts w:cs="Segoe UI Light"/>
        <w:color w:val="001C40"/>
        <w:szCs w:val="18"/>
      </w:rPr>
      <w:instrText xml:space="preserve"> STYLEREF  "Heading 2"  \* MERGEFORMAT </w:instrText>
    </w:r>
    <w:r w:rsidR="001E7AC4">
      <w:rPr>
        <w:rFonts w:cs="Segoe UI Light"/>
        <w:color w:val="001C40"/>
        <w:szCs w:val="18"/>
      </w:rPr>
      <w:fldChar w:fldCharType="separate"/>
    </w:r>
    <w:r w:rsidR="00DA10A0" w:rsidRPr="00DA10A0">
      <w:rPr>
        <w:rFonts w:cs="Segoe UI Light"/>
        <w:b/>
        <w:bCs/>
        <w:noProof/>
        <w:color w:val="001C40"/>
        <w:szCs w:val="18"/>
        <w:lang w:val="en-US"/>
      </w:rPr>
      <w:t>How news is being accessed</w:t>
    </w:r>
    <w:r w:rsidR="001E7AC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A5736"/>
    <w:multiLevelType w:val="hybridMultilevel"/>
    <w:tmpl w:val="0206E1CE"/>
    <w:lvl w:ilvl="0" w:tplc="0C090001">
      <w:start w:val="1"/>
      <w:numFmt w:val="bullet"/>
      <w:lvlText w:val=""/>
      <w:lvlJc w:val="left"/>
      <w:pPr>
        <w:ind w:left="360" w:hanging="360"/>
      </w:pPr>
      <w:rPr>
        <w:rFonts w:ascii="Symbol" w:hAnsi="Symbol" w:hint="default"/>
        <w:color w:val="auto"/>
      </w:rPr>
    </w:lvl>
    <w:lvl w:ilvl="1" w:tplc="E9FAC0D0">
      <w:start w:val="1"/>
      <w:numFmt w:val="lowerLetter"/>
      <w:lvlText w:val="%2."/>
      <w:lvlJc w:val="left"/>
      <w:pPr>
        <w:ind w:left="1080" w:hanging="360"/>
      </w:pPr>
    </w:lvl>
    <w:lvl w:ilvl="2" w:tplc="777EB508" w:tentative="1">
      <w:start w:val="1"/>
      <w:numFmt w:val="lowerRoman"/>
      <w:lvlText w:val="%3."/>
      <w:lvlJc w:val="right"/>
      <w:pPr>
        <w:ind w:left="1800" w:hanging="180"/>
      </w:pPr>
    </w:lvl>
    <w:lvl w:ilvl="3" w:tplc="7FF0BBA8" w:tentative="1">
      <w:start w:val="1"/>
      <w:numFmt w:val="decimal"/>
      <w:lvlText w:val="%4."/>
      <w:lvlJc w:val="left"/>
      <w:pPr>
        <w:ind w:left="2520" w:hanging="360"/>
      </w:pPr>
    </w:lvl>
    <w:lvl w:ilvl="4" w:tplc="B01CA688" w:tentative="1">
      <w:start w:val="1"/>
      <w:numFmt w:val="lowerLetter"/>
      <w:lvlText w:val="%5."/>
      <w:lvlJc w:val="left"/>
      <w:pPr>
        <w:ind w:left="3240" w:hanging="360"/>
      </w:pPr>
    </w:lvl>
    <w:lvl w:ilvl="5" w:tplc="2714843E" w:tentative="1">
      <w:start w:val="1"/>
      <w:numFmt w:val="lowerRoman"/>
      <w:lvlText w:val="%6."/>
      <w:lvlJc w:val="right"/>
      <w:pPr>
        <w:ind w:left="3960" w:hanging="180"/>
      </w:pPr>
    </w:lvl>
    <w:lvl w:ilvl="6" w:tplc="D6980912" w:tentative="1">
      <w:start w:val="1"/>
      <w:numFmt w:val="decimal"/>
      <w:lvlText w:val="%7."/>
      <w:lvlJc w:val="left"/>
      <w:pPr>
        <w:ind w:left="4680" w:hanging="360"/>
      </w:pPr>
    </w:lvl>
    <w:lvl w:ilvl="7" w:tplc="4AFC2648" w:tentative="1">
      <w:start w:val="1"/>
      <w:numFmt w:val="lowerLetter"/>
      <w:lvlText w:val="%8."/>
      <w:lvlJc w:val="left"/>
      <w:pPr>
        <w:ind w:left="5400" w:hanging="360"/>
      </w:pPr>
    </w:lvl>
    <w:lvl w:ilvl="8" w:tplc="224C39D6" w:tentative="1">
      <w:start w:val="1"/>
      <w:numFmt w:val="lowerRoman"/>
      <w:lvlText w:val="%9."/>
      <w:lvlJc w:val="right"/>
      <w:pPr>
        <w:ind w:left="6120" w:hanging="180"/>
      </w:p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F50428AC"/>
    <w:lvl w:ilvl="0" w:tplc="DB72501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3B"/>
    <w:rsid w:val="0000270B"/>
    <w:rsid w:val="00012D3A"/>
    <w:rsid w:val="0003502E"/>
    <w:rsid w:val="000522EB"/>
    <w:rsid w:val="00072195"/>
    <w:rsid w:val="000740FB"/>
    <w:rsid w:val="00090E62"/>
    <w:rsid w:val="000B1E86"/>
    <w:rsid w:val="000C0244"/>
    <w:rsid w:val="000D4B3B"/>
    <w:rsid w:val="00105DA4"/>
    <w:rsid w:val="00133A45"/>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C0459"/>
    <w:rsid w:val="005C37D2"/>
    <w:rsid w:val="005D038B"/>
    <w:rsid w:val="005E55BD"/>
    <w:rsid w:val="00610225"/>
    <w:rsid w:val="00630D43"/>
    <w:rsid w:val="006452B1"/>
    <w:rsid w:val="006542FA"/>
    <w:rsid w:val="00691FA2"/>
    <w:rsid w:val="006D43C7"/>
    <w:rsid w:val="00731351"/>
    <w:rsid w:val="00744CD2"/>
    <w:rsid w:val="00772C27"/>
    <w:rsid w:val="00790F25"/>
    <w:rsid w:val="00793843"/>
    <w:rsid w:val="0079788A"/>
    <w:rsid w:val="007B68AB"/>
    <w:rsid w:val="00822DBF"/>
    <w:rsid w:val="008A7B93"/>
    <w:rsid w:val="008E534F"/>
    <w:rsid w:val="008F24DE"/>
    <w:rsid w:val="00912D17"/>
    <w:rsid w:val="009276A3"/>
    <w:rsid w:val="009279AE"/>
    <w:rsid w:val="00935A30"/>
    <w:rsid w:val="00985DD5"/>
    <w:rsid w:val="00A24200"/>
    <w:rsid w:val="00A44E4B"/>
    <w:rsid w:val="00A4759C"/>
    <w:rsid w:val="00A5600C"/>
    <w:rsid w:val="00A63390"/>
    <w:rsid w:val="00A82DAF"/>
    <w:rsid w:val="00A86AF3"/>
    <w:rsid w:val="00AE61A6"/>
    <w:rsid w:val="00B43F55"/>
    <w:rsid w:val="00B5393D"/>
    <w:rsid w:val="00B74715"/>
    <w:rsid w:val="00B76D03"/>
    <w:rsid w:val="00BB3D46"/>
    <w:rsid w:val="00BC0598"/>
    <w:rsid w:val="00C02452"/>
    <w:rsid w:val="00C36E40"/>
    <w:rsid w:val="00C62177"/>
    <w:rsid w:val="00CA5147"/>
    <w:rsid w:val="00CD0046"/>
    <w:rsid w:val="00D47BFD"/>
    <w:rsid w:val="00D64922"/>
    <w:rsid w:val="00DA10A0"/>
    <w:rsid w:val="00DC5DC8"/>
    <w:rsid w:val="00E7227D"/>
    <w:rsid w:val="00E76BC6"/>
    <w:rsid w:val="00E80E04"/>
    <w:rsid w:val="00EA415A"/>
    <w:rsid w:val="00EE6EE8"/>
    <w:rsid w:val="00EF5B98"/>
    <w:rsid w:val="00F32C65"/>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A308C"/>
  <w15:chartTrackingRefBased/>
  <w15:docId w15:val="{B827B1B7-E7F3-4889-9EDA-7DA54240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A6"/>
    <w:pPr>
      <w:spacing w:line="240" w:lineRule="auto"/>
    </w:pPr>
    <w:rPr>
      <w:rFonts w:ascii="Calibri" w:hAnsi="Calibri"/>
    </w:rPr>
  </w:style>
  <w:style w:type="paragraph" w:styleId="Heading1">
    <w:name w:val="heading 1"/>
    <w:basedOn w:val="Normal"/>
    <w:next w:val="Normal"/>
    <w:link w:val="Heading1Char"/>
    <w:uiPriority w:val="9"/>
    <w:qFormat/>
    <w:rsid w:val="00190A0C"/>
    <w:pPr>
      <w:keepNext/>
      <w:keepLines/>
      <w:spacing w:before="240" w:after="240"/>
      <w:outlineLvl w:val="0"/>
    </w:pPr>
    <w:rPr>
      <w:rFonts w:eastAsiaTheme="majorEastAsia" w:cs="Segoe UI Semibold"/>
      <w:b/>
      <w:color w:val="002D72"/>
      <w:sz w:val="48"/>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190A0C"/>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190A0C"/>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1E4471"/>
    <w:pPr>
      <w:numPr>
        <w:numId w:val="1"/>
      </w:numPr>
      <w:spacing w:after="0"/>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90A0C"/>
    <w:rPr>
      <w:rFonts w:ascii="Calibri" w:eastAsiaTheme="majorEastAsia" w:hAnsi="Calibri" w:cs="Segoe UI Semibold"/>
      <w:b/>
      <w:color w:val="002D72"/>
      <w:sz w:val="48"/>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190A0C"/>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190A0C"/>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ed Para,CV text,Dot pt,F5 List Paragraph,Indicator Text,L,List Paragraph Char Char Char,List Paragraph1,List Paragraph11,List Paragraph111,Medium Grid 1 - Accent 21,No Spacing1,Numbered Paragraph,Recommendation,bullet point list"/>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character" w:customStyle="1" w:styleId="ListParagraphChar">
    <w:name w:val="List Paragraph Char"/>
    <w:aliases w:val="Bulleted Para Char,CV text Char,Dot pt Char,F5 List Paragraph Char,Indicator Text Char,L Char,List Paragraph Char Char Char Char,List Paragraph1 Char,List Paragraph11 Char,List Paragraph111 Char,Medium Grid 1 - Accent 21 Char"/>
    <w:link w:val="ListParagraph"/>
    <w:uiPriority w:val="34"/>
    <w:rsid w:val="00F32C65"/>
    <w:rPr>
      <w:rFonts w:ascii="Calibri" w:hAnsi="Calibri"/>
    </w:rPr>
  </w:style>
  <w:style w:type="paragraph" w:styleId="Title">
    <w:name w:val="Title"/>
    <w:basedOn w:val="Normal"/>
    <w:next w:val="Normal"/>
    <w:link w:val="TitleChar"/>
    <w:uiPriority w:val="10"/>
    <w:qFormat/>
    <w:rsid w:val="00F32C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C65"/>
    <w:rPr>
      <w:rFonts w:asciiTheme="majorHAnsi" w:eastAsiaTheme="majorEastAsia" w:hAnsiTheme="majorHAnsi" w:cstheme="majorBidi"/>
      <w:spacing w:val="-10"/>
      <w:kern w:val="28"/>
      <w:sz w:val="56"/>
      <w:szCs w:val="56"/>
    </w:rPr>
  </w:style>
  <w:style w:type="paragraph" w:customStyle="1" w:styleId="Default">
    <w:name w:val="Default"/>
    <w:rsid w:val="00F32C65"/>
    <w:pPr>
      <w:autoSpaceDE w:val="0"/>
      <w:autoSpaceDN w:val="0"/>
      <w:adjustRightInd w:val="0"/>
      <w:spacing w:after="0" w:line="240" w:lineRule="auto"/>
    </w:pPr>
    <w:rPr>
      <w:rFonts w:ascii="Muli" w:hAnsi="Muli" w:cs="Muli"/>
      <w:color w:val="000000"/>
      <w:sz w:val="24"/>
      <w:szCs w:val="24"/>
    </w:rPr>
  </w:style>
  <w:style w:type="paragraph" w:customStyle="1" w:styleId="Pa2">
    <w:name w:val="Pa2"/>
    <w:basedOn w:val="Default"/>
    <w:next w:val="Default"/>
    <w:uiPriority w:val="99"/>
    <w:rsid w:val="00F32C65"/>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epartment--document--accessible--6januar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FBA2-20C5-40C3-887D-975B3E83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department--document--accessible--6january2021.dotx</Template>
  <TotalTime>5</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content consumption survey—key results</dc:title>
  <dc:subject/>
  <dc:creator>Department of Infrastructure, Transport, Regional Development and Communications</dc:creator>
  <cp:keywords/>
  <dc:description>6 January 2021</dc:description>
  <cp:lastModifiedBy>Hall, Theresa</cp:lastModifiedBy>
  <cp:revision>3</cp:revision>
  <dcterms:created xsi:type="dcterms:W3CDTF">2021-02-12T05:03:00Z</dcterms:created>
  <dcterms:modified xsi:type="dcterms:W3CDTF">2021-02-12T05:05:00Z</dcterms:modified>
</cp:coreProperties>
</file>