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C866E" w14:textId="78128A2B" w:rsidR="0094124E" w:rsidRDefault="006141DD" w:rsidP="006141DD">
      <w:pPr>
        <w:tabs>
          <w:tab w:val="right" w:pos="9026"/>
        </w:tabs>
        <w:spacing w:after="0"/>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36B9EE20" wp14:editId="15F101EB">
            <wp:extent cx="4060290" cy="1463675"/>
            <wp:effectExtent l="0" t="0" r="0" b="0"/>
            <wp:docPr id="2" name="Picture 2"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l="13955" t="13869" r="38748"/>
                    <a:stretch/>
                  </pic:blipFill>
                  <pic:spPr bwMode="auto">
                    <a:xfrm>
                      <a:off x="0" y="0"/>
                      <a:ext cx="4217312" cy="1520279"/>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AU"/>
        </w:rPr>
        <w:tab/>
      </w:r>
      <w:r w:rsidRPr="00C33750">
        <w:rPr>
          <w:noProof/>
          <w:lang w:eastAsia="en-AU"/>
        </w:rPr>
        <w:drawing>
          <wp:inline distT="0" distB="0" distL="0" distR="0" wp14:anchorId="7A4B93AC" wp14:editId="16488B6C">
            <wp:extent cx="1206854" cy="1206854"/>
            <wp:effectExtent l="0" t="0" r="0" b="0"/>
            <wp:docPr id="4" name="Picture 4" descr="Image of NRS Chat. Smartphone, tablet and desktop computer shown, featuring a green speech chat bubble on each screen." title="Image of NRS 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ures\NRS call option icons November 2020\NRS_Type of Relay Call Icon Updates_01 NRS Cha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831" cy="1209831"/>
                    </a:xfrm>
                    <a:prstGeom prst="rect">
                      <a:avLst/>
                    </a:prstGeom>
                    <a:noFill/>
                    <a:ln>
                      <a:noFill/>
                    </a:ln>
                  </pic:spPr>
                </pic:pic>
              </a:graphicData>
            </a:graphic>
          </wp:inline>
        </w:drawing>
      </w:r>
    </w:p>
    <w:p w14:paraId="799E219F" w14:textId="3895ED57" w:rsidR="002165F2" w:rsidRPr="00BE4454" w:rsidRDefault="002165F2" w:rsidP="00DF692E">
      <w:pPr>
        <w:pStyle w:val="Heading1"/>
        <w:spacing w:before="0" w:after="120"/>
      </w:pPr>
      <w:bookmarkStart w:id="0" w:name="_Toc471208854"/>
      <w:bookmarkStart w:id="1" w:name="_Toc475458953"/>
      <w:bookmarkStart w:id="2" w:name="_GoBack"/>
      <w:r>
        <w:t>Instruction sheet</w:t>
      </w:r>
      <w:r w:rsidR="004B7A58">
        <w:t xml:space="preserve"> 1.2</w:t>
      </w:r>
      <w:r>
        <w:t>—</w:t>
      </w:r>
      <w:r w:rsidR="009B2CD6">
        <w:t>NRS Chat</w:t>
      </w:r>
      <w:r>
        <w:t>—</w:t>
      </w:r>
      <w:proofErr w:type="gramStart"/>
      <w:r w:rsidR="00560431">
        <w:t>A</w:t>
      </w:r>
      <w:r>
        <w:t>nswering</w:t>
      </w:r>
      <w:proofErr w:type="gramEnd"/>
      <w:r w:rsidRPr="00BE4454">
        <w:t xml:space="preserve"> a</w:t>
      </w:r>
      <w:r w:rsidR="007D6435">
        <w:t> </w:t>
      </w:r>
      <w:r w:rsidRPr="00BE4454">
        <w:t>call</w:t>
      </w:r>
    </w:p>
    <w:bookmarkEnd w:id="2"/>
    <w:p w14:paraId="23D09DE2" w14:textId="2204C1F0" w:rsidR="0072192D" w:rsidRDefault="0072192D" w:rsidP="00EE43EA">
      <w:pPr>
        <w:spacing w:after="120"/>
      </w:pPr>
      <w:r>
        <w:t>To receive a NRS Chat call through the NRS, a caller will need to call the NRS on 1300 553 467 and:</w:t>
      </w:r>
    </w:p>
    <w:p w14:paraId="2F443805" w14:textId="6FC342BC" w:rsidR="0072192D" w:rsidRDefault="00410BFA" w:rsidP="00F300DA">
      <w:pPr>
        <w:pStyle w:val="Bulletlevel1"/>
      </w:pPr>
      <w:r>
        <w:t xml:space="preserve">provide </w:t>
      </w:r>
      <w:r w:rsidR="00685EC2">
        <w:t>the</w:t>
      </w:r>
      <w:r>
        <w:t xml:space="preserve"> </w:t>
      </w:r>
      <w:r w:rsidR="00A50167">
        <w:t xml:space="preserve">phone number you registered with </w:t>
      </w:r>
      <w:r w:rsidR="003F1CC9">
        <w:t xml:space="preserve">and </w:t>
      </w:r>
      <w:r w:rsidR="00A50167">
        <w:t xml:space="preserve">your </w:t>
      </w:r>
      <w:r w:rsidR="003F1CC9">
        <w:t>name</w:t>
      </w:r>
    </w:p>
    <w:p w14:paraId="312DA18B" w14:textId="662A36E9" w:rsidR="0072192D" w:rsidRDefault="0072192D" w:rsidP="00DF692E">
      <w:pPr>
        <w:pStyle w:val="Bulletlevel1"/>
        <w:spacing w:after="120"/>
      </w:pPr>
      <w:proofErr w:type="gramStart"/>
      <w:r>
        <w:t>ask</w:t>
      </w:r>
      <w:proofErr w:type="gramEnd"/>
      <w:r>
        <w:t xml:space="preserve"> to be connected to you.</w:t>
      </w:r>
    </w:p>
    <w:p w14:paraId="427CBB89" w14:textId="7809F5F5" w:rsidR="002165F2" w:rsidRDefault="002165F2" w:rsidP="004373A6">
      <w:pPr>
        <w:pStyle w:val="Heading2"/>
      </w:pPr>
      <w:r w:rsidRPr="00BE4454">
        <w:t>Step</w:t>
      </w:r>
      <w:r w:rsidR="004B7A58">
        <w:t>-</w:t>
      </w:r>
      <w:r w:rsidRPr="00BE4454">
        <w:t>by</w:t>
      </w:r>
      <w:r w:rsidR="004B7A58">
        <w:t>-</w:t>
      </w:r>
      <w:r w:rsidRPr="00BE4454">
        <w:t>step instructions</w:t>
      </w:r>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Description w:val="Step by step instructions on making a call."/>
      </w:tblPr>
      <w:tblGrid>
        <w:gridCol w:w="1266"/>
        <w:gridCol w:w="2324"/>
        <w:gridCol w:w="5624"/>
      </w:tblGrid>
      <w:tr w:rsidR="009B2CD6" w14:paraId="7E49FE04" w14:textId="77777777" w:rsidTr="00EE43EA">
        <w:trPr>
          <w:cantSplit/>
          <w:tblHeader/>
        </w:trPr>
        <w:tc>
          <w:tcPr>
            <w:tcW w:w="1418" w:type="dxa"/>
            <w:tcBorders>
              <w:top w:val="nil"/>
              <w:left w:val="nil"/>
              <w:bottom w:val="thickThinLargeGap" w:sz="24" w:space="0" w:color="auto"/>
              <w:right w:val="nil"/>
            </w:tcBorders>
            <w:shd w:val="clear" w:color="auto" w:fill="E4E4E4"/>
          </w:tcPr>
          <w:p w14:paraId="46334A77" w14:textId="77777777" w:rsidR="002165F2" w:rsidRDefault="002165F2" w:rsidP="003E30C9">
            <w:pPr>
              <w:pStyle w:val="Tablerowcolumnheadingcentred"/>
            </w:pPr>
            <w:r>
              <w:t>Step number</w:t>
            </w:r>
          </w:p>
        </w:tc>
        <w:tc>
          <w:tcPr>
            <w:tcW w:w="1559" w:type="dxa"/>
            <w:tcBorders>
              <w:top w:val="nil"/>
              <w:left w:val="nil"/>
              <w:bottom w:val="thickThinLargeGap" w:sz="24" w:space="0" w:color="auto"/>
              <w:right w:val="nil"/>
            </w:tcBorders>
            <w:shd w:val="clear" w:color="auto" w:fill="E4E4E4"/>
          </w:tcPr>
          <w:p w14:paraId="38BC8CF3" w14:textId="77777777" w:rsidR="002165F2" w:rsidRDefault="002165F2" w:rsidP="003E30C9">
            <w:pPr>
              <w:pStyle w:val="Tablerowcolumnheadingcentred"/>
            </w:pPr>
            <w:r>
              <w:t>Image</w:t>
            </w:r>
          </w:p>
        </w:tc>
        <w:tc>
          <w:tcPr>
            <w:tcW w:w="6237" w:type="dxa"/>
            <w:tcBorders>
              <w:top w:val="nil"/>
              <w:left w:val="nil"/>
              <w:bottom w:val="thickThinLargeGap" w:sz="24" w:space="0" w:color="auto"/>
              <w:right w:val="nil"/>
            </w:tcBorders>
            <w:shd w:val="clear" w:color="auto" w:fill="E4E4E4"/>
          </w:tcPr>
          <w:p w14:paraId="34781853" w14:textId="77777777" w:rsidR="002165F2" w:rsidRDefault="002165F2" w:rsidP="003E30C9">
            <w:pPr>
              <w:pStyle w:val="Tablerowcolumnheading"/>
            </w:pPr>
            <w:r>
              <w:t>Instruction</w:t>
            </w:r>
          </w:p>
        </w:tc>
      </w:tr>
      <w:tr w:rsidR="009B2CD6" w14:paraId="6E613534" w14:textId="77777777" w:rsidTr="00EE43EA">
        <w:trPr>
          <w:cantSplit/>
        </w:trPr>
        <w:tc>
          <w:tcPr>
            <w:tcW w:w="1418" w:type="dxa"/>
            <w:tcBorders>
              <w:top w:val="thickThinLargeGap" w:sz="24" w:space="0" w:color="auto"/>
              <w:left w:val="nil"/>
              <w:bottom w:val="single" w:sz="4" w:space="0" w:color="auto"/>
              <w:right w:val="nil"/>
            </w:tcBorders>
            <w:vAlign w:val="center"/>
          </w:tcPr>
          <w:p w14:paraId="77A2E5CC" w14:textId="77777777" w:rsidR="002165F2" w:rsidRPr="00BE4454" w:rsidRDefault="002165F2" w:rsidP="003E30C9">
            <w:pPr>
              <w:pStyle w:val="Tabletextcentred"/>
            </w:pPr>
            <w:r w:rsidRPr="00BE4454">
              <w:t>1</w:t>
            </w:r>
          </w:p>
        </w:tc>
        <w:tc>
          <w:tcPr>
            <w:tcW w:w="1559" w:type="dxa"/>
            <w:tcBorders>
              <w:top w:val="thickThinLargeGap" w:sz="24" w:space="0" w:color="auto"/>
              <w:left w:val="nil"/>
              <w:bottom w:val="single" w:sz="4" w:space="0" w:color="auto"/>
              <w:right w:val="nil"/>
            </w:tcBorders>
            <w:vAlign w:val="center"/>
          </w:tcPr>
          <w:p w14:paraId="3F56B72C" w14:textId="420F6C77" w:rsidR="002165F2" w:rsidRPr="00BE4454" w:rsidRDefault="00EE43EA" w:rsidP="003E30C9">
            <w:pPr>
              <w:pStyle w:val="Tabletextcentred"/>
            </w:pPr>
            <w:r>
              <w:rPr>
                <w:noProof/>
                <w:lang w:eastAsia="en-AU"/>
              </w:rPr>
              <w:drawing>
                <wp:inline distT="0" distB="0" distL="0" distR="0" wp14:anchorId="64C0DCE8" wp14:editId="054878AF">
                  <wp:extent cx="701749" cy="643616"/>
                  <wp:effectExtent l="0" t="0" r="3175" b="4445"/>
                  <wp:docPr id="39" name="Picture 39" descr="Cartoon image of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aptop.jpg"/>
                          <pic:cNvPicPr/>
                        </pic:nvPicPr>
                        <pic:blipFill>
                          <a:blip r:embed="rId16">
                            <a:extLst>
                              <a:ext uri="{28A0092B-C50C-407E-A947-70E740481C1C}">
                                <a14:useLocalDpi xmlns:a14="http://schemas.microsoft.com/office/drawing/2010/main" val="0"/>
                              </a:ext>
                            </a:extLst>
                          </a:blip>
                          <a:stretch>
                            <a:fillRect/>
                          </a:stretch>
                        </pic:blipFill>
                        <pic:spPr>
                          <a:xfrm>
                            <a:off x="0" y="0"/>
                            <a:ext cx="713286" cy="654197"/>
                          </a:xfrm>
                          <a:prstGeom prst="rect">
                            <a:avLst/>
                          </a:prstGeom>
                        </pic:spPr>
                      </pic:pic>
                    </a:graphicData>
                  </a:graphic>
                </wp:inline>
              </w:drawing>
            </w:r>
          </w:p>
        </w:tc>
        <w:tc>
          <w:tcPr>
            <w:tcW w:w="6237" w:type="dxa"/>
            <w:tcBorders>
              <w:top w:val="thickThinLargeGap" w:sz="24" w:space="0" w:color="auto"/>
              <w:left w:val="nil"/>
              <w:bottom w:val="single" w:sz="4" w:space="0" w:color="auto"/>
              <w:right w:val="nil"/>
            </w:tcBorders>
            <w:vAlign w:val="center"/>
          </w:tcPr>
          <w:p w14:paraId="7CBDFAC2" w14:textId="34B6CBA4" w:rsidR="002165F2" w:rsidRPr="002B4443" w:rsidRDefault="002165F2" w:rsidP="002D416C">
            <w:pPr>
              <w:pStyle w:val="Tabletext"/>
              <w:spacing w:after="60"/>
            </w:pPr>
            <w:r w:rsidRPr="002B4443">
              <w:t xml:space="preserve">Go to </w:t>
            </w:r>
            <w:r w:rsidRPr="00523178">
              <w:rPr>
                <w:rStyle w:val="Hyperlink"/>
              </w:rPr>
              <w:t>www.communications.go</w:t>
            </w:r>
            <w:r>
              <w:rPr>
                <w:rStyle w:val="Hyperlink"/>
              </w:rPr>
              <w:t>v.au/accesshub</w:t>
            </w:r>
            <w:r w:rsidR="00056839">
              <w:rPr>
                <w:rStyle w:val="Hyperlink"/>
              </w:rPr>
              <w:t>/nrs</w:t>
            </w:r>
            <w:r>
              <w:t>.</w:t>
            </w:r>
          </w:p>
          <w:p w14:paraId="1F49D446" w14:textId="1A56B296" w:rsidR="002165F2" w:rsidRPr="00BE4454" w:rsidRDefault="002165F2" w:rsidP="003539D4">
            <w:pPr>
              <w:pStyle w:val="Tabletext"/>
            </w:pPr>
            <w:r w:rsidRPr="002B4443">
              <w:t xml:space="preserve">Click the </w:t>
            </w:r>
            <w:hyperlink r:id="rId17" w:history="1">
              <w:r w:rsidRPr="007A7878">
                <w:rPr>
                  <w:rStyle w:val="Hyperlink"/>
                  <w:b/>
                </w:rPr>
                <w:t xml:space="preserve">make </w:t>
              </w:r>
              <w:r w:rsidR="009B2CD6" w:rsidRPr="007A7878">
                <w:rPr>
                  <w:rStyle w:val="Hyperlink"/>
                  <w:b/>
                </w:rPr>
                <w:t>a NRS</w:t>
              </w:r>
              <w:r w:rsidRPr="007A7878">
                <w:rPr>
                  <w:rStyle w:val="Hyperlink"/>
                  <w:b/>
                </w:rPr>
                <w:t xml:space="preserve"> </w:t>
              </w:r>
              <w:r w:rsidR="003539D4" w:rsidRPr="007A7878">
                <w:rPr>
                  <w:rStyle w:val="Hyperlink"/>
                  <w:b/>
                </w:rPr>
                <w:t>R</w:t>
              </w:r>
              <w:r w:rsidRPr="007A7878">
                <w:rPr>
                  <w:rStyle w:val="Hyperlink"/>
                  <w:b/>
                </w:rPr>
                <w:t>elay call</w:t>
              </w:r>
            </w:hyperlink>
            <w:r w:rsidRPr="002B4443">
              <w:rPr>
                <w:b/>
              </w:rPr>
              <w:t xml:space="preserve"> </w:t>
            </w:r>
            <w:r w:rsidRPr="002B4443">
              <w:t>link</w:t>
            </w:r>
            <w:r w:rsidRPr="002B4443">
              <w:rPr>
                <w:b/>
              </w:rPr>
              <w:t xml:space="preserve"> </w:t>
            </w:r>
            <w:r w:rsidRPr="002B4443">
              <w:t>(the call page can be bookmarked for future use).</w:t>
            </w:r>
          </w:p>
        </w:tc>
      </w:tr>
      <w:tr w:rsidR="009B2CD6" w14:paraId="35276064" w14:textId="77777777" w:rsidTr="00EE43EA">
        <w:trPr>
          <w:cantSplit/>
        </w:trPr>
        <w:tc>
          <w:tcPr>
            <w:tcW w:w="1418" w:type="dxa"/>
            <w:tcBorders>
              <w:top w:val="single" w:sz="4" w:space="0" w:color="auto"/>
              <w:left w:val="nil"/>
              <w:bottom w:val="single" w:sz="4" w:space="0" w:color="auto"/>
              <w:right w:val="nil"/>
            </w:tcBorders>
            <w:vAlign w:val="center"/>
          </w:tcPr>
          <w:p w14:paraId="2242F970" w14:textId="77777777" w:rsidR="002165F2" w:rsidRPr="00BE4454" w:rsidRDefault="002165F2" w:rsidP="003E30C9">
            <w:pPr>
              <w:pStyle w:val="Tabletextcentred"/>
            </w:pPr>
            <w:r w:rsidRPr="00BE4454">
              <w:t>2</w:t>
            </w:r>
          </w:p>
        </w:tc>
        <w:tc>
          <w:tcPr>
            <w:tcW w:w="1559" w:type="dxa"/>
            <w:tcBorders>
              <w:top w:val="single" w:sz="4" w:space="0" w:color="auto"/>
              <w:left w:val="nil"/>
              <w:bottom w:val="single" w:sz="4" w:space="0" w:color="auto"/>
              <w:right w:val="nil"/>
            </w:tcBorders>
            <w:vAlign w:val="center"/>
          </w:tcPr>
          <w:p w14:paraId="7E6806BD" w14:textId="6182BBE7" w:rsidR="001C77D2" w:rsidRPr="001C77D2" w:rsidRDefault="00030395" w:rsidP="001C77D2">
            <w:pPr>
              <w:pStyle w:val="NoSpacing"/>
            </w:pPr>
            <w:r>
              <w:rPr>
                <w:noProof/>
                <w:lang w:eastAsia="en-AU"/>
              </w:rPr>
              <w:drawing>
                <wp:inline distT="0" distB="0" distL="0" distR="0" wp14:anchorId="470D4F5D" wp14:editId="64AA8A42">
                  <wp:extent cx="1339200" cy="1191600"/>
                  <wp:effectExtent l="0" t="0" r="0" b="8890"/>
                  <wp:docPr id="16" name="Picture 16" descr="Log in to NRS Chat. You will find the fields to log in to NRS Chat on the left hand side of the screen after you open the 'Make and NRS Chat call' link. The fields from top to bottom read: Phone number, Password, a Remember me check box, a red Login button and a 'Not registered?' link. To the right of these fields is a &quot;Forgot password?' link." title="Log in to NRS C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RS Chat - log i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9200" cy="119160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4C7ADA80" w14:textId="79E5B67D" w:rsidR="00030395" w:rsidRDefault="00030395" w:rsidP="00030395">
            <w:pPr>
              <w:pStyle w:val="Tabletext"/>
              <w:spacing w:after="120"/>
            </w:pPr>
            <w:r>
              <w:t>You need to log on first using the phone number you registered with and your password.</w:t>
            </w:r>
          </w:p>
          <w:p w14:paraId="20FA15E9" w14:textId="763B6266" w:rsidR="002165F2" w:rsidRPr="00BE4454" w:rsidRDefault="0058253C" w:rsidP="006141DD">
            <w:pPr>
              <w:pStyle w:val="Tabletext"/>
              <w:spacing w:after="120"/>
            </w:pPr>
            <w:r>
              <w:t>If you are n</w:t>
            </w:r>
            <w:r w:rsidR="00030395">
              <w:t>ot registered – click on the ‘not registered’ link to register and follow the prompts.</w:t>
            </w:r>
          </w:p>
        </w:tc>
      </w:tr>
      <w:tr w:rsidR="00D94C3B" w14:paraId="3EE52813" w14:textId="77777777" w:rsidTr="00EE43EA">
        <w:trPr>
          <w:cantSplit/>
        </w:trPr>
        <w:tc>
          <w:tcPr>
            <w:tcW w:w="1418" w:type="dxa"/>
            <w:tcBorders>
              <w:top w:val="single" w:sz="4" w:space="0" w:color="auto"/>
              <w:left w:val="nil"/>
              <w:bottom w:val="single" w:sz="4" w:space="0" w:color="auto"/>
              <w:right w:val="nil"/>
            </w:tcBorders>
            <w:vAlign w:val="center"/>
          </w:tcPr>
          <w:p w14:paraId="5499A404" w14:textId="78E9E7D7" w:rsidR="00D94C3B" w:rsidRPr="00BE4454" w:rsidRDefault="00540DDC" w:rsidP="003E30C9">
            <w:pPr>
              <w:pStyle w:val="Tabletextcentred"/>
            </w:pPr>
            <w:r>
              <w:t>3</w:t>
            </w:r>
          </w:p>
        </w:tc>
        <w:tc>
          <w:tcPr>
            <w:tcW w:w="1559" w:type="dxa"/>
            <w:tcBorders>
              <w:top w:val="single" w:sz="4" w:space="0" w:color="auto"/>
              <w:left w:val="nil"/>
              <w:bottom w:val="single" w:sz="4" w:space="0" w:color="auto"/>
              <w:right w:val="nil"/>
            </w:tcBorders>
            <w:vAlign w:val="center"/>
          </w:tcPr>
          <w:p w14:paraId="25360B31" w14:textId="27DFD5C1" w:rsidR="00D94C3B" w:rsidRDefault="00D94C3B" w:rsidP="003E30C9">
            <w:pPr>
              <w:pStyle w:val="Tabletextcentred"/>
              <w:rPr>
                <w:noProof/>
                <w:lang w:eastAsia="en-AU"/>
              </w:rPr>
            </w:pPr>
            <w:r>
              <w:rPr>
                <w:noProof/>
                <w:lang w:eastAsia="en-AU"/>
              </w:rPr>
              <w:drawing>
                <wp:inline distT="0" distB="0" distL="0" distR="0" wp14:anchorId="3F589D46" wp14:editId="6563BF72">
                  <wp:extent cx="1224000" cy="754380"/>
                  <wp:effectExtent l="0" t="0" r="0" b="7620"/>
                  <wp:docPr id="5" name="Picture 5" descr="Image of 'I am logged in and can receive calls fields'. These fields appear to the right of the welcome screen once you have logged on to NRS Chat.&#10;&#10;Contains instructions for caller to call NRS on 1300 553 467 and to provide the your log in number.&#10;&#10;Red receive a call button at bottom  of window." title="I am logged in and can receive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131F.AB2BB2D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l="1" t="-1" r="13880" b="26579"/>
                          <a:stretch/>
                        </pic:blipFill>
                        <pic:spPr bwMode="auto">
                          <a:xfrm>
                            <a:off x="0" y="0"/>
                            <a:ext cx="1230802" cy="7585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tcBorders>
              <w:top w:val="single" w:sz="4" w:space="0" w:color="auto"/>
              <w:left w:val="nil"/>
              <w:bottom w:val="single" w:sz="4" w:space="0" w:color="auto"/>
              <w:right w:val="nil"/>
            </w:tcBorders>
            <w:vAlign w:val="center"/>
          </w:tcPr>
          <w:p w14:paraId="15B9E50F" w14:textId="572ED801" w:rsidR="00D94C3B" w:rsidRPr="00540DDC" w:rsidRDefault="00D94C3B" w:rsidP="00991CCD">
            <w:pPr>
              <w:pStyle w:val="Tabletext"/>
              <w:spacing w:after="60"/>
            </w:pPr>
            <w:r w:rsidRPr="00540DDC">
              <w:t xml:space="preserve">You will be taken to </w:t>
            </w:r>
            <w:r w:rsidR="00030395">
              <w:t xml:space="preserve">a welcome screen. On the right hand side of this screen it </w:t>
            </w:r>
            <w:r w:rsidR="00D05C92">
              <w:t xml:space="preserve">will </w:t>
            </w:r>
            <w:r w:rsidR="00D05C92" w:rsidRPr="00540DDC">
              <w:t>tell</w:t>
            </w:r>
            <w:r w:rsidRPr="00540DDC">
              <w:t xml:space="preserve"> you that you are logged in and can receive call</w:t>
            </w:r>
            <w:r w:rsidR="00030395">
              <w:t>s</w:t>
            </w:r>
            <w:r w:rsidRPr="00540DDC">
              <w:t>.</w:t>
            </w:r>
          </w:p>
          <w:p w14:paraId="25581332" w14:textId="46B8994A" w:rsidR="000A67C0" w:rsidRPr="00540DDC" w:rsidRDefault="00D94C3B" w:rsidP="006141DD">
            <w:pPr>
              <w:pStyle w:val="Tabletext"/>
              <w:spacing w:after="60"/>
            </w:pPr>
            <w:r w:rsidRPr="00540DDC">
              <w:t xml:space="preserve">Click on the red </w:t>
            </w:r>
            <w:r w:rsidRPr="00540DDC">
              <w:rPr>
                <w:b/>
              </w:rPr>
              <w:t>Receive a call</w:t>
            </w:r>
            <w:r w:rsidRPr="00540DDC">
              <w:t xml:space="preserve"> button.</w:t>
            </w:r>
          </w:p>
        </w:tc>
      </w:tr>
      <w:tr w:rsidR="000A67C0" w14:paraId="5D327002" w14:textId="77777777" w:rsidTr="00EE43EA">
        <w:trPr>
          <w:cantSplit/>
        </w:trPr>
        <w:tc>
          <w:tcPr>
            <w:tcW w:w="1418" w:type="dxa"/>
            <w:tcBorders>
              <w:top w:val="single" w:sz="4" w:space="0" w:color="auto"/>
              <w:left w:val="nil"/>
              <w:bottom w:val="single" w:sz="4" w:space="0" w:color="auto"/>
              <w:right w:val="nil"/>
            </w:tcBorders>
            <w:vAlign w:val="center"/>
          </w:tcPr>
          <w:p w14:paraId="4088A76A" w14:textId="28A47806" w:rsidR="000A67C0" w:rsidRPr="00BE4454" w:rsidRDefault="00540DDC" w:rsidP="003E30C9">
            <w:pPr>
              <w:pStyle w:val="Tabletextcentred"/>
            </w:pPr>
            <w:r>
              <w:t>4</w:t>
            </w:r>
          </w:p>
        </w:tc>
        <w:tc>
          <w:tcPr>
            <w:tcW w:w="1559" w:type="dxa"/>
            <w:tcBorders>
              <w:top w:val="single" w:sz="4" w:space="0" w:color="auto"/>
              <w:left w:val="nil"/>
              <w:bottom w:val="single" w:sz="4" w:space="0" w:color="auto"/>
              <w:right w:val="nil"/>
            </w:tcBorders>
            <w:vAlign w:val="center"/>
          </w:tcPr>
          <w:p w14:paraId="558B76EE" w14:textId="26365A76" w:rsidR="000A67C0" w:rsidRDefault="006A069F" w:rsidP="003E30C9">
            <w:pPr>
              <w:pStyle w:val="Tabletextcentred"/>
              <w:rPr>
                <w:noProof/>
                <w:lang w:eastAsia="en-AU"/>
              </w:rPr>
            </w:pPr>
            <w:r>
              <w:rPr>
                <w:noProof/>
                <w:lang w:eastAsia="en-AU"/>
              </w:rPr>
              <w:drawing>
                <wp:inline distT="0" distB="0" distL="0" distR="0" wp14:anchorId="0E392475" wp14:editId="413849D6">
                  <wp:extent cx="701749" cy="643616"/>
                  <wp:effectExtent l="0" t="0" r="3175" b="4445"/>
                  <wp:docPr id="8" name="Picture 8" descr="Cartoon image of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aptop.jpg"/>
                          <pic:cNvPicPr/>
                        </pic:nvPicPr>
                        <pic:blipFill>
                          <a:blip r:embed="rId16">
                            <a:extLst>
                              <a:ext uri="{28A0092B-C50C-407E-A947-70E740481C1C}">
                                <a14:useLocalDpi xmlns:a14="http://schemas.microsoft.com/office/drawing/2010/main" val="0"/>
                              </a:ext>
                            </a:extLst>
                          </a:blip>
                          <a:stretch>
                            <a:fillRect/>
                          </a:stretch>
                        </pic:blipFill>
                        <pic:spPr>
                          <a:xfrm>
                            <a:off x="0" y="0"/>
                            <a:ext cx="713286" cy="654197"/>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5A556ED3" w14:textId="7EF93AEE" w:rsidR="000A67C0" w:rsidRPr="00540DDC" w:rsidRDefault="000A67C0" w:rsidP="00991CCD">
            <w:pPr>
              <w:pStyle w:val="Tabletext"/>
              <w:spacing w:after="60"/>
            </w:pPr>
            <w:r w:rsidRPr="00540DDC">
              <w:t>A chat window will automatically open.</w:t>
            </w:r>
          </w:p>
          <w:p w14:paraId="625E781A" w14:textId="2280D221" w:rsidR="000A67C0" w:rsidRPr="00540DDC" w:rsidRDefault="000A67C0" w:rsidP="00991CCD">
            <w:pPr>
              <w:pStyle w:val="Tabletext"/>
            </w:pPr>
            <w:r w:rsidRPr="00540DDC">
              <w:t>Keep this wi</w:t>
            </w:r>
            <w:r w:rsidR="00DB6661">
              <w:t>n</w:t>
            </w:r>
            <w:r w:rsidRPr="00540DDC">
              <w:t>dow open to receive a call.</w:t>
            </w:r>
          </w:p>
        </w:tc>
      </w:tr>
      <w:tr w:rsidR="009B2CD6" w14:paraId="3C7A3EA1" w14:textId="77777777" w:rsidTr="00EE43EA">
        <w:trPr>
          <w:cantSplit/>
        </w:trPr>
        <w:tc>
          <w:tcPr>
            <w:tcW w:w="1418" w:type="dxa"/>
            <w:tcBorders>
              <w:top w:val="single" w:sz="4" w:space="0" w:color="auto"/>
              <w:left w:val="nil"/>
              <w:bottom w:val="single" w:sz="4" w:space="0" w:color="auto"/>
              <w:right w:val="nil"/>
            </w:tcBorders>
            <w:vAlign w:val="center"/>
          </w:tcPr>
          <w:p w14:paraId="42A9A083" w14:textId="4FA8F15F" w:rsidR="002165F2" w:rsidRPr="00BE4454" w:rsidRDefault="00540DDC" w:rsidP="00540DDC">
            <w:pPr>
              <w:pStyle w:val="Tabletextcentred"/>
            </w:pPr>
            <w:r>
              <w:t>5</w:t>
            </w:r>
          </w:p>
        </w:tc>
        <w:tc>
          <w:tcPr>
            <w:tcW w:w="1559" w:type="dxa"/>
            <w:tcBorders>
              <w:top w:val="single" w:sz="4" w:space="0" w:color="auto"/>
              <w:left w:val="nil"/>
              <w:bottom w:val="single" w:sz="4" w:space="0" w:color="auto"/>
              <w:right w:val="nil"/>
            </w:tcBorders>
            <w:vAlign w:val="center"/>
          </w:tcPr>
          <w:p w14:paraId="007FA6AC" w14:textId="52806F37" w:rsidR="002165F2" w:rsidRPr="00BE4454" w:rsidRDefault="00EE43EA" w:rsidP="003E30C9">
            <w:pPr>
              <w:pStyle w:val="Tabletextcentred"/>
            </w:pPr>
            <w:r>
              <w:rPr>
                <w:noProof/>
                <w:lang w:eastAsia="en-AU"/>
              </w:rPr>
              <w:drawing>
                <wp:inline distT="0" distB="0" distL="0" distR="0" wp14:anchorId="24376102" wp14:editId="7B913CE6">
                  <wp:extent cx="701749" cy="643616"/>
                  <wp:effectExtent l="0" t="0" r="3175" b="4445"/>
                  <wp:docPr id="6" name="Picture 6" descr="Cartoon image of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aptop.jpg"/>
                          <pic:cNvPicPr/>
                        </pic:nvPicPr>
                        <pic:blipFill>
                          <a:blip r:embed="rId16">
                            <a:extLst>
                              <a:ext uri="{28A0092B-C50C-407E-A947-70E740481C1C}">
                                <a14:useLocalDpi xmlns:a14="http://schemas.microsoft.com/office/drawing/2010/main" val="0"/>
                              </a:ext>
                            </a:extLst>
                          </a:blip>
                          <a:stretch>
                            <a:fillRect/>
                          </a:stretch>
                        </pic:blipFill>
                        <pic:spPr>
                          <a:xfrm>
                            <a:off x="0" y="0"/>
                            <a:ext cx="713286" cy="654197"/>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2A19D7D8" w14:textId="6D8D1DDB" w:rsidR="002165F2" w:rsidRPr="00BE4454" w:rsidRDefault="002165F2" w:rsidP="00056839">
            <w:pPr>
              <w:pStyle w:val="Tabletext"/>
            </w:pPr>
            <w:r w:rsidRPr="002B4443">
              <w:t xml:space="preserve">When someone calls there will </w:t>
            </w:r>
            <w:r w:rsidR="001C77D2" w:rsidRPr="002B4443">
              <w:t xml:space="preserve">be </w:t>
            </w:r>
            <w:r w:rsidR="001C77D2">
              <w:t>a message received in the chat window. Respond to the message to start your chat session.</w:t>
            </w:r>
          </w:p>
        </w:tc>
      </w:tr>
      <w:tr w:rsidR="009B2CD6" w14:paraId="503AF6F7" w14:textId="77777777" w:rsidTr="00EE43EA">
        <w:trPr>
          <w:cantSplit/>
        </w:trPr>
        <w:tc>
          <w:tcPr>
            <w:tcW w:w="1418" w:type="dxa"/>
            <w:tcBorders>
              <w:top w:val="single" w:sz="4" w:space="0" w:color="auto"/>
              <w:left w:val="nil"/>
              <w:bottom w:val="single" w:sz="4" w:space="0" w:color="auto"/>
              <w:right w:val="nil"/>
            </w:tcBorders>
            <w:vAlign w:val="center"/>
          </w:tcPr>
          <w:p w14:paraId="38C17311" w14:textId="616DDE17" w:rsidR="002165F2" w:rsidRPr="00BE4454" w:rsidRDefault="00540DDC" w:rsidP="00540DDC">
            <w:pPr>
              <w:pStyle w:val="Tabletextcentred"/>
            </w:pPr>
            <w:r>
              <w:t>6</w:t>
            </w:r>
          </w:p>
        </w:tc>
        <w:tc>
          <w:tcPr>
            <w:tcW w:w="1559" w:type="dxa"/>
            <w:tcBorders>
              <w:top w:val="single" w:sz="4" w:space="0" w:color="auto"/>
              <w:left w:val="nil"/>
              <w:bottom w:val="single" w:sz="4" w:space="0" w:color="auto"/>
              <w:right w:val="nil"/>
            </w:tcBorders>
            <w:vAlign w:val="center"/>
          </w:tcPr>
          <w:p w14:paraId="70681F13" w14:textId="56E0B8F0" w:rsidR="002165F2" w:rsidRPr="00BE4454" w:rsidRDefault="00EE43EA" w:rsidP="003E30C9">
            <w:pPr>
              <w:pStyle w:val="Tabletextcentred"/>
            </w:pPr>
            <w:r>
              <w:rPr>
                <w:noProof/>
                <w:lang w:eastAsia="en-AU"/>
              </w:rPr>
              <w:drawing>
                <wp:inline distT="0" distB="0" distL="0" distR="0" wp14:anchorId="0623B6E4" wp14:editId="098B1DF3">
                  <wp:extent cx="686310" cy="659219"/>
                  <wp:effectExtent l="0" t="0" r="0" b="7620"/>
                  <wp:docPr id="28" name="Picture 28" descr="Cartoon image of relay officer typing on a computer and using a phone with a head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lay-person-typing-on-computer.jpg"/>
                          <pic:cNvPicPr/>
                        </pic:nvPicPr>
                        <pic:blipFill>
                          <a:blip r:embed="rId21">
                            <a:extLst>
                              <a:ext uri="{28A0092B-C50C-407E-A947-70E740481C1C}">
                                <a14:useLocalDpi xmlns:a14="http://schemas.microsoft.com/office/drawing/2010/main" val="0"/>
                              </a:ext>
                            </a:extLst>
                          </a:blip>
                          <a:stretch>
                            <a:fillRect/>
                          </a:stretch>
                        </pic:blipFill>
                        <pic:spPr>
                          <a:xfrm>
                            <a:off x="0" y="0"/>
                            <a:ext cx="699423" cy="671814"/>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657D1C2D" w14:textId="77777777" w:rsidR="002165F2" w:rsidRDefault="002165F2" w:rsidP="00991CCD">
            <w:pPr>
              <w:pStyle w:val="Tabletext"/>
              <w:spacing w:after="60"/>
              <w:rPr>
                <w:b/>
              </w:rPr>
            </w:pPr>
            <w:r>
              <w:t>Type ‘Hello GA</w:t>
            </w:r>
            <w:r w:rsidRPr="002B4443">
              <w:t>’</w:t>
            </w:r>
            <w:r>
              <w:t xml:space="preserve"> (Go ahead)</w:t>
            </w:r>
            <w:r w:rsidRPr="002B4443">
              <w:t xml:space="preserve"> and press </w:t>
            </w:r>
            <w:r w:rsidRPr="004B7A58">
              <w:rPr>
                <w:b/>
              </w:rPr>
              <w:t>enter</w:t>
            </w:r>
            <w:r w:rsidRPr="002B4443">
              <w:t xml:space="preserve"> or click </w:t>
            </w:r>
            <w:r w:rsidRPr="002B4443">
              <w:rPr>
                <w:b/>
              </w:rPr>
              <w:t>send</w:t>
            </w:r>
            <w:r w:rsidR="004373A6">
              <w:rPr>
                <w:b/>
              </w:rPr>
              <w:t>.</w:t>
            </w:r>
          </w:p>
          <w:p w14:paraId="0BAEE95B" w14:textId="77777777" w:rsidR="002165F2" w:rsidRPr="00BE4454" w:rsidRDefault="002165F2" w:rsidP="003E30C9">
            <w:pPr>
              <w:pStyle w:val="Tabletext"/>
            </w:pPr>
            <w:r w:rsidRPr="00230521">
              <w:t>W</w:t>
            </w:r>
            <w:r>
              <w:t>ait to be transferred to a relay officer who will let the caller know you have accepted the call</w:t>
            </w:r>
            <w:r w:rsidRPr="002B4443">
              <w:t>.</w:t>
            </w:r>
          </w:p>
        </w:tc>
      </w:tr>
      <w:tr w:rsidR="009B2CD6" w14:paraId="762D0992" w14:textId="77777777" w:rsidTr="00EE43EA">
        <w:trPr>
          <w:cantSplit/>
        </w:trPr>
        <w:tc>
          <w:tcPr>
            <w:tcW w:w="1418" w:type="dxa"/>
            <w:tcBorders>
              <w:top w:val="single" w:sz="4" w:space="0" w:color="auto"/>
              <w:left w:val="nil"/>
              <w:bottom w:val="single" w:sz="4" w:space="0" w:color="auto"/>
              <w:right w:val="nil"/>
            </w:tcBorders>
            <w:vAlign w:val="center"/>
          </w:tcPr>
          <w:p w14:paraId="01213056" w14:textId="1A444347" w:rsidR="002165F2" w:rsidRPr="00BE4454" w:rsidRDefault="00540DDC" w:rsidP="00540DDC">
            <w:pPr>
              <w:pStyle w:val="Tabletextcentred"/>
            </w:pPr>
            <w:r>
              <w:t>7</w:t>
            </w:r>
          </w:p>
        </w:tc>
        <w:tc>
          <w:tcPr>
            <w:tcW w:w="1559" w:type="dxa"/>
            <w:tcBorders>
              <w:top w:val="single" w:sz="4" w:space="0" w:color="auto"/>
              <w:left w:val="nil"/>
              <w:bottom w:val="single" w:sz="4" w:space="0" w:color="auto"/>
              <w:right w:val="nil"/>
            </w:tcBorders>
            <w:vAlign w:val="center"/>
          </w:tcPr>
          <w:p w14:paraId="7147F51B" w14:textId="645EB03F" w:rsidR="002165F2" w:rsidRPr="00BE4454" w:rsidRDefault="00EE43EA" w:rsidP="003E30C9">
            <w:pPr>
              <w:pStyle w:val="Tabletextcentred"/>
            </w:pPr>
            <w:r>
              <w:rPr>
                <w:noProof/>
                <w:lang w:eastAsia="en-AU"/>
              </w:rPr>
              <w:drawing>
                <wp:inline distT="0" distB="0" distL="0" distR="0" wp14:anchorId="1F9C4944" wp14:editId="0A8B10CE">
                  <wp:extent cx="669851" cy="486136"/>
                  <wp:effectExtent l="0" t="0" r="0" b="0"/>
                  <wp:docPr id="31" name="Picture 31" descr="Cartoon of two eyes with two arrows pointing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wo-eyes-with-arrows-facing-downward.jpg"/>
                          <pic:cNvPicPr/>
                        </pic:nvPicPr>
                        <pic:blipFill rotWithShape="1">
                          <a:blip r:embed="rId22">
                            <a:extLst>
                              <a:ext uri="{28A0092B-C50C-407E-A947-70E740481C1C}">
                                <a14:useLocalDpi xmlns:a14="http://schemas.microsoft.com/office/drawing/2010/main" val="0"/>
                              </a:ext>
                            </a:extLst>
                          </a:blip>
                          <a:srcRect l="7059" t="13700" b="7762"/>
                          <a:stretch/>
                        </pic:blipFill>
                        <pic:spPr bwMode="auto">
                          <a:xfrm>
                            <a:off x="0" y="0"/>
                            <a:ext cx="676700" cy="49110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tcBorders>
              <w:top w:val="single" w:sz="4" w:space="0" w:color="auto"/>
              <w:left w:val="nil"/>
              <w:bottom w:val="single" w:sz="4" w:space="0" w:color="auto"/>
              <w:right w:val="nil"/>
            </w:tcBorders>
            <w:vAlign w:val="center"/>
          </w:tcPr>
          <w:p w14:paraId="709310E8" w14:textId="77777777" w:rsidR="002165F2" w:rsidRPr="002B4443" w:rsidRDefault="002165F2" w:rsidP="00991CCD">
            <w:pPr>
              <w:pStyle w:val="Tabletext"/>
              <w:spacing w:after="60"/>
            </w:pPr>
            <w:r w:rsidRPr="002B4443">
              <w:t>Wait for the caller’s greeting.</w:t>
            </w:r>
          </w:p>
          <w:p w14:paraId="54FC82A6" w14:textId="77777777" w:rsidR="002165F2" w:rsidRPr="00BE4454" w:rsidRDefault="002165F2" w:rsidP="003E30C9">
            <w:pPr>
              <w:pStyle w:val="Tabletext"/>
            </w:pPr>
            <w:r w:rsidRPr="002B4443">
              <w:t>Wait to read ‘GA’ before replying.</w:t>
            </w:r>
          </w:p>
        </w:tc>
      </w:tr>
      <w:tr w:rsidR="009B2CD6" w14:paraId="00A9E681" w14:textId="77777777" w:rsidTr="00EE43EA">
        <w:trPr>
          <w:cantSplit/>
        </w:trPr>
        <w:tc>
          <w:tcPr>
            <w:tcW w:w="1418" w:type="dxa"/>
            <w:tcBorders>
              <w:top w:val="single" w:sz="4" w:space="0" w:color="auto"/>
              <w:left w:val="nil"/>
              <w:bottom w:val="single" w:sz="4" w:space="0" w:color="auto"/>
              <w:right w:val="nil"/>
            </w:tcBorders>
            <w:vAlign w:val="center"/>
          </w:tcPr>
          <w:p w14:paraId="38D51C20" w14:textId="46CEA0FC" w:rsidR="002165F2" w:rsidRDefault="00540DDC" w:rsidP="00540DDC">
            <w:pPr>
              <w:pStyle w:val="Tabletextcentred"/>
            </w:pPr>
            <w:r>
              <w:lastRenderedPageBreak/>
              <w:t>8</w:t>
            </w:r>
          </w:p>
        </w:tc>
        <w:tc>
          <w:tcPr>
            <w:tcW w:w="1559" w:type="dxa"/>
            <w:tcBorders>
              <w:top w:val="single" w:sz="4" w:space="0" w:color="auto"/>
              <w:left w:val="nil"/>
              <w:bottom w:val="single" w:sz="4" w:space="0" w:color="auto"/>
              <w:right w:val="nil"/>
            </w:tcBorders>
            <w:vAlign w:val="center"/>
          </w:tcPr>
          <w:p w14:paraId="62A4DBA7" w14:textId="6E8DB0B1" w:rsidR="002165F2" w:rsidRDefault="00EE43EA" w:rsidP="006141DD">
            <w:pPr>
              <w:pStyle w:val="Tabletextcentred"/>
              <w:spacing w:before="120"/>
            </w:pPr>
            <w:r>
              <w:rPr>
                <w:noProof/>
                <w:lang w:eastAsia="en-AU"/>
              </w:rPr>
              <w:drawing>
                <wp:inline distT="0" distB="0" distL="0" distR="0" wp14:anchorId="4CC0783A" wp14:editId="34EB6618">
                  <wp:extent cx="669851" cy="504995"/>
                  <wp:effectExtent l="0" t="0" r="0" b="0"/>
                  <wp:docPr id="37" name="Picture 37" descr="Cartoon image of a computer keyboard with two hands typing on the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wo-hands-typing-on-keyboar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95497" cy="524330"/>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698B8250" w14:textId="6677585C" w:rsidR="002165F2" w:rsidRPr="002B4443" w:rsidRDefault="002165F2" w:rsidP="00991CCD">
            <w:pPr>
              <w:pStyle w:val="Tabletext"/>
              <w:spacing w:after="60"/>
            </w:pPr>
            <w:r w:rsidRPr="002B4443">
              <w:t xml:space="preserve">Type a message and </w:t>
            </w:r>
            <w:r w:rsidR="00120404">
              <w:t xml:space="preserve">type </w:t>
            </w:r>
            <w:r w:rsidRPr="002B4443">
              <w:t xml:space="preserve">‘GA’ when </w:t>
            </w:r>
            <w:r w:rsidR="00120404">
              <w:t>you want</w:t>
            </w:r>
            <w:r w:rsidRPr="002B4443">
              <w:t xml:space="preserve"> the caller to respond.</w:t>
            </w:r>
          </w:p>
          <w:p w14:paraId="28131F70" w14:textId="77777777" w:rsidR="002165F2" w:rsidRPr="00526E0E" w:rsidRDefault="002165F2" w:rsidP="003E30C9">
            <w:pPr>
              <w:pStyle w:val="Tabletext"/>
            </w:pPr>
            <w:r w:rsidRPr="002B4443">
              <w:t xml:space="preserve">Press </w:t>
            </w:r>
            <w:r w:rsidRPr="004B7A58">
              <w:rPr>
                <w:b/>
              </w:rPr>
              <w:t>enter</w:t>
            </w:r>
            <w:r w:rsidRPr="002B4443">
              <w:t xml:space="preserve"> or click </w:t>
            </w:r>
            <w:r w:rsidRPr="002B4443">
              <w:rPr>
                <w:b/>
              </w:rPr>
              <w:t>send</w:t>
            </w:r>
            <w:r w:rsidRPr="002B4443">
              <w:t>.</w:t>
            </w:r>
          </w:p>
        </w:tc>
      </w:tr>
      <w:tr w:rsidR="009B2CD6" w14:paraId="5461EAEC" w14:textId="77777777" w:rsidTr="00EE43EA">
        <w:trPr>
          <w:cantSplit/>
        </w:trPr>
        <w:tc>
          <w:tcPr>
            <w:tcW w:w="1418" w:type="dxa"/>
            <w:tcBorders>
              <w:top w:val="single" w:sz="4" w:space="0" w:color="auto"/>
              <w:left w:val="nil"/>
              <w:bottom w:val="single" w:sz="4" w:space="0" w:color="auto"/>
              <w:right w:val="nil"/>
            </w:tcBorders>
            <w:vAlign w:val="center"/>
          </w:tcPr>
          <w:p w14:paraId="10FC9C09" w14:textId="5A398D9B" w:rsidR="002165F2" w:rsidRDefault="00540DDC" w:rsidP="002D416C">
            <w:pPr>
              <w:pStyle w:val="Tabletextcentred"/>
              <w:spacing w:before="120"/>
            </w:pPr>
            <w:r>
              <w:t>9</w:t>
            </w:r>
          </w:p>
        </w:tc>
        <w:tc>
          <w:tcPr>
            <w:tcW w:w="1559" w:type="dxa"/>
            <w:tcBorders>
              <w:top w:val="single" w:sz="4" w:space="0" w:color="auto"/>
              <w:left w:val="nil"/>
              <w:bottom w:val="single" w:sz="4" w:space="0" w:color="auto"/>
              <w:right w:val="nil"/>
            </w:tcBorders>
            <w:vAlign w:val="center"/>
          </w:tcPr>
          <w:p w14:paraId="45FACF73" w14:textId="0366E39F" w:rsidR="002165F2" w:rsidRDefault="00EE43EA" w:rsidP="002D416C">
            <w:pPr>
              <w:pStyle w:val="Tabletextcentred"/>
              <w:spacing w:before="120"/>
            </w:pPr>
            <w:r>
              <w:rPr>
                <w:noProof/>
                <w:lang w:eastAsia="en-AU"/>
              </w:rPr>
              <w:drawing>
                <wp:inline distT="0" distB="0" distL="0" distR="0" wp14:anchorId="1D36FC97" wp14:editId="41872595">
                  <wp:extent cx="711200" cy="516145"/>
                  <wp:effectExtent l="0" t="0" r="0" b="0"/>
                  <wp:docPr id="3" name="Picture 3" descr="Cartoon of two eyes with two arrows pointing down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wo-eyes-with-arrows-facing-downward.jpg"/>
                          <pic:cNvPicPr/>
                        </pic:nvPicPr>
                        <pic:blipFill rotWithShape="1">
                          <a:blip r:embed="rId22">
                            <a:extLst>
                              <a:ext uri="{28A0092B-C50C-407E-A947-70E740481C1C}">
                                <a14:useLocalDpi xmlns:a14="http://schemas.microsoft.com/office/drawing/2010/main" val="0"/>
                              </a:ext>
                            </a:extLst>
                          </a:blip>
                          <a:srcRect l="7059" t="13700" b="7762"/>
                          <a:stretch/>
                        </pic:blipFill>
                        <pic:spPr bwMode="auto">
                          <a:xfrm>
                            <a:off x="0" y="0"/>
                            <a:ext cx="724452" cy="525763"/>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tcBorders>
              <w:top w:val="single" w:sz="4" w:space="0" w:color="auto"/>
              <w:left w:val="nil"/>
              <w:bottom w:val="single" w:sz="4" w:space="0" w:color="auto"/>
              <w:right w:val="nil"/>
            </w:tcBorders>
            <w:vAlign w:val="center"/>
          </w:tcPr>
          <w:p w14:paraId="41F54D60" w14:textId="77777777" w:rsidR="002165F2" w:rsidRPr="002B4443" w:rsidRDefault="002165F2" w:rsidP="002D416C">
            <w:pPr>
              <w:pStyle w:val="Tabletext"/>
              <w:spacing w:before="120"/>
            </w:pPr>
            <w:r w:rsidRPr="002B4443">
              <w:t>Read the other person’s messages on the screen.</w:t>
            </w:r>
          </w:p>
          <w:p w14:paraId="7AA62EE4" w14:textId="77777777" w:rsidR="002165F2" w:rsidRDefault="002165F2" w:rsidP="002D416C">
            <w:pPr>
              <w:pStyle w:val="Tabletext"/>
              <w:spacing w:before="120"/>
            </w:pPr>
            <w:r w:rsidRPr="002B4443">
              <w:t>Wait to read ‘GA’ before replying each time.</w:t>
            </w:r>
          </w:p>
        </w:tc>
      </w:tr>
      <w:tr w:rsidR="009B2CD6" w14:paraId="39029B24" w14:textId="77777777" w:rsidTr="00EE43EA">
        <w:trPr>
          <w:cantSplit/>
        </w:trPr>
        <w:tc>
          <w:tcPr>
            <w:tcW w:w="1418" w:type="dxa"/>
            <w:tcBorders>
              <w:top w:val="single" w:sz="4" w:space="0" w:color="auto"/>
              <w:left w:val="nil"/>
              <w:bottom w:val="single" w:sz="4" w:space="0" w:color="auto"/>
              <w:right w:val="nil"/>
            </w:tcBorders>
            <w:vAlign w:val="center"/>
          </w:tcPr>
          <w:p w14:paraId="4B7E3095" w14:textId="60B14424" w:rsidR="002165F2" w:rsidRDefault="00540DDC" w:rsidP="00540DDC">
            <w:pPr>
              <w:pStyle w:val="Tabletextcentred"/>
            </w:pPr>
            <w:r>
              <w:t>10</w:t>
            </w:r>
          </w:p>
        </w:tc>
        <w:tc>
          <w:tcPr>
            <w:tcW w:w="1559" w:type="dxa"/>
            <w:tcBorders>
              <w:top w:val="single" w:sz="4" w:space="0" w:color="auto"/>
              <w:left w:val="nil"/>
              <w:bottom w:val="single" w:sz="4" w:space="0" w:color="auto"/>
              <w:right w:val="nil"/>
            </w:tcBorders>
            <w:vAlign w:val="center"/>
          </w:tcPr>
          <w:p w14:paraId="431A9D98" w14:textId="58B6E1AB" w:rsidR="002165F2" w:rsidRPr="00ED08B7" w:rsidRDefault="00EE43EA" w:rsidP="003E30C9">
            <w:pPr>
              <w:pStyle w:val="Tabletextcentred"/>
              <w:rPr>
                <w:noProof/>
                <w:sz w:val="34"/>
                <w:szCs w:val="34"/>
                <w:lang w:eastAsia="en-AU"/>
              </w:rPr>
            </w:pPr>
            <w:r>
              <w:rPr>
                <w:noProof/>
                <w:lang w:eastAsia="en-AU"/>
              </w:rPr>
              <w:drawing>
                <wp:inline distT="0" distB="0" distL="0" distR="0" wp14:anchorId="7AFC536E" wp14:editId="6EE5C21C">
                  <wp:extent cx="740696" cy="552893"/>
                  <wp:effectExtent l="0" t="0" r="2540" b="0"/>
                  <wp:docPr id="20" name="Picture 20" descr="Cartoon of a person waving goodb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rson-waving-goodby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0473" cy="567656"/>
                          </a:xfrm>
                          <a:prstGeom prst="rect">
                            <a:avLst/>
                          </a:prstGeom>
                        </pic:spPr>
                      </pic:pic>
                    </a:graphicData>
                  </a:graphic>
                </wp:inline>
              </w:drawing>
            </w:r>
          </w:p>
        </w:tc>
        <w:tc>
          <w:tcPr>
            <w:tcW w:w="6237" w:type="dxa"/>
            <w:tcBorders>
              <w:top w:val="single" w:sz="4" w:space="0" w:color="auto"/>
              <w:left w:val="nil"/>
              <w:bottom w:val="single" w:sz="4" w:space="0" w:color="auto"/>
              <w:right w:val="nil"/>
            </w:tcBorders>
            <w:vAlign w:val="center"/>
          </w:tcPr>
          <w:p w14:paraId="6F1CA569" w14:textId="62C5A2A7" w:rsidR="002165F2" w:rsidRPr="004652E6" w:rsidRDefault="002165F2" w:rsidP="003E30C9">
            <w:pPr>
              <w:pStyle w:val="Tabletext"/>
            </w:pPr>
            <w:r w:rsidRPr="002B4443">
              <w:t xml:space="preserve">To </w:t>
            </w:r>
            <w:r>
              <w:t>end the call, type ‘goodbye SKSK</w:t>
            </w:r>
            <w:r w:rsidRPr="002B4443">
              <w:t>’</w:t>
            </w:r>
            <w:r>
              <w:t xml:space="preserve"> (Stop Keying. Stop Keying)</w:t>
            </w:r>
            <w:r w:rsidR="00F40437">
              <w:t>.</w:t>
            </w:r>
          </w:p>
        </w:tc>
      </w:tr>
      <w:tr w:rsidR="009B2CD6" w14:paraId="243634C5" w14:textId="77777777" w:rsidTr="00EE43EA">
        <w:trPr>
          <w:cantSplit/>
        </w:trPr>
        <w:tc>
          <w:tcPr>
            <w:tcW w:w="1418" w:type="dxa"/>
            <w:tcBorders>
              <w:top w:val="single" w:sz="4" w:space="0" w:color="auto"/>
              <w:left w:val="nil"/>
              <w:bottom w:val="single" w:sz="12" w:space="0" w:color="auto"/>
              <w:right w:val="nil"/>
            </w:tcBorders>
            <w:vAlign w:val="center"/>
          </w:tcPr>
          <w:p w14:paraId="3406806E" w14:textId="7897BFA1" w:rsidR="002165F2" w:rsidRDefault="00540DDC" w:rsidP="00540DDC">
            <w:pPr>
              <w:pStyle w:val="Tabletextcentred"/>
            </w:pPr>
            <w:r>
              <w:t>11</w:t>
            </w:r>
          </w:p>
        </w:tc>
        <w:tc>
          <w:tcPr>
            <w:tcW w:w="1559" w:type="dxa"/>
            <w:tcBorders>
              <w:top w:val="single" w:sz="4" w:space="0" w:color="auto"/>
              <w:left w:val="nil"/>
              <w:bottom w:val="single" w:sz="12" w:space="0" w:color="auto"/>
              <w:right w:val="nil"/>
            </w:tcBorders>
            <w:vAlign w:val="center"/>
          </w:tcPr>
          <w:p w14:paraId="7879D952" w14:textId="67C0D8C2" w:rsidR="002165F2" w:rsidRPr="00ED08B7" w:rsidRDefault="00EE43EA" w:rsidP="003E30C9">
            <w:pPr>
              <w:pStyle w:val="Tabletextcentred"/>
              <w:rPr>
                <w:noProof/>
                <w:sz w:val="34"/>
                <w:szCs w:val="34"/>
                <w:lang w:eastAsia="en-AU"/>
              </w:rPr>
            </w:pPr>
            <w:r>
              <w:rPr>
                <w:noProof/>
                <w:lang w:eastAsia="en-AU"/>
              </w:rPr>
              <w:drawing>
                <wp:inline distT="0" distB="0" distL="0" distR="0" wp14:anchorId="6C4889B4" wp14:editId="31F7F1D5">
                  <wp:extent cx="627321" cy="472932"/>
                  <wp:effectExtent l="0" t="0" r="1905" b="3810"/>
                  <wp:docPr id="7" name="Picture 7" descr="Cartoon image of a computer keyboard with two hands typing on the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wo-hands-typing-on-keyboa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1665" cy="491285"/>
                          </a:xfrm>
                          <a:prstGeom prst="rect">
                            <a:avLst/>
                          </a:prstGeom>
                        </pic:spPr>
                      </pic:pic>
                    </a:graphicData>
                  </a:graphic>
                </wp:inline>
              </w:drawing>
            </w:r>
          </w:p>
        </w:tc>
        <w:tc>
          <w:tcPr>
            <w:tcW w:w="6237" w:type="dxa"/>
            <w:tcBorders>
              <w:top w:val="single" w:sz="4" w:space="0" w:color="auto"/>
              <w:left w:val="nil"/>
              <w:bottom w:val="single" w:sz="12" w:space="0" w:color="auto"/>
              <w:right w:val="nil"/>
            </w:tcBorders>
            <w:vAlign w:val="center"/>
          </w:tcPr>
          <w:p w14:paraId="75930510" w14:textId="77777777" w:rsidR="002165F2" w:rsidRDefault="002165F2" w:rsidP="003E30C9">
            <w:pPr>
              <w:pStyle w:val="Tabletext"/>
            </w:pPr>
            <w:r>
              <w:t>Read ‘goodbye SKSK</w:t>
            </w:r>
            <w:r w:rsidRPr="002B4443">
              <w:t xml:space="preserve">’ from the caller. Click </w:t>
            </w:r>
            <w:r w:rsidRPr="002B4443">
              <w:rPr>
                <w:b/>
              </w:rPr>
              <w:t>hang up.</w:t>
            </w:r>
          </w:p>
        </w:tc>
      </w:tr>
    </w:tbl>
    <w:p w14:paraId="7EC22A29" w14:textId="77777777" w:rsidR="002165F2" w:rsidRPr="00BE4454" w:rsidRDefault="002165F2" w:rsidP="00DF692E">
      <w:pPr>
        <w:pStyle w:val="Heading2"/>
        <w:spacing w:before="240"/>
      </w:pPr>
      <w:r w:rsidRPr="00BE4454">
        <w:t xml:space="preserve">NRS </w:t>
      </w:r>
      <w:r w:rsidR="003539D4">
        <w:t>H</w:t>
      </w:r>
      <w:r w:rsidRPr="00BE4454">
        <w:t>elpdesk</w:t>
      </w:r>
    </w:p>
    <w:p w14:paraId="79D8727C" w14:textId="77777777" w:rsidR="002165F2" w:rsidRPr="00BE4454" w:rsidRDefault="002165F2" w:rsidP="002165F2">
      <w:pPr>
        <w:keepNext/>
      </w:pPr>
      <w:r w:rsidRPr="00BE4454">
        <w:t xml:space="preserve">The </w:t>
      </w:r>
      <w:r w:rsidR="003539D4">
        <w:t>H</w:t>
      </w:r>
      <w:r w:rsidRPr="00BE4454">
        <w:t xml:space="preserve">elpdesk is open from 8am to 6pm, Monday to Friday (Eastern Standard Time). There are a number of ways to make contact with </w:t>
      </w:r>
      <w:r>
        <w:t>h</w:t>
      </w:r>
      <w:r w:rsidRPr="00BE4454">
        <w:t>elpdesk staff:</w:t>
      </w:r>
    </w:p>
    <w:p w14:paraId="7FACE82B" w14:textId="77777777" w:rsidR="002165F2" w:rsidRPr="00BE4454" w:rsidRDefault="002165F2" w:rsidP="002165F2">
      <w:pPr>
        <w:pStyle w:val="Bulletlevel1"/>
        <w:tabs>
          <w:tab w:val="left" w:pos="1701"/>
        </w:tabs>
      </w:pPr>
      <w:r w:rsidRPr="00BE4454">
        <w:t>Email</w:t>
      </w:r>
      <w:r w:rsidRPr="00BE4454">
        <w:tab/>
      </w:r>
      <w:hyperlink r:id="rId26" w:history="1">
        <w:r w:rsidRPr="00BE4454">
          <w:rPr>
            <w:rStyle w:val="Hyperlink"/>
          </w:rPr>
          <w:t>helpdesk@relayservice.com.au</w:t>
        </w:r>
      </w:hyperlink>
    </w:p>
    <w:p w14:paraId="2753B3D5" w14:textId="77777777" w:rsidR="002165F2" w:rsidRPr="00BE4454" w:rsidRDefault="002165F2" w:rsidP="002165F2">
      <w:pPr>
        <w:pStyle w:val="Bulletlevel1"/>
        <w:keepNext/>
        <w:tabs>
          <w:tab w:val="left" w:pos="1701"/>
        </w:tabs>
      </w:pPr>
      <w:r w:rsidRPr="00BE4454">
        <w:t>Phone</w:t>
      </w:r>
      <w:r w:rsidRPr="00BE4454">
        <w:tab/>
        <w:t>1800 555 660</w:t>
      </w:r>
    </w:p>
    <w:p w14:paraId="3DF1EFE5" w14:textId="77777777" w:rsidR="00E05FAC" w:rsidRDefault="002165F2" w:rsidP="002165F2">
      <w:pPr>
        <w:pStyle w:val="Bulletlevel1"/>
        <w:keepNext/>
        <w:tabs>
          <w:tab w:val="left" w:pos="1701"/>
        </w:tabs>
      </w:pPr>
      <w:r w:rsidRPr="00BE4454">
        <w:t>SMS</w:t>
      </w:r>
      <w:r w:rsidRPr="00BE4454">
        <w:tab/>
        <w:t>0416 001 350</w:t>
      </w:r>
    </w:p>
    <w:p w14:paraId="5126AFBF" w14:textId="3E2AB0D9" w:rsidR="002165F2" w:rsidRDefault="0053411B" w:rsidP="002165F2">
      <w:pPr>
        <w:pStyle w:val="Bulletlevel1"/>
        <w:keepNext/>
        <w:tabs>
          <w:tab w:val="left" w:pos="1701"/>
        </w:tabs>
      </w:pPr>
      <w:hyperlink r:id="rId27" w:history="1">
        <w:r w:rsidR="00E05FAC" w:rsidRPr="006D2B61">
          <w:rPr>
            <w:rStyle w:val="Hyperlink"/>
          </w:rPr>
          <w:t>Online contact form</w:t>
        </w:r>
      </w:hyperlink>
      <w:r w:rsidR="0074220D" w:rsidRPr="003B175B">
        <w:t>.</w:t>
      </w:r>
    </w:p>
    <w:bookmarkEnd w:id="0"/>
    <w:bookmarkEnd w:id="1"/>
    <w:sectPr w:rsidR="002165F2" w:rsidSect="00EE43EA">
      <w:type w:val="continuous"/>
      <w:pgSz w:w="11906" w:h="16838"/>
      <w:pgMar w:top="1418" w:right="1133" w:bottom="709" w:left="1440" w:header="17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9C7F1" w14:textId="77777777" w:rsidR="002E53AE" w:rsidRDefault="002E53AE" w:rsidP="002117E6">
      <w:pPr>
        <w:spacing w:after="0"/>
      </w:pPr>
      <w:r>
        <w:separator/>
      </w:r>
    </w:p>
  </w:endnote>
  <w:endnote w:type="continuationSeparator" w:id="0">
    <w:p w14:paraId="00FA9939" w14:textId="77777777" w:rsidR="002E53AE" w:rsidRDefault="002E53AE"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F67D" w14:textId="62907FD1" w:rsidR="006E5593" w:rsidRDefault="002165F2" w:rsidP="006B38D7">
    <w:pPr>
      <w:pStyle w:val="Footer"/>
      <w:tabs>
        <w:tab w:val="clear" w:pos="4513"/>
        <w:tab w:val="clear" w:pos="9026"/>
        <w:tab w:val="center" w:pos="4536"/>
        <w:tab w:val="right" w:pos="9072"/>
      </w:tabs>
      <w:jc w:val="center"/>
      <w:rPr>
        <w:sz w:val="18"/>
        <w:szCs w:val="18"/>
      </w:rPr>
    </w:pPr>
    <w:r w:rsidRPr="002165F2">
      <w:rPr>
        <w:sz w:val="18"/>
        <w:szCs w:val="18"/>
      </w:rPr>
      <w:t>Instruction sheet</w:t>
    </w:r>
    <w:r w:rsidR="004B7A58">
      <w:rPr>
        <w:sz w:val="18"/>
        <w:szCs w:val="18"/>
      </w:rPr>
      <w:t xml:space="preserve"> 1.2</w:t>
    </w:r>
    <w:r w:rsidRPr="002165F2">
      <w:rPr>
        <w:sz w:val="18"/>
        <w:szCs w:val="18"/>
      </w:rPr>
      <w:t>—</w:t>
    </w:r>
    <w:r w:rsidR="00F6379E">
      <w:rPr>
        <w:sz w:val="18"/>
        <w:szCs w:val="18"/>
      </w:rPr>
      <w:t>NRS Chat</w:t>
    </w:r>
    <w:r w:rsidRPr="002165F2">
      <w:rPr>
        <w:sz w:val="18"/>
        <w:szCs w:val="18"/>
      </w:rPr>
      <w:t>—answering a call</w:t>
    </w:r>
  </w:p>
  <w:p w14:paraId="4E77E13A" w14:textId="6C50388A" w:rsidR="006E5593" w:rsidRPr="009421F0" w:rsidRDefault="006E5593"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r w:rsidRPr="009B2CD6">
        <w:rPr>
          <w:rStyle w:val="Hyperlink"/>
          <w:sz w:val="18"/>
          <w:szCs w:val="18"/>
        </w:rPr>
        <w:t>communications.gov.au/accesshub</w:t>
      </w:r>
    </w:hyperlink>
    <w:r w:rsidRPr="009421F0">
      <w:rPr>
        <w:sz w:val="18"/>
        <w:szCs w:val="18"/>
      </w:rPr>
      <w:tab/>
    </w:r>
    <w:sdt>
      <w:sdtPr>
        <w:rPr>
          <w:sz w:val="18"/>
          <w:szCs w:val="18"/>
        </w:rPr>
        <w:id w:val="197386239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53411B">
          <w:rPr>
            <w:bCs/>
            <w:noProof/>
            <w:sz w:val="18"/>
            <w:szCs w:val="18"/>
          </w:rPr>
          <w:t>2</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53411B">
          <w:rPr>
            <w:bCs/>
            <w:noProof/>
            <w:sz w:val="18"/>
            <w:szCs w:val="18"/>
          </w:rPr>
          <w:t>2</w:t>
        </w:r>
        <w:r w:rsidRPr="009421F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4F62" w14:textId="1CACDC3F" w:rsidR="006E5593" w:rsidRDefault="002165F2" w:rsidP="006B38D7">
    <w:pPr>
      <w:pStyle w:val="Footer"/>
      <w:tabs>
        <w:tab w:val="clear" w:pos="4513"/>
        <w:tab w:val="clear" w:pos="9026"/>
        <w:tab w:val="center" w:pos="4536"/>
        <w:tab w:val="right" w:pos="9072"/>
      </w:tabs>
      <w:jc w:val="center"/>
      <w:rPr>
        <w:sz w:val="18"/>
        <w:szCs w:val="18"/>
      </w:rPr>
    </w:pPr>
    <w:r w:rsidRPr="002165F2">
      <w:rPr>
        <w:sz w:val="18"/>
        <w:szCs w:val="18"/>
      </w:rPr>
      <w:t>Instruction sheet</w:t>
    </w:r>
    <w:r w:rsidR="004B7A58">
      <w:rPr>
        <w:sz w:val="18"/>
        <w:szCs w:val="18"/>
      </w:rPr>
      <w:t xml:space="preserve"> 1.2</w:t>
    </w:r>
    <w:r w:rsidRPr="002165F2">
      <w:rPr>
        <w:sz w:val="18"/>
        <w:szCs w:val="18"/>
      </w:rPr>
      <w:t>—</w:t>
    </w:r>
    <w:r w:rsidR="00F6379E">
      <w:rPr>
        <w:sz w:val="18"/>
        <w:szCs w:val="18"/>
      </w:rPr>
      <w:t>NRS Chat</w:t>
    </w:r>
    <w:r w:rsidRPr="002165F2">
      <w:rPr>
        <w:sz w:val="18"/>
        <w:szCs w:val="18"/>
      </w:rPr>
      <w:t>—answering a call</w:t>
    </w:r>
  </w:p>
  <w:p w14:paraId="391C3326" w14:textId="6CF727CE" w:rsidR="00BA0A5A" w:rsidRPr="009421F0" w:rsidRDefault="00BA0A5A"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r w:rsidR="00732440" w:rsidRPr="009B2CD6">
        <w:rPr>
          <w:rStyle w:val="Hyperlink"/>
          <w:sz w:val="18"/>
          <w:szCs w:val="18"/>
        </w:rPr>
        <w:t>communications.gov.au/accesshub</w:t>
      </w:r>
    </w:hyperlink>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6141DD">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6141DD">
          <w:rPr>
            <w:bCs/>
            <w:noProof/>
            <w:sz w:val="18"/>
            <w:szCs w:val="18"/>
          </w:rPr>
          <w:t>2</w:t>
        </w:r>
        <w:r w:rsidRPr="009421F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1FED" w14:textId="77777777" w:rsidR="002E53AE" w:rsidRDefault="002E53AE" w:rsidP="002117E6">
      <w:pPr>
        <w:spacing w:after="0"/>
      </w:pPr>
      <w:r>
        <w:separator/>
      </w:r>
    </w:p>
  </w:footnote>
  <w:footnote w:type="continuationSeparator" w:id="0">
    <w:p w14:paraId="65463793" w14:textId="77777777" w:rsidR="002E53AE" w:rsidRDefault="002E53AE"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E839" w14:textId="77777777" w:rsidR="00BA0A5A" w:rsidRPr="00707979" w:rsidRDefault="00707979" w:rsidP="00B67B60">
    <w:pPr>
      <w:pStyle w:val="Header"/>
      <w:ind w:left="-1418"/>
    </w:pPr>
    <w:r>
      <w:rPr>
        <w:noProof/>
        <w:lang w:eastAsia="en-AU"/>
      </w:rPr>
      <w:drawing>
        <wp:inline distT="0" distB="0" distL="0" distR="0" wp14:anchorId="071ED8AB" wp14:editId="456ACC32">
          <wp:extent cx="7474200" cy="609600"/>
          <wp:effectExtent l="0" t="0" r="0" b="0"/>
          <wp:docPr id="26" name="Picture 26"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3F4"/>
    <w:multiLevelType w:val="hybridMultilevel"/>
    <w:tmpl w:val="48DC8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F2"/>
    <w:rsid w:val="00014967"/>
    <w:rsid w:val="00030395"/>
    <w:rsid w:val="00056839"/>
    <w:rsid w:val="00072475"/>
    <w:rsid w:val="00080334"/>
    <w:rsid w:val="0009773B"/>
    <w:rsid w:val="000A67C0"/>
    <w:rsid w:val="000B52C3"/>
    <w:rsid w:val="000C7B36"/>
    <w:rsid w:val="000F4AA7"/>
    <w:rsid w:val="00104081"/>
    <w:rsid w:val="00111A64"/>
    <w:rsid w:val="00120404"/>
    <w:rsid w:val="001471EA"/>
    <w:rsid w:val="001472FC"/>
    <w:rsid w:val="001736CC"/>
    <w:rsid w:val="00176DD5"/>
    <w:rsid w:val="00185E9F"/>
    <w:rsid w:val="0019701B"/>
    <w:rsid w:val="001A540C"/>
    <w:rsid w:val="001C77D2"/>
    <w:rsid w:val="001D7905"/>
    <w:rsid w:val="002117E6"/>
    <w:rsid w:val="00214C4D"/>
    <w:rsid w:val="002165F2"/>
    <w:rsid w:val="00232D2D"/>
    <w:rsid w:val="00293DD6"/>
    <w:rsid w:val="002A483C"/>
    <w:rsid w:val="002B3CAE"/>
    <w:rsid w:val="002D416C"/>
    <w:rsid w:val="002E53AE"/>
    <w:rsid w:val="002F3895"/>
    <w:rsid w:val="002F5400"/>
    <w:rsid w:val="00327F06"/>
    <w:rsid w:val="00335334"/>
    <w:rsid w:val="00335CE3"/>
    <w:rsid w:val="00336DDD"/>
    <w:rsid w:val="003539D4"/>
    <w:rsid w:val="00381364"/>
    <w:rsid w:val="003A1761"/>
    <w:rsid w:val="003A2F7E"/>
    <w:rsid w:val="003B175B"/>
    <w:rsid w:val="003B5B1D"/>
    <w:rsid w:val="003F1CC9"/>
    <w:rsid w:val="003F495D"/>
    <w:rsid w:val="00400E77"/>
    <w:rsid w:val="00410BFA"/>
    <w:rsid w:val="004373A6"/>
    <w:rsid w:val="004449F2"/>
    <w:rsid w:val="00450D6E"/>
    <w:rsid w:val="004A1501"/>
    <w:rsid w:val="004A28DC"/>
    <w:rsid w:val="004B7A58"/>
    <w:rsid w:val="0053411B"/>
    <w:rsid w:val="00540DDC"/>
    <w:rsid w:val="00544465"/>
    <w:rsid w:val="00544C20"/>
    <w:rsid w:val="00547F55"/>
    <w:rsid w:val="00560431"/>
    <w:rsid w:val="00561190"/>
    <w:rsid w:val="00565B47"/>
    <w:rsid w:val="005672C3"/>
    <w:rsid w:val="00575A5A"/>
    <w:rsid w:val="00576203"/>
    <w:rsid w:val="0058253C"/>
    <w:rsid w:val="005932D0"/>
    <w:rsid w:val="00597F9B"/>
    <w:rsid w:val="006141DD"/>
    <w:rsid w:val="0061446D"/>
    <w:rsid w:val="00625397"/>
    <w:rsid w:val="0064138E"/>
    <w:rsid w:val="00685EC2"/>
    <w:rsid w:val="006A069F"/>
    <w:rsid w:val="006A2F0E"/>
    <w:rsid w:val="006B38D7"/>
    <w:rsid w:val="006B3AB1"/>
    <w:rsid w:val="006E5593"/>
    <w:rsid w:val="006F06FD"/>
    <w:rsid w:val="00705B86"/>
    <w:rsid w:val="00707979"/>
    <w:rsid w:val="0072192D"/>
    <w:rsid w:val="00732440"/>
    <w:rsid w:val="0074220D"/>
    <w:rsid w:val="00753BB6"/>
    <w:rsid w:val="00780EF7"/>
    <w:rsid w:val="007A7878"/>
    <w:rsid w:val="007D6435"/>
    <w:rsid w:val="00810A9A"/>
    <w:rsid w:val="008169A6"/>
    <w:rsid w:val="00834DE8"/>
    <w:rsid w:val="008646E6"/>
    <w:rsid w:val="00866475"/>
    <w:rsid w:val="008A4B1F"/>
    <w:rsid w:val="008D4E53"/>
    <w:rsid w:val="00910E86"/>
    <w:rsid w:val="009313D2"/>
    <w:rsid w:val="0094124E"/>
    <w:rsid w:val="009421F0"/>
    <w:rsid w:val="00991CCD"/>
    <w:rsid w:val="009B2CD6"/>
    <w:rsid w:val="009B7EF0"/>
    <w:rsid w:val="009C6013"/>
    <w:rsid w:val="009E12E4"/>
    <w:rsid w:val="00A22246"/>
    <w:rsid w:val="00A241FE"/>
    <w:rsid w:val="00A35CD0"/>
    <w:rsid w:val="00A50167"/>
    <w:rsid w:val="00A606B1"/>
    <w:rsid w:val="00AE4F02"/>
    <w:rsid w:val="00B049A4"/>
    <w:rsid w:val="00B1045C"/>
    <w:rsid w:val="00B43C56"/>
    <w:rsid w:val="00B55747"/>
    <w:rsid w:val="00B63E45"/>
    <w:rsid w:val="00B67B60"/>
    <w:rsid w:val="00B94A31"/>
    <w:rsid w:val="00BA0A5A"/>
    <w:rsid w:val="00BC329E"/>
    <w:rsid w:val="00BC7A00"/>
    <w:rsid w:val="00BC7D72"/>
    <w:rsid w:val="00BE7E66"/>
    <w:rsid w:val="00BF5683"/>
    <w:rsid w:val="00C16794"/>
    <w:rsid w:val="00C240E2"/>
    <w:rsid w:val="00C82DC6"/>
    <w:rsid w:val="00CA31DF"/>
    <w:rsid w:val="00CB7B54"/>
    <w:rsid w:val="00CC0005"/>
    <w:rsid w:val="00CC75CC"/>
    <w:rsid w:val="00D03AE2"/>
    <w:rsid w:val="00D05C92"/>
    <w:rsid w:val="00D44F07"/>
    <w:rsid w:val="00D7412D"/>
    <w:rsid w:val="00D92957"/>
    <w:rsid w:val="00D94C3B"/>
    <w:rsid w:val="00DB6661"/>
    <w:rsid w:val="00DC2DFA"/>
    <w:rsid w:val="00DD5D52"/>
    <w:rsid w:val="00DF692E"/>
    <w:rsid w:val="00E05FAC"/>
    <w:rsid w:val="00E45EBE"/>
    <w:rsid w:val="00E97404"/>
    <w:rsid w:val="00EA2F26"/>
    <w:rsid w:val="00EA5BA4"/>
    <w:rsid w:val="00EA6D34"/>
    <w:rsid w:val="00EB40A5"/>
    <w:rsid w:val="00EE43EA"/>
    <w:rsid w:val="00F25718"/>
    <w:rsid w:val="00F300DA"/>
    <w:rsid w:val="00F3567E"/>
    <w:rsid w:val="00F40437"/>
    <w:rsid w:val="00F408EE"/>
    <w:rsid w:val="00F6379E"/>
    <w:rsid w:val="00F7051B"/>
    <w:rsid w:val="00FC4B0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58AC22"/>
  <w15:chartTrackingRefBased/>
  <w15:docId w15:val="{07C4F4F9-7746-438A-A2B3-14F60C02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F300DA"/>
    <w:rPr>
      <w:color w:val="155589"/>
      <w:u w:val="single"/>
    </w:rPr>
  </w:style>
  <w:style w:type="paragraph" w:customStyle="1" w:styleId="Bulletlevel1">
    <w:name w:val="Bullet level 1"/>
    <w:basedOn w:val="Normal"/>
    <w:qFormat/>
    <w:rsid w:val="00F300DA"/>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paragraph" w:styleId="BalloonText">
    <w:name w:val="Balloon Text"/>
    <w:basedOn w:val="Normal"/>
    <w:link w:val="BalloonTextChar"/>
    <w:uiPriority w:val="99"/>
    <w:semiHidden/>
    <w:unhideWhenUsed/>
    <w:rsid w:val="003539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9D4"/>
    <w:rPr>
      <w:rFonts w:ascii="Segoe UI" w:hAnsi="Segoe UI" w:cs="Segoe UI"/>
      <w:sz w:val="18"/>
      <w:szCs w:val="18"/>
    </w:rPr>
  </w:style>
  <w:style w:type="character" w:styleId="CommentReference">
    <w:name w:val="annotation reference"/>
    <w:basedOn w:val="DefaultParagraphFont"/>
    <w:uiPriority w:val="99"/>
    <w:semiHidden/>
    <w:unhideWhenUsed/>
    <w:rsid w:val="00C82DC6"/>
    <w:rPr>
      <w:sz w:val="16"/>
      <w:szCs w:val="16"/>
    </w:rPr>
  </w:style>
  <w:style w:type="paragraph" w:styleId="CommentText">
    <w:name w:val="annotation text"/>
    <w:basedOn w:val="Normal"/>
    <w:link w:val="CommentTextChar"/>
    <w:uiPriority w:val="99"/>
    <w:semiHidden/>
    <w:unhideWhenUsed/>
    <w:rsid w:val="00C82DC6"/>
    <w:rPr>
      <w:sz w:val="20"/>
      <w:szCs w:val="20"/>
    </w:rPr>
  </w:style>
  <w:style w:type="character" w:customStyle="1" w:styleId="CommentTextChar">
    <w:name w:val="Comment Text Char"/>
    <w:basedOn w:val="DefaultParagraphFont"/>
    <w:link w:val="CommentText"/>
    <w:uiPriority w:val="99"/>
    <w:semiHidden/>
    <w:rsid w:val="00C82DC6"/>
    <w:rPr>
      <w:sz w:val="20"/>
      <w:szCs w:val="20"/>
    </w:rPr>
  </w:style>
  <w:style w:type="paragraph" w:styleId="CommentSubject">
    <w:name w:val="annotation subject"/>
    <w:basedOn w:val="CommentText"/>
    <w:next w:val="CommentText"/>
    <w:link w:val="CommentSubjectChar"/>
    <w:uiPriority w:val="99"/>
    <w:semiHidden/>
    <w:unhideWhenUsed/>
    <w:rsid w:val="00C82DC6"/>
    <w:rPr>
      <w:b/>
      <w:bCs/>
    </w:rPr>
  </w:style>
  <w:style w:type="character" w:customStyle="1" w:styleId="CommentSubjectChar">
    <w:name w:val="Comment Subject Char"/>
    <w:basedOn w:val="CommentTextChar"/>
    <w:link w:val="CommentSubject"/>
    <w:uiPriority w:val="99"/>
    <w:semiHidden/>
    <w:rsid w:val="00C82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mailto:helpdesk@relayservice.com.au" TargetMode="Externa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rschat.nrscall.gov.au/" TargetMode="Externa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cid:image001.png@01D6131F.AB2BB2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jpg"/><Relationship Id="rId27" Type="http://schemas.openxmlformats.org/officeDocument/2006/relationships/hyperlink" Target="https://www.communications.gov.au/node/1965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mmunications.gov.au/acces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095AD25CB68E42AC44C43591544047" ma:contentTypeVersion="0" ma:contentTypeDescription="Create a new document." ma:contentTypeScope="" ma:versionID="298b152ca80dee8ba77d48315b9a96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A406F6-E57C-4D68-9004-48BE5E54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FAE4DC-87F3-48BA-A497-E17CA3D4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1646</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nrs-instruction-sheet-1-2-nrs-chat-answering-a-call-January2021.docx</vt:lpstr>
    </vt:vector>
  </TitlesOfParts>
  <Company>Department of Infrastructructure, Transport, Regional Development and Communications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1.2—NRS Chat—Answering a call</dc:title>
  <dc:subject/>
  <dc:creator>Department of Infrastructructure, Transport, Regional Development and Communications</dc:creator>
  <cp:keywords/>
  <dc:description>18 January 2021</dc:description>
  <cp:lastModifiedBy>Hall, Theresa</cp:lastModifiedBy>
  <cp:revision>5</cp:revision>
  <dcterms:created xsi:type="dcterms:W3CDTF">2021-01-17T03:44:00Z</dcterms:created>
  <dcterms:modified xsi:type="dcterms:W3CDTF">2021-01-18T01:12:00Z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0x010100F3095AD25CB68E42AC44C43591544047</vt:lpwstr>
  </property>
  <property fmtid="{D5CDD505-2E9C-101B-9397-08002B2CF9AE}" pid="3" name="TrimRevisionNumber">
    <vt:i4>6</vt:i4>
  </property>
</Properties>
</file>