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B6C6B" w14:textId="77777777" w:rsidR="0094124E" w:rsidRDefault="0094124E" w:rsidP="0094124E">
      <w:pPr>
        <w:ind w:left="-1418"/>
        <w:sectPr w:rsidR="0094124E" w:rsidSect="00EC6D35">
          <w:headerReference w:type="default" r:id="rId11"/>
          <w:footerReference w:type="default" r:id="rId12"/>
          <w:footerReference w:type="first" r:id="rId13"/>
          <w:type w:val="continuous"/>
          <w:pgSz w:w="11906" w:h="16838"/>
          <w:pgMar w:top="0" w:right="1440" w:bottom="1440" w:left="1440" w:header="0" w:footer="283" w:gutter="0"/>
          <w:cols w:space="708"/>
          <w:titlePg/>
          <w:docGrid w:linePitch="360"/>
        </w:sectPr>
      </w:pPr>
      <w:r>
        <w:rPr>
          <w:noProof/>
          <w:lang w:eastAsia="en-AU"/>
        </w:rPr>
        <w:drawing>
          <wp:inline distT="0" distB="0" distL="0" distR="0" wp14:anchorId="3D052B27" wp14:editId="0A553A0C">
            <wp:extent cx="7613014" cy="1378324"/>
            <wp:effectExtent l="0" t="0" r="7620" b="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014" cy="137832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6CAF68C" w14:textId="5E903589" w:rsidR="002117E6" w:rsidRDefault="00AE2713" w:rsidP="00791E04">
      <w:pPr>
        <w:pStyle w:val="Heading1"/>
      </w:pPr>
      <w:r>
        <w:t>I</w:t>
      </w:r>
      <w:r w:rsidRPr="00A26F70">
        <w:t xml:space="preserve">nquiry into the </w:t>
      </w:r>
      <w:r>
        <w:t>C</w:t>
      </w:r>
      <w:r w:rsidRPr="00A26F70">
        <w:t xml:space="preserve">ompetitive </w:t>
      </w:r>
      <w:r>
        <w:t>N</w:t>
      </w:r>
      <w:r w:rsidRPr="00A26F70">
        <w:t xml:space="preserve">eutrality of the </w:t>
      </w:r>
      <w:r>
        <w:t>N</w:t>
      </w:r>
      <w:r w:rsidRPr="00A26F70">
        <w:t xml:space="preserve">ational </w:t>
      </w:r>
      <w:r>
        <w:t>B</w:t>
      </w:r>
      <w:r w:rsidRPr="00A26F70">
        <w:t>roadcasters</w:t>
      </w:r>
      <w:r>
        <w:t>—report by the Expert Panel</w:t>
      </w:r>
    </w:p>
    <w:p w14:paraId="1361431C" w14:textId="77777777" w:rsidR="00400E77" w:rsidRDefault="00AE2713" w:rsidP="00EB40A5">
      <w:pPr>
        <w:rPr>
          <w:lang w:eastAsia="en-US"/>
        </w:rPr>
      </w:pPr>
      <w:r>
        <w:t>September 2018</w:t>
      </w:r>
    </w:p>
    <w:p w14:paraId="15585261" w14:textId="77777777" w:rsidR="00400E77" w:rsidRDefault="00400E77" w:rsidP="00625397">
      <w:pPr>
        <w:rPr>
          <w:lang w:eastAsia="en-US"/>
        </w:rPr>
      </w:pPr>
      <w:r>
        <w:rPr>
          <w:lang w:eastAsia="en-US"/>
        </w:rPr>
        <w:br w:type="page"/>
      </w:r>
    </w:p>
    <w:p w14:paraId="785D1878" w14:textId="77777777" w:rsidR="00AE2713" w:rsidRPr="00BE07A7" w:rsidRDefault="00AE2713" w:rsidP="00AE2713">
      <w:pPr>
        <w:pStyle w:val="Heading2-notshowing"/>
        <w:spacing w:after="100"/>
      </w:pPr>
      <w:r w:rsidRPr="00BE07A7">
        <w:lastRenderedPageBreak/>
        <w:t>Disclaimer</w:t>
      </w:r>
    </w:p>
    <w:p w14:paraId="2680AD81" w14:textId="77777777" w:rsidR="00AE2713" w:rsidRPr="00BE07A7" w:rsidRDefault="00AE2713" w:rsidP="00AE2713">
      <w:pPr>
        <w:spacing w:after="100"/>
      </w:pPr>
      <w:r w:rsidRPr="00BE07A7">
        <w:t xml:space="preserve">The material in </w:t>
      </w:r>
      <w:r w:rsidRPr="00740D7F">
        <w:t>this report</w:t>
      </w:r>
      <w:r w:rsidRPr="00BE07A7">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r>
        <w:t xml:space="preserve"> </w:t>
      </w:r>
      <w:r w:rsidRPr="00BE07A7">
        <w:t xml:space="preserve">The Commonwealth accepts no responsibility or liability for any damage, loss or expense incurred as a result of the reliance on information contained </w:t>
      </w:r>
      <w:r w:rsidRPr="00740D7F">
        <w:t>in this report.</w:t>
      </w:r>
    </w:p>
    <w:p w14:paraId="318CF5B9" w14:textId="77777777" w:rsidR="00AE2713" w:rsidRPr="00BE07A7" w:rsidRDefault="00AE2713" w:rsidP="00AE2713">
      <w:pPr>
        <w:spacing w:after="100"/>
      </w:pPr>
      <w:r w:rsidRPr="00740D7F">
        <w:t>This report has</w:t>
      </w:r>
      <w:r w:rsidRPr="00BE07A7">
        <w:t xml:space="preserve"> been prepared for </w:t>
      </w:r>
      <w:r>
        <w:t>consideration by government</w:t>
      </w:r>
      <w:r w:rsidRPr="00BE07A7">
        <w:t xml:space="preserve"> and does not indicate the Commonwealth’s commitment to a particular course of action. Additionally, any third party views or recommendations included in </w:t>
      </w:r>
      <w:r w:rsidRPr="00740D7F">
        <w:t>this report</w:t>
      </w:r>
      <w:r w:rsidRPr="00BE07A7">
        <w:t xml:space="preserve"> do not reflect the views of the Commonwealth, or indicate its commitment to a particular course of action.</w:t>
      </w:r>
    </w:p>
    <w:p w14:paraId="07BB751B" w14:textId="77777777" w:rsidR="00AE2713" w:rsidRPr="00BE07A7" w:rsidRDefault="00AE2713" w:rsidP="00AE2713">
      <w:pPr>
        <w:pStyle w:val="Heading2-notshowing"/>
        <w:spacing w:after="100"/>
      </w:pPr>
      <w:r w:rsidRPr="00BE07A7">
        <w:t>Copyright</w:t>
      </w:r>
    </w:p>
    <w:p w14:paraId="3D883771" w14:textId="77777777" w:rsidR="00AE2713" w:rsidRPr="00BE07A7" w:rsidRDefault="00AE2713" w:rsidP="00AE2713">
      <w:pPr>
        <w:spacing w:after="100"/>
      </w:pPr>
      <w:r w:rsidRPr="00BE07A7">
        <w:t xml:space="preserve">© Commonwealth of Australia </w:t>
      </w:r>
      <w:r>
        <w:t>2018</w:t>
      </w:r>
    </w:p>
    <w:p w14:paraId="2DC3D174" w14:textId="77777777" w:rsidR="00AE2713" w:rsidRPr="00BE07A7" w:rsidRDefault="00AE2713" w:rsidP="00AE2713">
      <w:pPr>
        <w:spacing w:after="100"/>
      </w:pPr>
      <w:r w:rsidRPr="00BE07A7">
        <w:rPr>
          <w:noProof/>
          <w:lang w:eastAsia="en-AU"/>
        </w:rPr>
        <w:drawing>
          <wp:inline distT="0" distB="0" distL="0" distR="0" wp14:anchorId="02A08314" wp14:editId="62D149E4">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9B483D">
        <w:t xml:space="preserve"> </w:t>
      </w:r>
      <w:r w:rsidRPr="00BE07A7">
        <w:t xml:space="preserve">The material in </w:t>
      </w:r>
      <w:r w:rsidRPr="00740D7F">
        <w:t>this report i</w:t>
      </w:r>
      <w:r w:rsidRPr="00BE07A7">
        <w:t>s licensed under a Creative Commons Attribution—4.0 International licen</w:t>
      </w:r>
      <w:r>
        <w:t>c</w:t>
      </w:r>
      <w:r w:rsidRPr="00BE07A7">
        <w:t>e, with the exception of:</w:t>
      </w:r>
    </w:p>
    <w:p w14:paraId="4C471C17" w14:textId="77777777" w:rsidR="00AE2713" w:rsidRPr="00BE07A7" w:rsidRDefault="00AE2713" w:rsidP="00AE2713">
      <w:pPr>
        <w:pStyle w:val="Bulletlevel1"/>
        <w:numPr>
          <w:ilvl w:val="0"/>
          <w:numId w:val="4"/>
        </w:numPr>
        <w:spacing w:after="100"/>
      </w:pPr>
      <w:r w:rsidRPr="00BE07A7">
        <w:t>the Commonwealth Coat of Arms</w:t>
      </w:r>
    </w:p>
    <w:p w14:paraId="5F0D8D19" w14:textId="77777777" w:rsidR="00AE2713" w:rsidRPr="00BE07A7" w:rsidRDefault="00AE2713" w:rsidP="00AE2713">
      <w:pPr>
        <w:pStyle w:val="Bulletlevel1"/>
        <w:numPr>
          <w:ilvl w:val="0"/>
          <w:numId w:val="4"/>
        </w:numPr>
        <w:spacing w:after="100"/>
      </w:pPr>
      <w:r w:rsidRPr="00BE07A7">
        <w:t>this Department’s logo</w:t>
      </w:r>
    </w:p>
    <w:p w14:paraId="25EAE3C2" w14:textId="77777777" w:rsidR="00AE2713" w:rsidRPr="00BE07A7" w:rsidRDefault="00AE2713" w:rsidP="00AE2713">
      <w:pPr>
        <w:pStyle w:val="Bulletlevel1"/>
        <w:numPr>
          <w:ilvl w:val="0"/>
          <w:numId w:val="4"/>
        </w:numPr>
        <w:spacing w:after="100"/>
      </w:pPr>
      <w:r w:rsidRPr="00BE07A7">
        <w:t>any third party material</w:t>
      </w:r>
    </w:p>
    <w:p w14:paraId="3F303DA1" w14:textId="77777777" w:rsidR="00AE2713" w:rsidRPr="00BE07A7" w:rsidRDefault="00AE2713" w:rsidP="00AE2713">
      <w:pPr>
        <w:pStyle w:val="Bulletlevel1"/>
        <w:numPr>
          <w:ilvl w:val="0"/>
          <w:numId w:val="4"/>
        </w:numPr>
        <w:spacing w:after="100"/>
      </w:pPr>
      <w:r w:rsidRPr="00BE07A7">
        <w:t>any material protected by a trademark, and</w:t>
      </w:r>
    </w:p>
    <w:p w14:paraId="38B90D26" w14:textId="77777777" w:rsidR="00AE2713" w:rsidRPr="00BE07A7" w:rsidRDefault="00AE2713" w:rsidP="00AE2713">
      <w:pPr>
        <w:pStyle w:val="Bulletlevel1"/>
        <w:numPr>
          <w:ilvl w:val="0"/>
          <w:numId w:val="4"/>
        </w:numPr>
        <w:spacing w:after="100"/>
      </w:pPr>
      <w:r w:rsidRPr="00BE07A7">
        <w:t>any images and/or photographs.</w:t>
      </w:r>
    </w:p>
    <w:p w14:paraId="2E3A4578" w14:textId="77777777" w:rsidR="00AE2713" w:rsidRPr="00BE07A7" w:rsidRDefault="00AE2713" w:rsidP="00AE2713">
      <w:pPr>
        <w:spacing w:after="100"/>
      </w:pPr>
      <w:r w:rsidRPr="00BE07A7">
        <w:t>More information on this CC BY licen</w:t>
      </w:r>
      <w:r>
        <w:t>c</w:t>
      </w:r>
      <w:r w:rsidRPr="00BE07A7">
        <w:t>e is set out as follows:</w:t>
      </w:r>
    </w:p>
    <w:p w14:paraId="0C87DE32" w14:textId="77777777" w:rsidR="00AE2713" w:rsidRPr="00BE07A7" w:rsidRDefault="00AE2713" w:rsidP="00AE2713">
      <w:pPr>
        <w:pStyle w:val="Bulletlevel1"/>
        <w:numPr>
          <w:ilvl w:val="0"/>
          <w:numId w:val="5"/>
        </w:numPr>
        <w:spacing w:after="100"/>
      </w:pPr>
      <w:r w:rsidRPr="00BE07A7">
        <w:t>Creative Commons website—</w:t>
      </w:r>
      <w:hyperlink r:id="rId17" w:history="1">
        <w:r w:rsidRPr="00BE07A7">
          <w:rPr>
            <w:rStyle w:val="Hyperlink"/>
          </w:rPr>
          <w:t>www.creativecommons.org</w:t>
        </w:r>
      </w:hyperlink>
    </w:p>
    <w:p w14:paraId="5363D039" w14:textId="77777777" w:rsidR="00AE2713" w:rsidRPr="00BE07A7" w:rsidRDefault="00AE2713" w:rsidP="00AE2713">
      <w:pPr>
        <w:pStyle w:val="Bulletlevel1"/>
        <w:numPr>
          <w:ilvl w:val="0"/>
          <w:numId w:val="5"/>
        </w:numPr>
        <w:spacing w:after="100"/>
      </w:pPr>
      <w:r w:rsidRPr="00BE07A7">
        <w:t>Attribution 4.0 international (CC by 4.0)—</w:t>
      </w:r>
      <w:hyperlink r:id="rId18" w:history="1">
        <w:r w:rsidRPr="005C73E4">
          <w:rPr>
            <w:rStyle w:val="Hyperlink"/>
          </w:rPr>
          <w:t>www.creativecommons.org/licenses/by/4.0</w:t>
        </w:r>
      </w:hyperlink>
      <w:r w:rsidRPr="00BE07A7">
        <w:t>.</w:t>
      </w:r>
    </w:p>
    <w:p w14:paraId="3737ED0E" w14:textId="77777777" w:rsidR="00AE2713" w:rsidRPr="00BE07A7" w:rsidRDefault="00AE2713" w:rsidP="00AE2713">
      <w:pPr>
        <w:spacing w:after="100"/>
      </w:pPr>
      <w:r w:rsidRPr="00BE07A7">
        <w:t>Enquiries about this licen</w:t>
      </w:r>
      <w:r>
        <w:t>c</w:t>
      </w:r>
      <w:r w:rsidRPr="00BE07A7">
        <w:t xml:space="preserve">e and any use of this discussion paper can be sent to: </w:t>
      </w:r>
      <w:hyperlink r:id="rId19" w:history="1">
        <w:r w:rsidRPr="00BE07A7">
          <w:rPr>
            <w:rStyle w:val="Hyperlink"/>
          </w:rPr>
          <w:t>copyright@communications.gov.au</w:t>
        </w:r>
      </w:hyperlink>
      <w:r w:rsidRPr="00BE07A7">
        <w:t>.</w:t>
      </w:r>
    </w:p>
    <w:p w14:paraId="778DFD76" w14:textId="77777777" w:rsidR="00AE2713" w:rsidRPr="00BE07A7" w:rsidRDefault="00AE2713" w:rsidP="00AE2713">
      <w:pPr>
        <w:pStyle w:val="Heading3-notshowing"/>
        <w:spacing w:after="100"/>
      </w:pPr>
      <w:bookmarkStart w:id="0" w:name="_Toc490666776"/>
      <w:bookmarkStart w:id="1" w:name="_Toc490744403"/>
      <w:r w:rsidRPr="00BE07A7">
        <w:t>Third party copyright</w:t>
      </w:r>
    </w:p>
    <w:p w14:paraId="1D418DBB" w14:textId="77777777" w:rsidR="00AE2713" w:rsidRPr="00BE07A7" w:rsidRDefault="00AE2713" w:rsidP="00AE2713">
      <w:pPr>
        <w:spacing w:after="100"/>
      </w:pPr>
      <w:r w:rsidRPr="00BE07A7">
        <w:t>The Department has made all reasonable efforts to clearly identify material where the copyright is owned by a third party. Permission may need to be obtained from third parties to re-use their material.</w:t>
      </w:r>
    </w:p>
    <w:p w14:paraId="76E70E21" w14:textId="77777777" w:rsidR="00AE2713" w:rsidRPr="00BE07A7" w:rsidRDefault="00AE2713" w:rsidP="00AE2713">
      <w:pPr>
        <w:pStyle w:val="Heading3-notshowing"/>
        <w:spacing w:after="100"/>
      </w:pPr>
      <w:r w:rsidRPr="00BE07A7">
        <w:t>Attribution</w:t>
      </w:r>
      <w:bookmarkEnd w:id="0"/>
      <w:bookmarkEnd w:id="1"/>
    </w:p>
    <w:p w14:paraId="191607F8" w14:textId="77777777" w:rsidR="00AE2713" w:rsidRPr="00BE07A7" w:rsidRDefault="00AE2713" w:rsidP="00AE2713">
      <w:pPr>
        <w:spacing w:after="100"/>
      </w:pPr>
      <w:bookmarkStart w:id="2" w:name="_Toc356292522"/>
      <w:r w:rsidRPr="00BE07A7">
        <w:t xml:space="preserve">The CC BY licence is a standard form licence agreement that allows you to copy and redistribute the material in any medium or format, as well as remix, transform, and build upon the material, </w:t>
      </w:r>
      <w:r w:rsidRPr="00BE07A7">
        <w:lastRenderedPageBreak/>
        <w:t>on the condition that you provide a link to the licence, you indicate if changes were made, and you attribute the material as follows:</w:t>
      </w:r>
    </w:p>
    <w:bookmarkEnd w:id="2"/>
    <w:p w14:paraId="7D3C71DB" w14:textId="77777777" w:rsidR="00AE2713" w:rsidRPr="00BE07A7" w:rsidRDefault="00AE2713" w:rsidP="00AE2713">
      <w:pPr>
        <w:spacing w:after="100"/>
        <w:ind w:left="567"/>
      </w:pPr>
      <w:r w:rsidRPr="00BE07A7">
        <w:t>Licensed from the Commonwealth of Australia under a Creative Commons Attribution 4.0 International licence.</w:t>
      </w:r>
    </w:p>
    <w:p w14:paraId="12E8EAAD" w14:textId="77777777" w:rsidR="00AE2713" w:rsidRPr="00BE07A7" w:rsidRDefault="00AE2713" w:rsidP="00AE2713">
      <w:pPr>
        <w:spacing w:after="100"/>
      </w:pPr>
      <w:r w:rsidRPr="00BE07A7">
        <w:t>Enquiries about the use of any material in this publication can be sent to</w:t>
      </w:r>
      <w:r>
        <w:t>:</w:t>
      </w:r>
      <w:r w:rsidRPr="00BE07A7">
        <w:t xml:space="preserve"> </w:t>
      </w:r>
      <w:hyperlink r:id="rId20" w:history="1">
        <w:r w:rsidRPr="00BE07A7">
          <w:rPr>
            <w:rStyle w:val="Hyperlink"/>
          </w:rPr>
          <w:t>copyright@communications.gov.au</w:t>
        </w:r>
      </w:hyperlink>
      <w:r w:rsidRPr="00BE07A7">
        <w:t>.</w:t>
      </w:r>
    </w:p>
    <w:p w14:paraId="0C7FBC1A" w14:textId="77777777" w:rsidR="00AE2713" w:rsidRPr="00BE07A7" w:rsidRDefault="00AE2713" w:rsidP="00AE2713">
      <w:pPr>
        <w:pStyle w:val="Heading2-notshowing"/>
        <w:spacing w:after="100"/>
      </w:pPr>
      <w:r w:rsidRPr="00BE07A7">
        <w:t>Using the Commonwealth Coat of Arms</w:t>
      </w:r>
    </w:p>
    <w:p w14:paraId="1B5FEF57" w14:textId="77777777" w:rsidR="00AE2713" w:rsidRDefault="00AE2713" w:rsidP="00AE2713">
      <w:pPr>
        <w:spacing w:after="100"/>
      </w:pPr>
      <w:r w:rsidRPr="00BE07A7">
        <w:t xml:space="preserve">Guidelines for using the Commonwealth Coat of Arms are available from the Department of </w:t>
      </w:r>
      <w:r>
        <w:t xml:space="preserve">the </w:t>
      </w:r>
      <w:r w:rsidRPr="00BE07A7">
        <w:t>Prime Minister and Cabinet website at</w:t>
      </w:r>
      <w:r w:rsidRPr="002F3895">
        <w:t xml:space="preserve"> </w:t>
      </w:r>
      <w:hyperlink r:id="rId21" w:history="1">
        <w:r w:rsidRPr="005C73E4">
          <w:rPr>
            <w:rStyle w:val="Hyperlink"/>
          </w:rPr>
          <w:t>www.pmc.gov.au/government/its-honour</w:t>
        </w:r>
      </w:hyperlink>
      <w:r w:rsidRPr="00BE07A7">
        <w:t>.</w:t>
      </w:r>
    </w:p>
    <w:p w14:paraId="687104F9" w14:textId="77777777" w:rsidR="00DA51F3" w:rsidRDefault="00DA51F3" w:rsidP="00DA51F3">
      <w:pPr>
        <w:pStyle w:val="Heading2"/>
      </w:pPr>
      <w:bookmarkStart w:id="3" w:name="_Toc532377219"/>
      <w:r>
        <w:lastRenderedPageBreak/>
        <w:t>Letter to Minister</w:t>
      </w:r>
      <w:bookmarkEnd w:id="3"/>
    </w:p>
    <w:p w14:paraId="52D8A065" w14:textId="1F8E83B3" w:rsidR="00AE2713" w:rsidRDefault="00AF05DD" w:rsidP="00B72F6C">
      <w:pPr>
        <w:spacing w:before="1080"/>
      </w:pPr>
      <w:r>
        <w:rPr>
          <w:noProof/>
          <w:lang w:eastAsia="en-AU"/>
        </w:rPr>
        <w:drawing>
          <wp:inline distT="0" distB="0" distL="0" distR="0" wp14:anchorId="395F381A" wp14:editId="1F5A6215">
            <wp:extent cx="5763802" cy="6050915"/>
            <wp:effectExtent l="0" t="0" r="8890" b="6985"/>
            <wp:docPr id="16" name="Picture 16" descr="28 September 2018&#10;&#10;Senator the Hon Mitch Fifield&#10;Minister for Communications and the Arts&#10;Parliament House&#10;CANBERRA ACT 2600&#10;&#10;Dear Minister&#10;&#10;Report of the Inquiry into the Competitive Neutrality of the National Broadcasters&#10;&#10;We are pleased to provide you with this report of the Inquiry into the Competitive Neutrality of the National Broadcasters.&#10;&#10;In accordance with the Inquiry's Terms of Reference, we have explored the practices of the National Broadcasters and considered whether they are operating in a manner consistent with the general principles of competitive neutrality.&#10;&#10;We have found that the National Broadcasters are operating in a manner consistent with the general principles of competitive neutrality. However, we consider that changes should be made to increase the transparency of the National Broadcasters' business activities and the ways in which they consider issues of competitive neutrality and their participation in media markets.&#10;&#10;We thank the National Broadcasters for their cooperation with the Inquiry, as well as the other organisations and individuals who made submissions. We are also appreciative of the valuable support and assistance provided by the Taskforce within your Department.&#10;&#10;Yours sincerely&#10;&#10;Mr Robert Kerr, Panel Chair&#10;Ms Julie Flynn, Panel Member&#10;Ms Sandra Levy AO, Panel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121082536797_0001.jpg"/>
                    <pic:cNvPicPr/>
                  </pic:nvPicPr>
                  <pic:blipFill rotWithShape="1">
                    <a:blip r:embed="rId22" cstate="print">
                      <a:extLst>
                        <a:ext uri="{28A0092B-C50C-407E-A947-70E740481C1C}">
                          <a14:useLocalDpi xmlns:a14="http://schemas.microsoft.com/office/drawing/2010/main" val="0"/>
                        </a:ext>
                      </a:extLst>
                    </a:blip>
                    <a:srcRect l="8773" t="13844" r="11045" b="26636"/>
                    <a:stretch/>
                  </pic:blipFill>
                  <pic:spPr bwMode="auto">
                    <a:xfrm>
                      <a:off x="0" y="0"/>
                      <a:ext cx="5772439" cy="6059982"/>
                    </a:xfrm>
                    <a:prstGeom prst="rect">
                      <a:avLst/>
                    </a:prstGeom>
                    <a:ln>
                      <a:noFill/>
                    </a:ln>
                    <a:extLst>
                      <a:ext uri="{53640926-AAD7-44D8-BBD7-CCE9431645EC}">
                        <a14:shadowObscured xmlns:a14="http://schemas.microsoft.com/office/drawing/2010/main"/>
                      </a:ext>
                    </a:extLst>
                  </pic:spPr>
                </pic:pic>
              </a:graphicData>
            </a:graphic>
          </wp:inline>
        </w:drawing>
      </w:r>
    </w:p>
    <w:p w14:paraId="752E877B" w14:textId="77777777" w:rsidR="00597F9B" w:rsidRDefault="00597F9B" w:rsidP="00625397">
      <w:pPr>
        <w:spacing w:after="120"/>
        <w:rPr>
          <w:lang w:eastAsia="en-US"/>
        </w:rPr>
      </w:pPr>
      <w:r>
        <w:rPr>
          <w:lang w:eastAsia="en-US"/>
        </w:rPr>
        <w:lastRenderedPageBreak/>
        <w:br w:type="page"/>
      </w:r>
    </w:p>
    <w:p w14:paraId="151078C4" w14:textId="77777777" w:rsidR="00400E77" w:rsidRDefault="00597F9B" w:rsidP="00597F9B">
      <w:pPr>
        <w:pStyle w:val="Heading2-notshowing"/>
      </w:pPr>
      <w:r>
        <w:lastRenderedPageBreak/>
        <w:t>Contents</w:t>
      </w:r>
    </w:p>
    <w:p w14:paraId="0E83EB3C" w14:textId="77777777" w:rsidR="00BC10F9" w:rsidRDefault="00597F9B" w:rsidP="00BC10F9">
      <w:pPr>
        <w:pStyle w:val="TOC1"/>
        <w:rPr>
          <w:noProof/>
          <w:color w:val="auto"/>
          <w:sz w:val="22"/>
          <w:lang w:eastAsia="en-AU"/>
        </w:rPr>
      </w:pPr>
      <w:r>
        <w:rPr>
          <w:lang w:eastAsia="en-US"/>
        </w:rPr>
        <w:fldChar w:fldCharType="begin"/>
      </w:r>
      <w:r>
        <w:rPr>
          <w:lang w:eastAsia="en-US"/>
        </w:rPr>
        <w:instrText xml:space="preserve"> TOC \h \z \t "Heading 2,1,Heading 3,2,Heading 4,3" </w:instrText>
      </w:r>
      <w:r>
        <w:rPr>
          <w:lang w:eastAsia="en-US"/>
        </w:rPr>
        <w:fldChar w:fldCharType="separate"/>
      </w:r>
      <w:hyperlink w:anchor="_Toc532377219" w:history="1">
        <w:r w:rsidR="00BC10F9" w:rsidRPr="006D0997">
          <w:rPr>
            <w:rStyle w:val="Hyperlink"/>
            <w:noProof/>
          </w:rPr>
          <w:t>Letter to Minister</w:t>
        </w:r>
        <w:r w:rsidR="00BC10F9">
          <w:rPr>
            <w:noProof/>
            <w:webHidden/>
          </w:rPr>
          <w:tab/>
        </w:r>
        <w:r w:rsidR="00BC10F9">
          <w:rPr>
            <w:noProof/>
            <w:webHidden/>
          </w:rPr>
          <w:fldChar w:fldCharType="begin"/>
        </w:r>
        <w:r w:rsidR="00BC10F9">
          <w:rPr>
            <w:noProof/>
            <w:webHidden/>
          </w:rPr>
          <w:instrText xml:space="preserve"> PAGEREF _Toc532377219 \h </w:instrText>
        </w:r>
        <w:r w:rsidR="00BC10F9">
          <w:rPr>
            <w:noProof/>
            <w:webHidden/>
          </w:rPr>
        </w:r>
        <w:r w:rsidR="00BC10F9">
          <w:rPr>
            <w:noProof/>
            <w:webHidden/>
          </w:rPr>
          <w:fldChar w:fldCharType="separate"/>
        </w:r>
        <w:r w:rsidR="00BC10F9">
          <w:rPr>
            <w:noProof/>
            <w:webHidden/>
          </w:rPr>
          <w:t>3</w:t>
        </w:r>
        <w:r w:rsidR="00BC10F9">
          <w:rPr>
            <w:noProof/>
            <w:webHidden/>
          </w:rPr>
          <w:fldChar w:fldCharType="end"/>
        </w:r>
      </w:hyperlink>
    </w:p>
    <w:p w14:paraId="75E405C8" w14:textId="77777777" w:rsidR="00BC10F9" w:rsidRDefault="00BC10F9" w:rsidP="00BC10F9">
      <w:pPr>
        <w:pStyle w:val="TOC1"/>
        <w:rPr>
          <w:noProof/>
          <w:color w:val="auto"/>
          <w:sz w:val="22"/>
          <w:lang w:eastAsia="en-AU"/>
        </w:rPr>
      </w:pPr>
      <w:hyperlink w:anchor="_Toc532377220" w:history="1">
        <w:r w:rsidRPr="006D0997">
          <w:rPr>
            <w:rStyle w:val="Hyperlink"/>
            <w:noProof/>
          </w:rPr>
          <w:t>Glossary</w:t>
        </w:r>
        <w:r>
          <w:rPr>
            <w:noProof/>
            <w:webHidden/>
          </w:rPr>
          <w:tab/>
        </w:r>
        <w:r>
          <w:rPr>
            <w:noProof/>
            <w:webHidden/>
          </w:rPr>
          <w:fldChar w:fldCharType="begin"/>
        </w:r>
        <w:r>
          <w:rPr>
            <w:noProof/>
            <w:webHidden/>
          </w:rPr>
          <w:instrText xml:space="preserve"> PAGEREF _Toc532377220 \h </w:instrText>
        </w:r>
        <w:r>
          <w:rPr>
            <w:noProof/>
            <w:webHidden/>
          </w:rPr>
        </w:r>
        <w:r>
          <w:rPr>
            <w:noProof/>
            <w:webHidden/>
          </w:rPr>
          <w:fldChar w:fldCharType="separate"/>
        </w:r>
        <w:r>
          <w:rPr>
            <w:noProof/>
            <w:webHidden/>
          </w:rPr>
          <w:t>9</w:t>
        </w:r>
        <w:r>
          <w:rPr>
            <w:noProof/>
            <w:webHidden/>
          </w:rPr>
          <w:fldChar w:fldCharType="end"/>
        </w:r>
      </w:hyperlink>
    </w:p>
    <w:p w14:paraId="47BEB135" w14:textId="77777777" w:rsidR="00BC10F9" w:rsidRDefault="00BC10F9" w:rsidP="00BC10F9">
      <w:pPr>
        <w:pStyle w:val="TOC1"/>
        <w:rPr>
          <w:noProof/>
          <w:color w:val="auto"/>
          <w:sz w:val="22"/>
          <w:lang w:eastAsia="en-AU"/>
        </w:rPr>
      </w:pPr>
      <w:hyperlink w:anchor="_Toc532377221" w:history="1">
        <w:r w:rsidRPr="006D0997">
          <w:rPr>
            <w:rStyle w:val="Hyperlink"/>
            <w:noProof/>
          </w:rPr>
          <w:t>Key points</w:t>
        </w:r>
        <w:r>
          <w:rPr>
            <w:noProof/>
            <w:webHidden/>
          </w:rPr>
          <w:tab/>
        </w:r>
        <w:r>
          <w:rPr>
            <w:noProof/>
            <w:webHidden/>
          </w:rPr>
          <w:fldChar w:fldCharType="begin"/>
        </w:r>
        <w:r>
          <w:rPr>
            <w:noProof/>
            <w:webHidden/>
          </w:rPr>
          <w:instrText xml:space="preserve"> PAGEREF _Toc532377221 \h </w:instrText>
        </w:r>
        <w:r>
          <w:rPr>
            <w:noProof/>
            <w:webHidden/>
          </w:rPr>
        </w:r>
        <w:r>
          <w:rPr>
            <w:noProof/>
            <w:webHidden/>
          </w:rPr>
          <w:fldChar w:fldCharType="separate"/>
        </w:r>
        <w:r>
          <w:rPr>
            <w:noProof/>
            <w:webHidden/>
          </w:rPr>
          <w:t>11</w:t>
        </w:r>
        <w:r>
          <w:rPr>
            <w:noProof/>
            <w:webHidden/>
          </w:rPr>
          <w:fldChar w:fldCharType="end"/>
        </w:r>
      </w:hyperlink>
    </w:p>
    <w:p w14:paraId="79A1194A" w14:textId="77777777" w:rsidR="00BC10F9" w:rsidRDefault="00BC10F9" w:rsidP="00BC10F9">
      <w:pPr>
        <w:pStyle w:val="TOC1"/>
        <w:rPr>
          <w:noProof/>
          <w:color w:val="auto"/>
          <w:sz w:val="22"/>
          <w:lang w:eastAsia="en-AU"/>
        </w:rPr>
      </w:pPr>
      <w:hyperlink w:anchor="_Toc532377222" w:history="1">
        <w:r w:rsidRPr="006D0997">
          <w:rPr>
            <w:rStyle w:val="Hyperlink"/>
            <w:noProof/>
          </w:rPr>
          <w:t>Terms of Reference</w:t>
        </w:r>
        <w:r>
          <w:rPr>
            <w:noProof/>
            <w:webHidden/>
          </w:rPr>
          <w:tab/>
        </w:r>
        <w:r>
          <w:rPr>
            <w:noProof/>
            <w:webHidden/>
          </w:rPr>
          <w:fldChar w:fldCharType="begin"/>
        </w:r>
        <w:r>
          <w:rPr>
            <w:noProof/>
            <w:webHidden/>
          </w:rPr>
          <w:instrText xml:space="preserve"> PAGEREF _Toc532377222 \h </w:instrText>
        </w:r>
        <w:r>
          <w:rPr>
            <w:noProof/>
            <w:webHidden/>
          </w:rPr>
        </w:r>
        <w:r>
          <w:rPr>
            <w:noProof/>
            <w:webHidden/>
          </w:rPr>
          <w:fldChar w:fldCharType="separate"/>
        </w:r>
        <w:r>
          <w:rPr>
            <w:noProof/>
            <w:webHidden/>
          </w:rPr>
          <w:t>12</w:t>
        </w:r>
        <w:r>
          <w:rPr>
            <w:noProof/>
            <w:webHidden/>
          </w:rPr>
          <w:fldChar w:fldCharType="end"/>
        </w:r>
      </w:hyperlink>
    </w:p>
    <w:p w14:paraId="34542053" w14:textId="77777777" w:rsidR="00BC10F9" w:rsidRDefault="00BC10F9" w:rsidP="00BC10F9">
      <w:pPr>
        <w:pStyle w:val="TOC2"/>
        <w:keepNext w:val="0"/>
        <w:rPr>
          <w:noProof/>
          <w:lang w:eastAsia="en-AU"/>
        </w:rPr>
      </w:pPr>
      <w:hyperlink w:anchor="_Toc532377223" w:history="1">
        <w:r w:rsidRPr="006D0997">
          <w:rPr>
            <w:rStyle w:val="Hyperlink"/>
            <w:noProof/>
          </w:rPr>
          <w:t>Background</w:t>
        </w:r>
        <w:r>
          <w:rPr>
            <w:noProof/>
            <w:webHidden/>
          </w:rPr>
          <w:tab/>
        </w:r>
        <w:r>
          <w:rPr>
            <w:noProof/>
            <w:webHidden/>
          </w:rPr>
          <w:fldChar w:fldCharType="begin"/>
        </w:r>
        <w:r>
          <w:rPr>
            <w:noProof/>
            <w:webHidden/>
          </w:rPr>
          <w:instrText xml:space="preserve"> PAGEREF _Toc532377223 \h </w:instrText>
        </w:r>
        <w:r>
          <w:rPr>
            <w:noProof/>
            <w:webHidden/>
          </w:rPr>
        </w:r>
        <w:r>
          <w:rPr>
            <w:noProof/>
            <w:webHidden/>
          </w:rPr>
          <w:fldChar w:fldCharType="separate"/>
        </w:r>
        <w:r>
          <w:rPr>
            <w:noProof/>
            <w:webHidden/>
          </w:rPr>
          <w:t>12</w:t>
        </w:r>
        <w:r>
          <w:rPr>
            <w:noProof/>
            <w:webHidden/>
          </w:rPr>
          <w:fldChar w:fldCharType="end"/>
        </w:r>
      </w:hyperlink>
    </w:p>
    <w:p w14:paraId="1A68CE1F" w14:textId="77777777" w:rsidR="00BC10F9" w:rsidRDefault="00BC10F9" w:rsidP="00BC10F9">
      <w:pPr>
        <w:pStyle w:val="TOC2"/>
        <w:keepNext w:val="0"/>
        <w:rPr>
          <w:noProof/>
          <w:lang w:eastAsia="en-AU"/>
        </w:rPr>
      </w:pPr>
      <w:hyperlink w:anchor="_Toc532377224" w:history="1">
        <w:r w:rsidRPr="006D0997">
          <w:rPr>
            <w:rStyle w:val="Hyperlink"/>
            <w:noProof/>
          </w:rPr>
          <w:t>Scope of the Inquiry</w:t>
        </w:r>
        <w:r>
          <w:rPr>
            <w:noProof/>
            <w:webHidden/>
          </w:rPr>
          <w:tab/>
        </w:r>
        <w:r>
          <w:rPr>
            <w:noProof/>
            <w:webHidden/>
          </w:rPr>
          <w:fldChar w:fldCharType="begin"/>
        </w:r>
        <w:r>
          <w:rPr>
            <w:noProof/>
            <w:webHidden/>
          </w:rPr>
          <w:instrText xml:space="preserve"> PAGEREF _Toc532377224 \h </w:instrText>
        </w:r>
        <w:r>
          <w:rPr>
            <w:noProof/>
            <w:webHidden/>
          </w:rPr>
        </w:r>
        <w:r>
          <w:rPr>
            <w:noProof/>
            <w:webHidden/>
          </w:rPr>
          <w:fldChar w:fldCharType="separate"/>
        </w:r>
        <w:r>
          <w:rPr>
            <w:noProof/>
            <w:webHidden/>
          </w:rPr>
          <w:t>12</w:t>
        </w:r>
        <w:r>
          <w:rPr>
            <w:noProof/>
            <w:webHidden/>
          </w:rPr>
          <w:fldChar w:fldCharType="end"/>
        </w:r>
      </w:hyperlink>
    </w:p>
    <w:p w14:paraId="41B8370E" w14:textId="77777777" w:rsidR="00BC10F9" w:rsidRDefault="00BC10F9" w:rsidP="00BC10F9">
      <w:pPr>
        <w:pStyle w:val="TOC2"/>
        <w:keepNext w:val="0"/>
        <w:rPr>
          <w:noProof/>
          <w:lang w:eastAsia="en-AU"/>
        </w:rPr>
      </w:pPr>
      <w:hyperlink w:anchor="_Toc532377225" w:history="1">
        <w:r w:rsidRPr="006D0997">
          <w:rPr>
            <w:rStyle w:val="Hyperlink"/>
            <w:noProof/>
          </w:rPr>
          <w:t>Process</w:t>
        </w:r>
        <w:r>
          <w:rPr>
            <w:noProof/>
            <w:webHidden/>
          </w:rPr>
          <w:tab/>
        </w:r>
        <w:r>
          <w:rPr>
            <w:noProof/>
            <w:webHidden/>
          </w:rPr>
          <w:fldChar w:fldCharType="begin"/>
        </w:r>
        <w:r>
          <w:rPr>
            <w:noProof/>
            <w:webHidden/>
          </w:rPr>
          <w:instrText xml:space="preserve"> PAGEREF _Toc532377225 \h </w:instrText>
        </w:r>
        <w:r>
          <w:rPr>
            <w:noProof/>
            <w:webHidden/>
          </w:rPr>
        </w:r>
        <w:r>
          <w:rPr>
            <w:noProof/>
            <w:webHidden/>
          </w:rPr>
          <w:fldChar w:fldCharType="separate"/>
        </w:r>
        <w:r>
          <w:rPr>
            <w:noProof/>
            <w:webHidden/>
          </w:rPr>
          <w:t>12</w:t>
        </w:r>
        <w:r>
          <w:rPr>
            <w:noProof/>
            <w:webHidden/>
          </w:rPr>
          <w:fldChar w:fldCharType="end"/>
        </w:r>
      </w:hyperlink>
    </w:p>
    <w:p w14:paraId="5324EBFA" w14:textId="77777777" w:rsidR="00BC10F9" w:rsidRDefault="00BC10F9" w:rsidP="00BC10F9">
      <w:pPr>
        <w:pStyle w:val="TOC2"/>
        <w:keepNext w:val="0"/>
        <w:rPr>
          <w:noProof/>
          <w:lang w:eastAsia="en-AU"/>
        </w:rPr>
      </w:pPr>
      <w:hyperlink w:anchor="_Toc532377226" w:history="1">
        <w:r w:rsidRPr="006D0997">
          <w:rPr>
            <w:rStyle w:val="Hyperlink"/>
            <w:noProof/>
          </w:rPr>
          <w:t>Timing</w:t>
        </w:r>
        <w:r>
          <w:rPr>
            <w:noProof/>
            <w:webHidden/>
          </w:rPr>
          <w:tab/>
        </w:r>
        <w:r>
          <w:rPr>
            <w:noProof/>
            <w:webHidden/>
          </w:rPr>
          <w:fldChar w:fldCharType="begin"/>
        </w:r>
        <w:r>
          <w:rPr>
            <w:noProof/>
            <w:webHidden/>
          </w:rPr>
          <w:instrText xml:space="preserve"> PAGEREF _Toc532377226 \h </w:instrText>
        </w:r>
        <w:r>
          <w:rPr>
            <w:noProof/>
            <w:webHidden/>
          </w:rPr>
        </w:r>
        <w:r>
          <w:rPr>
            <w:noProof/>
            <w:webHidden/>
          </w:rPr>
          <w:fldChar w:fldCharType="separate"/>
        </w:r>
        <w:r>
          <w:rPr>
            <w:noProof/>
            <w:webHidden/>
          </w:rPr>
          <w:t>12</w:t>
        </w:r>
        <w:r>
          <w:rPr>
            <w:noProof/>
            <w:webHidden/>
          </w:rPr>
          <w:fldChar w:fldCharType="end"/>
        </w:r>
      </w:hyperlink>
    </w:p>
    <w:p w14:paraId="4A7DB222" w14:textId="77777777" w:rsidR="00BC10F9" w:rsidRDefault="00BC10F9" w:rsidP="00BC10F9">
      <w:pPr>
        <w:pStyle w:val="TOC1"/>
        <w:rPr>
          <w:noProof/>
          <w:color w:val="auto"/>
          <w:sz w:val="22"/>
          <w:lang w:eastAsia="en-AU"/>
        </w:rPr>
      </w:pPr>
      <w:hyperlink w:anchor="_Toc532377227" w:history="1">
        <w:r w:rsidRPr="006D0997">
          <w:rPr>
            <w:rStyle w:val="Hyperlink"/>
            <w:noProof/>
          </w:rPr>
          <w:t>Executive summary</w:t>
        </w:r>
        <w:r>
          <w:rPr>
            <w:noProof/>
            <w:webHidden/>
          </w:rPr>
          <w:tab/>
        </w:r>
        <w:r>
          <w:rPr>
            <w:noProof/>
            <w:webHidden/>
          </w:rPr>
          <w:fldChar w:fldCharType="begin"/>
        </w:r>
        <w:r>
          <w:rPr>
            <w:noProof/>
            <w:webHidden/>
          </w:rPr>
          <w:instrText xml:space="preserve"> PAGEREF _Toc532377227 \h </w:instrText>
        </w:r>
        <w:r>
          <w:rPr>
            <w:noProof/>
            <w:webHidden/>
          </w:rPr>
        </w:r>
        <w:r>
          <w:rPr>
            <w:noProof/>
            <w:webHidden/>
          </w:rPr>
          <w:fldChar w:fldCharType="separate"/>
        </w:r>
        <w:r>
          <w:rPr>
            <w:noProof/>
            <w:webHidden/>
          </w:rPr>
          <w:t>13</w:t>
        </w:r>
        <w:r>
          <w:rPr>
            <w:noProof/>
            <w:webHidden/>
          </w:rPr>
          <w:fldChar w:fldCharType="end"/>
        </w:r>
      </w:hyperlink>
    </w:p>
    <w:p w14:paraId="532793CC" w14:textId="77777777" w:rsidR="00BC10F9" w:rsidRDefault="00BC10F9" w:rsidP="00BC10F9">
      <w:pPr>
        <w:pStyle w:val="TOC2"/>
        <w:keepNext w:val="0"/>
        <w:rPr>
          <w:noProof/>
          <w:lang w:eastAsia="en-AU"/>
        </w:rPr>
      </w:pPr>
      <w:hyperlink w:anchor="_Toc532377228" w:history="1">
        <w:r w:rsidRPr="006D0997">
          <w:rPr>
            <w:rStyle w:val="Hyperlink"/>
            <w:noProof/>
          </w:rPr>
          <w:t>Competitive Neutrality</w:t>
        </w:r>
        <w:r>
          <w:rPr>
            <w:noProof/>
            <w:webHidden/>
          </w:rPr>
          <w:tab/>
        </w:r>
        <w:r>
          <w:rPr>
            <w:noProof/>
            <w:webHidden/>
          </w:rPr>
          <w:fldChar w:fldCharType="begin"/>
        </w:r>
        <w:r>
          <w:rPr>
            <w:noProof/>
            <w:webHidden/>
          </w:rPr>
          <w:instrText xml:space="preserve"> PAGEREF _Toc532377228 \h </w:instrText>
        </w:r>
        <w:r>
          <w:rPr>
            <w:noProof/>
            <w:webHidden/>
          </w:rPr>
        </w:r>
        <w:r>
          <w:rPr>
            <w:noProof/>
            <w:webHidden/>
          </w:rPr>
          <w:fldChar w:fldCharType="separate"/>
        </w:r>
        <w:r>
          <w:rPr>
            <w:noProof/>
            <w:webHidden/>
          </w:rPr>
          <w:t>14</w:t>
        </w:r>
        <w:r>
          <w:rPr>
            <w:noProof/>
            <w:webHidden/>
          </w:rPr>
          <w:fldChar w:fldCharType="end"/>
        </w:r>
      </w:hyperlink>
    </w:p>
    <w:p w14:paraId="305DE3F5" w14:textId="77777777" w:rsidR="00BC10F9" w:rsidRDefault="00BC10F9" w:rsidP="00BC10F9">
      <w:pPr>
        <w:pStyle w:val="TOC2"/>
        <w:keepNext w:val="0"/>
        <w:rPr>
          <w:noProof/>
          <w:lang w:eastAsia="en-AU"/>
        </w:rPr>
      </w:pPr>
      <w:hyperlink w:anchor="_Toc532377229" w:history="1">
        <w:r w:rsidRPr="006D0997">
          <w:rPr>
            <w:rStyle w:val="Hyperlink"/>
            <w:noProof/>
          </w:rPr>
          <w:t>Business activities of the National Broadcasters</w:t>
        </w:r>
        <w:r>
          <w:rPr>
            <w:noProof/>
            <w:webHidden/>
          </w:rPr>
          <w:tab/>
        </w:r>
        <w:r>
          <w:rPr>
            <w:noProof/>
            <w:webHidden/>
          </w:rPr>
          <w:fldChar w:fldCharType="begin"/>
        </w:r>
        <w:r>
          <w:rPr>
            <w:noProof/>
            <w:webHidden/>
          </w:rPr>
          <w:instrText xml:space="preserve"> PAGEREF _Toc532377229 \h </w:instrText>
        </w:r>
        <w:r>
          <w:rPr>
            <w:noProof/>
            <w:webHidden/>
          </w:rPr>
        </w:r>
        <w:r>
          <w:rPr>
            <w:noProof/>
            <w:webHidden/>
          </w:rPr>
          <w:fldChar w:fldCharType="separate"/>
        </w:r>
        <w:r>
          <w:rPr>
            <w:noProof/>
            <w:webHidden/>
          </w:rPr>
          <w:t>15</w:t>
        </w:r>
        <w:r>
          <w:rPr>
            <w:noProof/>
            <w:webHidden/>
          </w:rPr>
          <w:fldChar w:fldCharType="end"/>
        </w:r>
      </w:hyperlink>
    </w:p>
    <w:p w14:paraId="1CFF0898" w14:textId="77777777" w:rsidR="00BC10F9" w:rsidRDefault="00BC10F9" w:rsidP="00BC10F9">
      <w:pPr>
        <w:pStyle w:val="TOC3"/>
        <w:rPr>
          <w:noProof/>
          <w:lang w:eastAsia="en-AU"/>
        </w:rPr>
      </w:pPr>
      <w:hyperlink w:anchor="_Toc532377230" w:history="1">
        <w:r w:rsidRPr="006D0997">
          <w:rPr>
            <w:rStyle w:val="Hyperlink"/>
            <w:noProof/>
          </w:rPr>
          <w:t>EY report on cost allocation and pricing practices of the National Broadcasters</w:t>
        </w:r>
        <w:r>
          <w:rPr>
            <w:noProof/>
            <w:webHidden/>
          </w:rPr>
          <w:tab/>
        </w:r>
        <w:r>
          <w:rPr>
            <w:noProof/>
            <w:webHidden/>
          </w:rPr>
          <w:fldChar w:fldCharType="begin"/>
        </w:r>
        <w:r>
          <w:rPr>
            <w:noProof/>
            <w:webHidden/>
          </w:rPr>
          <w:instrText xml:space="preserve"> PAGEREF _Toc532377230 \h </w:instrText>
        </w:r>
        <w:r>
          <w:rPr>
            <w:noProof/>
            <w:webHidden/>
          </w:rPr>
        </w:r>
        <w:r>
          <w:rPr>
            <w:noProof/>
            <w:webHidden/>
          </w:rPr>
          <w:fldChar w:fldCharType="separate"/>
        </w:r>
        <w:r>
          <w:rPr>
            <w:noProof/>
            <w:webHidden/>
          </w:rPr>
          <w:t>15</w:t>
        </w:r>
        <w:r>
          <w:rPr>
            <w:noProof/>
            <w:webHidden/>
          </w:rPr>
          <w:fldChar w:fldCharType="end"/>
        </w:r>
      </w:hyperlink>
    </w:p>
    <w:p w14:paraId="7EF979D8" w14:textId="77777777" w:rsidR="00BC10F9" w:rsidRDefault="00BC10F9" w:rsidP="00BC10F9">
      <w:pPr>
        <w:pStyle w:val="TOC2"/>
        <w:keepNext w:val="0"/>
        <w:rPr>
          <w:noProof/>
          <w:lang w:eastAsia="en-AU"/>
        </w:rPr>
      </w:pPr>
      <w:hyperlink w:anchor="_Toc532377231" w:history="1">
        <w:r w:rsidRPr="006D0997">
          <w:rPr>
            <w:rStyle w:val="Hyperlink"/>
            <w:noProof/>
          </w:rPr>
          <w:t>A wider relevance of competitive neutrality principles?</w:t>
        </w:r>
        <w:r>
          <w:rPr>
            <w:noProof/>
            <w:webHidden/>
          </w:rPr>
          <w:tab/>
        </w:r>
        <w:r>
          <w:rPr>
            <w:noProof/>
            <w:webHidden/>
          </w:rPr>
          <w:fldChar w:fldCharType="begin"/>
        </w:r>
        <w:r>
          <w:rPr>
            <w:noProof/>
            <w:webHidden/>
          </w:rPr>
          <w:instrText xml:space="preserve"> PAGEREF _Toc532377231 \h </w:instrText>
        </w:r>
        <w:r>
          <w:rPr>
            <w:noProof/>
            <w:webHidden/>
          </w:rPr>
        </w:r>
        <w:r>
          <w:rPr>
            <w:noProof/>
            <w:webHidden/>
          </w:rPr>
          <w:fldChar w:fldCharType="separate"/>
        </w:r>
        <w:r>
          <w:rPr>
            <w:noProof/>
            <w:webHidden/>
          </w:rPr>
          <w:t>17</w:t>
        </w:r>
        <w:r>
          <w:rPr>
            <w:noProof/>
            <w:webHidden/>
          </w:rPr>
          <w:fldChar w:fldCharType="end"/>
        </w:r>
      </w:hyperlink>
    </w:p>
    <w:p w14:paraId="43C45060" w14:textId="77777777" w:rsidR="00BC10F9" w:rsidRDefault="00BC10F9" w:rsidP="00BC10F9">
      <w:pPr>
        <w:pStyle w:val="TOC2"/>
        <w:keepNext w:val="0"/>
        <w:rPr>
          <w:noProof/>
          <w:lang w:eastAsia="en-AU"/>
        </w:rPr>
      </w:pPr>
      <w:hyperlink w:anchor="_Toc532377232" w:history="1">
        <w:r w:rsidRPr="006D0997">
          <w:rPr>
            <w:rStyle w:val="Hyperlink"/>
            <w:noProof/>
          </w:rPr>
          <w:t>Other observations</w:t>
        </w:r>
        <w:r>
          <w:rPr>
            <w:noProof/>
            <w:webHidden/>
          </w:rPr>
          <w:tab/>
        </w:r>
        <w:r>
          <w:rPr>
            <w:noProof/>
            <w:webHidden/>
          </w:rPr>
          <w:fldChar w:fldCharType="begin"/>
        </w:r>
        <w:r>
          <w:rPr>
            <w:noProof/>
            <w:webHidden/>
          </w:rPr>
          <w:instrText xml:space="preserve"> PAGEREF _Toc532377232 \h </w:instrText>
        </w:r>
        <w:r>
          <w:rPr>
            <w:noProof/>
            <w:webHidden/>
          </w:rPr>
        </w:r>
        <w:r>
          <w:rPr>
            <w:noProof/>
            <w:webHidden/>
          </w:rPr>
          <w:fldChar w:fldCharType="separate"/>
        </w:r>
        <w:r>
          <w:rPr>
            <w:noProof/>
            <w:webHidden/>
          </w:rPr>
          <w:t>21</w:t>
        </w:r>
        <w:r>
          <w:rPr>
            <w:noProof/>
            <w:webHidden/>
          </w:rPr>
          <w:fldChar w:fldCharType="end"/>
        </w:r>
      </w:hyperlink>
    </w:p>
    <w:p w14:paraId="5D4C44EC" w14:textId="77777777" w:rsidR="00BC10F9" w:rsidRDefault="00BC10F9" w:rsidP="00BC10F9">
      <w:pPr>
        <w:pStyle w:val="TOC2"/>
        <w:keepNext w:val="0"/>
        <w:rPr>
          <w:noProof/>
          <w:lang w:eastAsia="en-AU"/>
        </w:rPr>
      </w:pPr>
      <w:hyperlink w:anchor="_Toc532377233" w:history="1">
        <w:r w:rsidRPr="006D0997">
          <w:rPr>
            <w:rStyle w:val="Hyperlink"/>
            <w:noProof/>
          </w:rPr>
          <w:t>Findings and recommendations</w:t>
        </w:r>
        <w:r>
          <w:rPr>
            <w:noProof/>
            <w:webHidden/>
          </w:rPr>
          <w:tab/>
        </w:r>
        <w:r>
          <w:rPr>
            <w:noProof/>
            <w:webHidden/>
          </w:rPr>
          <w:fldChar w:fldCharType="begin"/>
        </w:r>
        <w:r>
          <w:rPr>
            <w:noProof/>
            <w:webHidden/>
          </w:rPr>
          <w:instrText xml:space="preserve"> PAGEREF _Toc532377233 \h </w:instrText>
        </w:r>
        <w:r>
          <w:rPr>
            <w:noProof/>
            <w:webHidden/>
          </w:rPr>
        </w:r>
        <w:r>
          <w:rPr>
            <w:noProof/>
            <w:webHidden/>
          </w:rPr>
          <w:fldChar w:fldCharType="separate"/>
        </w:r>
        <w:r>
          <w:rPr>
            <w:noProof/>
            <w:webHidden/>
          </w:rPr>
          <w:t>22</w:t>
        </w:r>
        <w:r>
          <w:rPr>
            <w:noProof/>
            <w:webHidden/>
          </w:rPr>
          <w:fldChar w:fldCharType="end"/>
        </w:r>
      </w:hyperlink>
    </w:p>
    <w:p w14:paraId="51FCE79A" w14:textId="77777777" w:rsidR="00BC10F9" w:rsidRDefault="00BC10F9" w:rsidP="00BC10F9">
      <w:pPr>
        <w:pStyle w:val="TOC3"/>
        <w:rPr>
          <w:noProof/>
          <w:lang w:eastAsia="en-AU"/>
        </w:rPr>
      </w:pPr>
      <w:hyperlink w:anchor="_Toc532377234" w:history="1">
        <w:r w:rsidRPr="006D0997">
          <w:rPr>
            <w:rStyle w:val="Hyperlink"/>
            <w:noProof/>
          </w:rPr>
          <w:t>Findings</w:t>
        </w:r>
        <w:r>
          <w:rPr>
            <w:noProof/>
            <w:webHidden/>
          </w:rPr>
          <w:tab/>
        </w:r>
        <w:r>
          <w:rPr>
            <w:noProof/>
            <w:webHidden/>
          </w:rPr>
          <w:fldChar w:fldCharType="begin"/>
        </w:r>
        <w:r>
          <w:rPr>
            <w:noProof/>
            <w:webHidden/>
          </w:rPr>
          <w:instrText xml:space="preserve"> PAGEREF _Toc532377234 \h </w:instrText>
        </w:r>
        <w:r>
          <w:rPr>
            <w:noProof/>
            <w:webHidden/>
          </w:rPr>
        </w:r>
        <w:r>
          <w:rPr>
            <w:noProof/>
            <w:webHidden/>
          </w:rPr>
          <w:fldChar w:fldCharType="separate"/>
        </w:r>
        <w:r>
          <w:rPr>
            <w:noProof/>
            <w:webHidden/>
          </w:rPr>
          <w:t>22</w:t>
        </w:r>
        <w:r>
          <w:rPr>
            <w:noProof/>
            <w:webHidden/>
          </w:rPr>
          <w:fldChar w:fldCharType="end"/>
        </w:r>
      </w:hyperlink>
    </w:p>
    <w:p w14:paraId="6E4DDEED" w14:textId="77777777" w:rsidR="00BC10F9" w:rsidRDefault="00BC10F9" w:rsidP="00BC10F9">
      <w:pPr>
        <w:pStyle w:val="TOC3"/>
        <w:rPr>
          <w:noProof/>
          <w:lang w:eastAsia="en-AU"/>
        </w:rPr>
      </w:pPr>
      <w:hyperlink w:anchor="_Toc532377235" w:history="1">
        <w:r w:rsidRPr="006D0997">
          <w:rPr>
            <w:rStyle w:val="Hyperlink"/>
            <w:noProof/>
          </w:rPr>
          <w:t>Recommendations</w:t>
        </w:r>
        <w:r>
          <w:rPr>
            <w:noProof/>
            <w:webHidden/>
          </w:rPr>
          <w:tab/>
        </w:r>
        <w:r>
          <w:rPr>
            <w:noProof/>
            <w:webHidden/>
          </w:rPr>
          <w:fldChar w:fldCharType="begin"/>
        </w:r>
        <w:r>
          <w:rPr>
            <w:noProof/>
            <w:webHidden/>
          </w:rPr>
          <w:instrText xml:space="preserve"> PAGEREF _Toc532377235 \h </w:instrText>
        </w:r>
        <w:r>
          <w:rPr>
            <w:noProof/>
            <w:webHidden/>
          </w:rPr>
        </w:r>
        <w:r>
          <w:rPr>
            <w:noProof/>
            <w:webHidden/>
          </w:rPr>
          <w:fldChar w:fldCharType="separate"/>
        </w:r>
        <w:r>
          <w:rPr>
            <w:noProof/>
            <w:webHidden/>
          </w:rPr>
          <w:t>25</w:t>
        </w:r>
        <w:r>
          <w:rPr>
            <w:noProof/>
            <w:webHidden/>
          </w:rPr>
          <w:fldChar w:fldCharType="end"/>
        </w:r>
      </w:hyperlink>
    </w:p>
    <w:p w14:paraId="3C6E1E16" w14:textId="77777777" w:rsidR="00BC10F9" w:rsidRDefault="00BC10F9" w:rsidP="00BC10F9">
      <w:pPr>
        <w:pStyle w:val="TOC1"/>
        <w:rPr>
          <w:noProof/>
          <w:color w:val="auto"/>
          <w:sz w:val="22"/>
          <w:lang w:eastAsia="en-AU"/>
        </w:rPr>
      </w:pPr>
      <w:hyperlink w:anchor="_Toc532377236" w:history="1">
        <w:r w:rsidRPr="006D0997">
          <w:rPr>
            <w:rStyle w:val="Hyperlink"/>
            <w:noProof/>
          </w:rPr>
          <w:t>Chapter 1: The Inquiry</w:t>
        </w:r>
        <w:r>
          <w:rPr>
            <w:noProof/>
            <w:webHidden/>
          </w:rPr>
          <w:tab/>
        </w:r>
        <w:r>
          <w:rPr>
            <w:noProof/>
            <w:webHidden/>
          </w:rPr>
          <w:fldChar w:fldCharType="begin"/>
        </w:r>
        <w:r>
          <w:rPr>
            <w:noProof/>
            <w:webHidden/>
          </w:rPr>
          <w:instrText xml:space="preserve"> PAGEREF _Toc532377236 \h </w:instrText>
        </w:r>
        <w:r>
          <w:rPr>
            <w:noProof/>
            <w:webHidden/>
          </w:rPr>
        </w:r>
        <w:r>
          <w:rPr>
            <w:noProof/>
            <w:webHidden/>
          </w:rPr>
          <w:fldChar w:fldCharType="separate"/>
        </w:r>
        <w:r>
          <w:rPr>
            <w:noProof/>
            <w:webHidden/>
          </w:rPr>
          <w:t>27</w:t>
        </w:r>
        <w:r>
          <w:rPr>
            <w:noProof/>
            <w:webHidden/>
          </w:rPr>
          <w:fldChar w:fldCharType="end"/>
        </w:r>
      </w:hyperlink>
    </w:p>
    <w:p w14:paraId="678512B9" w14:textId="77777777" w:rsidR="00BC10F9" w:rsidRDefault="00BC10F9" w:rsidP="00BC10F9">
      <w:pPr>
        <w:pStyle w:val="TOC2"/>
        <w:keepNext w:val="0"/>
        <w:rPr>
          <w:noProof/>
          <w:lang w:eastAsia="en-AU"/>
        </w:rPr>
      </w:pPr>
      <w:hyperlink w:anchor="_Toc532377237" w:history="1">
        <w:r w:rsidRPr="006D0997">
          <w:rPr>
            <w:rStyle w:val="Hyperlink"/>
            <w:noProof/>
          </w:rPr>
          <w:t>Introduction</w:t>
        </w:r>
        <w:r>
          <w:rPr>
            <w:noProof/>
            <w:webHidden/>
          </w:rPr>
          <w:tab/>
        </w:r>
        <w:r>
          <w:rPr>
            <w:noProof/>
            <w:webHidden/>
          </w:rPr>
          <w:fldChar w:fldCharType="begin"/>
        </w:r>
        <w:r>
          <w:rPr>
            <w:noProof/>
            <w:webHidden/>
          </w:rPr>
          <w:instrText xml:space="preserve"> PAGEREF _Toc532377237 \h </w:instrText>
        </w:r>
        <w:r>
          <w:rPr>
            <w:noProof/>
            <w:webHidden/>
          </w:rPr>
        </w:r>
        <w:r>
          <w:rPr>
            <w:noProof/>
            <w:webHidden/>
          </w:rPr>
          <w:fldChar w:fldCharType="separate"/>
        </w:r>
        <w:r>
          <w:rPr>
            <w:noProof/>
            <w:webHidden/>
          </w:rPr>
          <w:t>27</w:t>
        </w:r>
        <w:r>
          <w:rPr>
            <w:noProof/>
            <w:webHidden/>
          </w:rPr>
          <w:fldChar w:fldCharType="end"/>
        </w:r>
      </w:hyperlink>
    </w:p>
    <w:p w14:paraId="772C3026" w14:textId="77777777" w:rsidR="00BC10F9" w:rsidRDefault="00BC10F9" w:rsidP="00BC10F9">
      <w:pPr>
        <w:pStyle w:val="TOC2"/>
        <w:keepNext w:val="0"/>
        <w:rPr>
          <w:noProof/>
          <w:lang w:eastAsia="en-AU"/>
        </w:rPr>
      </w:pPr>
      <w:hyperlink w:anchor="_Toc532377238" w:history="1">
        <w:r w:rsidRPr="006D0997">
          <w:rPr>
            <w:rStyle w:val="Hyperlink"/>
            <w:noProof/>
          </w:rPr>
          <w:t>Process</w:t>
        </w:r>
        <w:r>
          <w:rPr>
            <w:noProof/>
            <w:webHidden/>
          </w:rPr>
          <w:tab/>
        </w:r>
        <w:r>
          <w:rPr>
            <w:noProof/>
            <w:webHidden/>
          </w:rPr>
          <w:fldChar w:fldCharType="begin"/>
        </w:r>
        <w:r>
          <w:rPr>
            <w:noProof/>
            <w:webHidden/>
          </w:rPr>
          <w:instrText xml:space="preserve"> PAGEREF _Toc532377238 \h </w:instrText>
        </w:r>
        <w:r>
          <w:rPr>
            <w:noProof/>
            <w:webHidden/>
          </w:rPr>
        </w:r>
        <w:r>
          <w:rPr>
            <w:noProof/>
            <w:webHidden/>
          </w:rPr>
          <w:fldChar w:fldCharType="separate"/>
        </w:r>
        <w:r>
          <w:rPr>
            <w:noProof/>
            <w:webHidden/>
          </w:rPr>
          <w:t>27</w:t>
        </w:r>
        <w:r>
          <w:rPr>
            <w:noProof/>
            <w:webHidden/>
          </w:rPr>
          <w:fldChar w:fldCharType="end"/>
        </w:r>
      </w:hyperlink>
    </w:p>
    <w:p w14:paraId="7540260D" w14:textId="77777777" w:rsidR="00BC10F9" w:rsidRDefault="00BC10F9" w:rsidP="00BC10F9">
      <w:pPr>
        <w:pStyle w:val="TOC3"/>
        <w:rPr>
          <w:noProof/>
          <w:lang w:eastAsia="en-AU"/>
        </w:rPr>
      </w:pPr>
      <w:hyperlink w:anchor="_Toc532377239" w:history="1">
        <w:r w:rsidRPr="006D0997">
          <w:rPr>
            <w:rStyle w:val="Hyperlink"/>
            <w:noProof/>
          </w:rPr>
          <w:t>Consultation</w:t>
        </w:r>
        <w:r>
          <w:rPr>
            <w:noProof/>
            <w:webHidden/>
          </w:rPr>
          <w:tab/>
        </w:r>
        <w:r>
          <w:rPr>
            <w:noProof/>
            <w:webHidden/>
          </w:rPr>
          <w:fldChar w:fldCharType="begin"/>
        </w:r>
        <w:r>
          <w:rPr>
            <w:noProof/>
            <w:webHidden/>
          </w:rPr>
          <w:instrText xml:space="preserve"> PAGEREF _Toc532377239 \h </w:instrText>
        </w:r>
        <w:r>
          <w:rPr>
            <w:noProof/>
            <w:webHidden/>
          </w:rPr>
        </w:r>
        <w:r>
          <w:rPr>
            <w:noProof/>
            <w:webHidden/>
          </w:rPr>
          <w:fldChar w:fldCharType="separate"/>
        </w:r>
        <w:r>
          <w:rPr>
            <w:noProof/>
            <w:webHidden/>
          </w:rPr>
          <w:t>27</w:t>
        </w:r>
        <w:r>
          <w:rPr>
            <w:noProof/>
            <w:webHidden/>
          </w:rPr>
          <w:fldChar w:fldCharType="end"/>
        </w:r>
      </w:hyperlink>
    </w:p>
    <w:p w14:paraId="3900B17E" w14:textId="77777777" w:rsidR="00BC10F9" w:rsidRDefault="00BC10F9" w:rsidP="00BC10F9">
      <w:pPr>
        <w:pStyle w:val="TOC3"/>
        <w:rPr>
          <w:noProof/>
          <w:lang w:eastAsia="en-AU"/>
        </w:rPr>
      </w:pPr>
      <w:hyperlink w:anchor="_Toc532377240" w:history="1">
        <w:r w:rsidRPr="006D0997">
          <w:rPr>
            <w:rStyle w:val="Hyperlink"/>
            <w:noProof/>
          </w:rPr>
          <w:t>Research and analysis</w:t>
        </w:r>
        <w:r>
          <w:rPr>
            <w:noProof/>
            <w:webHidden/>
          </w:rPr>
          <w:tab/>
        </w:r>
        <w:r>
          <w:rPr>
            <w:noProof/>
            <w:webHidden/>
          </w:rPr>
          <w:fldChar w:fldCharType="begin"/>
        </w:r>
        <w:r>
          <w:rPr>
            <w:noProof/>
            <w:webHidden/>
          </w:rPr>
          <w:instrText xml:space="preserve"> PAGEREF _Toc532377240 \h </w:instrText>
        </w:r>
        <w:r>
          <w:rPr>
            <w:noProof/>
            <w:webHidden/>
          </w:rPr>
        </w:r>
        <w:r>
          <w:rPr>
            <w:noProof/>
            <w:webHidden/>
          </w:rPr>
          <w:fldChar w:fldCharType="separate"/>
        </w:r>
        <w:r>
          <w:rPr>
            <w:noProof/>
            <w:webHidden/>
          </w:rPr>
          <w:t>28</w:t>
        </w:r>
        <w:r>
          <w:rPr>
            <w:noProof/>
            <w:webHidden/>
          </w:rPr>
          <w:fldChar w:fldCharType="end"/>
        </w:r>
      </w:hyperlink>
    </w:p>
    <w:p w14:paraId="6AA5F07C" w14:textId="77777777" w:rsidR="00BC10F9" w:rsidRDefault="00BC10F9" w:rsidP="00BC10F9">
      <w:pPr>
        <w:pStyle w:val="TOC2"/>
        <w:keepNext w:val="0"/>
        <w:rPr>
          <w:noProof/>
          <w:lang w:eastAsia="en-AU"/>
        </w:rPr>
      </w:pPr>
      <w:hyperlink w:anchor="_Toc532377241" w:history="1">
        <w:r w:rsidRPr="006D0997">
          <w:rPr>
            <w:rStyle w:val="Hyperlink"/>
            <w:noProof/>
          </w:rPr>
          <w:t>Other reviews</w:t>
        </w:r>
        <w:r>
          <w:rPr>
            <w:noProof/>
            <w:webHidden/>
          </w:rPr>
          <w:tab/>
        </w:r>
        <w:r>
          <w:rPr>
            <w:noProof/>
            <w:webHidden/>
          </w:rPr>
          <w:fldChar w:fldCharType="begin"/>
        </w:r>
        <w:r>
          <w:rPr>
            <w:noProof/>
            <w:webHidden/>
          </w:rPr>
          <w:instrText xml:space="preserve"> PAGEREF _Toc532377241 \h </w:instrText>
        </w:r>
        <w:r>
          <w:rPr>
            <w:noProof/>
            <w:webHidden/>
          </w:rPr>
        </w:r>
        <w:r>
          <w:rPr>
            <w:noProof/>
            <w:webHidden/>
          </w:rPr>
          <w:fldChar w:fldCharType="separate"/>
        </w:r>
        <w:r>
          <w:rPr>
            <w:noProof/>
            <w:webHidden/>
          </w:rPr>
          <w:t>28</w:t>
        </w:r>
        <w:r>
          <w:rPr>
            <w:noProof/>
            <w:webHidden/>
          </w:rPr>
          <w:fldChar w:fldCharType="end"/>
        </w:r>
      </w:hyperlink>
    </w:p>
    <w:p w14:paraId="7B07AA59" w14:textId="77777777" w:rsidR="00BC10F9" w:rsidRDefault="00BC10F9" w:rsidP="00BC10F9">
      <w:pPr>
        <w:pStyle w:val="TOC2"/>
        <w:keepNext w:val="0"/>
        <w:rPr>
          <w:noProof/>
          <w:lang w:eastAsia="en-AU"/>
        </w:rPr>
      </w:pPr>
      <w:hyperlink w:anchor="_Toc532377242" w:history="1">
        <w:r w:rsidRPr="006D0997">
          <w:rPr>
            <w:rStyle w:val="Hyperlink"/>
            <w:noProof/>
          </w:rPr>
          <w:t>Structure of this report</w:t>
        </w:r>
        <w:r>
          <w:rPr>
            <w:noProof/>
            <w:webHidden/>
          </w:rPr>
          <w:tab/>
        </w:r>
        <w:r>
          <w:rPr>
            <w:noProof/>
            <w:webHidden/>
          </w:rPr>
          <w:fldChar w:fldCharType="begin"/>
        </w:r>
        <w:r>
          <w:rPr>
            <w:noProof/>
            <w:webHidden/>
          </w:rPr>
          <w:instrText xml:space="preserve"> PAGEREF _Toc532377242 \h </w:instrText>
        </w:r>
        <w:r>
          <w:rPr>
            <w:noProof/>
            <w:webHidden/>
          </w:rPr>
        </w:r>
        <w:r>
          <w:rPr>
            <w:noProof/>
            <w:webHidden/>
          </w:rPr>
          <w:fldChar w:fldCharType="separate"/>
        </w:r>
        <w:r>
          <w:rPr>
            <w:noProof/>
            <w:webHidden/>
          </w:rPr>
          <w:t>29</w:t>
        </w:r>
        <w:r>
          <w:rPr>
            <w:noProof/>
            <w:webHidden/>
          </w:rPr>
          <w:fldChar w:fldCharType="end"/>
        </w:r>
      </w:hyperlink>
    </w:p>
    <w:p w14:paraId="701F0859" w14:textId="77777777" w:rsidR="00BC10F9" w:rsidRDefault="00BC10F9" w:rsidP="00BC10F9">
      <w:pPr>
        <w:pStyle w:val="TOC1"/>
        <w:rPr>
          <w:noProof/>
          <w:color w:val="auto"/>
          <w:sz w:val="22"/>
          <w:lang w:eastAsia="en-AU"/>
        </w:rPr>
      </w:pPr>
      <w:hyperlink w:anchor="_Toc532377243" w:history="1">
        <w:r w:rsidRPr="006D0997">
          <w:rPr>
            <w:rStyle w:val="Hyperlink"/>
            <w:noProof/>
          </w:rPr>
          <w:t>Chapter 2: Competitive neutrality principles</w:t>
        </w:r>
        <w:r>
          <w:rPr>
            <w:noProof/>
            <w:webHidden/>
          </w:rPr>
          <w:tab/>
        </w:r>
        <w:r>
          <w:rPr>
            <w:noProof/>
            <w:webHidden/>
          </w:rPr>
          <w:fldChar w:fldCharType="begin"/>
        </w:r>
        <w:r>
          <w:rPr>
            <w:noProof/>
            <w:webHidden/>
          </w:rPr>
          <w:instrText xml:space="preserve"> PAGEREF _Toc532377243 \h </w:instrText>
        </w:r>
        <w:r>
          <w:rPr>
            <w:noProof/>
            <w:webHidden/>
          </w:rPr>
        </w:r>
        <w:r>
          <w:rPr>
            <w:noProof/>
            <w:webHidden/>
          </w:rPr>
          <w:fldChar w:fldCharType="separate"/>
        </w:r>
        <w:r>
          <w:rPr>
            <w:noProof/>
            <w:webHidden/>
          </w:rPr>
          <w:t>30</w:t>
        </w:r>
        <w:r>
          <w:rPr>
            <w:noProof/>
            <w:webHidden/>
          </w:rPr>
          <w:fldChar w:fldCharType="end"/>
        </w:r>
      </w:hyperlink>
    </w:p>
    <w:p w14:paraId="71902D73" w14:textId="77777777" w:rsidR="00BC10F9" w:rsidRDefault="00BC10F9" w:rsidP="00BC10F9">
      <w:pPr>
        <w:pStyle w:val="TOC2"/>
        <w:keepNext w:val="0"/>
        <w:rPr>
          <w:noProof/>
          <w:lang w:eastAsia="en-AU"/>
        </w:rPr>
      </w:pPr>
      <w:hyperlink w:anchor="_Toc532377244" w:history="1">
        <w:r w:rsidRPr="006D0997">
          <w:rPr>
            <w:rStyle w:val="Hyperlink"/>
            <w:noProof/>
          </w:rPr>
          <w:t>Overview</w:t>
        </w:r>
        <w:r>
          <w:rPr>
            <w:noProof/>
            <w:webHidden/>
          </w:rPr>
          <w:tab/>
        </w:r>
        <w:r>
          <w:rPr>
            <w:noProof/>
            <w:webHidden/>
          </w:rPr>
          <w:fldChar w:fldCharType="begin"/>
        </w:r>
        <w:r>
          <w:rPr>
            <w:noProof/>
            <w:webHidden/>
          </w:rPr>
          <w:instrText xml:space="preserve"> PAGEREF _Toc532377244 \h </w:instrText>
        </w:r>
        <w:r>
          <w:rPr>
            <w:noProof/>
            <w:webHidden/>
          </w:rPr>
        </w:r>
        <w:r>
          <w:rPr>
            <w:noProof/>
            <w:webHidden/>
          </w:rPr>
          <w:fldChar w:fldCharType="separate"/>
        </w:r>
        <w:r>
          <w:rPr>
            <w:noProof/>
            <w:webHidden/>
          </w:rPr>
          <w:t>30</w:t>
        </w:r>
        <w:r>
          <w:rPr>
            <w:noProof/>
            <w:webHidden/>
          </w:rPr>
          <w:fldChar w:fldCharType="end"/>
        </w:r>
      </w:hyperlink>
    </w:p>
    <w:p w14:paraId="432C7D01" w14:textId="77777777" w:rsidR="00BC10F9" w:rsidRDefault="00BC10F9" w:rsidP="00BC10F9">
      <w:pPr>
        <w:pStyle w:val="TOC2"/>
        <w:keepNext w:val="0"/>
        <w:rPr>
          <w:noProof/>
          <w:lang w:eastAsia="en-AU"/>
        </w:rPr>
      </w:pPr>
      <w:hyperlink w:anchor="_Toc532377245" w:history="1">
        <w:r w:rsidRPr="006D0997">
          <w:rPr>
            <w:rStyle w:val="Hyperlink"/>
            <w:noProof/>
          </w:rPr>
          <w:t>Competitive Neutrality Policy</w:t>
        </w:r>
        <w:r>
          <w:rPr>
            <w:noProof/>
            <w:webHidden/>
          </w:rPr>
          <w:tab/>
        </w:r>
        <w:r>
          <w:rPr>
            <w:noProof/>
            <w:webHidden/>
          </w:rPr>
          <w:fldChar w:fldCharType="begin"/>
        </w:r>
        <w:r>
          <w:rPr>
            <w:noProof/>
            <w:webHidden/>
          </w:rPr>
          <w:instrText xml:space="preserve"> PAGEREF _Toc532377245 \h </w:instrText>
        </w:r>
        <w:r>
          <w:rPr>
            <w:noProof/>
            <w:webHidden/>
          </w:rPr>
        </w:r>
        <w:r>
          <w:rPr>
            <w:noProof/>
            <w:webHidden/>
          </w:rPr>
          <w:fldChar w:fldCharType="separate"/>
        </w:r>
        <w:r>
          <w:rPr>
            <w:noProof/>
            <w:webHidden/>
          </w:rPr>
          <w:t>30</w:t>
        </w:r>
        <w:r>
          <w:rPr>
            <w:noProof/>
            <w:webHidden/>
          </w:rPr>
          <w:fldChar w:fldCharType="end"/>
        </w:r>
      </w:hyperlink>
    </w:p>
    <w:p w14:paraId="1CC45C51" w14:textId="77777777" w:rsidR="00BC10F9" w:rsidRDefault="00BC10F9" w:rsidP="00BC10F9">
      <w:pPr>
        <w:pStyle w:val="TOC3"/>
        <w:rPr>
          <w:noProof/>
          <w:lang w:eastAsia="en-AU"/>
        </w:rPr>
      </w:pPr>
      <w:hyperlink w:anchor="_Toc532377246" w:history="1">
        <w:r w:rsidRPr="006D0997">
          <w:rPr>
            <w:rStyle w:val="Hyperlink"/>
            <w:noProof/>
          </w:rPr>
          <w:t>Elements of the Competitive Neutrality Policy (CNP)</w:t>
        </w:r>
        <w:r>
          <w:rPr>
            <w:noProof/>
            <w:webHidden/>
          </w:rPr>
          <w:tab/>
        </w:r>
        <w:r>
          <w:rPr>
            <w:noProof/>
            <w:webHidden/>
          </w:rPr>
          <w:fldChar w:fldCharType="begin"/>
        </w:r>
        <w:r>
          <w:rPr>
            <w:noProof/>
            <w:webHidden/>
          </w:rPr>
          <w:instrText xml:space="preserve"> PAGEREF _Toc532377246 \h </w:instrText>
        </w:r>
        <w:r>
          <w:rPr>
            <w:noProof/>
            <w:webHidden/>
          </w:rPr>
        </w:r>
        <w:r>
          <w:rPr>
            <w:noProof/>
            <w:webHidden/>
          </w:rPr>
          <w:fldChar w:fldCharType="separate"/>
        </w:r>
        <w:r>
          <w:rPr>
            <w:noProof/>
            <w:webHidden/>
          </w:rPr>
          <w:t>31</w:t>
        </w:r>
        <w:r>
          <w:rPr>
            <w:noProof/>
            <w:webHidden/>
          </w:rPr>
          <w:fldChar w:fldCharType="end"/>
        </w:r>
      </w:hyperlink>
    </w:p>
    <w:p w14:paraId="341657CF" w14:textId="77777777" w:rsidR="00BC10F9" w:rsidRDefault="00BC10F9" w:rsidP="00BC10F9">
      <w:pPr>
        <w:pStyle w:val="TOC3"/>
        <w:rPr>
          <w:noProof/>
          <w:lang w:eastAsia="en-AU"/>
        </w:rPr>
      </w:pPr>
      <w:hyperlink w:anchor="_Toc532377247" w:history="1">
        <w:r w:rsidRPr="006D0997">
          <w:rPr>
            <w:rStyle w:val="Hyperlink"/>
            <w:noProof/>
            <w:lang w:eastAsia="en-US"/>
          </w:rPr>
          <w:t>Applicability of the CNP to the National Broadcasters</w:t>
        </w:r>
        <w:r>
          <w:rPr>
            <w:noProof/>
            <w:webHidden/>
          </w:rPr>
          <w:tab/>
        </w:r>
        <w:r>
          <w:rPr>
            <w:noProof/>
            <w:webHidden/>
          </w:rPr>
          <w:fldChar w:fldCharType="begin"/>
        </w:r>
        <w:r>
          <w:rPr>
            <w:noProof/>
            <w:webHidden/>
          </w:rPr>
          <w:instrText xml:space="preserve"> PAGEREF _Toc532377247 \h </w:instrText>
        </w:r>
        <w:r>
          <w:rPr>
            <w:noProof/>
            <w:webHidden/>
          </w:rPr>
        </w:r>
        <w:r>
          <w:rPr>
            <w:noProof/>
            <w:webHidden/>
          </w:rPr>
          <w:fldChar w:fldCharType="separate"/>
        </w:r>
        <w:r>
          <w:rPr>
            <w:noProof/>
            <w:webHidden/>
          </w:rPr>
          <w:t>32</w:t>
        </w:r>
        <w:r>
          <w:rPr>
            <w:noProof/>
            <w:webHidden/>
          </w:rPr>
          <w:fldChar w:fldCharType="end"/>
        </w:r>
      </w:hyperlink>
    </w:p>
    <w:p w14:paraId="58336582" w14:textId="77777777" w:rsidR="00BC10F9" w:rsidRDefault="00BC10F9" w:rsidP="00BC10F9">
      <w:pPr>
        <w:pStyle w:val="TOC2"/>
        <w:keepNext w:val="0"/>
        <w:rPr>
          <w:noProof/>
          <w:lang w:eastAsia="en-AU"/>
        </w:rPr>
      </w:pPr>
      <w:hyperlink w:anchor="_Toc532377248" w:history="1">
        <w:r w:rsidRPr="006D0997">
          <w:rPr>
            <w:rStyle w:val="Hyperlink"/>
            <w:noProof/>
          </w:rPr>
          <w:t>This Inquiry and the general principles of competitive neutrality</w:t>
        </w:r>
        <w:r>
          <w:rPr>
            <w:noProof/>
            <w:webHidden/>
          </w:rPr>
          <w:tab/>
        </w:r>
        <w:r>
          <w:rPr>
            <w:noProof/>
            <w:webHidden/>
          </w:rPr>
          <w:fldChar w:fldCharType="begin"/>
        </w:r>
        <w:r>
          <w:rPr>
            <w:noProof/>
            <w:webHidden/>
          </w:rPr>
          <w:instrText xml:space="preserve"> PAGEREF _Toc532377248 \h </w:instrText>
        </w:r>
        <w:r>
          <w:rPr>
            <w:noProof/>
            <w:webHidden/>
          </w:rPr>
        </w:r>
        <w:r>
          <w:rPr>
            <w:noProof/>
            <w:webHidden/>
          </w:rPr>
          <w:fldChar w:fldCharType="separate"/>
        </w:r>
        <w:r>
          <w:rPr>
            <w:noProof/>
            <w:webHidden/>
          </w:rPr>
          <w:t>33</w:t>
        </w:r>
        <w:r>
          <w:rPr>
            <w:noProof/>
            <w:webHidden/>
          </w:rPr>
          <w:fldChar w:fldCharType="end"/>
        </w:r>
      </w:hyperlink>
    </w:p>
    <w:p w14:paraId="46CA06BD" w14:textId="77777777" w:rsidR="00BC10F9" w:rsidRDefault="00BC10F9" w:rsidP="00BC10F9">
      <w:pPr>
        <w:pStyle w:val="TOC2"/>
        <w:keepNext w:val="0"/>
        <w:rPr>
          <w:noProof/>
          <w:lang w:eastAsia="en-AU"/>
        </w:rPr>
      </w:pPr>
      <w:hyperlink w:anchor="_Toc532377249" w:history="1">
        <w:r w:rsidRPr="006D0997">
          <w:rPr>
            <w:rStyle w:val="Hyperlink"/>
            <w:noProof/>
          </w:rPr>
          <w:t>Meaning of ‘business’</w:t>
        </w:r>
        <w:r>
          <w:rPr>
            <w:noProof/>
            <w:webHidden/>
          </w:rPr>
          <w:tab/>
        </w:r>
        <w:r>
          <w:rPr>
            <w:noProof/>
            <w:webHidden/>
          </w:rPr>
          <w:fldChar w:fldCharType="begin"/>
        </w:r>
        <w:r>
          <w:rPr>
            <w:noProof/>
            <w:webHidden/>
          </w:rPr>
          <w:instrText xml:space="preserve"> PAGEREF _Toc532377249 \h </w:instrText>
        </w:r>
        <w:r>
          <w:rPr>
            <w:noProof/>
            <w:webHidden/>
          </w:rPr>
        </w:r>
        <w:r>
          <w:rPr>
            <w:noProof/>
            <w:webHidden/>
          </w:rPr>
          <w:fldChar w:fldCharType="separate"/>
        </w:r>
        <w:r>
          <w:rPr>
            <w:noProof/>
            <w:webHidden/>
          </w:rPr>
          <w:t>34</w:t>
        </w:r>
        <w:r>
          <w:rPr>
            <w:noProof/>
            <w:webHidden/>
          </w:rPr>
          <w:fldChar w:fldCharType="end"/>
        </w:r>
      </w:hyperlink>
    </w:p>
    <w:p w14:paraId="4F716AAF" w14:textId="77777777" w:rsidR="00BC10F9" w:rsidRDefault="00BC10F9" w:rsidP="00BC10F9">
      <w:pPr>
        <w:pStyle w:val="TOC2"/>
        <w:keepNext w:val="0"/>
        <w:rPr>
          <w:noProof/>
          <w:lang w:eastAsia="en-AU"/>
        </w:rPr>
      </w:pPr>
      <w:hyperlink w:anchor="_Toc532377250" w:history="1">
        <w:r w:rsidRPr="006D0997">
          <w:rPr>
            <w:rStyle w:val="Hyperlink"/>
            <w:noProof/>
          </w:rPr>
          <w:t>Competition concerns in other markets</w:t>
        </w:r>
        <w:r>
          <w:rPr>
            <w:noProof/>
            <w:webHidden/>
          </w:rPr>
          <w:tab/>
        </w:r>
        <w:r>
          <w:rPr>
            <w:noProof/>
            <w:webHidden/>
          </w:rPr>
          <w:fldChar w:fldCharType="begin"/>
        </w:r>
        <w:r>
          <w:rPr>
            <w:noProof/>
            <w:webHidden/>
          </w:rPr>
          <w:instrText xml:space="preserve"> PAGEREF _Toc532377250 \h </w:instrText>
        </w:r>
        <w:r>
          <w:rPr>
            <w:noProof/>
            <w:webHidden/>
          </w:rPr>
        </w:r>
        <w:r>
          <w:rPr>
            <w:noProof/>
            <w:webHidden/>
          </w:rPr>
          <w:fldChar w:fldCharType="separate"/>
        </w:r>
        <w:r>
          <w:rPr>
            <w:noProof/>
            <w:webHidden/>
          </w:rPr>
          <w:t>34</w:t>
        </w:r>
        <w:r>
          <w:rPr>
            <w:noProof/>
            <w:webHidden/>
          </w:rPr>
          <w:fldChar w:fldCharType="end"/>
        </w:r>
      </w:hyperlink>
    </w:p>
    <w:p w14:paraId="4D16963D" w14:textId="77777777" w:rsidR="00BC10F9" w:rsidRDefault="00BC10F9" w:rsidP="00BC10F9">
      <w:pPr>
        <w:pStyle w:val="TOC2"/>
        <w:keepNext w:val="0"/>
        <w:rPr>
          <w:noProof/>
          <w:lang w:eastAsia="en-AU"/>
        </w:rPr>
      </w:pPr>
      <w:hyperlink w:anchor="_Toc532377251" w:history="1">
        <w:r w:rsidRPr="006D0997">
          <w:rPr>
            <w:rStyle w:val="Hyperlink"/>
            <w:noProof/>
          </w:rPr>
          <w:t>Panel discussion</w:t>
        </w:r>
        <w:r>
          <w:rPr>
            <w:noProof/>
            <w:webHidden/>
          </w:rPr>
          <w:tab/>
        </w:r>
        <w:r>
          <w:rPr>
            <w:noProof/>
            <w:webHidden/>
          </w:rPr>
          <w:fldChar w:fldCharType="begin"/>
        </w:r>
        <w:r>
          <w:rPr>
            <w:noProof/>
            <w:webHidden/>
          </w:rPr>
          <w:instrText xml:space="preserve"> PAGEREF _Toc532377251 \h </w:instrText>
        </w:r>
        <w:r>
          <w:rPr>
            <w:noProof/>
            <w:webHidden/>
          </w:rPr>
        </w:r>
        <w:r>
          <w:rPr>
            <w:noProof/>
            <w:webHidden/>
          </w:rPr>
          <w:fldChar w:fldCharType="separate"/>
        </w:r>
        <w:r>
          <w:rPr>
            <w:noProof/>
            <w:webHidden/>
          </w:rPr>
          <w:t>35</w:t>
        </w:r>
        <w:r>
          <w:rPr>
            <w:noProof/>
            <w:webHidden/>
          </w:rPr>
          <w:fldChar w:fldCharType="end"/>
        </w:r>
      </w:hyperlink>
    </w:p>
    <w:p w14:paraId="768E73C1" w14:textId="77777777" w:rsidR="00BC10F9" w:rsidRDefault="00BC10F9" w:rsidP="00BC10F9">
      <w:pPr>
        <w:pStyle w:val="TOC2"/>
        <w:keepNext w:val="0"/>
        <w:rPr>
          <w:noProof/>
          <w:lang w:eastAsia="en-AU"/>
        </w:rPr>
      </w:pPr>
      <w:hyperlink w:anchor="_Toc532377252" w:history="1">
        <w:r w:rsidRPr="006D0997">
          <w:rPr>
            <w:rStyle w:val="Hyperlink"/>
            <w:noProof/>
          </w:rPr>
          <w:t>Tests for issues raised by stakeholders</w:t>
        </w:r>
        <w:r>
          <w:rPr>
            <w:noProof/>
            <w:webHidden/>
          </w:rPr>
          <w:tab/>
        </w:r>
        <w:r>
          <w:rPr>
            <w:noProof/>
            <w:webHidden/>
          </w:rPr>
          <w:fldChar w:fldCharType="begin"/>
        </w:r>
        <w:r>
          <w:rPr>
            <w:noProof/>
            <w:webHidden/>
          </w:rPr>
          <w:instrText xml:space="preserve"> PAGEREF _Toc532377252 \h </w:instrText>
        </w:r>
        <w:r>
          <w:rPr>
            <w:noProof/>
            <w:webHidden/>
          </w:rPr>
        </w:r>
        <w:r>
          <w:rPr>
            <w:noProof/>
            <w:webHidden/>
          </w:rPr>
          <w:fldChar w:fldCharType="separate"/>
        </w:r>
        <w:r>
          <w:rPr>
            <w:noProof/>
            <w:webHidden/>
          </w:rPr>
          <w:t>37</w:t>
        </w:r>
        <w:r>
          <w:rPr>
            <w:noProof/>
            <w:webHidden/>
          </w:rPr>
          <w:fldChar w:fldCharType="end"/>
        </w:r>
      </w:hyperlink>
    </w:p>
    <w:p w14:paraId="51FBABE6" w14:textId="77777777" w:rsidR="00BC10F9" w:rsidRDefault="00BC10F9" w:rsidP="00BC10F9">
      <w:pPr>
        <w:pStyle w:val="TOC2"/>
        <w:keepNext w:val="0"/>
        <w:rPr>
          <w:noProof/>
          <w:lang w:eastAsia="en-AU"/>
        </w:rPr>
      </w:pPr>
      <w:hyperlink w:anchor="_Toc532377253" w:history="1">
        <w:r w:rsidRPr="006D0997">
          <w:rPr>
            <w:rStyle w:val="Hyperlink"/>
            <w:noProof/>
          </w:rPr>
          <w:t>Panel comments</w:t>
        </w:r>
        <w:r>
          <w:rPr>
            <w:noProof/>
            <w:webHidden/>
          </w:rPr>
          <w:tab/>
        </w:r>
        <w:r>
          <w:rPr>
            <w:noProof/>
            <w:webHidden/>
          </w:rPr>
          <w:fldChar w:fldCharType="begin"/>
        </w:r>
        <w:r>
          <w:rPr>
            <w:noProof/>
            <w:webHidden/>
          </w:rPr>
          <w:instrText xml:space="preserve"> PAGEREF _Toc532377253 \h </w:instrText>
        </w:r>
        <w:r>
          <w:rPr>
            <w:noProof/>
            <w:webHidden/>
          </w:rPr>
        </w:r>
        <w:r>
          <w:rPr>
            <w:noProof/>
            <w:webHidden/>
          </w:rPr>
          <w:fldChar w:fldCharType="separate"/>
        </w:r>
        <w:r>
          <w:rPr>
            <w:noProof/>
            <w:webHidden/>
          </w:rPr>
          <w:t>38</w:t>
        </w:r>
        <w:r>
          <w:rPr>
            <w:noProof/>
            <w:webHidden/>
          </w:rPr>
          <w:fldChar w:fldCharType="end"/>
        </w:r>
      </w:hyperlink>
    </w:p>
    <w:p w14:paraId="3EFE68E7" w14:textId="77777777" w:rsidR="00BC10F9" w:rsidRDefault="00BC10F9" w:rsidP="00BC10F9">
      <w:pPr>
        <w:pStyle w:val="TOC1"/>
        <w:rPr>
          <w:noProof/>
          <w:color w:val="auto"/>
          <w:sz w:val="22"/>
          <w:lang w:eastAsia="en-AU"/>
        </w:rPr>
      </w:pPr>
      <w:hyperlink w:anchor="_Toc532377254" w:history="1">
        <w:r w:rsidRPr="006D0997">
          <w:rPr>
            <w:rStyle w:val="Hyperlink"/>
            <w:noProof/>
          </w:rPr>
          <w:t>Chapter 3: The media landscape</w:t>
        </w:r>
        <w:r>
          <w:rPr>
            <w:noProof/>
            <w:webHidden/>
          </w:rPr>
          <w:tab/>
        </w:r>
        <w:r>
          <w:rPr>
            <w:noProof/>
            <w:webHidden/>
          </w:rPr>
          <w:fldChar w:fldCharType="begin"/>
        </w:r>
        <w:r>
          <w:rPr>
            <w:noProof/>
            <w:webHidden/>
          </w:rPr>
          <w:instrText xml:space="preserve"> PAGEREF _Toc532377254 \h </w:instrText>
        </w:r>
        <w:r>
          <w:rPr>
            <w:noProof/>
            <w:webHidden/>
          </w:rPr>
        </w:r>
        <w:r>
          <w:rPr>
            <w:noProof/>
            <w:webHidden/>
          </w:rPr>
          <w:fldChar w:fldCharType="separate"/>
        </w:r>
        <w:r>
          <w:rPr>
            <w:noProof/>
            <w:webHidden/>
          </w:rPr>
          <w:t>39</w:t>
        </w:r>
        <w:r>
          <w:rPr>
            <w:noProof/>
            <w:webHidden/>
          </w:rPr>
          <w:fldChar w:fldCharType="end"/>
        </w:r>
      </w:hyperlink>
    </w:p>
    <w:p w14:paraId="410B314C" w14:textId="77777777" w:rsidR="00BC10F9" w:rsidRDefault="00BC10F9" w:rsidP="00BC10F9">
      <w:pPr>
        <w:pStyle w:val="TOC2"/>
        <w:keepNext w:val="0"/>
        <w:rPr>
          <w:noProof/>
          <w:lang w:eastAsia="en-AU"/>
        </w:rPr>
      </w:pPr>
      <w:hyperlink w:anchor="_Toc532377255" w:history="1">
        <w:r w:rsidRPr="006D0997">
          <w:rPr>
            <w:rStyle w:val="Hyperlink"/>
            <w:noProof/>
          </w:rPr>
          <w:t>Overview of the media sector</w:t>
        </w:r>
        <w:r>
          <w:rPr>
            <w:noProof/>
            <w:webHidden/>
          </w:rPr>
          <w:tab/>
        </w:r>
        <w:r>
          <w:rPr>
            <w:noProof/>
            <w:webHidden/>
          </w:rPr>
          <w:fldChar w:fldCharType="begin"/>
        </w:r>
        <w:r>
          <w:rPr>
            <w:noProof/>
            <w:webHidden/>
          </w:rPr>
          <w:instrText xml:space="preserve"> PAGEREF _Toc532377255 \h </w:instrText>
        </w:r>
        <w:r>
          <w:rPr>
            <w:noProof/>
            <w:webHidden/>
          </w:rPr>
        </w:r>
        <w:r>
          <w:rPr>
            <w:noProof/>
            <w:webHidden/>
          </w:rPr>
          <w:fldChar w:fldCharType="separate"/>
        </w:r>
        <w:r>
          <w:rPr>
            <w:noProof/>
            <w:webHidden/>
          </w:rPr>
          <w:t>39</w:t>
        </w:r>
        <w:r>
          <w:rPr>
            <w:noProof/>
            <w:webHidden/>
          </w:rPr>
          <w:fldChar w:fldCharType="end"/>
        </w:r>
      </w:hyperlink>
    </w:p>
    <w:p w14:paraId="656F001B" w14:textId="77777777" w:rsidR="00BC10F9" w:rsidRDefault="00BC10F9" w:rsidP="00BC10F9">
      <w:pPr>
        <w:pStyle w:val="TOC2"/>
        <w:keepNext w:val="0"/>
        <w:rPr>
          <w:noProof/>
          <w:lang w:eastAsia="en-AU"/>
        </w:rPr>
      </w:pPr>
      <w:hyperlink w:anchor="_Toc532377256" w:history="1">
        <w:r w:rsidRPr="006D0997">
          <w:rPr>
            <w:rStyle w:val="Hyperlink"/>
            <w:noProof/>
          </w:rPr>
          <w:t>Trends</w:t>
        </w:r>
        <w:r>
          <w:rPr>
            <w:noProof/>
            <w:webHidden/>
          </w:rPr>
          <w:tab/>
        </w:r>
        <w:r>
          <w:rPr>
            <w:noProof/>
            <w:webHidden/>
          </w:rPr>
          <w:fldChar w:fldCharType="begin"/>
        </w:r>
        <w:r>
          <w:rPr>
            <w:noProof/>
            <w:webHidden/>
          </w:rPr>
          <w:instrText xml:space="preserve"> PAGEREF _Toc532377256 \h </w:instrText>
        </w:r>
        <w:r>
          <w:rPr>
            <w:noProof/>
            <w:webHidden/>
          </w:rPr>
        </w:r>
        <w:r>
          <w:rPr>
            <w:noProof/>
            <w:webHidden/>
          </w:rPr>
          <w:fldChar w:fldCharType="separate"/>
        </w:r>
        <w:r>
          <w:rPr>
            <w:noProof/>
            <w:webHidden/>
          </w:rPr>
          <w:t>40</w:t>
        </w:r>
        <w:r>
          <w:rPr>
            <w:noProof/>
            <w:webHidden/>
          </w:rPr>
          <w:fldChar w:fldCharType="end"/>
        </w:r>
      </w:hyperlink>
    </w:p>
    <w:p w14:paraId="6E64014B" w14:textId="77777777" w:rsidR="00BC10F9" w:rsidRDefault="00BC10F9" w:rsidP="00BC10F9">
      <w:pPr>
        <w:pStyle w:val="TOC3"/>
        <w:rPr>
          <w:noProof/>
          <w:lang w:eastAsia="en-AU"/>
        </w:rPr>
      </w:pPr>
      <w:hyperlink w:anchor="_Toc532377257" w:history="1">
        <w:r w:rsidRPr="006D0997">
          <w:rPr>
            <w:rStyle w:val="Hyperlink"/>
            <w:noProof/>
          </w:rPr>
          <w:t>Competition from digital platforms</w:t>
        </w:r>
        <w:r>
          <w:rPr>
            <w:noProof/>
            <w:webHidden/>
          </w:rPr>
          <w:tab/>
        </w:r>
        <w:r>
          <w:rPr>
            <w:noProof/>
            <w:webHidden/>
          </w:rPr>
          <w:fldChar w:fldCharType="begin"/>
        </w:r>
        <w:r>
          <w:rPr>
            <w:noProof/>
            <w:webHidden/>
          </w:rPr>
          <w:instrText xml:space="preserve"> PAGEREF _Toc532377257 \h </w:instrText>
        </w:r>
        <w:r>
          <w:rPr>
            <w:noProof/>
            <w:webHidden/>
          </w:rPr>
        </w:r>
        <w:r>
          <w:rPr>
            <w:noProof/>
            <w:webHidden/>
          </w:rPr>
          <w:fldChar w:fldCharType="separate"/>
        </w:r>
        <w:r>
          <w:rPr>
            <w:noProof/>
            <w:webHidden/>
          </w:rPr>
          <w:t>41</w:t>
        </w:r>
        <w:r>
          <w:rPr>
            <w:noProof/>
            <w:webHidden/>
          </w:rPr>
          <w:fldChar w:fldCharType="end"/>
        </w:r>
      </w:hyperlink>
    </w:p>
    <w:p w14:paraId="0D929342" w14:textId="77777777" w:rsidR="00BC10F9" w:rsidRDefault="00BC10F9" w:rsidP="00BC10F9">
      <w:pPr>
        <w:pStyle w:val="TOC2"/>
        <w:keepNext w:val="0"/>
        <w:rPr>
          <w:noProof/>
          <w:lang w:eastAsia="en-AU"/>
        </w:rPr>
      </w:pPr>
      <w:hyperlink w:anchor="_Toc532377258" w:history="1">
        <w:r w:rsidRPr="006D0997">
          <w:rPr>
            <w:rStyle w:val="Hyperlink"/>
            <w:noProof/>
          </w:rPr>
          <w:t>Revenue and profitability of the commercial broadcasters</w:t>
        </w:r>
        <w:r>
          <w:rPr>
            <w:noProof/>
            <w:webHidden/>
          </w:rPr>
          <w:tab/>
        </w:r>
        <w:r>
          <w:rPr>
            <w:noProof/>
            <w:webHidden/>
          </w:rPr>
          <w:fldChar w:fldCharType="begin"/>
        </w:r>
        <w:r>
          <w:rPr>
            <w:noProof/>
            <w:webHidden/>
          </w:rPr>
          <w:instrText xml:space="preserve"> PAGEREF _Toc532377258 \h </w:instrText>
        </w:r>
        <w:r>
          <w:rPr>
            <w:noProof/>
            <w:webHidden/>
          </w:rPr>
        </w:r>
        <w:r>
          <w:rPr>
            <w:noProof/>
            <w:webHidden/>
          </w:rPr>
          <w:fldChar w:fldCharType="separate"/>
        </w:r>
        <w:r>
          <w:rPr>
            <w:noProof/>
            <w:webHidden/>
          </w:rPr>
          <w:t>44</w:t>
        </w:r>
        <w:r>
          <w:rPr>
            <w:noProof/>
            <w:webHidden/>
          </w:rPr>
          <w:fldChar w:fldCharType="end"/>
        </w:r>
      </w:hyperlink>
    </w:p>
    <w:p w14:paraId="4B280BF0" w14:textId="77777777" w:rsidR="00BC10F9" w:rsidRDefault="00BC10F9" w:rsidP="00BC10F9">
      <w:pPr>
        <w:pStyle w:val="TOC2"/>
        <w:keepNext w:val="0"/>
        <w:rPr>
          <w:noProof/>
          <w:lang w:eastAsia="en-AU"/>
        </w:rPr>
      </w:pPr>
      <w:hyperlink w:anchor="_Toc532377259" w:history="1">
        <w:r w:rsidRPr="006D0997">
          <w:rPr>
            <w:rStyle w:val="Hyperlink"/>
            <w:noProof/>
          </w:rPr>
          <w:t>Broadcasters’ responses to changing media landscape</w:t>
        </w:r>
        <w:r>
          <w:rPr>
            <w:noProof/>
            <w:webHidden/>
          </w:rPr>
          <w:tab/>
        </w:r>
        <w:r>
          <w:rPr>
            <w:noProof/>
            <w:webHidden/>
          </w:rPr>
          <w:fldChar w:fldCharType="begin"/>
        </w:r>
        <w:r>
          <w:rPr>
            <w:noProof/>
            <w:webHidden/>
          </w:rPr>
          <w:instrText xml:space="preserve"> PAGEREF _Toc532377259 \h </w:instrText>
        </w:r>
        <w:r>
          <w:rPr>
            <w:noProof/>
            <w:webHidden/>
          </w:rPr>
        </w:r>
        <w:r>
          <w:rPr>
            <w:noProof/>
            <w:webHidden/>
          </w:rPr>
          <w:fldChar w:fldCharType="separate"/>
        </w:r>
        <w:r>
          <w:rPr>
            <w:noProof/>
            <w:webHidden/>
          </w:rPr>
          <w:t>46</w:t>
        </w:r>
        <w:r>
          <w:rPr>
            <w:noProof/>
            <w:webHidden/>
          </w:rPr>
          <w:fldChar w:fldCharType="end"/>
        </w:r>
      </w:hyperlink>
    </w:p>
    <w:p w14:paraId="5A5EE288" w14:textId="77777777" w:rsidR="00BC10F9" w:rsidRDefault="00BC10F9" w:rsidP="00BC10F9">
      <w:pPr>
        <w:pStyle w:val="TOC3"/>
        <w:rPr>
          <w:noProof/>
          <w:lang w:eastAsia="en-AU"/>
        </w:rPr>
      </w:pPr>
      <w:hyperlink w:anchor="_Toc532377260" w:history="1">
        <w:r w:rsidRPr="006D0997">
          <w:rPr>
            <w:rStyle w:val="Hyperlink"/>
            <w:noProof/>
          </w:rPr>
          <w:t>Commercial broadcasters</w:t>
        </w:r>
        <w:r>
          <w:rPr>
            <w:noProof/>
            <w:webHidden/>
          </w:rPr>
          <w:tab/>
        </w:r>
        <w:r>
          <w:rPr>
            <w:noProof/>
            <w:webHidden/>
          </w:rPr>
          <w:fldChar w:fldCharType="begin"/>
        </w:r>
        <w:r>
          <w:rPr>
            <w:noProof/>
            <w:webHidden/>
          </w:rPr>
          <w:instrText xml:space="preserve"> PAGEREF _Toc532377260 \h </w:instrText>
        </w:r>
        <w:r>
          <w:rPr>
            <w:noProof/>
            <w:webHidden/>
          </w:rPr>
        </w:r>
        <w:r>
          <w:rPr>
            <w:noProof/>
            <w:webHidden/>
          </w:rPr>
          <w:fldChar w:fldCharType="separate"/>
        </w:r>
        <w:r>
          <w:rPr>
            <w:noProof/>
            <w:webHidden/>
          </w:rPr>
          <w:t>46</w:t>
        </w:r>
        <w:r>
          <w:rPr>
            <w:noProof/>
            <w:webHidden/>
          </w:rPr>
          <w:fldChar w:fldCharType="end"/>
        </w:r>
      </w:hyperlink>
    </w:p>
    <w:p w14:paraId="05256E46" w14:textId="77777777" w:rsidR="00BC10F9" w:rsidRDefault="00BC10F9" w:rsidP="00BC10F9">
      <w:pPr>
        <w:pStyle w:val="TOC3"/>
        <w:rPr>
          <w:noProof/>
          <w:lang w:eastAsia="en-AU"/>
        </w:rPr>
      </w:pPr>
      <w:hyperlink w:anchor="_Toc532377261" w:history="1">
        <w:r w:rsidRPr="006D0997">
          <w:rPr>
            <w:rStyle w:val="Hyperlink"/>
            <w:noProof/>
          </w:rPr>
          <w:t>National Broadcasters</w:t>
        </w:r>
        <w:r>
          <w:rPr>
            <w:noProof/>
            <w:webHidden/>
          </w:rPr>
          <w:tab/>
        </w:r>
        <w:r>
          <w:rPr>
            <w:noProof/>
            <w:webHidden/>
          </w:rPr>
          <w:fldChar w:fldCharType="begin"/>
        </w:r>
        <w:r>
          <w:rPr>
            <w:noProof/>
            <w:webHidden/>
          </w:rPr>
          <w:instrText xml:space="preserve"> PAGEREF _Toc532377261 \h </w:instrText>
        </w:r>
        <w:r>
          <w:rPr>
            <w:noProof/>
            <w:webHidden/>
          </w:rPr>
        </w:r>
        <w:r>
          <w:rPr>
            <w:noProof/>
            <w:webHidden/>
          </w:rPr>
          <w:fldChar w:fldCharType="separate"/>
        </w:r>
        <w:r>
          <w:rPr>
            <w:noProof/>
            <w:webHidden/>
          </w:rPr>
          <w:t>47</w:t>
        </w:r>
        <w:r>
          <w:rPr>
            <w:noProof/>
            <w:webHidden/>
          </w:rPr>
          <w:fldChar w:fldCharType="end"/>
        </w:r>
      </w:hyperlink>
    </w:p>
    <w:p w14:paraId="0804385E" w14:textId="77777777" w:rsidR="00BC10F9" w:rsidRDefault="00BC10F9" w:rsidP="00BC10F9">
      <w:pPr>
        <w:pStyle w:val="TOC2"/>
        <w:keepNext w:val="0"/>
        <w:rPr>
          <w:noProof/>
          <w:lang w:eastAsia="en-AU"/>
        </w:rPr>
      </w:pPr>
      <w:hyperlink w:anchor="_Toc532377262" w:history="1">
        <w:r w:rsidRPr="006D0997">
          <w:rPr>
            <w:rStyle w:val="Hyperlink"/>
            <w:noProof/>
          </w:rPr>
          <w:t>Predictions</w:t>
        </w:r>
        <w:r>
          <w:rPr>
            <w:noProof/>
            <w:webHidden/>
          </w:rPr>
          <w:tab/>
        </w:r>
        <w:r>
          <w:rPr>
            <w:noProof/>
            <w:webHidden/>
          </w:rPr>
          <w:fldChar w:fldCharType="begin"/>
        </w:r>
        <w:r>
          <w:rPr>
            <w:noProof/>
            <w:webHidden/>
          </w:rPr>
          <w:instrText xml:space="preserve"> PAGEREF _Toc532377262 \h </w:instrText>
        </w:r>
        <w:r>
          <w:rPr>
            <w:noProof/>
            <w:webHidden/>
          </w:rPr>
        </w:r>
        <w:r>
          <w:rPr>
            <w:noProof/>
            <w:webHidden/>
          </w:rPr>
          <w:fldChar w:fldCharType="separate"/>
        </w:r>
        <w:r>
          <w:rPr>
            <w:noProof/>
            <w:webHidden/>
          </w:rPr>
          <w:t>49</w:t>
        </w:r>
        <w:r>
          <w:rPr>
            <w:noProof/>
            <w:webHidden/>
          </w:rPr>
          <w:fldChar w:fldCharType="end"/>
        </w:r>
      </w:hyperlink>
    </w:p>
    <w:p w14:paraId="24F325D2" w14:textId="77777777" w:rsidR="00BC10F9" w:rsidRDefault="00BC10F9" w:rsidP="00BC10F9">
      <w:pPr>
        <w:pStyle w:val="TOC2"/>
        <w:keepNext w:val="0"/>
        <w:rPr>
          <w:noProof/>
          <w:lang w:eastAsia="en-AU"/>
        </w:rPr>
      </w:pPr>
      <w:hyperlink w:anchor="_Toc532377263" w:history="1">
        <w:r w:rsidRPr="006D0997">
          <w:rPr>
            <w:rStyle w:val="Hyperlink"/>
            <w:noProof/>
          </w:rPr>
          <w:t>Panel comments</w:t>
        </w:r>
        <w:r>
          <w:rPr>
            <w:noProof/>
            <w:webHidden/>
          </w:rPr>
          <w:tab/>
        </w:r>
        <w:r>
          <w:rPr>
            <w:noProof/>
            <w:webHidden/>
          </w:rPr>
          <w:fldChar w:fldCharType="begin"/>
        </w:r>
        <w:r>
          <w:rPr>
            <w:noProof/>
            <w:webHidden/>
          </w:rPr>
          <w:instrText xml:space="preserve"> PAGEREF _Toc532377263 \h </w:instrText>
        </w:r>
        <w:r>
          <w:rPr>
            <w:noProof/>
            <w:webHidden/>
          </w:rPr>
        </w:r>
        <w:r>
          <w:rPr>
            <w:noProof/>
            <w:webHidden/>
          </w:rPr>
          <w:fldChar w:fldCharType="separate"/>
        </w:r>
        <w:r>
          <w:rPr>
            <w:noProof/>
            <w:webHidden/>
          </w:rPr>
          <w:t>51</w:t>
        </w:r>
        <w:r>
          <w:rPr>
            <w:noProof/>
            <w:webHidden/>
          </w:rPr>
          <w:fldChar w:fldCharType="end"/>
        </w:r>
      </w:hyperlink>
    </w:p>
    <w:p w14:paraId="1EFEC18F" w14:textId="77777777" w:rsidR="00BC10F9" w:rsidRDefault="00BC10F9" w:rsidP="00BC10F9">
      <w:pPr>
        <w:pStyle w:val="TOC1"/>
        <w:rPr>
          <w:noProof/>
          <w:color w:val="auto"/>
          <w:sz w:val="22"/>
          <w:lang w:eastAsia="en-AU"/>
        </w:rPr>
      </w:pPr>
      <w:hyperlink w:anchor="_Toc532377264" w:history="1">
        <w:r w:rsidRPr="006D0997">
          <w:rPr>
            <w:rStyle w:val="Hyperlink"/>
            <w:noProof/>
          </w:rPr>
          <w:t>Chapter 4: The role of the National Broadcasters</w:t>
        </w:r>
        <w:r>
          <w:rPr>
            <w:noProof/>
            <w:webHidden/>
          </w:rPr>
          <w:tab/>
        </w:r>
        <w:r>
          <w:rPr>
            <w:noProof/>
            <w:webHidden/>
          </w:rPr>
          <w:fldChar w:fldCharType="begin"/>
        </w:r>
        <w:r>
          <w:rPr>
            <w:noProof/>
            <w:webHidden/>
          </w:rPr>
          <w:instrText xml:space="preserve"> PAGEREF _Toc532377264 \h </w:instrText>
        </w:r>
        <w:r>
          <w:rPr>
            <w:noProof/>
            <w:webHidden/>
          </w:rPr>
        </w:r>
        <w:r>
          <w:rPr>
            <w:noProof/>
            <w:webHidden/>
          </w:rPr>
          <w:fldChar w:fldCharType="separate"/>
        </w:r>
        <w:r>
          <w:rPr>
            <w:noProof/>
            <w:webHidden/>
          </w:rPr>
          <w:t>52</w:t>
        </w:r>
        <w:r>
          <w:rPr>
            <w:noProof/>
            <w:webHidden/>
          </w:rPr>
          <w:fldChar w:fldCharType="end"/>
        </w:r>
      </w:hyperlink>
    </w:p>
    <w:p w14:paraId="2E543D61" w14:textId="77777777" w:rsidR="00BC10F9" w:rsidRDefault="00BC10F9" w:rsidP="00BC10F9">
      <w:pPr>
        <w:pStyle w:val="TOC2"/>
        <w:keepNext w:val="0"/>
        <w:rPr>
          <w:noProof/>
          <w:lang w:eastAsia="en-AU"/>
        </w:rPr>
      </w:pPr>
      <w:hyperlink w:anchor="_Toc532377265" w:history="1">
        <w:r w:rsidRPr="006D0997">
          <w:rPr>
            <w:rStyle w:val="Hyperlink"/>
            <w:noProof/>
          </w:rPr>
          <w:t>The ABC</w:t>
        </w:r>
        <w:r>
          <w:rPr>
            <w:noProof/>
            <w:webHidden/>
          </w:rPr>
          <w:tab/>
        </w:r>
        <w:r>
          <w:rPr>
            <w:noProof/>
            <w:webHidden/>
          </w:rPr>
          <w:fldChar w:fldCharType="begin"/>
        </w:r>
        <w:r>
          <w:rPr>
            <w:noProof/>
            <w:webHidden/>
          </w:rPr>
          <w:instrText xml:space="preserve"> PAGEREF _Toc532377265 \h </w:instrText>
        </w:r>
        <w:r>
          <w:rPr>
            <w:noProof/>
            <w:webHidden/>
          </w:rPr>
        </w:r>
        <w:r>
          <w:rPr>
            <w:noProof/>
            <w:webHidden/>
          </w:rPr>
          <w:fldChar w:fldCharType="separate"/>
        </w:r>
        <w:r>
          <w:rPr>
            <w:noProof/>
            <w:webHidden/>
          </w:rPr>
          <w:t>52</w:t>
        </w:r>
        <w:r>
          <w:rPr>
            <w:noProof/>
            <w:webHidden/>
          </w:rPr>
          <w:fldChar w:fldCharType="end"/>
        </w:r>
      </w:hyperlink>
    </w:p>
    <w:p w14:paraId="70C36F14" w14:textId="77777777" w:rsidR="00BC10F9" w:rsidRDefault="00BC10F9" w:rsidP="00BC10F9">
      <w:pPr>
        <w:pStyle w:val="TOC3"/>
        <w:rPr>
          <w:noProof/>
          <w:lang w:eastAsia="en-AU"/>
        </w:rPr>
      </w:pPr>
      <w:hyperlink w:anchor="_Toc532377266" w:history="1">
        <w:r w:rsidRPr="006D0997">
          <w:rPr>
            <w:rStyle w:val="Hyperlink"/>
            <w:noProof/>
          </w:rPr>
          <w:t>ABC Charter</w:t>
        </w:r>
        <w:r>
          <w:rPr>
            <w:noProof/>
            <w:webHidden/>
          </w:rPr>
          <w:tab/>
        </w:r>
        <w:r>
          <w:rPr>
            <w:noProof/>
            <w:webHidden/>
          </w:rPr>
          <w:fldChar w:fldCharType="begin"/>
        </w:r>
        <w:r>
          <w:rPr>
            <w:noProof/>
            <w:webHidden/>
          </w:rPr>
          <w:instrText xml:space="preserve"> PAGEREF _Toc532377266 \h </w:instrText>
        </w:r>
        <w:r>
          <w:rPr>
            <w:noProof/>
            <w:webHidden/>
          </w:rPr>
        </w:r>
        <w:r>
          <w:rPr>
            <w:noProof/>
            <w:webHidden/>
          </w:rPr>
          <w:fldChar w:fldCharType="separate"/>
        </w:r>
        <w:r>
          <w:rPr>
            <w:noProof/>
            <w:webHidden/>
          </w:rPr>
          <w:t>52</w:t>
        </w:r>
        <w:r>
          <w:rPr>
            <w:noProof/>
            <w:webHidden/>
          </w:rPr>
          <w:fldChar w:fldCharType="end"/>
        </w:r>
      </w:hyperlink>
    </w:p>
    <w:p w14:paraId="14893EFD" w14:textId="77777777" w:rsidR="00BC10F9" w:rsidRDefault="00BC10F9" w:rsidP="00BC10F9">
      <w:pPr>
        <w:pStyle w:val="TOC2"/>
        <w:keepNext w:val="0"/>
        <w:rPr>
          <w:noProof/>
          <w:lang w:eastAsia="en-AU"/>
        </w:rPr>
      </w:pPr>
      <w:hyperlink w:anchor="_Toc532377267" w:history="1">
        <w:r w:rsidRPr="006D0997">
          <w:rPr>
            <w:rStyle w:val="Hyperlink"/>
            <w:noProof/>
          </w:rPr>
          <w:t>SBS</w:t>
        </w:r>
        <w:r>
          <w:rPr>
            <w:noProof/>
            <w:webHidden/>
          </w:rPr>
          <w:tab/>
        </w:r>
        <w:r>
          <w:rPr>
            <w:noProof/>
            <w:webHidden/>
          </w:rPr>
          <w:fldChar w:fldCharType="begin"/>
        </w:r>
        <w:r>
          <w:rPr>
            <w:noProof/>
            <w:webHidden/>
          </w:rPr>
          <w:instrText xml:space="preserve"> PAGEREF _Toc532377267 \h </w:instrText>
        </w:r>
        <w:r>
          <w:rPr>
            <w:noProof/>
            <w:webHidden/>
          </w:rPr>
        </w:r>
        <w:r>
          <w:rPr>
            <w:noProof/>
            <w:webHidden/>
          </w:rPr>
          <w:fldChar w:fldCharType="separate"/>
        </w:r>
        <w:r>
          <w:rPr>
            <w:noProof/>
            <w:webHidden/>
          </w:rPr>
          <w:t>56</w:t>
        </w:r>
        <w:r>
          <w:rPr>
            <w:noProof/>
            <w:webHidden/>
          </w:rPr>
          <w:fldChar w:fldCharType="end"/>
        </w:r>
      </w:hyperlink>
    </w:p>
    <w:p w14:paraId="704238F6" w14:textId="77777777" w:rsidR="00BC10F9" w:rsidRDefault="00BC10F9" w:rsidP="00BC10F9">
      <w:pPr>
        <w:pStyle w:val="TOC3"/>
        <w:rPr>
          <w:noProof/>
          <w:lang w:eastAsia="en-AU"/>
        </w:rPr>
      </w:pPr>
      <w:hyperlink w:anchor="_Toc532377268" w:history="1">
        <w:r w:rsidRPr="006D0997">
          <w:rPr>
            <w:rStyle w:val="Hyperlink"/>
            <w:noProof/>
          </w:rPr>
          <w:t>SBS Charter</w:t>
        </w:r>
        <w:r>
          <w:rPr>
            <w:noProof/>
            <w:webHidden/>
          </w:rPr>
          <w:tab/>
        </w:r>
        <w:r>
          <w:rPr>
            <w:noProof/>
            <w:webHidden/>
          </w:rPr>
          <w:fldChar w:fldCharType="begin"/>
        </w:r>
        <w:r>
          <w:rPr>
            <w:noProof/>
            <w:webHidden/>
          </w:rPr>
          <w:instrText xml:space="preserve"> PAGEREF _Toc532377268 \h </w:instrText>
        </w:r>
        <w:r>
          <w:rPr>
            <w:noProof/>
            <w:webHidden/>
          </w:rPr>
        </w:r>
        <w:r>
          <w:rPr>
            <w:noProof/>
            <w:webHidden/>
          </w:rPr>
          <w:fldChar w:fldCharType="separate"/>
        </w:r>
        <w:r>
          <w:rPr>
            <w:noProof/>
            <w:webHidden/>
          </w:rPr>
          <w:t>56</w:t>
        </w:r>
        <w:r>
          <w:rPr>
            <w:noProof/>
            <w:webHidden/>
          </w:rPr>
          <w:fldChar w:fldCharType="end"/>
        </w:r>
      </w:hyperlink>
    </w:p>
    <w:p w14:paraId="37903964" w14:textId="77777777" w:rsidR="00BC10F9" w:rsidRDefault="00BC10F9" w:rsidP="00BC10F9">
      <w:pPr>
        <w:pStyle w:val="TOC2"/>
        <w:keepNext w:val="0"/>
        <w:rPr>
          <w:noProof/>
          <w:lang w:eastAsia="en-AU"/>
        </w:rPr>
      </w:pPr>
      <w:hyperlink w:anchor="_Toc532377269" w:history="1">
        <w:r w:rsidRPr="006D0997">
          <w:rPr>
            <w:rStyle w:val="Hyperlink"/>
            <w:noProof/>
          </w:rPr>
          <w:t>Introduction of key services by national and commercial broadcasters</w:t>
        </w:r>
        <w:r>
          <w:rPr>
            <w:noProof/>
            <w:webHidden/>
          </w:rPr>
          <w:tab/>
        </w:r>
        <w:r>
          <w:rPr>
            <w:noProof/>
            <w:webHidden/>
          </w:rPr>
          <w:fldChar w:fldCharType="begin"/>
        </w:r>
        <w:r>
          <w:rPr>
            <w:noProof/>
            <w:webHidden/>
          </w:rPr>
          <w:instrText xml:space="preserve"> PAGEREF _Toc532377269 \h </w:instrText>
        </w:r>
        <w:r>
          <w:rPr>
            <w:noProof/>
            <w:webHidden/>
          </w:rPr>
        </w:r>
        <w:r>
          <w:rPr>
            <w:noProof/>
            <w:webHidden/>
          </w:rPr>
          <w:fldChar w:fldCharType="separate"/>
        </w:r>
        <w:r>
          <w:rPr>
            <w:noProof/>
            <w:webHidden/>
          </w:rPr>
          <w:t>60</w:t>
        </w:r>
        <w:r>
          <w:rPr>
            <w:noProof/>
            <w:webHidden/>
          </w:rPr>
          <w:fldChar w:fldCharType="end"/>
        </w:r>
      </w:hyperlink>
    </w:p>
    <w:p w14:paraId="32F68D44" w14:textId="77777777" w:rsidR="00BC10F9" w:rsidRDefault="00BC10F9" w:rsidP="00BC10F9">
      <w:pPr>
        <w:pStyle w:val="TOC2"/>
        <w:keepNext w:val="0"/>
        <w:rPr>
          <w:noProof/>
          <w:lang w:eastAsia="en-AU"/>
        </w:rPr>
      </w:pPr>
      <w:hyperlink w:anchor="_Toc532377270" w:history="1">
        <w:r w:rsidRPr="006D0997">
          <w:rPr>
            <w:rStyle w:val="Hyperlink"/>
            <w:noProof/>
          </w:rPr>
          <w:t>Panel comments</w:t>
        </w:r>
        <w:r>
          <w:rPr>
            <w:noProof/>
            <w:webHidden/>
          </w:rPr>
          <w:tab/>
        </w:r>
        <w:r>
          <w:rPr>
            <w:noProof/>
            <w:webHidden/>
          </w:rPr>
          <w:fldChar w:fldCharType="begin"/>
        </w:r>
        <w:r>
          <w:rPr>
            <w:noProof/>
            <w:webHidden/>
          </w:rPr>
          <w:instrText xml:space="preserve"> PAGEREF _Toc532377270 \h </w:instrText>
        </w:r>
        <w:r>
          <w:rPr>
            <w:noProof/>
            <w:webHidden/>
          </w:rPr>
        </w:r>
        <w:r>
          <w:rPr>
            <w:noProof/>
            <w:webHidden/>
          </w:rPr>
          <w:fldChar w:fldCharType="separate"/>
        </w:r>
        <w:r>
          <w:rPr>
            <w:noProof/>
            <w:webHidden/>
          </w:rPr>
          <w:t>60</w:t>
        </w:r>
        <w:r>
          <w:rPr>
            <w:noProof/>
            <w:webHidden/>
          </w:rPr>
          <w:fldChar w:fldCharType="end"/>
        </w:r>
      </w:hyperlink>
    </w:p>
    <w:p w14:paraId="37963EAC" w14:textId="77777777" w:rsidR="00BC10F9" w:rsidRDefault="00BC10F9" w:rsidP="00BC10F9">
      <w:pPr>
        <w:pStyle w:val="TOC1"/>
        <w:rPr>
          <w:noProof/>
          <w:color w:val="auto"/>
          <w:sz w:val="22"/>
          <w:lang w:eastAsia="en-AU"/>
        </w:rPr>
      </w:pPr>
      <w:hyperlink w:anchor="_Toc532377271" w:history="1">
        <w:r w:rsidRPr="006D0997">
          <w:rPr>
            <w:rStyle w:val="Hyperlink"/>
            <w:noProof/>
          </w:rPr>
          <w:t>Chapter 5: National Broadcasters’ responses to Issues Paper questions</w:t>
        </w:r>
        <w:r>
          <w:rPr>
            <w:noProof/>
            <w:webHidden/>
          </w:rPr>
          <w:tab/>
        </w:r>
        <w:r>
          <w:rPr>
            <w:noProof/>
            <w:webHidden/>
          </w:rPr>
          <w:fldChar w:fldCharType="begin"/>
        </w:r>
        <w:r>
          <w:rPr>
            <w:noProof/>
            <w:webHidden/>
          </w:rPr>
          <w:instrText xml:space="preserve"> PAGEREF _Toc532377271 \h </w:instrText>
        </w:r>
        <w:r>
          <w:rPr>
            <w:noProof/>
            <w:webHidden/>
          </w:rPr>
        </w:r>
        <w:r>
          <w:rPr>
            <w:noProof/>
            <w:webHidden/>
          </w:rPr>
          <w:fldChar w:fldCharType="separate"/>
        </w:r>
        <w:r>
          <w:rPr>
            <w:noProof/>
            <w:webHidden/>
          </w:rPr>
          <w:t>63</w:t>
        </w:r>
        <w:r>
          <w:rPr>
            <w:noProof/>
            <w:webHidden/>
          </w:rPr>
          <w:fldChar w:fldCharType="end"/>
        </w:r>
      </w:hyperlink>
    </w:p>
    <w:p w14:paraId="19EF2594" w14:textId="77777777" w:rsidR="00BC10F9" w:rsidRDefault="00BC10F9" w:rsidP="00BC10F9">
      <w:pPr>
        <w:pStyle w:val="TOC2"/>
        <w:keepNext w:val="0"/>
        <w:rPr>
          <w:noProof/>
          <w:lang w:eastAsia="en-AU"/>
        </w:rPr>
      </w:pPr>
      <w:hyperlink w:anchor="_Toc532377272" w:history="1">
        <w:r w:rsidRPr="006D0997">
          <w:rPr>
            <w:rStyle w:val="Hyperlink"/>
            <w:noProof/>
          </w:rPr>
          <w:t>Background</w:t>
        </w:r>
        <w:r>
          <w:rPr>
            <w:noProof/>
            <w:webHidden/>
          </w:rPr>
          <w:tab/>
        </w:r>
        <w:r>
          <w:rPr>
            <w:noProof/>
            <w:webHidden/>
          </w:rPr>
          <w:fldChar w:fldCharType="begin"/>
        </w:r>
        <w:r>
          <w:rPr>
            <w:noProof/>
            <w:webHidden/>
          </w:rPr>
          <w:instrText xml:space="preserve"> PAGEREF _Toc532377272 \h </w:instrText>
        </w:r>
        <w:r>
          <w:rPr>
            <w:noProof/>
            <w:webHidden/>
          </w:rPr>
        </w:r>
        <w:r>
          <w:rPr>
            <w:noProof/>
            <w:webHidden/>
          </w:rPr>
          <w:fldChar w:fldCharType="separate"/>
        </w:r>
        <w:r>
          <w:rPr>
            <w:noProof/>
            <w:webHidden/>
          </w:rPr>
          <w:t>63</w:t>
        </w:r>
        <w:r>
          <w:rPr>
            <w:noProof/>
            <w:webHidden/>
          </w:rPr>
          <w:fldChar w:fldCharType="end"/>
        </w:r>
      </w:hyperlink>
    </w:p>
    <w:p w14:paraId="0681511F" w14:textId="77777777" w:rsidR="00BC10F9" w:rsidRDefault="00BC10F9" w:rsidP="00BC10F9">
      <w:pPr>
        <w:pStyle w:val="TOC2"/>
        <w:keepNext w:val="0"/>
        <w:rPr>
          <w:noProof/>
          <w:lang w:eastAsia="en-AU"/>
        </w:rPr>
      </w:pPr>
      <w:hyperlink w:anchor="_Toc532377273" w:history="1">
        <w:r w:rsidRPr="006D0997">
          <w:rPr>
            <w:rStyle w:val="Hyperlink"/>
            <w:noProof/>
          </w:rPr>
          <w:t>ABC responses to the Issues Paper questions</w:t>
        </w:r>
        <w:r>
          <w:rPr>
            <w:noProof/>
            <w:webHidden/>
          </w:rPr>
          <w:tab/>
        </w:r>
        <w:r>
          <w:rPr>
            <w:noProof/>
            <w:webHidden/>
          </w:rPr>
          <w:fldChar w:fldCharType="begin"/>
        </w:r>
        <w:r>
          <w:rPr>
            <w:noProof/>
            <w:webHidden/>
          </w:rPr>
          <w:instrText xml:space="preserve"> PAGEREF _Toc532377273 \h </w:instrText>
        </w:r>
        <w:r>
          <w:rPr>
            <w:noProof/>
            <w:webHidden/>
          </w:rPr>
        </w:r>
        <w:r>
          <w:rPr>
            <w:noProof/>
            <w:webHidden/>
          </w:rPr>
          <w:fldChar w:fldCharType="separate"/>
        </w:r>
        <w:r>
          <w:rPr>
            <w:noProof/>
            <w:webHidden/>
          </w:rPr>
          <w:t>63</w:t>
        </w:r>
        <w:r>
          <w:rPr>
            <w:noProof/>
            <w:webHidden/>
          </w:rPr>
          <w:fldChar w:fldCharType="end"/>
        </w:r>
      </w:hyperlink>
    </w:p>
    <w:p w14:paraId="2A11C823" w14:textId="77777777" w:rsidR="00BC10F9" w:rsidRDefault="00BC10F9" w:rsidP="00BC10F9">
      <w:pPr>
        <w:pStyle w:val="TOC3"/>
        <w:rPr>
          <w:noProof/>
          <w:lang w:eastAsia="en-AU"/>
        </w:rPr>
      </w:pPr>
      <w:hyperlink w:anchor="_Toc532377274" w:history="1">
        <w:r w:rsidRPr="006D0997">
          <w:rPr>
            <w:rStyle w:val="Hyperlink"/>
            <w:noProof/>
          </w:rPr>
          <w:t>Question 1: Awareness of competitive neutrality</w:t>
        </w:r>
        <w:r>
          <w:rPr>
            <w:noProof/>
            <w:webHidden/>
          </w:rPr>
          <w:tab/>
        </w:r>
        <w:r>
          <w:rPr>
            <w:noProof/>
            <w:webHidden/>
          </w:rPr>
          <w:fldChar w:fldCharType="begin"/>
        </w:r>
        <w:r>
          <w:rPr>
            <w:noProof/>
            <w:webHidden/>
          </w:rPr>
          <w:instrText xml:space="preserve"> PAGEREF _Toc532377274 \h </w:instrText>
        </w:r>
        <w:r>
          <w:rPr>
            <w:noProof/>
            <w:webHidden/>
          </w:rPr>
        </w:r>
        <w:r>
          <w:rPr>
            <w:noProof/>
            <w:webHidden/>
          </w:rPr>
          <w:fldChar w:fldCharType="separate"/>
        </w:r>
        <w:r>
          <w:rPr>
            <w:noProof/>
            <w:webHidden/>
          </w:rPr>
          <w:t>64</w:t>
        </w:r>
        <w:r>
          <w:rPr>
            <w:noProof/>
            <w:webHidden/>
          </w:rPr>
          <w:fldChar w:fldCharType="end"/>
        </w:r>
      </w:hyperlink>
    </w:p>
    <w:p w14:paraId="0737B133" w14:textId="77777777" w:rsidR="00BC10F9" w:rsidRDefault="00BC10F9" w:rsidP="00BC10F9">
      <w:pPr>
        <w:pStyle w:val="TOC3"/>
        <w:rPr>
          <w:noProof/>
          <w:lang w:eastAsia="en-AU"/>
        </w:rPr>
      </w:pPr>
      <w:hyperlink w:anchor="_Toc532377275" w:history="1">
        <w:r w:rsidRPr="006D0997">
          <w:rPr>
            <w:rStyle w:val="Hyperlink"/>
            <w:noProof/>
          </w:rPr>
          <w:t>Question 2: Competitive neutrality and new activities</w:t>
        </w:r>
        <w:r>
          <w:rPr>
            <w:noProof/>
            <w:webHidden/>
          </w:rPr>
          <w:tab/>
        </w:r>
        <w:r>
          <w:rPr>
            <w:noProof/>
            <w:webHidden/>
          </w:rPr>
          <w:fldChar w:fldCharType="begin"/>
        </w:r>
        <w:r>
          <w:rPr>
            <w:noProof/>
            <w:webHidden/>
          </w:rPr>
          <w:instrText xml:space="preserve"> PAGEREF _Toc532377275 \h </w:instrText>
        </w:r>
        <w:r>
          <w:rPr>
            <w:noProof/>
            <w:webHidden/>
          </w:rPr>
        </w:r>
        <w:r>
          <w:rPr>
            <w:noProof/>
            <w:webHidden/>
          </w:rPr>
          <w:fldChar w:fldCharType="separate"/>
        </w:r>
        <w:r>
          <w:rPr>
            <w:noProof/>
            <w:webHidden/>
          </w:rPr>
          <w:t>67</w:t>
        </w:r>
        <w:r>
          <w:rPr>
            <w:noProof/>
            <w:webHidden/>
          </w:rPr>
          <w:fldChar w:fldCharType="end"/>
        </w:r>
      </w:hyperlink>
    </w:p>
    <w:p w14:paraId="7E9593C4" w14:textId="77777777" w:rsidR="00BC10F9" w:rsidRDefault="00BC10F9" w:rsidP="00BC10F9">
      <w:pPr>
        <w:pStyle w:val="TOC3"/>
        <w:rPr>
          <w:noProof/>
          <w:lang w:eastAsia="en-AU"/>
        </w:rPr>
      </w:pPr>
      <w:hyperlink w:anchor="_Toc532377276" w:history="1">
        <w:r w:rsidRPr="006D0997">
          <w:rPr>
            <w:rStyle w:val="Hyperlink"/>
            <w:noProof/>
          </w:rPr>
          <w:t>Question 3: Taking account of commercial and community broadcasting</w:t>
        </w:r>
        <w:r>
          <w:rPr>
            <w:noProof/>
            <w:webHidden/>
          </w:rPr>
          <w:tab/>
        </w:r>
        <w:r>
          <w:rPr>
            <w:noProof/>
            <w:webHidden/>
          </w:rPr>
          <w:fldChar w:fldCharType="begin"/>
        </w:r>
        <w:r>
          <w:rPr>
            <w:noProof/>
            <w:webHidden/>
          </w:rPr>
          <w:instrText xml:space="preserve"> PAGEREF _Toc532377276 \h </w:instrText>
        </w:r>
        <w:r>
          <w:rPr>
            <w:noProof/>
            <w:webHidden/>
          </w:rPr>
        </w:r>
        <w:r>
          <w:rPr>
            <w:noProof/>
            <w:webHidden/>
          </w:rPr>
          <w:fldChar w:fldCharType="separate"/>
        </w:r>
        <w:r>
          <w:rPr>
            <w:noProof/>
            <w:webHidden/>
          </w:rPr>
          <w:t>68</w:t>
        </w:r>
        <w:r>
          <w:rPr>
            <w:noProof/>
            <w:webHidden/>
          </w:rPr>
          <w:fldChar w:fldCharType="end"/>
        </w:r>
      </w:hyperlink>
    </w:p>
    <w:p w14:paraId="4B52C6C8" w14:textId="77777777" w:rsidR="00BC10F9" w:rsidRDefault="00BC10F9" w:rsidP="00BC10F9">
      <w:pPr>
        <w:pStyle w:val="TOC3"/>
        <w:rPr>
          <w:noProof/>
          <w:lang w:eastAsia="en-AU"/>
        </w:rPr>
      </w:pPr>
      <w:hyperlink w:anchor="_Toc532377277" w:history="1">
        <w:r w:rsidRPr="006D0997">
          <w:rPr>
            <w:rStyle w:val="Hyperlink"/>
            <w:noProof/>
          </w:rPr>
          <w:t>Question 4: Application of the requirement to on air, iview and online news services</w:t>
        </w:r>
        <w:r>
          <w:rPr>
            <w:noProof/>
            <w:webHidden/>
          </w:rPr>
          <w:tab/>
        </w:r>
        <w:r>
          <w:rPr>
            <w:noProof/>
            <w:webHidden/>
          </w:rPr>
          <w:fldChar w:fldCharType="begin"/>
        </w:r>
        <w:r>
          <w:rPr>
            <w:noProof/>
            <w:webHidden/>
          </w:rPr>
          <w:instrText xml:space="preserve"> PAGEREF _Toc532377277 \h </w:instrText>
        </w:r>
        <w:r>
          <w:rPr>
            <w:noProof/>
            <w:webHidden/>
          </w:rPr>
        </w:r>
        <w:r>
          <w:rPr>
            <w:noProof/>
            <w:webHidden/>
          </w:rPr>
          <w:fldChar w:fldCharType="separate"/>
        </w:r>
        <w:r>
          <w:rPr>
            <w:noProof/>
            <w:webHidden/>
          </w:rPr>
          <w:t>69</w:t>
        </w:r>
        <w:r>
          <w:rPr>
            <w:noProof/>
            <w:webHidden/>
          </w:rPr>
          <w:fldChar w:fldCharType="end"/>
        </w:r>
      </w:hyperlink>
    </w:p>
    <w:p w14:paraId="41A0B4CF" w14:textId="77777777" w:rsidR="00BC10F9" w:rsidRDefault="00BC10F9" w:rsidP="00BC10F9">
      <w:pPr>
        <w:pStyle w:val="TOC2"/>
        <w:keepNext w:val="0"/>
        <w:rPr>
          <w:noProof/>
          <w:lang w:eastAsia="en-AU"/>
        </w:rPr>
      </w:pPr>
      <w:hyperlink w:anchor="_Toc532377278" w:history="1">
        <w:r w:rsidRPr="006D0997">
          <w:rPr>
            <w:rStyle w:val="Hyperlink"/>
            <w:noProof/>
          </w:rPr>
          <w:t>SBS responses to the Issues Paper questions</w:t>
        </w:r>
        <w:r>
          <w:rPr>
            <w:noProof/>
            <w:webHidden/>
          </w:rPr>
          <w:tab/>
        </w:r>
        <w:r>
          <w:rPr>
            <w:noProof/>
            <w:webHidden/>
          </w:rPr>
          <w:fldChar w:fldCharType="begin"/>
        </w:r>
        <w:r>
          <w:rPr>
            <w:noProof/>
            <w:webHidden/>
          </w:rPr>
          <w:instrText xml:space="preserve"> PAGEREF _Toc532377278 \h </w:instrText>
        </w:r>
        <w:r>
          <w:rPr>
            <w:noProof/>
            <w:webHidden/>
          </w:rPr>
        </w:r>
        <w:r>
          <w:rPr>
            <w:noProof/>
            <w:webHidden/>
          </w:rPr>
          <w:fldChar w:fldCharType="separate"/>
        </w:r>
        <w:r>
          <w:rPr>
            <w:noProof/>
            <w:webHidden/>
          </w:rPr>
          <w:t>69</w:t>
        </w:r>
        <w:r>
          <w:rPr>
            <w:noProof/>
            <w:webHidden/>
          </w:rPr>
          <w:fldChar w:fldCharType="end"/>
        </w:r>
      </w:hyperlink>
    </w:p>
    <w:p w14:paraId="4D452DFC" w14:textId="77777777" w:rsidR="00BC10F9" w:rsidRDefault="00BC10F9" w:rsidP="00BC10F9">
      <w:pPr>
        <w:pStyle w:val="TOC3"/>
        <w:rPr>
          <w:noProof/>
          <w:lang w:eastAsia="en-AU"/>
        </w:rPr>
      </w:pPr>
      <w:hyperlink w:anchor="_Toc532377279" w:history="1">
        <w:r w:rsidRPr="006D0997">
          <w:rPr>
            <w:rStyle w:val="Hyperlink"/>
            <w:noProof/>
          </w:rPr>
          <w:t>Question 1: Awareness of competitive neutrality</w:t>
        </w:r>
        <w:r>
          <w:rPr>
            <w:noProof/>
            <w:webHidden/>
          </w:rPr>
          <w:tab/>
        </w:r>
        <w:r>
          <w:rPr>
            <w:noProof/>
            <w:webHidden/>
          </w:rPr>
          <w:fldChar w:fldCharType="begin"/>
        </w:r>
        <w:r>
          <w:rPr>
            <w:noProof/>
            <w:webHidden/>
          </w:rPr>
          <w:instrText xml:space="preserve"> PAGEREF _Toc532377279 \h </w:instrText>
        </w:r>
        <w:r>
          <w:rPr>
            <w:noProof/>
            <w:webHidden/>
          </w:rPr>
        </w:r>
        <w:r>
          <w:rPr>
            <w:noProof/>
            <w:webHidden/>
          </w:rPr>
          <w:fldChar w:fldCharType="separate"/>
        </w:r>
        <w:r>
          <w:rPr>
            <w:noProof/>
            <w:webHidden/>
          </w:rPr>
          <w:t>69</w:t>
        </w:r>
        <w:r>
          <w:rPr>
            <w:noProof/>
            <w:webHidden/>
          </w:rPr>
          <w:fldChar w:fldCharType="end"/>
        </w:r>
      </w:hyperlink>
    </w:p>
    <w:p w14:paraId="7201ECA4" w14:textId="77777777" w:rsidR="00BC10F9" w:rsidRDefault="00BC10F9" w:rsidP="00BC10F9">
      <w:pPr>
        <w:pStyle w:val="TOC3"/>
        <w:rPr>
          <w:noProof/>
          <w:lang w:eastAsia="en-AU"/>
        </w:rPr>
      </w:pPr>
      <w:hyperlink w:anchor="_Toc532377280" w:history="1">
        <w:r w:rsidRPr="006D0997">
          <w:rPr>
            <w:rStyle w:val="Hyperlink"/>
            <w:noProof/>
          </w:rPr>
          <w:t>Question 2: Competitive neutrality and new activities</w:t>
        </w:r>
        <w:r>
          <w:rPr>
            <w:noProof/>
            <w:webHidden/>
          </w:rPr>
          <w:tab/>
        </w:r>
        <w:r>
          <w:rPr>
            <w:noProof/>
            <w:webHidden/>
          </w:rPr>
          <w:fldChar w:fldCharType="begin"/>
        </w:r>
        <w:r>
          <w:rPr>
            <w:noProof/>
            <w:webHidden/>
          </w:rPr>
          <w:instrText xml:space="preserve"> PAGEREF _Toc532377280 \h </w:instrText>
        </w:r>
        <w:r>
          <w:rPr>
            <w:noProof/>
            <w:webHidden/>
          </w:rPr>
        </w:r>
        <w:r>
          <w:rPr>
            <w:noProof/>
            <w:webHidden/>
          </w:rPr>
          <w:fldChar w:fldCharType="separate"/>
        </w:r>
        <w:r>
          <w:rPr>
            <w:noProof/>
            <w:webHidden/>
          </w:rPr>
          <w:t>69</w:t>
        </w:r>
        <w:r>
          <w:rPr>
            <w:noProof/>
            <w:webHidden/>
          </w:rPr>
          <w:fldChar w:fldCharType="end"/>
        </w:r>
      </w:hyperlink>
    </w:p>
    <w:p w14:paraId="4EE05673" w14:textId="77777777" w:rsidR="00BC10F9" w:rsidRDefault="00BC10F9" w:rsidP="00BC10F9">
      <w:pPr>
        <w:pStyle w:val="TOC3"/>
        <w:rPr>
          <w:noProof/>
          <w:lang w:eastAsia="en-AU"/>
        </w:rPr>
      </w:pPr>
      <w:hyperlink w:anchor="_Toc532377281" w:history="1">
        <w:r w:rsidRPr="006D0997">
          <w:rPr>
            <w:rStyle w:val="Hyperlink"/>
            <w:noProof/>
          </w:rPr>
          <w:t>Question 5: Television and radio diversity, and taking account of the ABC and community broadcasting</w:t>
        </w:r>
        <w:r>
          <w:rPr>
            <w:noProof/>
            <w:webHidden/>
          </w:rPr>
          <w:tab/>
        </w:r>
        <w:r>
          <w:rPr>
            <w:noProof/>
            <w:webHidden/>
          </w:rPr>
          <w:fldChar w:fldCharType="begin"/>
        </w:r>
        <w:r>
          <w:rPr>
            <w:noProof/>
            <w:webHidden/>
          </w:rPr>
          <w:instrText xml:space="preserve"> PAGEREF _Toc532377281 \h </w:instrText>
        </w:r>
        <w:r>
          <w:rPr>
            <w:noProof/>
            <w:webHidden/>
          </w:rPr>
        </w:r>
        <w:r>
          <w:rPr>
            <w:noProof/>
            <w:webHidden/>
          </w:rPr>
          <w:fldChar w:fldCharType="separate"/>
        </w:r>
        <w:r>
          <w:rPr>
            <w:noProof/>
            <w:webHidden/>
          </w:rPr>
          <w:t>71</w:t>
        </w:r>
        <w:r>
          <w:rPr>
            <w:noProof/>
            <w:webHidden/>
          </w:rPr>
          <w:fldChar w:fldCharType="end"/>
        </w:r>
      </w:hyperlink>
    </w:p>
    <w:p w14:paraId="0F6151D2" w14:textId="77777777" w:rsidR="00BC10F9" w:rsidRDefault="00BC10F9" w:rsidP="00BC10F9">
      <w:pPr>
        <w:pStyle w:val="TOC3"/>
        <w:rPr>
          <w:noProof/>
          <w:lang w:eastAsia="en-AU"/>
        </w:rPr>
      </w:pPr>
      <w:hyperlink w:anchor="_Toc532377282" w:history="1">
        <w:r w:rsidRPr="006D0997">
          <w:rPr>
            <w:rStyle w:val="Hyperlink"/>
            <w:noProof/>
          </w:rPr>
          <w:t>Question 6: Consideration of the requirement in relation to SBS On Demand</w:t>
        </w:r>
        <w:r>
          <w:rPr>
            <w:noProof/>
            <w:webHidden/>
          </w:rPr>
          <w:tab/>
        </w:r>
        <w:r>
          <w:rPr>
            <w:noProof/>
            <w:webHidden/>
          </w:rPr>
          <w:fldChar w:fldCharType="begin"/>
        </w:r>
        <w:r>
          <w:rPr>
            <w:noProof/>
            <w:webHidden/>
          </w:rPr>
          <w:instrText xml:space="preserve"> PAGEREF _Toc532377282 \h </w:instrText>
        </w:r>
        <w:r>
          <w:rPr>
            <w:noProof/>
            <w:webHidden/>
          </w:rPr>
        </w:r>
        <w:r>
          <w:rPr>
            <w:noProof/>
            <w:webHidden/>
          </w:rPr>
          <w:fldChar w:fldCharType="separate"/>
        </w:r>
        <w:r>
          <w:rPr>
            <w:noProof/>
            <w:webHidden/>
          </w:rPr>
          <w:t>71</w:t>
        </w:r>
        <w:r>
          <w:rPr>
            <w:noProof/>
            <w:webHidden/>
          </w:rPr>
          <w:fldChar w:fldCharType="end"/>
        </w:r>
      </w:hyperlink>
    </w:p>
    <w:p w14:paraId="238CA92D" w14:textId="77777777" w:rsidR="00BC10F9" w:rsidRDefault="00BC10F9" w:rsidP="00BC10F9">
      <w:pPr>
        <w:pStyle w:val="TOC3"/>
        <w:rPr>
          <w:noProof/>
          <w:lang w:eastAsia="en-AU"/>
        </w:rPr>
      </w:pPr>
      <w:hyperlink w:anchor="_Toc532377283" w:history="1">
        <w:r w:rsidRPr="006D0997">
          <w:rPr>
            <w:rStyle w:val="Hyperlink"/>
            <w:noProof/>
          </w:rPr>
          <w:t>Question 7: Approach to competitive neutrality in relation to commercial players</w:t>
        </w:r>
        <w:r>
          <w:rPr>
            <w:noProof/>
            <w:webHidden/>
          </w:rPr>
          <w:tab/>
        </w:r>
        <w:r>
          <w:rPr>
            <w:noProof/>
            <w:webHidden/>
          </w:rPr>
          <w:fldChar w:fldCharType="begin"/>
        </w:r>
        <w:r>
          <w:rPr>
            <w:noProof/>
            <w:webHidden/>
          </w:rPr>
          <w:instrText xml:space="preserve"> PAGEREF _Toc532377283 \h </w:instrText>
        </w:r>
        <w:r>
          <w:rPr>
            <w:noProof/>
            <w:webHidden/>
          </w:rPr>
        </w:r>
        <w:r>
          <w:rPr>
            <w:noProof/>
            <w:webHidden/>
          </w:rPr>
          <w:fldChar w:fldCharType="separate"/>
        </w:r>
        <w:r>
          <w:rPr>
            <w:noProof/>
            <w:webHidden/>
          </w:rPr>
          <w:t>72</w:t>
        </w:r>
        <w:r>
          <w:rPr>
            <w:noProof/>
            <w:webHidden/>
          </w:rPr>
          <w:fldChar w:fldCharType="end"/>
        </w:r>
      </w:hyperlink>
    </w:p>
    <w:p w14:paraId="6642EC8D" w14:textId="77777777" w:rsidR="00BC10F9" w:rsidRDefault="00BC10F9" w:rsidP="00BC10F9">
      <w:pPr>
        <w:pStyle w:val="TOC2"/>
        <w:keepNext w:val="0"/>
        <w:rPr>
          <w:noProof/>
          <w:lang w:eastAsia="en-AU"/>
        </w:rPr>
      </w:pPr>
      <w:hyperlink w:anchor="_Toc532377284" w:history="1">
        <w:r w:rsidRPr="006D0997">
          <w:rPr>
            <w:rStyle w:val="Hyperlink"/>
            <w:noProof/>
          </w:rPr>
          <w:t>Panel comments</w:t>
        </w:r>
        <w:r>
          <w:rPr>
            <w:noProof/>
            <w:webHidden/>
          </w:rPr>
          <w:tab/>
        </w:r>
        <w:r>
          <w:rPr>
            <w:noProof/>
            <w:webHidden/>
          </w:rPr>
          <w:fldChar w:fldCharType="begin"/>
        </w:r>
        <w:r>
          <w:rPr>
            <w:noProof/>
            <w:webHidden/>
          </w:rPr>
          <w:instrText xml:space="preserve"> PAGEREF _Toc532377284 \h </w:instrText>
        </w:r>
        <w:r>
          <w:rPr>
            <w:noProof/>
            <w:webHidden/>
          </w:rPr>
        </w:r>
        <w:r>
          <w:rPr>
            <w:noProof/>
            <w:webHidden/>
          </w:rPr>
          <w:fldChar w:fldCharType="separate"/>
        </w:r>
        <w:r>
          <w:rPr>
            <w:noProof/>
            <w:webHidden/>
          </w:rPr>
          <w:t>76</w:t>
        </w:r>
        <w:r>
          <w:rPr>
            <w:noProof/>
            <w:webHidden/>
          </w:rPr>
          <w:fldChar w:fldCharType="end"/>
        </w:r>
      </w:hyperlink>
    </w:p>
    <w:p w14:paraId="3079C8D2" w14:textId="77777777" w:rsidR="00BC10F9" w:rsidRDefault="00BC10F9" w:rsidP="00BC10F9">
      <w:pPr>
        <w:pStyle w:val="TOC1"/>
        <w:rPr>
          <w:noProof/>
          <w:color w:val="auto"/>
          <w:sz w:val="22"/>
          <w:lang w:eastAsia="en-AU"/>
        </w:rPr>
      </w:pPr>
      <w:hyperlink w:anchor="_Toc532377285" w:history="1">
        <w:r w:rsidRPr="006D0997">
          <w:rPr>
            <w:rStyle w:val="Hyperlink"/>
            <w:noProof/>
          </w:rPr>
          <w:t>Chapter 6: Issues raised by stakeholders</w:t>
        </w:r>
        <w:r>
          <w:rPr>
            <w:noProof/>
            <w:webHidden/>
          </w:rPr>
          <w:tab/>
        </w:r>
        <w:r>
          <w:rPr>
            <w:noProof/>
            <w:webHidden/>
          </w:rPr>
          <w:fldChar w:fldCharType="begin"/>
        </w:r>
        <w:r>
          <w:rPr>
            <w:noProof/>
            <w:webHidden/>
          </w:rPr>
          <w:instrText xml:space="preserve"> PAGEREF _Toc532377285 \h </w:instrText>
        </w:r>
        <w:r>
          <w:rPr>
            <w:noProof/>
            <w:webHidden/>
          </w:rPr>
        </w:r>
        <w:r>
          <w:rPr>
            <w:noProof/>
            <w:webHidden/>
          </w:rPr>
          <w:fldChar w:fldCharType="separate"/>
        </w:r>
        <w:r>
          <w:rPr>
            <w:noProof/>
            <w:webHidden/>
          </w:rPr>
          <w:t>77</w:t>
        </w:r>
        <w:r>
          <w:rPr>
            <w:noProof/>
            <w:webHidden/>
          </w:rPr>
          <w:fldChar w:fldCharType="end"/>
        </w:r>
      </w:hyperlink>
    </w:p>
    <w:p w14:paraId="4B19F3D5" w14:textId="77777777" w:rsidR="00BC10F9" w:rsidRDefault="00BC10F9" w:rsidP="00BC10F9">
      <w:pPr>
        <w:pStyle w:val="TOC2"/>
        <w:keepNext w:val="0"/>
        <w:rPr>
          <w:noProof/>
          <w:lang w:eastAsia="en-AU"/>
        </w:rPr>
      </w:pPr>
      <w:hyperlink w:anchor="_Toc532377286" w:history="1">
        <w:r w:rsidRPr="006D0997">
          <w:rPr>
            <w:rStyle w:val="Hyperlink"/>
            <w:noProof/>
          </w:rPr>
          <w:t>Summary of issues</w:t>
        </w:r>
        <w:r>
          <w:rPr>
            <w:noProof/>
            <w:webHidden/>
          </w:rPr>
          <w:tab/>
        </w:r>
        <w:r>
          <w:rPr>
            <w:noProof/>
            <w:webHidden/>
          </w:rPr>
          <w:fldChar w:fldCharType="begin"/>
        </w:r>
        <w:r>
          <w:rPr>
            <w:noProof/>
            <w:webHidden/>
          </w:rPr>
          <w:instrText xml:space="preserve"> PAGEREF _Toc532377286 \h </w:instrText>
        </w:r>
        <w:r>
          <w:rPr>
            <w:noProof/>
            <w:webHidden/>
          </w:rPr>
        </w:r>
        <w:r>
          <w:rPr>
            <w:noProof/>
            <w:webHidden/>
          </w:rPr>
          <w:fldChar w:fldCharType="separate"/>
        </w:r>
        <w:r>
          <w:rPr>
            <w:noProof/>
            <w:webHidden/>
          </w:rPr>
          <w:t>77</w:t>
        </w:r>
        <w:r>
          <w:rPr>
            <w:noProof/>
            <w:webHidden/>
          </w:rPr>
          <w:fldChar w:fldCharType="end"/>
        </w:r>
      </w:hyperlink>
    </w:p>
    <w:p w14:paraId="3DAC2086" w14:textId="77777777" w:rsidR="00BC10F9" w:rsidRDefault="00BC10F9" w:rsidP="00BC10F9">
      <w:pPr>
        <w:pStyle w:val="TOC2"/>
        <w:keepNext w:val="0"/>
        <w:rPr>
          <w:noProof/>
          <w:lang w:eastAsia="en-AU"/>
        </w:rPr>
      </w:pPr>
      <w:hyperlink w:anchor="_Toc532377287" w:history="1">
        <w:r w:rsidRPr="006D0997">
          <w:rPr>
            <w:rStyle w:val="Hyperlink"/>
            <w:noProof/>
          </w:rPr>
          <w:t>Details of issues</w:t>
        </w:r>
        <w:r>
          <w:rPr>
            <w:noProof/>
            <w:webHidden/>
          </w:rPr>
          <w:tab/>
        </w:r>
        <w:r>
          <w:rPr>
            <w:noProof/>
            <w:webHidden/>
          </w:rPr>
          <w:fldChar w:fldCharType="begin"/>
        </w:r>
        <w:r>
          <w:rPr>
            <w:noProof/>
            <w:webHidden/>
          </w:rPr>
          <w:instrText xml:space="preserve"> PAGEREF _Toc532377287 \h </w:instrText>
        </w:r>
        <w:r>
          <w:rPr>
            <w:noProof/>
            <w:webHidden/>
          </w:rPr>
        </w:r>
        <w:r>
          <w:rPr>
            <w:noProof/>
            <w:webHidden/>
          </w:rPr>
          <w:fldChar w:fldCharType="separate"/>
        </w:r>
        <w:r>
          <w:rPr>
            <w:noProof/>
            <w:webHidden/>
          </w:rPr>
          <w:t>78</w:t>
        </w:r>
        <w:r>
          <w:rPr>
            <w:noProof/>
            <w:webHidden/>
          </w:rPr>
          <w:fldChar w:fldCharType="end"/>
        </w:r>
      </w:hyperlink>
    </w:p>
    <w:p w14:paraId="0F688EF9" w14:textId="77777777" w:rsidR="00BC10F9" w:rsidRDefault="00BC10F9" w:rsidP="00BC10F9">
      <w:pPr>
        <w:pStyle w:val="TOC3"/>
        <w:rPr>
          <w:noProof/>
          <w:lang w:eastAsia="en-AU"/>
        </w:rPr>
      </w:pPr>
      <w:hyperlink w:anchor="_Toc532377288" w:history="1">
        <w:r w:rsidRPr="006D0997">
          <w:rPr>
            <w:rStyle w:val="Hyperlink"/>
            <w:noProof/>
          </w:rPr>
          <w:t>Free-to-air broadcasters</w:t>
        </w:r>
        <w:r>
          <w:rPr>
            <w:noProof/>
            <w:webHidden/>
          </w:rPr>
          <w:tab/>
        </w:r>
        <w:r>
          <w:rPr>
            <w:noProof/>
            <w:webHidden/>
          </w:rPr>
          <w:fldChar w:fldCharType="begin"/>
        </w:r>
        <w:r>
          <w:rPr>
            <w:noProof/>
            <w:webHidden/>
          </w:rPr>
          <w:instrText xml:space="preserve"> PAGEREF _Toc532377288 \h </w:instrText>
        </w:r>
        <w:r>
          <w:rPr>
            <w:noProof/>
            <w:webHidden/>
          </w:rPr>
        </w:r>
        <w:r>
          <w:rPr>
            <w:noProof/>
            <w:webHidden/>
          </w:rPr>
          <w:fldChar w:fldCharType="separate"/>
        </w:r>
        <w:r>
          <w:rPr>
            <w:noProof/>
            <w:webHidden/>
          </w:rPr>
          <w:t>78</w:t>
        </w:r>
        <w:r>
          <w:rPr>
            <w:noProof/>
            <w:webHidden/>
          </w:rPr>
          <w:fldChar w:fldCharType="end"/>
        </w:r>
      </w:hyperlink>
    </w:p>
    <w:p w14:paraId="39419537" w14:textId="77777777" w:rsidR="00BC10F9" w:rsidRDefault="00BC10F9" w:rsidP="00BC10F9">
      <w:pPr>
        <w:pStyle w:val="TOC3"/>
        <w:rPr>
          <w:noProof/>
          <w:lang w:eastAsia="en-AU"/>
        </w:rPr>
      </w:pPr>
      <w:hyperlink w:anchor="_Toc532377289" w:history="1">
        <w:r w:rsidRPr="006D0997">
          <w:rPr>
            <w:rStyle w:val="Hyperlink"/>
            <w:noProof/>
          </w:rPr>
          <w:t>Subscription services</w:t>
        </w:r>
        <w:r>
          <w:rPr>
            <w:noProof/>
            <w:webHidden/>
          </w:rPr>
          <w:tab/>
        </w:r>
        <w:r>
          <w:rPr>
            <w:noProof/>
            <w:webHidden/>
          </w:rPr>
          <w:fldChar w:fldCharType="begin"/>
        </w:r>
        <w:r>
          <w:rPr>
            <w:noProof/>
            <w:webHidden/>
          </w:rPr>
          <w:instrText xml:space="preserve"> PAGEREF _Toc532377289 \h </w:instrText>
        </w:r>
        <w:r>
          <w:rPr>
            <w:noProof/>
            <w:webHidden/>
          </w:rPr>
        </w:r>
        <w:r>
          <w:rPr>
            <w:noProof/>
            <w:webHidden/>
          </w:rPr>
          <w:fldChar w:fldCharType="separate"/>
        </w:r>
        <w:r>
          <w:rPr>
            <w:noProof/>
            <w:webHidden/>
          </w:rPr>
          <w:t>80</w:t>
        </w:r>
        <w:r>
          <w:rPr>
            <w:noProof/>
            <w:webHidden/>
          </w:rPr>
          <w:fldChar w:fldCharType="end"/>
        </w:r>
      </w:hyperlink>
    </w:p>
    <w:p w14:paraId="24061FA5" w14:textId="77777777" w:rsidR="00BC10F9" w:rsidRDefault="00BC10F9" w:rsidP="00BC10F9">
      <w:pPr>
        <w:pStyle w:val="TOC3"/>
        <w:rPr>
          <w:noProof/>
          <w:lang w:eastAsia="en-AU"/>
        </w:rPr>
      </w:pPr>
      <w:hyperlink w:anchor="_Toc532377290" w:history="1">
        <w:r w:rsidRPr="006D0997">
          <w:rPr>
            <w:rStyle w:val="Hyperlink"/>
            <w:noProof/>
          </w:rPr>
          <w:t>News publishers</w:t>
        </w:r>
        <w:r>
          <w:rPr>
            <w:noProof/>
            <w:webHidden/>
          </w:rPr>
          <w:tab/>
        </w:r>
        <w:r>
          <w:rPr>
            <w:noProof/>
            <w:webHidden/>
          </w:rPr>
          <w:fldChar w:fldCharType="begin"/>
        </w:r>
        <w:r>
          <w:rPr>
            <w:noProof/>
            <w:webHidden/>
          </w:rPr>
          <w:instrText xml:space="preserve"> PAGEREF _Toc532377290 \h </w:instrText>
        </w:r>
        <w:r>
          <w:rPr>
            <w:noProof/>
            <w:webHidden/>
          </w:rPr>
        </w:r>
        <w:r>
          <w:rPr>
            <w:noProof/>
            <w:webHidden/>
          </w:rPr>
          <w:fldChar w:fldCharType="separate"/>
        </w:r>
        <w:r>
          <w:rPr>
            <w:noProof/>
            <w:webHidden/>
          </w:rPr>
          <w:t>81</w:t>
        </w:r>
        <w:r>
          <w:rPr>
            <w:noProof/>
            <w:webHidden/>
          </w:rPr>
          <w:fldChar w:fldCharType="end"/>
        </w:r>
      </w:hyperlink>
    </w:p>
    <w:p w14:paraId="19F8CD6B" w14:textId="77777777" w:rsidR="00BC10F9" w:rsidRDefault="00BC10F9" w:rsidP="00BC10F9">
      <w:pPr>
        <w:pStyle w:val="TOC3"/>
        <w:rPr>
          <w:noProof/>
          <w:lang w:eastAsia="en-AU"/>
        </w:rPr>
      </w:pPr>
      <w:hyperlink w:anchor="_Toc532377291" w:history="1">
        <w:r w:rsidRPr="006D0997">
          <w:rPr>
            <w:rStyle w:val="Hyperlink"/>
            <w:noProof/>
          </w:rPr>
          <w:t>Radio broadcasters</w:t>
        </w:r>
        <w:r>
          <w:rPr>
            <w:noProof/>
            <w:webHidden/>
          </w:rPr>
          <w:tab/>
        </w:r>
        <w:r>
          <w:rPr>
            <w:noProof/>
            <w:webHidden/>
          </w:rPr>
          <w:fldChar w:fldCharType="begin"/>
        </w:r>
        <w:r>
          <w:rPr>
            <w:noProof/>
            <w:webHidden/>
          </w:rPr>
          <w:instrText xml:space="preserve"> PAGEREF _Toc532377291 \h </w:instrText>
        </w:r>
        <w:r>
          <w:rPr>
            <w:noProof/>
            <w:webHidden/>
          </w:rPr>
        </w:r>
        <w:r>
          <w:rPr>
            <w:noProof/>
            <w:webHidden/>
          </w:rPr>
          <w:fldChar w:fldCharType="separate"/>
        </w:r>
        <w:r>
          <w:rPr>
            <w:noProof/>
            <w:webHidden/>
          </w:rPr>
          <w:t>83</w:t>
        </w:r>
        <w:r>
          <w:rPr>
            <w:noProof/>
            <w:webHidden/>
          </w:rPr>
          <w:fldChar w:fldCharType="end"/>
        </w:r>
      </w:hyperlink>
    </w:p>
    <w:p w14:paraId="78ED387E" w14:textId="77777777" w:rsidR="00BC10F9" w:rsidRDefault="00BC10F9" w:rsidP="00BC10F9">
      <w:pPr>
        <w:pStyle w:val="TOC3"/>
        <w:rPr>
          <w:noProof/>
          <w:lang w:eastAsia="en-AU"/>
        </w:rPr>
      </w:pPr>
      <w:hyperlink w:anchor="_Toc532377292" w:history="1">
        <w:r w:rsidRPr="006D0997">
          <w:rPr>
            <w:rStyle w:val="Hyperlink"/>
            <w:noProof/>
          </w:rPr>
          <w:t>Independent producers</w:t>
        </w:r>
        <w:r>
          <w:rPr>
            <w:noProof/>
            <w:webHidden/>
          </w:rPr>
          <w:tab/>
        </w:r>
        <w:r>
          <w:rPr>
            <w:noProof/>
            <w:webHidden/>
          </w:rPr>
          <w:fldChar w:fldCharType="begin"/>
        </w:r>
        <w:r>
          <w:rPr>
            <w:noProof/>
            <w:webHidden/>
          </w:rPr>
          <w:instrText xml:space="preserve"> PAGEREF _Toc532377292 \h </w:instrText>
        </w:r>
        <w:r>
          <w:rPr>
            <w:noProof/>
            <w:webHidden/>
          </w:rPr>
        </w:r>
        <w:r>
          <w:rPr>
            <w:noProof/>
            <w:webHidden/>
          </w:rPr>
          <w:fldChar w:fldCharType="separate"/>
        </w:r>
        <w:r>
          <w:rPr>
            <w:noProof/>
            <w:webHidden/>
          </w:rPr>
          <w:t>84</w:t>
        </w:r>
        <w:r>
          <w:rPr>
            <w:noProof/>
            <w:webHidden/>
          </w:rPr>
          <w:fldChar w:fldCharType="end"/>
        </w:r>
      </w:hyperlink>
    </w:p>
    <w:p w14:paraId="3F9D2393" w14:textId="77777777" w:rsidR="00BC10F9" w:rsidRDefault="00BC10F9" w:rsidP="00BC10F9">
      <w:pPr>
        <w:pStyle w:val="TOC3"/>
        <w:rPr>
          <w:noProof/>
          <w:lang w:eastAsia="en-AU"/>
        </w:rPr>
      </w:pPr>
      <w:hyperlink w:anchor="_Toc532377293" w:history="1">
        <w:r w:rsidRPr="006D0997">
          <w:rPr>
            <w:rStyle w:val="Hyperlink"/>
            <w:noProof/>
          </w:rPr>
          <w:t>Small media providers</w:t>
        </w:r>
        <w:r>
          <w:rPr>
            <w:noProof/>
            <w:webHidden/>
          </w:rPr>
          <w:tab/>
        </w:r>
        <w:r>
          <w:rPr>
            <w:noProof/>
            <w:webHidden/>
          </w:rPr>
          <w:fldChar w:fldCharType="begin"/>
        </w:r>
        <w:r>
          <w:rPr>
            <w:noProof/>
            <w:webHidden/>
          </w:rPr>
          <w:instrText xml:space="preserve"> PAGEREF _Toc532377293 \h </w:instrText>
        </w:r>
        <w:r>
          <w:rPr>
            <w:noProof/>
            <w:webHidden/>
          </w:rPr>
        </w:r>
        <w:r>
          <w:rPr>
            <w:noProof/>
            <w:webHidden/>
          </w:rPr>
          <w:fldChar w:fldCharType="separate"/>
        </w:r>
        <w:r>
          <w:rPr>
            <w:noProof/>
            <w:webHidden/>
          </w:rPr>
          <w:t>85</w:t>
        </w:r>
        <w:r>
          <w:rPr>
            <w:noProof/>
            <w:webHidden/>
          </w:rPr>
          <w:fldChar w:fldCharType="end"/>
        </w:r>
      </w:hyperlink>
    </w:p>
    <w:p w14:paraId="0A6A842A" w14:textId="77777777" w:rsidR="00BC10F9" w:rsidRDefault="00BC10F9" w:rsidP="00BC10F9">
      <w:pPr>
        <w:pStyle w:val="TOC3"/>
        <w:rPr>
          <w:noProof/>
          <w:lang w:eastAsia="en-AU"/>
        </w:rPr>
      </w:pPr>
      <w:hyperlink w:anchor="_Toc532377294" w:history="1">
        <w:r w:rsidRPr="006D0997">
          <w:rPr>
            <w:rStyle w:val="Hyperlink"/>
            <w:noProof/>
          </w:rPr>
          <w:t>Consumer and community groups</w:t>
        </w:r>
        <w:r>
          <w:rPr>
            <w:noProof/>
            <w:webHidden/>
          </w:rPr>
          <w:tab/>
        </w:r>
        <w:r>
          <w:rPr>
            <w:noProof/>
            <w:webHidden/>
          </w:rPr>
          <w:fldChar w:fldCharType="begin"/>
        </w:r>
        <w:r>
          <w:rPr>
            <w:noProof/>
            <w:webHidden/>
          </w:rPr>
          <w:instrText xml:space="preserve"> PAGEREF _Toc532377294 \h </w:instrText>
        </w:r>
        <w:r>
          <w:rPr>
            <w:noProof/>
            <w:webHidden/>
          </w:rPr>
        </w:r>
        <w:r>
          <w:rPr>
            <w:noProof/>
            <w:webHidden/>
          </w:rPr>
          <w:fldChar w:fldCharType="separate"/>
        </w:r>
        <w:r>
          <w:rPr>
            <w:noProof/>
            <w:webHidden/>
          </w:rPr>
          <w:t>86</w:t>
        </w:r>
        <w:r>
          <w:rPr>
            <w:noProof/>
            <w:webHidden/>
          </w:rPr>
          <w:fldChar w:fldCharType="end"/>
        </w:r>
      </w:hyperlink>
    </w:p>
    <w:p w14:paraId="335CF6DB" w14:textId="77777777" w:rsidR="00BC10F9" w:rsidRDefault="00BC10F9" w:rsidP="00BC10F9">
      <w:pPr>
        <w:pStyle w:val="TOC3"/>
        <w:rPr>
          <w:noProof/>
          <w:lang w:eastAsia="en-AU"/>
        </w:rPr>
      </w:pPr>
      <w:hyperlink w:anchor="_Toc532377295" w:history="1">
        <w:r w:rsidRPr="006D0997">
          <w:rPr>
            <w:rStyle w:val="Hyperlink"/>
            <w:noProof/>
          </w:rPr>
          <w:t>Other groups</w:t>
        </w:r>
        <w:r>
          <w:rPr>
            <w:noProof/>
            <w:webHidden/>
          </w:rPr>
          <w:tab/>
        </w:r>
        <w:r>
          <w:rPr>
            <w:noProof/>
            <w:webHidden/>
          </w:rPr>
          <w:fldChar w:fldCharType="begin"/>
        </w:r>
        <w:r>
          <w:rPr>
            <w:noProof/>
            <w:webHidden/>
          </w:rPr>
          <w:instrText xml:space="preserve"> PAGEREF _Toc532377295 \h </w:instrText>
        </w:r>
        <w:r>
          <w:rPr>
            <w:noProof/>
            <w:webHidden/>
          </w:rPr>
        </w:r>
        <w:r>
          <w:rPr>
            <w:noProof/>
            <w:webHidden/>
          </w:rPr>
          <w:fldChar w:fldCharType="separate"/>
        </w:r>
        <w:r>
          <w:rPr>
            <w:noProof/>
            <w:webHidden/>
          </w:rPr>
          <w:t>87</w:t>
        </w:r>
        <w:r>
          <w:rPr>
            <w:noProof/>
            <w:webHidden/>
          </w:rPr>
          <w:fldChar w:fldCharType="end"/>
        </w:r>
      </w:hyperlink>
    </w:p>
    <w:p w14:paraId="107700DC" w14:textId="77777777" w:rsidR="00BC10F9" w:rsidRDefault="00BC10F9" w:rsidP="00BC10F9">
      <w:pPr>
        <w:pStyle w:val="TOC3"/>
        <w:rPr>
          <w:noProof/>
          <w:lang w:eastAsia="en-AU"/>
        </w:rPr>
      </w:pPr>
      <w:hyperlink w:anchor="_Toc532377296" w:history="1">
        <w:r w:rsidRPr="006D0997">
          <w:rPr>
            <w:rStyle w:val="Hyperlink"/>
            <w:noProof/>
          </w:rPr>
          <w:t>Individuals</w:t>
        </w:r>
        <w:r>
          <w:rPr>
            <w:noProof/>
            <w:webHidden/>
          </w:rPr>
          <w:tab/>
        </w:r>
        <w:r>
          <w:rPr>
            <w:noProof/>
            <w:webHidden/>
          </w:rPr>
          <w:fldChar w:fldCharType="begin"/>
        </w:r>
        <w:r>
          <w:rPr>
            <w:noProof/>
            <w:webHidden/>
          </w:rPr>
          <w:instrText xml:space="preserve"> PAGEREF _Toc532377296 \h </w:instrText>
        </w:r>
        <w:r>
          <w:rPr>
            <w:noProof/>
            <w:webHidden/>
          </w:rPr>
        </w:r>
        <w:r>
          <w:rPr>
            <w:noProof/>
            <w:webHidden/>
          </w:rPr>
          <w:fldChar w:fldCharType="separate"/>
        </w:r>
        <w:r>
          <w:rPr>
            <w:noProof/>
            <w:webHidden/>
          </w:rPr>
          <w:t>90</w:t>
        </w:r>
        <w:r>
          <w:rPr>
            <w:noProof/>
            <w:webHidden/>
          </w:rPr>
          <w:fldChar w:fldCharType="end"/>
        </w:r>
      </w:hyperlink>
    </w:p>
    <w:p w14:paraId="4068AE78" w14:textId="77777777" w:rsidR="00BC10F9" w:rsidRDefault="00BC10F9" w:rsidP="00BC10F9">
      <w:pPr>
        <w:pStyle w:val="TOC2"/>
        <w:keepNext w:val="0"/>
        <w:rPr>
          <w:noProof/>
          <w:lang w:eastAsia="en-AU"/>
        </w:rPr>
      </w:pPr>
      <w:hyperlink w:anchor="_Toc532377297" w:history="1">
        <w:r w:rsidRPr="006D0997">
          <w:rPr>
            <w:rStyle w:val="Hyperlink"/>
            <w:noProof/>
          </w:rPr>
          <w:t>Panel comments</w:t>
        </w:r>
        <w:r>
          <w:rPr>
            <w:noProof/>
            <w:webHidden/>
          </w:rPr>
          <w:tab/>
        </w:r>
        <w:r>
          <w:rPr>
            <w:noProof/>
            <w:webHidden/>
          </w:rPr>
          <w:fldChar w:fldCharType="begin"/>
        </w:r>
        <w:r>
          <w:rPr>
            <w:noProof/>
            <w:webHidden/>
          </w:rPr>
          <w:instrText xml:space="preserve"> PAGEREF _Toc532377297 \h </w:instrText>
        </w:r>
        <w:r>
          <w:rPr>
            <w:noProof/>
            <w:webHidden/>
          </w:rPr>
        </w:r>
        <w:r>
          <w:rPr>
            <w:noProof/>
            <w:webHidden/>
          </w:rPr>
          <w:fldChar w:fldCharType="separate"/>
        </w:r>
        <w:r>
          <w:rPr>
            <w:noProof/>
            <w:webHidden/>
          </w:rPr>
          <w:t>92</w:t>
        </w:r>
        <w:r>
          <w:rPr>
            <w:noProof/>
            <w:webHidden/>
          </w:rPr>
          <w:fldChar w:fldCharType="end"/>
        </w:r>
      </w:hyperlink>
    </w:p>
    <w:p w14:paraId="0AFA146D" w14:textId="77777777" w:rsidR="00BC10F9" w:rsidRDefault="00BC10F9" w:rsidP="00BC10F9">
      <w:pPr>
        <w:pStyle w:val="TOC1"/>
        <w:rPr>
          <w:noProof/>
          <w:color w:val="auto"/>
          <w:sz w:val="22"/>
          <w:lang w:eastAsia="en-AU"/>
        </w:rPr>
      </w:pPr>
      <w:hyperlink w:anchor="_Toc532377298" w:history="1">
        <w:r w:rsidRPr="006D0997">
          <w:rPr>
            <w:rStyle w:val="Hyperlink"/>
            <w:noProof/>
          </w:rPr>
          <w:t>Chapter 7: Discussion of issues</w:t>
        </w:r>
        <w:r>
          <w:rPr>
            <w:noProof/>
            <w:webHidden/>
          </w:rPr>
          <w:tab/>
        </w:r>
        <w:r>
          <w:rPr>
            <w:noProof/>
            <w:webHidden/>
          </w:rPr>
          <w:fldChar w:fldCharType="begin"/>
        </w:r>
        <w:r>
          <w:rPr>
            <w:noProof/>
            <w:webHidden/>
          </w:rPr>
          <w:instrText xml:space="preserve"> PAGEREF _Toc532377298 \h </w:instrText>
        </w:r>
        <w:r>
          <w:rPr>
            <w:noProof/>
            <w:webHidden/>
          </w:rPr>
        </w:r>
        <w:r>
          <w:rPr>
            <w:noProof/>
            <w:webHidden/>
          </w:rPr>
          <w:fldChar w:fldCharType="separate"/>
        </w:r>
        <w:r>
          <w:rPr>
            <w:noProof/>
            <w:webHidden/>
          </w:rPr>
          <w:t>93</w:t>
        </w:r>
        <w:r>
          <w:rPr>
            <w:noProof/>
            <w:webHidden/>
          </w:rPr>
          <w:fldChar w:fldCharType="end"/>
        </w:r>
      </w:hyperlink>
    </w:p>
    <w:p w14:paraId="36EE637A" w14:textId="77777777" w:rsidR="00BC10F9" w:rsidRDefault="00BC10F9" w:rsidP="00BC10F9">
      <w:pPr>
        <w:pStyle w:val="TOC2"/>
        <w:keepNext w:val="0"/>
        <w:rPr>
          <w:noProof/>
          <w:lang w:eastAsia="en-AU"/>
        </w:rPr>
      </w:pPr>
      <w:hyperlink w:anchor="_Toc532377299" w:history="1">
        <w:r w:rsidRPr="006D0997">
          <w:rPr>
            <w:rStyle w:val="Hyperlink"/>
            <w:noProof/>
          </w:rPr>
          <w:t>Scope</w:t>
        </w:r>
        <w:r>
          <w:rPr>
            <w:noProof/>
            <w:webHidden/>
          </w:rPr>
          <w:tab/>
        </w:r>
        <w:r>
          <w:rPr>
            <w:noProof/>
            <w:webHidden/>
          </w:rPr>
          <w:fldChar w:fldCharType="begin"/>
        </w:r>
        <w:r>
          <w:rPr>
            <w:noProof/>
            <w:webHidden/>
          </w:rPr>
          <w:instrText xml:space="preserve"> PAGEREF _Toc532377299 \h </w:instrText>
        </w:r>
        <w:r>
          <w:rPr>
            <w:noProof/>
            <w:webHidden/>
          </w:rPr>
        </w:r>
        <w:r>
          <w:rPr>
            <w:noProof/>
            <w:webHidden/>
          </w:rPr>
          <w:fldChar w:fldCharType="separate"/>
        </w:r>
        <w:r>
          <w:rPr>
            <w:noProof/>
            <w:webHidden/>
          </w:rPr>
          <w:t>93</w:t>
        </w:r>
        <w:r>
          <w:rPr>
            <w:noProof/>
            <w:webHidden/>
          </w:rPr>
          <w:fldChar w:fldCharType="end"/>
        </w:r>
      </w:hyperlink>
    </w:p>
    <w:p w14:paraId="726B1CE7" w14:textId="77777777" w:rsidR="00BC10F9" w:rsidRDefault="00BC10F9" w:rsidP="00BC10F9">
      <w:pPr>
        <w:pStyle w:val="TOC2"/>
        <w:keepNext w:val="0"/>
        <w:rPr>
          <w:noProof/>
          <w:lang w:eastAsia="en-AU"/>
        </w:rPr>
      </w:pPr>
      <w:hyperlink w:anchor="_Toc532377300" w:history="1">
        <w:r w:rsidRPr="006D0997">
          <w:rPr>
            <w:rStyle w:val="Hyperlink"/>
            <w:noProof/>
          </w:rPr>
          <w:t>Guiding principles</w:t>
        </w:r>
        <w:r>
          <w:rPr>
            <w:noProof/>
            <w:webHidden/>
          </w:rPr>
          <w:tab/>
        </w:r>
        <w:r>
          <w:rPr>
            <w:noProof/>
            <w:webHidden/>
          </w:rPr>
          <w:fldChar w:fldCharType="begin"/>
        </w:r>
        <w:r>
          <w:rPr>
            <w:noProof/>
            <w:webHidden/>
          </w:rPr>
          <w:instrText xml:space="preserve"> PAGEREF _Toc532377300 \h </w:instrText>
        </w:r>
        <w:r>
          <w:rPr>
            <w:noProof/>
            <w:webHidden/>
          </w:rPr>
        </w:r>
        <w:r>
          <w:rPr>
            <w:noProof/>
            <w:webHidden/>
          </w:rPr>
          <w:fldChar w:fldCharType="separate"/>
        </w:r>
        <w:r>
          <w:rPr>
            <w:noProof/>
            <w:webHidden/>
          </w:rPr>
          <w:t>93</w:t>
        </w:r>
        <w:r>
          <w:rPr>
            <w:noProof/>
            <w:webHidden/>
          </w:rPr>
          <w:fldChar w:fldCharType="end"/>
        </w:r>
      </w:hyperlink>
    </w:p>
    <w:p w14:paraId="1240C51A" w14:textId="77777777" w:rsidR="00BC10F9" w:rsidRDefault="00BC10F9" w:rsidP="00BC10F9">
      <w:pPr>
        <w:pStyle w:val="TOC2"/>
        <w:keepNext w:val="0"/>
        <w:rPr>
          <w:noProof/>
          <w:lang w:eastAsia="en-AU"/>
        </w:rPr>
      </w:pPr>
      <w:hyperlink w:anchor="_Toc532377301" w:history="1">
        <w:r w:rsidRPr="006D0997">
          <w:rPr>
            <w:rStyle w:val="Hyperlink"/>
            <w:noProof/>
          </w:rPr>
          <w:t>Application of the Competitive Neutrality Policy to business activities</w:t>
        </w:r>
        <w:r>
          <w:rPr>
            <w:noProof/>
            <w:webHidden/>
          </w:rPr>
          <w:tab/>
        </w:r>
        <w:r>
          <w:rPr>
            <w:noProof/>
            <w:webHidden/>
          </w:rPr>
          <w:fldChar w:fldCharType="begin"/>
        </w:r>
        <w:r>
          <w:rPr>
            <w:noProof/>
            <w:webHidden/>
          </w:rPr>
          <w:instrText xml:space="preserve"> PAGEREF _Toc532377301 \h </w:instrText>
        </w:r>
        <w:r>
          <w:rPr>
            <w:noProof/>
            <w:webHidden/>
          </w:rPr>
        </w:r>
        <w:r>
          <w:rPr>
            <w:noProof/>
            <w:webHidden/>
          </w:rPr>
          <w:fldChar w:fldCharType="separate"/>
        </w:r>
        <w:r>
          <w:rPr>
            <w:noProof/>
            <w:webHidden/>
          </w:rPr>
          <w:t>95</w:t>
        </w:r>
        <w:r>
          <w:rPr>
            <w:noProof/>
            <w:webHidden/>
          </w:rPr>
          <w:fldChar w:fldCharType="end"/>
        </w:r>
      </w:hyperlink>
    </w:p>
    <w:p w14:paraId="59D64199" w14:textId="77777777" w:rsidR="00BC10F9" w:rsidRDefault="00BC10F9" w:rsidP="00BC10F9">
      <w:pPr>
        <w:pStyle w:val="TOC2"/>
        <w:keepNext w:val="0"/>
        <w:rPr>
          <w:noProof/>
          <w:lang w:eastAsia="en-AU"/>
        </w:rPr>
      </w:pPr>
      <w:hyperlink w:anchor="_Toc532377302" w:history="1">
        <w:r w:rsidRPr="006D0997">
          <w:rPr>
            <w:rStyle w:val="Hyperlink"/>
            <w:bCs/>
            <w:noProof/>
          </w:rPr>
          <w:t>EY report on cost allocation and pricing practices of the National Broadcasters</w:t>
        </w:r>
        <w:r>
          <w:rPr>
            <w:noProof/>
            <w:webHidden/>
          </w:rPr>
          <w:tab/>
        </w:r>
        <w:r>
          <w:rPr>
            <w:noProof/>
            <w:webHidden/>
          </w:rPr>
          <w:fldChar w:fldCharType="begin"/>
        </w:r>
        <w:r>
          <w:rPr>
            <w:noProof/>
            <w:webHidden/>
          </w:rPr>
          <w:instrText xml:space="preserve"> PAGEREF _Toc532377302 \h </w:instrText>
        </w:r>
        <w:r>
          <w:rPr>
            <w:noProof/>
            <w:webHidden/>
          </w:rPr>
        </w:r>
        <w:r>
          <w:rPr>
            <w:noProof/>
            <w:webHidden/>
          </w:rPr>
          <w:fldChar w:fldCharType="separate"/>
        </w:r>
        <w:r>
          <w:rPr>
            <w:noProof/>
            <w:webHidden/>
          </w:rPr>
          <w:t>96</w:t>
        </w:r>
        <w:r>
          <w:rPr>
            <w:noProof/>
            <w:webHidden/>
          </w:rPr>
          <w:fldChar w:fldCharType="end"/>
        </w:r>
      </w:hyperlink>
    </w:p>
    <w:p w14:paraId="0B9F6B8B" w14:textId="77777777" w:rsidR="00BC10F9" w:rsidRDefault="00BC10F9" w:rsidP="00BC10F9">
      <w:pPr>
        <w:pStyle w:val="TOC2"/>
        <w:keepNext w:val="0"/>
        <w:rPr>
          <w:noProof/>
          <w:lang w:eastAsia="en-AU"/>
        </w:rPr>
      </w:pPr>
      <w:hyperlink w:anchor="_Toc532377303" w:history="1">
        <w:r w:rsidRPr="006D0997">
          <w:rPr>
            <w:rStyle w:val="Hyperlink"/>
            <w:noProof/>
          </w:rPr>
          <w:t>Competitive Neutrality Policy issues raised in submissions</w:t>
        </w:r>
        <w:r>
          <w:rPr>
            <w:noProof/>
            <w:webHidden/>
          </w:rPr>
          <w:tab/>
        </w:r>
        <w:r>
          <w:rPr>
            <w:noProof/>
            <w:webHidden/>
          </w:rPr>
          <w:fldChar w:fldCharType="begin"/>
        </w:r>
        <w:r>
          <w:rPr>
            <w:noProof/>
            <w:webHidden/>
          </w:rPr>
          <w:instrText xml:space="preserve"> PAGEREF _Toc532377303 \h </w:instrText>
        </w:r>
        <w:r>
          <w:rPr>
            <w:noProof/>
            <w:webHidden/>
          </w:rPr>
        </w:r>
        <w:r>
          <w:rPr>
            <w:noProof/>
            <w:webHidden/>
          </w:rPr>
          <w:fldChar w:fldCharType="separate"/>
        </w:r>
        <w:r>
          <w:rPr>
            <w:noProof/>
            <w:webHidden/>
          </w:rPr>
          <w:t>97</w:t>
        </w:r>
        <w:r>
          <w:rPr>
            <w:noProof/>
            <w:webHidden/>
          </w:rPr>
          <w:fldChar w:fldCharType="end"/>
        </w:r>
      </w:hyperlink>
    </w:p>
    <w:p w14:paraId="7DED689E" w14:textId="77777777" w:rsidR="00BC10F9" w:rsidRDefault="00BC10F9" w:rsidP="00BC10F9">
      <w:pPr>
        <w:pStyle w:val="TOC3"/>
        <w:rPr>
          <w:noProof/>
          <w:lang w:eastAsia="en-AU"/>
        </w:rPr>
      </w:pPr>
      <w:hyperlink w:anchor="_Toc532377304" w:history="1">
        <w:r w:rsidRPr="006D0997">
          <w:rPr>
            <w:rStyle w:val="Hyperlink"/>
            <w:noProof/>
          </w:rPr>
          <w:t>Cost allocation and pricing</w:t>
        </w:r>
        <w:r>
          <w:rPr>
            <w:noProof/>
            <w:webHidden/>
          </w:rPr>
          <w:tab/>
        </w:r>
        <w:r>
          <w:rPr>
            <w:noProof/>
            <w:webHidden/>
          </w:rPr>
          <w:fldChar w:fldCharType="begin"/>
        </w:r>
        <w:r>
          <w:rPr>
            <w:noProof/>
            <w:webHidden/>
          </w:rPr>
          <w:instrText xml:space="preserve"> PAGEREF _Toc532377304 \h </w:instrText>
        </w:r>
        <w:r>
          <w:rPr>
            <w:noProof/>
            <w:webHidden/>
          </w:rPr>
        </w:r>
        <w:r>
          <w:rPr>
            <w:noProof/>
            <w:webHidden/>
          </w:rPr>
          <w:fldChar w:fldCharType="separate"/>
        </w:r>
        <w:r>
          <w:rPr>
            <w:noProof/>
            <w:webHidden/>
          </w:rPr>
          <w:t>97</w:t>
        </w:r>
        <w:r>
          <w:rPr>
            <w:noProof/>
            <w:webHidden/>
          </w:rPr>
          <w:fldChar w:fldCharType="end"/>
        </w:r>
      </w:hyperlink>
    </w:p>
    <w:p w14:paraId="17D36D49" w14:textId="77777777" w:rsidR="00BC10F9" w:rsidRDefault="00BC10F9" w:rsidP="00BC10F9">
      <w:pPr>
        <w:pStyle w:val="TOC3"/>
        <w:rPr>
          <w:noProof/>
          <w:lang w:eastAsia="en-AU"/>
        </w:rPr>
      </w:pPr>
      <w:hyperlink w:anchor="_Toc532377305" w:history="1">
        <w:r w:rsidRPr="006D0997">
          <w:rPr>
            <w:rStyle w:val="Hyperlink"/>
            <w:noProof/>
          </w:rPr>
          <w:t>Regulatory neutrality</w:t>
        </w:r>
        <w:r>
          <w:rPr>
            <w:noProof/>
            <w:webHidden/>
          </w:rPr>
          <w:tab/>
        </w:r>
        <w:r>
          <w:rPr>
            <w:noProof/>
            <w:webHidden/>
          </w:rPr>
          <w:fldChar w:fldCharType="begin"/>
        </w:r>
        <w:r>
          <w:rPr>
            <w:noProof/>
            <w:webHidden/>
          </w:rPr>
          <w:instrText xml:space="preserve"> PAGEREF _Toc532377305 \h </w:instrText>
        </w:r>
        <w:r>
          <w:rPr>
            <w:noProof/>
            <w:webHidden/>
          </w:rPr>
        </w:r>
        <w:r>
          <w:rPr>
            <w:noProof/>
            <w:webHidden/>
          </w:rPr>
          <w:fldChar w:fldCharType="separate"/>
        </w:r>
        <w:r>
          <w:rPr>
            <w:noProof/>
            <w:webHidden/>
          </w:rPr>
          <w:t>99</w:t>
        </w:r>
        <w:r>
          <w:rPr>
            <w:noProof/>
            <w:webHidden/>
          </w:rPr>
          <w:fldChar w:fldCharType="end"/>
        </w:r>
      </w:hyperlink>
    </w:p>
    <w:p w14:paraId="251454F9" w14:textId="77777777" w:rsidR="00BC10F9" w:rsidRDefault="00BC10F9" w:rsidP="00BC10F9">
      <w:pPr>
        <w:pStyle w:val="TOC3"/>
        <w:rPr>
          <w:noProof/>
          <w:lang w:eastAsia="en-AU"/>
        </w:rPr>
      </w:pPr>
      <w:hyperlink w:anchor="_Toc532377306" w:history="1">
        <w:r w:rsidRPr="006D0997">
          <w:rPr>
            <w:rStyle w:val="Hyperlink"/>
            <w:noProof/>
          </w:rPr>
          <w:t>Taxation neutrality</w:t>
        </w:r>
        <w:r>
          <w:rPr>
            <w:noProof/>
            <w:webHidden/>
          </w:rPr>
          <w:tab/>
        </w:r>
        <w:r>
          <w:rPr>
            <w:noProof/>
            <w:webHidden/>
          </w:rPr>
          <w:fldChar w:fldCharType="begin"/>
        </w:r>
        <w:r>
          <w:rPr>
            <w:noProof/>
            <w:webHidden/>
          </w:rPr>
          <w:instrText xml:space="preserve"> PAGEREF _Toc532377306 \h </w:instrText>
        </w:r>
        <w:r>
          <w:rPr>
            <w:noProof/>
            <w:webHidden/>
          </w:rPr>
        </w:r>
        <w:r>
          <w:rPr>
            <w:noProof/>
            <w:webHidden/>
          </w:rPr>
          <w:fldChar w:fldCharType="separate"/>
        </w:r>
        <w:r>
          <w:rPr>
            <w:noProof/>
            <w:webHidden/>
          </w:rPr>
          <w:t>103</w:t>
        </w:r>
        <w:r>
          <w:rPr>
            <w:noProof/>
            <w:webHidden/>
          </w:rPr>
          <w:fldChar w:fldCharType="end"/>
        </w:r>
      </w:hyperlink>
    </w:p>
    <w:p w14:paraId="180CAAED" w14:textId="77777777" w:rsidR="00BC10F9" w:rsidRDefault="00BC10F9" w:rsidP="00BC10F9">
      <w:pPr>
        <w:pStyle w:val="TOC3"/>
        <w:rPr>
          <w:noProof/>
          <w:lang w:eastAsia="en-AU"/>
        </w:rPr>
      </w:pPr>
      <w:hyperlink w:anchor="_Toc532377307" w:history="1">
        <w:r w:rsidRPr="006D0997">
          <w:rPr>
            <w:rStyle w:val="Hyperlink"/>
            <w:noProof/>
          </w:rPr>
          <w:t>Debt neutrality</w:t>
        </w:r>
        <w:r>
          <w:rPr>
            <w:noProof/>
            <w:webHidden/>
          </w:rPr>
          <w:tab/>
        </w:r>
        <w:r>
          <w:rPr>
            <w:noProof/>
            <w:webHidden/>
          </w:rPr>
          <w:fldChar w:fldCharType="begin"/>
        </w:r>
        <w:r>
          <w:rPr>
            <w:noProof/>
            <w:webHidden/>
          </w:rPr>
          <w:instrText xml:space="preserve"> PAGEREF _Toc532377307 \h </w:instrText>
        </w:r>
        <w:r>
          <w:rPr>
            <w:noProof/>
            <w:webHidden/>
          </w:rPr>
        </w:r>
        <w:r>
          <w:rPr>
            <w:noProof/>
            <w:webHidden/>
          </w:rPr>
          <w:fldChar w:fldCharType="separate"/>
        </w:r>
        <w:r>
          <w:rPr>
            <w:noProof/>
            <w:webHidden/>
          </w:rPr>
          <w:t>103</w:t>
        </w:r>
        <w:r>
          <w:rPr>
            <w:noProof/>
            <w:webHidden/>
          </w:rPr>
          <w:fldChar w:fldCharType="end"/>
        </w:r>
      </w:hyperlink>
    </w:p>
    <w:p w14:paraId="3906111A" w14:textId="77777777" w:rsidR="00BC10F9" w:rsidRDefault="00BC10F9" w:rsidP="00BC10F9">
      <w:pPr>
        <w:pStyle w:val="TOC3"/>
        <w:rPr>
          <w:noProof/>
          <w:lang w:eastAsia="en-AU"/>
        </w:rPr>
      </w:pPr>
      <w:hyperlink w:anchor="_Toc532377308" w:history="1">
        <w:r w:rsidRPr="006D0997">
          <w:rPr>
            <w:rStyle w:val="Hyperlink"/>
            <w:noProof/>
          </w:rPr>
          <w:t>Operational decision-making and risk management</w:t>
        </w:r>
        <w:r>
          <w:rPr>
            <w:noProof/>
            <w:webHidden/>
          </w:rPr>
          <w:tab/>
        </w:r>
        <w:r>
          <w:rPr>
            <w:noProof/>
            <w:webHidden/>
          </w:rPr>
          <w:fldChar w:fldCharType="begin"/>
        </w:r>
        <w:r>
          <w:rPr>
            <w:noProof/>
            <w:webHidden/>
          </w:rPr>
          <w:instrText xml:space="preserve"> PAGEREF _Toc532377308 \h </w:instrText>
        </w:r>
        <w:r>
          <w:rPr>
            <w:noProof/>
            <w:webHidden/>
          </w:rPr>
        </w:r>
        <w:r>
          <w:rPr>
            <w:noProof/>
            <w:webHidden/>
          </w:rPr>
          <w:fldChar w:fldCharType="separate"/>
        </w:r>
        <w:r>
          <w:rPr>
            <w:noProof/>
            <w:webHidden/>
          </w:rPr>
          <w:t>104</w:t>
        </w:r>
        <w:r>
          <w:rPr>
            <w:noProof/>
            <w:webHidden/>
          </w:rPr>
          <w:fldChar w:fldCharType="end"/>
        </w:r>
      </w:hyperlink>
    </w:p>
    <w:p w14:paraId="38CAE577" w14:textId="77777777" w:rsidR="00BC10F9" w:rsidRDefault="00BC10F9" w:rsidP="00BC10F9">
      <w:pPr>
        <w:pStyle w:val="TOC3"/>
        <w:rPr>
          <w:noProof/>
          <w:lang w:eastAsia="en-AU"/>
        </w:rPr>
      </w:pPr>
      <w:hyperlink w:anchor="_Toc532377309" w:history="1">
        <w:r w:rsidRPr="006D0997">
          <w:rPr>
            <w:rStyle w:val="Hyperlink"/>
            <w:noProof/>
          </w:rPr>
          <w:t>Compliance and reporting arrangements</w:t>
        </w:r>
        <w:r>
          <w:rPr>
            <w:noProof/>
            <w:webHidden/>
          </w:rPr>
          <w:tab/>
        </w:r>
        <w:r>
          <w:rPr>
            <w:noProof/>
            <w:webHidden/>
          </w:rPr>
          <w:fldChar w:fldCharType="begin"/>
        </w:r>
        <w:r>
          <w:rPr>
            <w:noProof/>
            <w:webHidden/>
          </w:rPr>
          <w:instrText xml:space="preserve"> PAGEREF _Toc532377309 \h </w:instrText>
        </w:r>
        <w:r>
          <w:rPr>
            <w:noProof/>
            <w:webHidden/>
          </w:rPr>
        </w:r>
        <w:r>
          <w:rPr>
            <w:noProof/>
            <w:webHidden/>
          </w:rPr>
          <w:fldChar w:fldCharType="separate"/>
        </w:r>
        <w:r>
          <w:rPr>
            <w:noProof/>
            <w:webHidden/>
          </w:rPr>
          <w:t>105</w:t>
        </w:r>
        <w:r>
          <w:rPr>
            <w:noProof/>
            <w:webHidden/>
          </w:rPr>
          <w:fldChar w:fldCharType="end"/>
        </w:r>
      </w:hyperlink>
    </w:p>
    <w:p w14:paraId="5AD1E9F5" w14:textId="77777777" w:rsidR="00BC10F9" w:rsidRDefault="00BC10F9" w:rsidP="00BC10F9">
      <w:pPr>
        <w:pStyle w:val="TOC3"/>
        <w:rPr>
          <w:noProof/>
          <w:lang w:eastAsia="en-AU"/>
        </w:rPr>
      </w:pPr>
      <w:hyperlink w:anchor="_Toc532377310" w:history="1">
        <w:r w:rsidRPr="006D0997">
          <w:rPr>
            <w:rStyle w:val="Hyperlink"/>
            <w:noProof/>
          </w:rPr>
          <w:t>Competitive neutrality complaints and accountability mechanisms</w:t>
        </w:r>
        <w:r>
          <w:rPr>
            <w:noProof/>
            <w:webHidden/>
          </w:rPr>
          <w:tab/>
        </w:r>
        <w:r>
          <w:rPr>
            <w:noProof/>
            <w:webHidden/>
          </w:rPr>
          <w:fldChar w:fldCharType="begin"/>
        </w:r>
        <w:r>
          <w:rPr>
            <w:noProof/>
            <w:webHidden/>
          </w:rPr>
          <w:instrText xml:space="preserve"> PAGEREF _Toc532377310 \h </w:instrText>
        </w:r>
        <w:r>
          <w:rPr>
            <w:noProof/>
            <w:webHidden/>
          </w:rPr>
        </w:r>
        <w:r>
          <w:rPr>
            <w:noProof/>
            <w:webHidden/>
          </w:rPr>
          <w:fldChar w:fldCharType="separate"/>
        </w:r>
        <w:r>
          <w:rPr>
            <w:noProof/>
            <w:webHidden/>
          </w:rPr>
          <w:t>105</w:t>
        </w:r>
        <w:r>
          <w:rPr>
            <w:noProof/>
            <w:webHidden/>
          </w:rPr>
          <w:fldChar w:fldCharType="end"/>
        </w:r>
      </w:hyperlink>
    </w:p>
    <w:p w14:paraId="42095324" w14:textId="77777777" w:rsidR="00BC10F9" w:rsidRDefault="00BC10F9" w:rsidP="00BC10F9">
      <w:pPr>
        <w:pStyle w:val="TOC3"/>
        <w:rPr>
          <w:noProof/>
          <w:lang w:eastAsia="en-AU"/>
        </w:rPr>
      </w:pPr>
      <w:hyperlink w:anchor="_Toc532377311" w:history="1">
        <w:r w:rsidRPr="006D0997">
          <w:rPr>
            <w:rStyle w:val="Hyperlink"/>
            <w:noProof/>
          </w:rPr>
          <w:t>Panel comments on the application of the Competitive Neutrality Policy to business activities</w:t>
        </w:r>
        <w:r>
          <w:rPr>
            <w:noProof/>
            <w:webHidden/>
          </w:rPr>
          <w:tab/>
        </w:r>
        <w:r>
          <w:rPr>
            <w:noProof/>
            <w:webHidden/>
          </w:rPr>
          <w:fldChar w:fldCharType="begin"/>
        </w:r>
        <w:r>
          <w:rPr>
            <w:noProof/>
            <w:webHidden/>
          </w:rPr>
          <w:instrText xml:space="preserve"> PAGEREF _Toc532377311 \h </w:instrText>
        </w:r>
        <w:r>
          <w:rPr>
            <w:noProof/>
            <w:webHidden/>
          </w:rPr>
        </w:r>
        <w:r>
          <w:rPr>
            <w:noProof/>
            <w:webHidden/>
          </w:rPr>
          <w:fldChar w:fldCharType="separate"/>
        </w:r>
        <w:r>
          <w:rPr>
            <w:noProof/>
            <w:webHidden/>
          </w:rPr>
          <w:t>106</w:t>
        </w:r>
        <w:r>
          <w:rPr>
            <w:noProof/>
            <w:webHidden/>
          </w:rPr>
          <w:fldChar w:fldCharType="end"/>
        </w:r>
      </w:hyperlink>
    </w:p>
    <w:p w14:paraId="7AC75E92" w14:textId="77777777" w:rsidR="00BC10F9" w:rsidRDefault="00BC10F9" w:rsidP="00BC10F9">
      <w:pPr>
        <w:pStyle w:val="TOC2"/>
        <w:keepNext w:val="0"/>
        <w:rPr>
          <w:noProof/>
          <w:lang w:eastAsia="en-AU"/>
        </w:rPr>
      </w:pPr>
      <w:hyperlink w:anchor="_Toc532377312" w:history="1">
        <w:r w:rsidRPr="006D0997">
          <w:rPr>
            <w:rStyle w:val="Hyperlink"/>
            <w:noProof/>
          </w:rPr>
          <w:t>Competitive neutrality principles relating to other market distortions</w:t>
        </w:r>
        <w:r>
          <w:rPr>
            <w:noProof/>
            <w:webHidden/>
          </w:rPr>
          <w:tab/>
        </w:r>
        <w:r>
          <w:rPr>
            <w:noProof/>
            <w:webHidden/>
          </w:rPr>
          <w:fldChar w:fldCharType="begin"/>
        </w:r>
        <w:r>
          <w:rPr>
            <w:noProof/>
            <w:webHidden/>
          </w:rPr>
          <w:instrText xml:space="preserve"> PAGEREF _Toc532377312 \h </w:instrText>
        </w:r>
        <w:r>
          <w:rPr>
            <w:noProof/>
            <w:webHidden/>
          </w:rPr>
        </w:r>
        <w:r>
          <w:rPr>
            <w:noProof/>
            <w:webHidden/>
          </w:rPr>
          <w:fldChar w:fldCharType="separate"/>
        </w:r>
        <w:r>
          <w:rPr>
            <w:noProof/>
            <w:webHidden/>
          </w:rPr>
          <w:t>107</w:t>
        </w:r>
        <w:r>
          <w:rPr>
            <w:noProof/>
            <w:webHidden/>
          </w:rPr>
          <w:fldChar w:fldCharType="end"/>
        </w:r>
      </w:hyperlink>
    </w:p>
    <w:p w14:paraId="4D8406B7" w14:textId="77777777" w:rsidR="00BC10F9" w:rsidRDefault="00BC10F9" w:rsidP="00BC10F9">
      <w:pPr>
        <w:pStyle w:val="TOC3"/>
        <w:rPr>
          <w:noProof/>
          <w:lang w:eastAsia="en-AU"/>
        </w:rPr>
      </w:pPr>
      <w:hyperlink w:anchor="_Toc532377313" w:history="1">
        <w:r w:rsidRPr="006D0997">
          <w:rPr>
            <w:rStyle w:val="Hyperlink"/>
            <w:noProof/>
          </w:rPr>
          <w:t>Online news</w:t>
        </w:r>
        <w:r>
          <w:rPr>
            <w:noProof/>
            <w:webHidden/>
          </w:rPr>
          <w:tab/>
        </w:r>
        <w:r>
          <w:rPr>
            <w:noProof/>
            <w:webHidden/>
          </w:rPr>
          <w:fldChar w:fldCharType="begin"/>
        </w:r>
        <w:r>
          <w:rPr>
            <w:noProof/>
            <w:webHidden/>
          </w:rPr>
          <w:instrText xml:space="preserve"> PAGEREF _Toc532377313 \h </w:instrText>
        </w:r>
        <w:r>
          <w:rPr>
            <w:noProof/>
            <w:webHidden/>
          </w:rPr>
        </w:r>
        <w:r>
          <w:rPr>
            <w:noProof/>
            <w:webHidden/>
          </w:rPr>
          <w:fldChar w:fldCharType="separate"/>
        </w:r>
        <w:r>
          <w:rPr>
            <w:noProof/>
            <w:webHidden/>
          </w:rPr>
          <w:t>107</w:t>
        </w:r>
        <w:r>
          <w:rPr>
            <w:noProof/>
            <w:webHidden/>
          </w:rPr>
          <w:fldChar w:fldCharType="end"/>
        </w:r>
      </w:hyperlink>
    </w:p>
    <w:p w14:paraId="5D028819" w14:textId="77777777" w:rsidR="00BC10F9" w:rsidRDefault="00BC10F9" w:rsidP="00BC10F9">
      <w:pPr>
        <w:pStyle w:val="TOC3"/>
        <w:rPr>
          <w:noProof/>
          <w:lang w:eastAsia="en-AU"/>
        </w:rPr>
      </w:pPr>
      <w:hyperlink w:anchor="_Toc532377314" w:history="1">
        <w:r w:rsidRPr="006D0997">
          <w:rPr>
            <w:rStyle w:val="Hyperlink"/>
            <w:noProof/>
          </w:rPr>
          <w:t>Dealings with smaller providers</w:t>
        </w:r>
        <w:r>
          <w:rPr>
            <w:noProof/>
            <w:webHidden/>
          </w:rPr>
          <w:tab/>
        </w:r>
        <w:r>
          <w:rPr>
            <w:noProof/>
            <w:webHidden/>
          </w:rPr>
          <w:fldChar w:fldCharType="begin"/>
        </w:r>
        <w:r>
          <w:rPr>
            <w:noProof/>
            <w:webHidden/>
          </w:rPr>
          <w:instrText xml:space="preserve"> PAGEREF _Toc532377314 \h </w:instrText>
        </w:r>
        <w:r>
          <w:rPr>
            <w:noProof/>
            <w:webHidden/>
          </w:rPr>
        </w:r>
        <w:r>
          <w:rPr>
            <w:noProof/>
            <w:webHidden/>
          </w:rPr>
          <w:fldChar w:fldCharType="separate"/>
        </w:r>
        <w:r>
          <w:rPr>
            <w:noProof/>
            <w:webHidden/>
          </w:rPr>
          <w:t>108</w:t>
        </w:r>
        <w:r>
          <w:rPr>
            <w:noProof/>
            <w:webHidden/>
          </w:rPr>
          <w:fldChar w:fldCharType="end"/>
        </w:r>
      </w:hyperlink>
    </w:p>
    <w:p w14:paraId="452C1D52" w14:textId="77777777" w:rsidR="00BC10F9" w:rsidRDefault="00BC10F9" w:rsidP="00BC10F9">
      <w:pPr>
        <w:pStyle w:val="TOC3"/>
        <w:rPr>
          <w:noProof/>
          <w:lang w:eastAsia="en-AU"/>
        </w:rPr>
      </w:pPr>
      <w:hyperlink w:anchor="_Toc532377315" w:history="1">
        <w:r w:rsidRPr="006D0997">
          <w:rPr>
            <w:rStyle w:val="Hyperlink"/>
            <w:noProof/>
          </w:rPr>
          <w:t>Terms of trade with content providers</w:t>
        </w:r>
        <w:r>
          <w:rPr>
            <w:noProof/>
            <w:webHidden/>
          </w:rPr>
          <w:tab/>
        </w:r>
        <w:r>
          <w:rPr>
            <w:noProof/>
            <w:webHidden/>
          </w:rPr>
          <w:fldChar w:fldCharType="begin"/>
        </w:r>
        <w:r>
          <w:rPr>
            <w:noProof/>
            <w:webHidden/>
          </w:rPr>
          <w:instrText xml:space="preserve"> PAGEREF _Toc532377315 \h </w:instrText>
        </w:r>
        <w:r>
          <w:rPr>
            <w:noProof/>
            <w:webHidden/>
          </w:rPr>
        </w:r>
        <w:r>
          <w:rPr>
            <w:noProof/>
            <w:webHidden/>
          </w:rPr>
          <w:fldChar w:fldCharType="separate"/>
        </w:r>
        <w:r>
          <w:rPr>
            <w:noProof/>
            <w:webHidden/>
          </w:rPr>
          <w:t>109</w:t>
        </w:r>
        <w:r>
          <w:rPr>
            <w:noProof/>
            <w:webHidden/>
          </w:rPr>
          <w:fldChar w:fldCharType="end"/>
        </w:r>
      </w:hyperlink>
    </w:p>
    <w:p w14:paraId="486D9E64" w14:textId="77777777" w:rsidR="00BC10F9" w:rsidRDefault="00BC10F9" w:rsidP="00BC10F9">
      <w:pPr>
        <w:pStyle w:val="TOC3"/>
        <w:rPr>
          <w:noProof/>
          <w:lang w:eastAsia="en-AU"/>
        </w:rPr>
      </w:pPr>
      <w:hyperlink w:anchor="_Toc532377316" w:history="1">
        <w:r w:rsidRPr="006D0997">
          <w:rPr>
            <w:rStyle w:val="Hyperlink"/>
            <w:noProof/>
          </w:rPr>
          <w:t>Advertising and marketing of own services</w:t>
        </w:r>
        <w:r>
          <w:rPr>
            <w:noProof/>
            <w:webHidden/>
          </w:rPr>
          <w:tab/>
        </w:r>
        <w:r>
          <w:rPr>
            <w:noProof/>
            <w:webHidden/>
          </w:rPr>
          <w:fldChar w:fldCharType="begin"/>
        </w:r>
        <w:r>
          <w:rPr>
            <w:noProof/>
            <w:webHidden/>
          </w:rPr>
          <w:instrText xml:space="preserve"> PAGEREF _Toc532377316 \h </w:instrText>
        </w:r>
        <w:r>
          <w:rPr>
            <w:noProof/>
            <w:webHidden/>
          </w:rPr>
        </w:r>
        <w:r>
          <w:rPr>
            <w:noProof/>
            <w:webHidden/>
          </w:rPr>
          <w:fldChar w:fldCharType="separate"/>
        </w:r>
        <w:r>
          <w:rPr>
            <w:noProof/>
            <w:webHidden/>
          </w:rPr>
          <w:t>109</w:t>
        </w:r>
        <w:r>
          <w:rPr>
            <w:noProof/>
            <w:webHidden/>
          </w:rPr>
          <w:fldChar w:fldCharType="end"/>
        </w:r>
      </w:hyperlink>
    </w:p>
    <w:p w14:paraId="306246BC" w14:textId="77777777" w:rsidR="00BC10F9" w:rsidRDefault="00BC10F9" w:rsidP="00BC10F9">
      <w:pPr>
        <w:pStyle w:val="TOC3"/>
        <w:rPr>
          <w:noProof/>
          <w:lang w:eastAsia="en-AU"/>
        </w:rPr>
      </w:pPr>
      <w:hyperlink w:anchor="_Toc532377317" w:history="1">
        <w:r w:rsidRPr="006D0997">
          <w:rPr>
            <w:rStyle w:val="Hyperlink"/>
            <w:noProof/>
          </w:rPr>
          <w:t>‘Commercialisation’ of SBS</w:t>
        </w:r>
        <w:r>
          <w:rPr>
            <w:noProof/>
            <w:webHidden/>
          </w:rPr>
          <w:tab/>
        </w:r>
        <w:r>
          <w:rPr>
            <w:noProof/>
            <w:webHidden/>
          </w:rPr>
          <w:fldChar w:fldCharType="begin"/>
        </w:r>
        <w:r>
          <w:rPr>
            <w:noProof/>
            <w:webHidden/>
          </w:rPr>
          <w:instrText xml:space="preserve"> PAGEREF _Toc532377317 \h </w:instrText>
        </w:r>
        <w:r>
          <w:rPr>
            <w:noProof/>
            <w:webHidden/>
          </w:rPr>
        </w:r>
        <w:r>
          <w:rPr>
            <w:noProof/>
            <w:webHidden/>
          </w:rPr>
          <w:fldChar w:fldCharType="separate"/>
        </w:r>
        <w:r>
          <w:rPr>
            <w:noProof/>
            <w:webHidden/>
          </w:rPr>
          <w:t>111</w:t>
        </w:r>
        <w:r>
          <w:rPr>
            <w:noProof/>
            <w:webHidden/>
          </w:rPr>
          <w:fldChar w:fldCharType="end"/>
        </w:r>
      </w:hyperlink>
    </w:p>
    <w:p w14:paraId="45405D0F" w14:textId="77777777" w:rsidR="00BC10F9" w:rsidRDefault="00BC10F9" w:rsidP="00BC10F9">
      <w:pPr>
        <w:pStyle w:val="TOC3"/>
        <w:rPr>
          <w:noProof/>
          <w:lang w:eastAsia="en-AU"/>
        </w:rPr>
      </w:pPr>
      <w:hyperlink w:anchor="_Toc532377318" w:history="1">
        <w:r w:rsidRPr="006D0997">
          <w:rPr>
            <w:rStyle w:val="Hyperlink"/>
            <w:noProof/>
          </w:rPr>
          <w:t>Panel comments on competitive neutrality principles relating to other market distortions</w:t>
        </w:r>
        <w:r>
          <w:rPr>
            <w:noProof/>
            <w:webHidden/>
          </w:rPr>
          <w:tab/>
        </w:r>
        <w:r>
          <w:rPr>
            <w:noProof/>
            <w:webHidden/>
          </w:rPr>
          <w:fldChar w:fldCharType="begin"/>
        </w:r>
        <w:r>
          <w:rPr>
            <w:noProof/>
            <w:webHidden/>
          </w:rPr>
          <w:instrText xml:space="preserve"> PAGEREF _Toc532377318 \h </w:instrText>
        </w:r>
        <w:r>
          <w:rPr>
            <w:noProof/>
            <w:webHidden/>
          </w:rPr>
        </w:r>
        <w:r>
          <w:rPr>
            <w:noProof/>
            <w:webHidden/>
          </w:rPr>
          <w:fldChar w:fldCharType="separate"/>
        </w:r>
        <w:r>
          <w:rPr>
            <w:noProof/>
            <w:webHidden/>
          </w:rPr>
          <w:t>112</w:t>
        </w:r>
        <w:r>
          <w:rPr>
            <w:noProof/>
            <w:webHidden/>
          </w:rPr>
          <w:fldChar w:fldCharType="end"/>
        </w:r>
      </w:hyperlink>
    </w:p>
    <w:p w14:paraId="513EDC38" w14:textId="77777777" w:rsidR="00BC10F9" w:rsidRDefault="00BC10F9" w:rsidP="00BC10F9">
      <w:pPr>
        <w:pStyle w:val="TOC1"/>
        <w:rPr>
          <w:noProof/>
          <w:color w:val="auto"/>
          <w:sz w:val="22"/>
          <w:lang w:eastAsia="en-AU"/>
        </w:rPr>
      </w:pPr>
      <w:hyperlink w:anchor="_Toc532377319" w:history="1">
        <w:r w:rsidRPr="006D0997">
          <w:rPr>
            <w:rStyle w:val="Hyperlink"/>
            <w:noProof/>
          </w:rPr>
          <w:t>Chapter 8: Panel observations on the role of the National Broadcasters in the modern media environment</w:t>
        </w:r>
        <w:r>
          <w:rPr>
            <w:noProof/>
            <w:webHidden/>
          </w:rPr>
          <w:tab/>
        </w:r>
        <w:r>
          <w:rPr>
            <w:noProof/>
            <w:webHidden/>
          </w:rPr>
          <w:fldChar w:fldCharType="begin"/>
        </w:r>
        <w:r>
          <w:rPr>
            <w:noProof/>
            <w:webHidden/>
          </w:rPr>
          <w:instrText xml:space="preserve"> PAGEREF _Toc532377319 \h </w:instrText>
        </w:r>
        <w:r>
          <w:rPr>
            <w:noProof/>
            <w:webHidden/>
          </w:rPr>
        </w:r>
        <w:r>
          <w:rPr>
            <w:noProof/>
            <w:webHidden/>
          </w:rPr>
          <w:fldChar w:fldCharType="separate"/>
        </w:r>
        <w:r>
          <w:rPr>
            <w:noProof/>
            <w:webHidden/>
          </w:rPr>
          <w:t>113</w:t>
        </w:r>
        <w:r>
          <w:rPr>
            <w:noProof/>
            <w:webHidden/>
          </w:rPr>
          <w:fldChar w:fldCharType="end"/>
        </w:r>
      </w:hyperlink>
    </w:p>
    <w:p w14:paraId="73932D07" w14:textId="77777777" w:rsidR="00BC10F9" w:rsidRDefault="00BC10F9" w:rsidP="00BC10F9">
      <w:pPr>
        <w:pStyle w:val="TOC2"/>
        <w:keepNext w:val="0"/>
        <w:rPr>
          <w:noProof/>
          <w:lang w:eastAsia="en-AU"/>
        </w:rPr>
      </w:pPr>
      <w:hyperlink w:anchor="_Toc532377320" w:history="1">
        <w:r w:rsidRPr="006D0997">
          <w:rPr>
            <w:rStyle w:val="Hyperlink"/>
            <w:noProof/>
          </w:rPr>
          <w:t>Capacity to compete</w:t>
        </w:r>
        <w:r>
          <w:rPr>
            <w:noProof/>
            <w:webHidden/>
          </w:rPr>
          <w:tab/>
        </w:r>
        <w:r>
          <w:rPr>
            <w:noProof/>
            <w:webHidden/>
          </w:rPr>
          <w:fldChar w:fldCharType="begin"/>
        </w:r>
        <w:r>
          <w:rPr>
            <w:noProof/>
            <w:webHidden/>
          </w:rPr>
          <w:instrText xml:space="preserve"> PAGEREF _Toc532377320 \h </w:instrText>
        </w:r>
        <w:r>
          <w:rPr>
            <w:noProof/>
            <w:webHidden/>
          </w:rPr>
        </w:r>
        <w:r>
          <w:rPr>
            <w:noProof/>
            <w:webHidden/>
          </w:rPr>
          <w:fldChar w:fldCharType="separate"/>
        </w:r>
        <w:r>
          <w:rPr>
            <w:noProof/>
            <w:webHidden/>
          </w:rPr>
          <w:t>114</w:t>
        </w:r>
        <w:r>
          <w:rPr>
            <w:noProof/>
            <w:webHidden/>
          </w:rPr>
          <w:fldChar w:fldCharType="end"/>
        </w:r>
      </w:hyperlink>
    </w:p>
    <w:p w14:paraId="703359D4" w14:textId="77777777" w:rsidR="00BC10F9" w:rsidRDefault="00BC10F9" w:rsidP="00BC10F9">
      <w:pPr>
        <w:pStyle w:val="TOC2"/>
        <w:keepNext w:val="0"/>
        <w:rPr>
          <w:noProof/>
          <w:lang w:eastAsia="en-AU"/>
        </w:rPr>
      </w:pPr>
      <w:hyperlink w:anchor="_Toc532377321" w:history="1">
        <w:r w:rsidRPr="006D0997">
          <w:rPr>
            <w:rStyle w:val="Hyperlink"/>
            <w:noProof/>
          </w:rPr>
          <w:t>Transparency</w:t>
        </w:r>
        <w:r>
          <w:rPr>
            <w:noProof/>
            <w:webHidden/>
          </w:rPr>
          <w:tab/>
        </w:r>
        <w:r>
          <w:rPr>
            <w:noProof/>
            <w:webHidden/>
          </w:rPr>
          <w:fldChar w:fldCharType="begin"/>
        </w:r>
        <w:r>
          <w:rPr>
            <w:noProof/>
            <w:webHidden/>
          </w:rPr>
          <w:instrText xml:space="preserve"> PAGEREF _Toc532377321 \h </w:instrText>
        </w:r>
        <w:r>
          <w:rPr>
            <w:noProof/>
            <w:webHidden/>
          </w:rPr>
        </w:r>
        <w:r>
          <w:rPr>
            <w:noProof/>
            <w:webHidden/>
          </w:rPr>
          <w:fldChar w:fldCharType="separate"/>
        </w:r>
        <w:r>
          <w:rPr>
            <w:noProof/>
            <w:webHidden/>
          </w:rPr>
          <w:t>115</w:t>
        </w:r>
        <w:r>
          <w:rPr>
            <w:noProof/>
            <w:webHidden/>
          </w:rPr>
          <w:fldChar w:fldCharType="end"/>
        </w:r>
      </w:hyperlink>
    </w:p>
    <w:p w14:paraId="7D0A169E" w14:textId="77777777" w:rsidR="00BC10F9" w:rsidRDefault="00BC10F9" w:rsidP="00BC10F9">
      <w:pPr>
        <w:pStyle w:val="TOC2"/>
        <w:keepNext w:val="0"/>
        <w:rPr>
          <w:noProof/>
          <w:lang w:eastAsia="en-AU"/>
        </w:rPr>
      </w:pPr>
      <w:hyperlink w:anchor="_Toc532377322" w:history="1">
        <w:r w:rsidRPr="006D0997">
          <w:rPr>
            <w:rStyle w:val="Hyperlink"/>
            <w:noProof/>
          </w:rPr>
          <w:t>Charters</w:t>
        </w:r>
        <w:r>
          <w:rPr>
            <w:noProof/>
            <w:webHidden/>
          </w:rPr>
          <w:tab/>
        </w:r>
        <w:r>
          <w:rPr>
            <w:noProof/>
            <w:webHidden/>
          </w:rPr>
          <w:fldChar w:fldCharType="begin"/>
        </w:r>
        <w:r>
          <w:rPr>
            <w:noProof/>
            <w:webHidden/>
          </w:rPr>
          <w:instrText xml:space="preserve"> PAGEREF _Toc532377322 \h </w:instrText>
        </w:r>
        <w:r>
          <w:rPr>
            <w:noProof/>
            <w:webHidden/>
          </w:rPr>
        </w:r>
        <w:r>
          <w:rPr>
            <w:noProof/>
            <w:webHidden/>
          </w:rPr>
          <w:fldChar w:fldCharType="separate"/>
        </w:r>
        <w:r>
          <w:rPr>
            <w:noProof/>
            <w:webHidden/>
          </w:rPr>
          <w:t>115</w:t>
        </w:r>
        <w:r>
          <w:rPr>
            <w:noProof/>
            <w:webHidden/>
          </w:rPr>
          <w:fldChar w:fldCharType="end"/>
        </w:r>
      </w:hyperlink>
    </w:p>
    <w:p w14:paraId="0712AE4D" w14:textId="77777777" w:rsidR="00BC10F9" w:rsidRDefault="00BC10F9" w:rsidP="00BC10F9">
      <w:pPr>
        <w:pStyle w:val="TOC2"/>
        <w:keepNext w:val="0"/>
        <w:rPr>
          <w:noProof/>
          <w:lang w:eastAsia="en-AU"/>
        </w:rPr>
      </w:pPr>
      <w:hyperlink w:anchor="_Toc532377323" w:history="1">
        <w:r w:rsidRPr="006D0997">
          <w:rPr>
            <w:rStyle w:val="Hyperlink"/>
            <w:noProof/>
          </w:rPr>
          <w:t>Market entry and participation</w:t>
        </w:r>
        <w:r>
          <w:rPr>
            <w:noProof/>
            <w:webHidden/>
          </w:rPr>
          <w:tab/>
        </w:r>
        <w:r>
          <w:rPr>
            <w:noProof/>
            <w:webHidden/>
          </w:rPr>
          <w:fldChar w:fldCharType="begin"/>
        </w:r>
        <w:r>
          <w:rPr>
            <w:noProof/>
            <w:webHidden/>
          </w:rPr>
          <w:instrText xml:space="preserve"> PAGEREF _Toc532377323 \h </w:instrText>
        </w:r>
        <w:r>
          <w:rPr>
            <w:noProof/>
            <w:webHidden/>
          </w:rPr>
        </w:r>
        <w:r>
          <w:rPr>
            <w:noProof/>
            <w:webHidden/>
          </w:rPr>
          <w:fldChar w:fldCharType="separate"/>
        </w:r>
        <w:r>
          <w:rPr>
            <w:noProof/>
            <w:webHidden/>
          </w:rPr>
          <w:t>117</w:t>
        </w:r>
        <w:r>
          <w:rPr>
            <w:noProof/>
            <w:webHidden/>
          </w:rPr>
          <w:fldChar w:fldCharType="end"/>
        </w:r>
      </w:hyperlink>
    </w:p>
    <w:p w14:paraId="72B58009" w14:textId="77777777" w:rsidR="00BC10F9" w:rsidRDefault="00BC10F9" w:rsidP="00BC10F9">
      <w:pPr>
        <w:pStyle w:val="TOC2"/>
        <w:keepNext w:val="0"/>
        <w:rPr>
          <w:noProof/>
          <w:lang w:eastAsia="en-AU"/>
        </w:rPr>
      </w:pPr>
      <w:hyperlink w:anchor="_Toc532377324" w:history="1">
        <w:r w:rsidRPr="006D0997">
          <w:rPr>
            <w:rStyle w:val="Hyperlink"/>
            <w:noProof/>
          </w:rPr>
          <w:t>Insights from overseas</w:t>
        </w:r>
        <w:r>
          <w:rPr>
            <w:noProof/>
            <w:webHidden/>
          </w:rPr>
          <w:tab/>
        </w:r>
        <w:r>
          <w:rPr>
            <w:noProof/>
            <w:webHidden/>
          </w:rPr>
          <w:fldChar w:fldCharType="begin"/>
        </w:r>
        <w:r>
          <w:rPr>
            <w:noProof/>
            <w:webHidden/>
          </w:rPr>
          <w:instrText xml:space="preserve"> PAGEREF _Toc532377324 \h </w:instrText>
        </w:r>
        <w:r>
          <w:rPr>
            <w:noProof/>
            <w:webHidden/>
          </w:rPr>
        </w:r>
        <w:r>
          <w:rPr>
            <w:noProof/>
            <w:webHidden/>
          </w:rPr>
          <w:fldChar w:fldCharType="separate"/>
        </w:r>
        <w:r>
          <w:rPr>
            <w:noProof/>
            <w:webHidden/>
          </w:rPr>
          <w:t>117</w:t>
        </w:r>
        <w:r>
          <w:rPr>
            <w:noProof/>
            <w:webHidden/>
          </w:rPr>
          <w:fldChar w:fldCharType="end"/>
        </w:r>
      </w:hyperlink>
    </w:p>
    <w:p w14:paraId="37FDBEB9" w14:textId="77777777" w:rsidR="00BC10F9" w:rsidRDefault="00BC10F9" w:rsidP="00BC10F9">
      <w:pPr>
        <w:pStyle w:val="TOC2"/>
        <w:keepNext w:val="0"/>
        <w:rPr>
          <w:noProof/>
          <w:lang w:eastAsia="en-AU"/>
        </w:rPr>
      </w:pPr>
      <w:hyperlink w:anchor="_Toc532377325" w:history="1">
        <w:r w:rsidRPr="006D0997">
          <w:rPr>
            <w:rStyle w:val="Hyperlink"/>
            <w:noProof/>
          </w:rPr>
          <w:t>Panel recommendation</w:t>
        </w:r>
        <w:r>
          <w:rPr>
            <w:noProof/>
            <w:webHidden/>
          </w:rPr>
          <w:tab/>
        </w:r>
        <w:r>
          <w:rPr>
            <w:noProof/>
            <w:webHidden/>
          </w:rPr>
          <w:fldChar w:fldCharType="begin"/>
        </w:r>
        <w:r>
          <w:rPr>
            <w:noProof/>
            <w:webHidden/>
          </w:rPr>
          <w:instrText xml:space="preserve"> PAGEREF _Toc532377325 \h </w:instrText>
        </w:r>
        <w:r>
          <w:rPr>
            <w:noProof/>
            <w:webHidden/>
          </w:rPr>
        </w:r>
        <w:r>
          <w:rPr>
            <w:noProof/>
            <w:webHidden/>
          </w:rPr>
          <w:fldChar w:fldCharType="separate"/>
        </w:r>
        <w:r>
          <w:rPr>
            <w:noProof/>
            <w:webHidden/>
          </w:rPr>
          <w:t>118</w:t>
        </w:r>
        <w:r>
          <w:rPr>
            <w:noProof/>
            <w:webHidden/>
          </w:rPr>
          <w:fldChar w:fldCharType="end"/>
        </w:r>
      </w:hyperlink>
    </w:p>
    <w:p w14:paraId="1C8A96F3" w14:textId="77777777" w:rsidR="00BC10F9" w:rsidRDefault="00BC10F9" w:rsidP="00BC10F9">
      <w:pPr>
        <w:pStyle w:val="TOC1"/>
        <w:rPr>
          <w:noProof/>
          <w:color w:val="auto"/>
          <w:sz w:val="22"/>
          <w:lang w:eastAsia="en-AU"/>
        </w:rPr>
      </w:pPr>
      <w:hyperlink w:anchor="_Toc532377326" w:history="1">
        <w:r w:rsidRPr="006D0997">
          <w:rPr>
            <w:rStyle w:val="Hyperlink"/>
            <w:noProof/>
          </w:rPr>
          <w:t>Appendix 1—list of meetings</w:t>
        </w:r>
        <w:r>
          <w:rPr>
            <w:noProof/>
            <w:webHidden/>
          </w:rPr>
          <w:tab/>
        </w:r>
        <w:r>
          <w:rPr>
            <w:noProof/>
            <w:webHidden/>
          </w:rPr>
          <w:fldChar w:fldCharType="begin"/>
        </w:r>
        <w:r>
          <w:rPr>
            <w:noProof/>
            <w:webHidden/>
          </w:rPr>
          <w:instrText xml:space="preserve"> PAGEREF _Toc532377326 \h </w:instrText>
        </w:r>
        <w:r>
          <w:rPr>
            <w:noProof/>
            <w:webHidden/>
          </w:rPr>
        </w:r>
        <w:r>
          <w:rPr>
            <w:noProof/>
            <w:webHidden/>
          </w:rPr>
          <w:fldChar w:fldCharType="separate"/>
        </w:r>
        <w:r>
          <w:rPr>
            <w:noProof/>
            <w:webHidden/>
          </w:rPr>
          <w:t>119</w:t>
        </w:r>
        <w:r>
          <w:rPr>
            <w:noProof/>
            <w:webHidden/>
          </w:rPr>
          <w:fldChar w:fldCharType="end"/>
        </w:r>
      </w:hyperlink>
    </w:p>
    <w:p w14:paraId="0BCDB6A8" w14:textId="77777777" w:rsidR="00BC10F9" w:rsidRDefault="00BC10F9" w:rsidP="00BC10F9">
      <w:pPr>
        <w:pStyle w:val="TOC2"/>
        <w:keepNext w:val="0"/>
        <w:rPr>
          <w:noProof/>
          <w:lang w:eastAsia="en-AU"/>
        </w:rPr>
      </w:pPr>
      <w:hyperlink w:anchor="_Toc532377327" w:history="1">
        <w:r w:rsidRPr="006D0997">
          <w:rPr>
            <w:rStyle w:val="Hyperlink"/>
            <w:noProof/>
          </w:rPr>
          <w:t>9 April 2018</w:t>
        </w:r>
        <w:r>
          <w:rPr>
            <w:noProof/>
            <w:webHidden/>
          </w:rPr>
          <w:tab/>
        </w:r>
        <w:r>
          <w:rPr>
            <w:noProof/>
            <w:webHidden/>
          </w:rPr>
          <w:fldChar w:fldCharType="begin"/>
        </w:r>
        <w:r>
          <w:rPr>
            <w:noProof/>
            <w:webHidden/>
          </w:rPr>
          <w:instrText xml:space="preserve"> PAGEREF _Toc532377327 \h </w:instrText>
        </w:r>
        <w:r>
          <w:rPr>
            <w:noProof/>
            <w:webHidden/>
          </w:rPr>
        </w:r>
        <w:r>
          <w:rPr>
            <w:noProof/>
            <w:webHidden/>
          </w:rPr>
          <w:fldChar w:fldCharType="separate"/>
        </w:r>
        <w:r>
          <w:rPr>
            <w:noProof/>
            <w:webHidden/>
          </w:rPr>
          <w:t>119</w:t>
        </w:r>
        <w:r>
          <w:rPr>
            <w:noProof/>
            <w:webHidden/>
          </w:rPr>
          <w:fldChar w:fldCharType="end"/>
        </w:r>
      </w:hyperlink>
    </w:p>
    <w:p w14:paraId="6DE4FE5B" w14:textId="77777777" w:rsidR="00BC10F9" w:rsidRDefault="00BC10F9" w:rsidP="00BC10F9">
      <w:pPr>
        <w:pStyle w:val="TOC2"/>
        <w:keepNext w:val="0"/>
        <w:rPr>
          <w:noProof/>
          <w:lang w:eastAsia="en-AU"/>
        </w:rPr>
      </w:pPr>
      <w:hyperlink w:anchor="_Toc532377328" w:history="1">
        <w:r w:rsidRPr="006D0997">
          <w:rPr>
            <w:rStyle w:val="Hyperlink"/>
            <w:noProof/>
          </w:rPr>
          <w:t>10 April 2018</w:t>
        </w:r>
        <w:r>
          <w:rPr>
            <w:noProof/>
            <w:webHidden/>
          </w:rPr>
          <w:tab/>
        </w:r>
        <w:r>
          <w:rPr>
            <w:noProof/>
            <w:webHidden/>
          </w:rPr>
          <w:fldChar w:fldCharType="begin"/>
        </w:r>
        <w:r>
          <w:rPr>
            <w:noProof/>
            <w:webHidden/>
          </w:rPr>
          <w:instrText xml:space="preserve"> PAGEREF _Toc532377328 \h </w:instrText>
        </w:r>
        <w:r>
          <w:rPr>
            <w:noProof/>
            <w:webHidden/>
          </w:rPr>
        </w:r>
        <w:r>
          <w:rPr>
            <w:noProof/>
            <w:webHidden/>
          </w:rPr>
          <w:fldChar w:fldCharType="separate"/>
        </w:r>
        <w:r>
          <w:rPr>
            <w:noProof/>
            <w:webHidden/>
          </w:rPr>
          <w:t>119</w:t>
        </w:r>
        <w:r>
          <w:rPr>
            <w:noProof/>
            <w:webHidden/>
          </w:rPr>
          <w:fldChar w:fldCharType="end"/>
        </w:r>
      </w:hyperlink>
    </w:p>
    <w:p w14:paraId="04FED329" w14:textId="77777777" w:rsidR="00BC10F9" w:rsidRDefault="00BC10F9" w:rsidP="00BC10F9">
      <w:pPr>
        <w:pStyle w:val="TOC2"/>
        <w:keepNext w:val="0"/>
        <w:rPr>
          <w:noProof/>
          <w:lang w:eastAsia="en-AU"/>
        </w:rPr>
      </w:pPr>
      <w:hyperlink w:anchor="_Toc532377329" w:history="1">
        <w:r w:rsidRPr="006D0997">
          <w:rPr>
            <w:rStyle w:val="Hyperlink"/>
            <w:noProof/>
          </w:rPr>
          <w:t>16 April 2018</w:t>
        </w:r>
        <w:r>
          <w:rPr>
            <w:noProof/>
            <w:webHidden/>
          </w:rPr>
          <w:tab/>
        </w:r>
        <w:r>
          <w:rPr>
            <w:noProof/>
            <w:webHidden/>
          </w:rPr>
          <w:fldChar w:fldCharType="begin"/>
        </w:r>
        <w:r>
          <w:rPr>
            <w:noProof/>
            <w:webHidden/>
          </w:rPr>
          <w:instrText xml:space="preserve"> PAGEREF _Toc532377329 \h </w:instrText>
        </w:r>
        <w:r>
          <w:rPr>
            <w:noProof/>
            <w:webHidden/>
          </w:rPr>
        </w:r>
        <w:r>
          <w:rPr>
            <w:noProof/>
            <w:webHidden/>
          </w:rPr>
          <w:fldChar w:fldCharType="separate"/>
        </w:r>
        <w:r>
          <w:rPr>
            <w:noProof/>
            <w:webHidden/>
          </w:rPr>
          <w:t>119</w:t>
        </w:r>
        <w:r>
          <w:rPr>
            <w:noProof/>
            <w:webHidden/>
          </w:rPr>
          <w:fldChar w:fldCharType="end"/>
        </w:r>
      </w:hyperlink>
    </w:p>
    <w:p w14:paraId="3EF7872A" w14:textId="77777777" w:rsidR="00BC10F9" w:rsidRDefault="00BC10F9" w:rsidP="00BC10F9">
      <w:pPr>
        <w:pStyle w:val="TOC2"/>
        <w:keepNext w:val="0"/>
        <w:rPr>
          <w:noProof/>
          <w:lang w:eastAsia="en-AU"/>
        </w:rPr>
      </w:pPr>
      <w:hyperlink w:anchor="_Toc532377330" w:history="1">
        <w:r w:rsidRPr="006D0997">
          <w:rPr>
            <w:rStyle w:val="Hyperlink"/>
            <w:noProof/>
          </w:rPr>
          <w:t>17 April 2018</w:t>
        </w:r>
        <w:r>
          <w:rPr>
            <w:noProof/>
            <w:webHidden/>
          </w:rPr>
          <w:tab/>
        </w:r>
        <w:r>
          <w:rPr>
            <w:noProof/>
            <w:webHidden/>
          </w:rPr>
          <w:fldChar w:fldCharType="begin"/>
        </w:r>
        <w:r>
          <w:rPr>
            <w:noProof/>
            <w:webHidden/>
          </w:rPr>
          <w:instrText xml:space="preserve"> PAGEREF _Toc532377330 \h </w:instrText>
        </w:r>
        <w:r>
          <w:rPr>
            <w:noProof/>
            <w:webHidden/>
          </w:rPr>
        </w:r>
        <w:r>
          <w:rPr>
            <w:noProof/>
            <w:webHidden/>
          </w:rPr>
          <w:fldChar w:fldCharType="separate"/>
        </w:r>
        <w:r>
          <w:rPr>
            <w:noProof/>
            <w:webHidden/>
          </w:rPr>
          <w:t>119</w:t>
        </w:r>
        <w:r>
          <w:rPr>
            <w:noProof/>
            <w:webHidden/>
          </w:rPr>
          <w:fldChar w:fldCharType="end"/>
        </w:r>
      </w:hyperlink>
    </w:p>
    <w:p w14:paraId="390923BC" w14:textId="77777777" w:rsidR="00BC10F9" w:rsidRDefault="00BC10F9" w:rsidP="00BC10F9">
      <w:pPr>
        <w:pStyle w:val="TOC2"/>
        <w:keepNext w:val="0"/>
        <w:rPr>
          <w:noProof/>
          <w:lang w:eastAsia="en-AU"/>
        </w:rPr>
      </w:pPr>
      <w:hyperlink w:anchor="_Toc532377331" w:history="1">
        <w:r w:rsidRPr="006D0997">
          <w:rPr>
            <w:rStyle w:val="Hyperlink"/>
            <w:noProof/>
          </w:rPr>
          <w:t>19 April 2018</w:t>
        </w:r>
        <w:r>
          <w:rPr>
            <w:noProof/>
            <w:webHidden/>
          </w:rPr>
          <w:tab/>
        </w:r>
        <w:r>
          <w:rPr>
            <w:noProof/>
            <w:webHidden/>
          </w:rPr>
          <w:fldChar w:fldCharType="begin"/>
        </w:r>
        <w:r>
          <w:rPr>
            <w:noProof/>
            <w:webHidden/>
          </w:rPr>
          <w:instrText xml:space="preserve"> PAGEREF _Toc532377331 \h </w:instrText>
        </w:r>
        <w:r>
          <w:rPr>
            <w:noProof/>
            <w:webHidden/>
          </w:rPr>
        </w:r>
        <w:r>
          <w:rPr>
            <w:noProof/>
            <w:webHidden/>
          </w:rPr>
          <w:fldChar w:fldCharType="separate"/>
        </w:r>
        <w:r>
          <w:rPr>
            <w:noProof/>
            <w:webHidden/>
          </w:rPr>
          <w:t>119</w:t>
        </w:r>
        <w:r>
          <w:rPr>
            <w:noProof/>
            <w:webHidden/>
          </w:rPr>
          <w:fldChar w:fldCharType="end"/>
        </w:r>
      </w:hyperlink>
    </w:p>
    <w:p w14:paraId="2EACB618" w14:textId="77777777" w:rsidR="00BC10F9" w:rsidRDefault="00BC10F9" w:rsidP="00BC10F9">
      <w:pPr>
        <w:pStyle w:val="TOC2"/>
        <w:keepNext w:val="0"/>
        <w:rPr>
          <w:noProof/>
          <w:lang w:eastAsia="en-AU"/>
        </w:rPr>
      </w:pPr>
      <w:hyperlink w:anchor="_Toc532377332" w:history="1">
        <w:r w:rsidRPr="006D0997">
          <w:rPr>
            <w:rStyle w:val="Hyperlink"/>
            <w:noProof/>
          </w:rPr>
          <w:t>20 April 2018</w:t>
        </w:r>
        <w:r>
          <w:rPr>
            <w:noProof/>
            <w:webHidden/>
          </w:rPr>
          <w:tab/>
        </w:r>
        <w:r>
          <w:rPr>
            <w:noProof/>
            <w:webHidden/>
          </w:rPr>
          <w:fldChar w:fldCharType="begin"/>
        </w:r>
        <w:r>
          <w:rPr>
            <w:noProof/>
            <w:webHidden/>
          </w:rPr>
          <w:instrText xml:space="preserve"> PAGEREF _Toc532377332 \h </w:instrText>
        </w:r>
        <w:r>
          <w:rPr>
            <w:noProof/>
            <w:webHidden/>
          </w:rPr>
        </w:r>
        <w:r>
          <w:rPr>
            <w:noProof/>
            <w:webHidden/>
          </w:rPr>
          <w:fldChar w:fldCharType="separate"/>
        </w:r>
        <w:r>
          <w:rPr>
            <w:noProof/>
            <w:webHidden/>
          </w:rPr>
          <w:t>119</w:t>
        </w:r>
        <w:r>
          <w:rPr>
            <w:noProof/>
            <w:webHidden/>
          </w:rPr>
          <w:fldChar w:fldCharType="end"/>
        </w:r>
      </w:hyperlink>
    </w:p>
    <w:p w14:paraId="32D2858B" w14:textId="77777777" w:rsidR="00BC10F9" w:rsidRDefault="00BC10F9" w:rsidP="00BC10F9">
      <w:pPr>
        <w:pStyle w:val="TOC2"/>
        <w:keepNext w:val="0"/>
        <w:rPr>
          <w:noProof/>
          <w:lang w:eastAsia="en-AU"/>
        </w:rPr>
      </w:pPr>
      <w:hyperlink w:anchor="_Toc532377333" w:history="1">
        <w:r w:rsidRPr="006D0997">
          <w:rPr>
            <w:rStyle w:val="Hyperlink"/>
            <w:noProof/>
          </w:rPr>
          <w:t>24 April 2018</w:t>
        </w:r>
        <w:r>
          <w:rPr>
            <w:noProof/>
            <w:webHidden/>
          </w:rPr>
          <w:tab/>
        </w:r>
        <w:r>
          <w:rPr>
            <w:noProof/>
            <w:webHidden/>
          </w:rPr>
          <w:fldChar w:fldCharType="begin"/>
        </w:r>
        <w:r>
          <w:rPr>
            <w:noProof/>
            <w:webHidden/>
          </w:rPr>
          <w:instrText xml:space="preserve"> PAGEREF _Toc532377333 \h </w:instrText>
        </w:r>
        <w:r>
          <w:rPr>
            <w:noProof/>
            <w:webHidden/>
          </w:rPr>
        </w:r>
        <w:r>
          <w:rPr>
            <w:noProof/>
            <w:webHidden/>
          </w:rPr>
          <w:fldChar w:fldCharType="separate"/>
        </w:r>
        <w:r>
          <w:rPr>
            <w:noProof/>
            <w:webHidden/>
          </w:rPr>
          <w:t>119</w:t>
        </w:r>
        <w:r>
          <w:rPr>
            <w:noProof/>
            <w:webHidden/>
          </w:rPr>
          <w:fldChar w:fldCharType="end"/>
        </w:r>
      </w:hyperlink>
    </w:p>
    <w:p w14:paraId="515A02A2" w14:textId="77777777" w:rsidR="00BC10F9" w:rsidRDefault="00BC10F9" w:rsidP="00BC10F9">
      <w:pPr>
        <w:pStyle w:val="TOC2"/>
        <w:keepNext w:val="0"/>
        <w:rPr>
          <w:noProof/>
          <w:lang w:eastAsia="en-AU"/>
        </w:rPr>
      </w:pPr>
      <w:hyperlink w:anchor="_Toc532377334" w:history="1">
        <w:r w:rsidRPr="006D0997">
          <w:rPr>
            <w:rStyle w:val="Hyperlink"/>
            <w:noProof/>
          </w:rPr>
          <w:t>26 April 2018</w:t>
        </w:r>
        <w:r>
          <w:rPr>
            <w:noProof/>
            <w:webHidden/>
          </w:rPr>
          <w:tab/>
        </w:r>
        <w:r>
          <w:rPr>
            <w:noProof/>
            <w:webHidden/>
          </w:rPr>
          <w:fldChar w:fldCharType="begin"/>
        </w:r>
        <w:r>
          <w:rPr>
            <w:noProof/>
            <w:webHidden/>
          </w:rPr>
          <w:instrText xml:space="preserve"> PAGEREF _Toc532377334 \h </w:instrText>
        </w:r>
        <w:r>
          <w:rPr>
            <w:noProof/>
            <w:webHidden/>
          </w:rPr>
        </w:r>
        <w:r>
          <w:rPr>
            <w:noProof/>
            <w:webHidden/>
          </w:rPr>
          <w:fldChar w:fldCharType="separate"/>
        </w:r>
        <w:r>
          <w:rPr>
            <w:noProof/>
            <w:webHidden/>
          </w:rPr>
          <w:t>119</w:t>
        </w:r>
        <w:r>
          <w:rPr>
            <w:noProof/>
            <w:webHidden/>
          </w:rPr>
          <w:fldChar w:fldCharType="end"/>
        </w:r>
      </w:hyperlink>
    </w:p>
    <w:p w14:paraId="0523D23A" w14:textId="77777777" w:rsidR="00BC10F9" w:rsidRDefault="00BC10F9" w:rsidP="00BC10F9">
      <w:pPr>
        <w:pStyle w:val="TOC2"/>
        <w:keepNext w:val="0"/>
        <w:rPr>
          <w:noProof/>
          <w:lang w:eastAsia="en-AU"/>
        </w:rPr>
      </w:pPr>
      <w:hyperlink w:anchor="_Toc532377335" w:history="1">
        <w:r w:rsidRPr="006D0997">
          <w:rPr>
            <w:rStyle w:val="Hyperlink"/>
            <w:noProof/>
          </w:rPr>
          <w:t>27 April 2018</w:t>
        </w:r>
        <w:r>
          <w:rPr>
            <w:noProof/>
            <w:webHidden/>
          </w:rPr>
          <w:tab/>
        </w:r>
        <w:r>
          <w:rPr>
            <w:noProof/>
            <w:webHidden/>
          </w:rPr>
          <w:fldChar w:fldCharType="begin"/>
        </w:r>
        <w:r>
          <w:rPr>
            <w:noProof/>
            <w:webHidden/>
          </w:rPr>
          <w:instrText xml:space="preserve"> PAGEREF _Toc532377335 \h </w:instrText>
        </w:r>
        <w:r>
          <w:rPr>
            <w:noProof/>
            <w:webHidden/>
          </w:rPr>
        </w:r>
        <w:r>
          <w:rPr>
            <w:noProof/>
            <w:webHidden/>
          </w:rPr>
          <w:fldChar w:fldCharType="separate"/>
        </w:r>
        <w:r>
          <w:rPr>
            <w:noProof/>
            <w:webHidden/>
          </w:rPr>
          <w:t>120</w:t>
        </w:r>
        <w:r>
          <w:rPr>
            <w:noProof/>
            <w:webHidden/>
          </w:rPr>
          <w:fldChar w:fldCharType="end"/>
        </w:r>
      </w:hyperlink>
    </w:p>
    <w:p w14:paraId="4A44B896" w14:textId="77777777" w:rsidR="00BC10F9" w:rsidRDefault="00BC10F9" w:rsidP="00BC10F9">
      <w:pPr>
        <w:pStyle w:val="TOC2"/>
        <w:keepNext w:val="0"/>
        <w:rPr>
          <w:noProof/>
          <w:lang w:eastAsia="en-AU"/>
        </w:rPr>
      </w:pPr>
      <w:hyperlink w:anchor="_Toc532377336" w:history="1">
        <w:r w:rsidRPr="006D0997">
          <w:rPr>
            <w:rStyle w:val="Hyperlink"/>
            <w:noProof/>
          </w:rPr>
          <w:t>22 May 2018</w:t>
        </w:r>
        <w:r>
          <w:rPr>
            <w:noProof/>
            <w:webHidden/>
          </w:rPr>
          <w:tab/>
        </w:r>
        <w:r>
          <w:rPr>
            <w:noProof/>
            <w:webHidden/>
          </w:rPr>
          <w:fldChar w:fldCharType="begin"/>
        </w:r>
        <w:r>
          <w:rPr>
            <w:noProof/>
            <w:webHidden/>
          </w:rPr>
          <w:instrText xml:space="preserve"> PAGEREF _Toc532377336 \h </w:instrText>
        </w:r>
        <w:r>
          <w:rPr>
            <w:noProof/>
            <w:webHidden/>
          </w:rPr>
        </w:r>
        <w:r>
          <w:rPr>
            <w:noProof/>
            <w:webHidden/>
          </w:rPr>
          <w:fldChar w:fldCharType="separate"/>
        </w:r>
        <w:r>
          <w:rPr>
            <w:noProof/>
            <w:webHidden/>
          </w:rPr>
          <w:t>120</w:t>
        </w:r>
        <w:r>
          <w:rPr>
            <w:noProof/>
            <w:webHidden/>
          </w:rPr>
          <w:fldChar w:fldCharType="end"/>
        </w:r>
      </w:hyperlink>
    </w:p>
    <w:p w14:paraId="496A3134" w14:textId="77777777" w:rsidR="00BC10F9" w:rsidRDefault="00BC10F9" w:rsidP="00BC10F9">
      <w:pPr>
        <w:pStyle w:val="TOC2"/>
        <w:keepNext w:val="0"/>
        <w:rPr>
          <w:noProof/>
          <w:lang w:eastAsia="en-AU"/>
        </w:rPr>
      </w:pPr>
      <w:hyperlink w:anchor="_Toc532377337" w:history="1">
        <w:r w:rsidRPr="006D0997">
          <w:rPr>
            <w:rStyle w:val="Hyperlink"/>
            <w:noProof/>
          </w:rPr>
          <w:t>23 May 2018</w:t>
        </w:r>
        <w:r>
          <w:rPr>
            <w:noProof/>
            <w:webHidden/>
          </w:rPr>
          <w:tab/>
        </w:r>
        <w:r>
          <w:rPr>
            <w:noProof/>
            <w:webHidden/>
          </w:rPr>
          <w:fldChar w:fldCharType="begin"/>
        </w:r>
        <w:r>
          <w:rPr>
            <w:noProof/>
            <w:webHidden/>
          </w:rPr>
          <w:instrText xml:space="preserve"> PAGEREF _Toc532377337 \h </w:instrText>
        </w:r>
        <w:r>
          <w:rPr>
            <w:noProof/>
            <w:webHidden/>
          </w:rPr>
        </w:r>
        <w:r>
          <w:rPr>
            <w:noProof/>
            <w:webHidden/>
          </w:rPr>
          <w:fldChar w:fldCharType="separate"/>
        </w:r>
        <w:r>
          <w:rPr>
            <w:noProof/>
            <w:webHidden/>
          </w:rPr>
          <w:t>120</w:t>
        </w:r>
        <w:r>
          <w:rPr>
            <w:noProof/>
            <w:webHidden/>
          </w:rPr>
          <w:fldChar w:fldCharType="end"/>
        </w:r>
      </w:hyperlink>
    </w:p>
    <w:p w14:paraId="09EE6226" w14:textId="77777777" w:rsidR="00BC10F9" w:rsidRDefault="00BC10F9" w:rsidP="00BC10F9">
      <w:pPr>
        <w:pStyle w:val="TOC2"/>
        <w:keepNext w:val="0"/>
        <w:rPr>
          <w:noProof/>
          <w:lang w:eastAsia="en-AU"/>
        </w:rPr>
      </w:pPr>
      <w:hyperlink w:anchor="_Toc532377338" w:history="1">
        <w:r w:rsidRPr="006D0997">
          <w:rPr>
            <w:rStyle w:val="Hyperlink"/>
            <w:noProof/>
          </w:rPr>
          <w:t>24 May 2018</w:t>
        </w:r>
        <w:r>
          <w:rPr>
            <w:noProof/>
            <w:webHidden/>
          </w:rPr>
          <w:tab/>
        </w:r>
        <w:r>
          <w:rPr>
            <w:noProof/>
            <w:webHidden/>
          </w:rPr>
          <w:fldChar w:fldCharType="begin"/>
        </w:r>
        <w:r>
          <w:rPr>
            <w:noProof/>
            <w:webHidden/>
          </w:rPr>
          <w:instrText xml:space="preserve"> PAGEREF _Toc532377338 \h </w:instrText>
        </w:r>
        <w:r>
          <w:rPr>
            <w:noProof/>
            <w:webHidden/>
          </w:rPr>
        </w:r>
        <w:r>
          <w:rPr>
            <w:noProof/>
            <w:webHidden/>
          </w:rPr>
          <w:fldChar w:fldCharType="separate"/>
        </w:r>
        <w:r>
          <w:rPr>
            <w:noProof/>
            <w:webHidden/>
          </w:rPr>
          <w:t>120</w:t>
        </w:r>
        <w:r>
          <w:rPr>
            <w:noProof/>
            <w:webHidden/>
          </w:rPr>
          <w:fldChar w:fldCharType="end"/>
        </w:r>
      </w:hyperlink>
    </w:p>
    <w:p w14:paraId="1937FF82" w14:textId="77777777" w:rsidR="00BC10F9" w:rsidRDefault="00BC10F9" w:rsidP="00BC10F9">
      <w:pPr>
        <w:pStyle w:val="TOC2"/>
        <w:keepNext w:val="0"/>
        <w:rPr>
          <w:noProof/>
          <w:lang w:eastAsia="en-AU"/>
        </w:rPr>
      </w:pPr>
      <w:hyperlink w:anchor="_Toc532377339" w:history="1">
        <w:r w:rsidRPr="006D0997">
          <w:rPr>
            <w:rStyle w:val="Hyperlink"/>
            <w:noProof/>
          </w:rPr>
          <w:t>25 May 2018</w:t>
        </w:r>
        <w:r>
          <w:rPr>
            <w:noProof/>
            <w:webHidden/>
          </w:rPr>
          <w:tab/>
        </w:r>
        <w:r>
          <w:rPr>
            <w:noProof/>
            <w:webHidden/>
          </w:rPr>
          <w:fldChar w:fldCharType="begin"/>
        </w:r>
        <w:r>
          <w:rPr>
            <w:noProof/>
            <w:webHidden/>
          </w:rPr>
          <w:instrText xml:space="preserve"> PAGEREF _Toc532377339 \h </w:instrText>
        </w:r>
        <w:r>
          <w:rPr>
            <w:noProof/>
            <w:webHidden/>
          </w:rPr>
        </w:r>
        <w:r>
          <w:rPr>
            <w:noProof/>
            <w:webHidden/>
          </w:rPr>
          <w:fldChar w:fldCharType="separate"/>
        </w:r>
        <w:r>
          <w:rPr>
            <w:noProof/>
            <w:webHidden/>
          </w:rPr>
          <w:t>120</w:t>
        </w:r>
        <w:r>
          <w:rPr>
            <w:noProof/>
            <w:webHidden/>
          </w:rPr>
          <w:fldChar w:fldCharType="end"/>
        </w:r>
      </w:hyperlink>
    </w:p>
    <w:p w14:paraId="1451DE71" w14:textId="77777777" w:rsidR="00BC10F9" w:rsidRDefault="00BC10F9" w:rsidP="00BC10F9">
      <w:pPr>
        <w:pStyle w:val="TOC2"/>
        <w:keepNext w:val="0"/>
        <w:rPr>
          <w:noProof/>
          <w:lang w:eastAsia="en-AU"/>
        </w:rPr>
      </w:pPr>
      <w:hyperlink w:anchor="_Toc532377340" w:history="1">
        <w:r w:rsidRPr="006D0997">
          <w:rPr>
            <w:rStyle w:val="Hyperlink"/>
            <w:noProof/>
          </w:rPr>
          <w:t>14 August 2018</w:t>
        </w:r>
        <w:r>
          <w:rPr>
            <w:noProof/>
            <w:webHidden/>
          </w:rPr>
          <w:tab/>
        </w:r>
        <w:r>
          <w:rPr>
            <w:noProof/>
            <w:webHidden/>
          </w:rPr>
          <w:fldChar w:fldCharType="begin"/>
        </w:r>
        <w:r>
          <w:rPr>
            <w:noProof/>
            <w:webHidden/>
          </w:rPr>
          <w:instrText xml:space="preserve"> PAGEREF _Toc532377340 \h </w:instrText>
        </w:r>
        <w:r>
          <w:rPr>
            <w:noProof/>
            <w:webHidden/>
          </w:rPr>
        </w:r>
        <w:r>
          <w:rPr>
            <w:noProof/>
            <w:webHidden/>
          </w:rPr>
          <w:fldChar w:fldCharType="separate"/>
        </w:r>
        <w:r>
          <w:rPr>
            <w:noProof/>
            <w:webHidden/>
          </w:rPr>
          <w:t>120</w:t>
        </w:r>
        <w:r>
          <w:rPr>
            <w:noProof/>
            <w:webHidden/>
          </w:rPr>
          <w:fldChar w:fldCharType="end"/>
        </w:r>
      </w:hyperlink>
    </w:p>
    <w:p w14:paraId="23CF6214" w14:textId="77777777" w:rsidR="00BC10F9" w:rsidRDefault="00BC10F9" w:rsidP="00BC10F9">
      <w:pPr>
        <w:pStyle w:val="TOC2"/>
        <w:keepNext w:val="0"/>
        <w:rPr>
          <w:noProof/>
          <w:lang w:eastAsia="en-AU"/>
        </w:rPr>
      </w:pPr>
      <w:hyperlink w:anchor="_Toc532377341" w:history="1">
        <w:r w:rsidRPr="006D0997">
          <w:rPr>
            <w:rStyle w:val="Hyperlink"/>
            <w:noProof/>
          </w:rPr>
          <w:t>22 August 2018</w:t>
        </w:r>
        <w:r>
          <w:rPr>
            <w:noProof/>
            <w:webHidden/>
          </w:rPr>
          <w:tab/>
        </w:r>
        <w:r>
          <w:rPr>
            <w:noProof/>
            <w:webHidden/>
          </w:rPr>
          <w:fldChar w:fldCharType="begin"/>
        </w:r>
        <w:r>
          <w:rPr>
            <w:noProof/>
            <w:webHidden/>
          </w:rPr>
          <w:instrText xml:space="preserve"> PAGEREF _Toc532377341 \h </w:instrText>
        </w:r>
        <w:r>
          <w:rPr>
            <w:noProof/>
            <w:webHidden/>
          </w:rPr>
        </w:r>
        <w:r>
          <w:rPr>
            <w:noProof/>
            <w:webHidden/>
          </w:rPr>
          <w:fldChar w:fldCharType="separate"/>
        </w:r>
        <w:r>
          <w:rPr>
            <w:noProof/>
            <w:webHidden/>
          </w:rPr>
          <w:t>120</w:t>
        </w:r>
        <w:r>
          <w:rPr>
            <w:noProof/>
            <w:webHidden/>
          </w:rPr>
          <w:fldChar w:fldCharType="end"/>
        </w:r>
      </w:hyperlink>
    </w:p>
    <w:p w14:paraId="65F2689D" w14:textId="77777777" w:rsidR="00BC10F9" w:rsidRDefault="00BC10F9" w:rsidP="00BC10F9">
      <w:pPr>
        <w:pStyle w:val="TOC1"/>
        <w:rPr>
          <w:noProof/>
          <w:color w:val="auto"/>
          <w:sz w:val="22"/>
          <w:lang w:eastAsia="en-AU"/>
        </w:rPr>
      </w:pPr>
      <w:hyperlink w:anchor="_Toc532377342" w:history="1">
        <w:r w:rsidRPr="006D0997">
          <w:rPr>
            <w:rStyle w:val="Hyperlink"/>
            <w:noProof/>
          </w:rPr>
          <w:t>Appendix 2—list of submissions</w:t>
        </w:r>
        <w:r>
          <w:rPr>
            <w:noProof/>
            <w:webHidden/>
          </w:rPr>
          <w:tab/>
        </w:r>
        <w:r>
          <w:rPr>
            <w:noProof/>
            <w:webHidden/>
          </w:rPr>
          <w:fldChar w:fldCharType="begin"/>
        </w:r>
        <w:r>
          <w:rPr>
            <w:noProof/>
            <w:webHidden/>
          </w:rPr>
          <w:instrText xml:space="preserve"> PAGEREF _Toc532377342 \h </w:instrText>
        </w:r>
        <w:r>
          <w:rPr>
            <w:noProof/>
            <w:webHidden/>
          </w:rPr>
        </w:r>
        <w:r>
          <w:rPr>
            <w:noProof/>
            <w:webHidden/>
          </w:rPr>
          <w:fldChar w:fldCharType="separate"/>
        </w:r>
        <w:r>
          <w:rPr>
            <w:noProof/>
            <w:webHidden/>
          </w:rPr>
          <w:t>121</w:t>
        </w:r>
        <w:r>
          <w:rPr>
            <w:noProof/>
            <w:webHidden/>
          </w:rPr>
          <w:fldChar w:fldCharType="end"/>
        </w:r>
      </w:hyperlink>
    </w:p>
    <w:p w14:paraId="1FA43697" w14:textId="77777777" w:rsidR="00BC10F9" w:rsidRDefault="00BC10F9" w:rsidP="00BC10F9">
      <w:pPr>
        <w:pStyle w:val="TOC1"/>
        <w:rPr>
          <w:noProof/>
          <w:color w:val="auto"/>
          <w:sz w:val="22"/>
          <w:lang w:eastAsia="en-AU"/>
        </w:rPr>
      </w:pPr>
      <w:hyperlink w:anchor="_Toc532377343" w:history="1">
        <w:r w:rsidRPr="006D0997">
          <w:rPr>
            <w:rStyle w:val="Hyperlink"/>
            <w:noProof/>
          </w:rPr>
          <w:t>Appendix 3—background paper on the definition of a ‘business’</w:t>
        </w:r>
        <w:r>
          <w:rPr>
            <w:noProof/>
            <w:webHidden/>
          </w:rPr>
          <w:tab/>
        </w:r>
        <w:r>
          <w:rPr>
            <w:noProof/>
            <w:webHidden/>
          </w:rPr>
          <w:fldChar w:fldCharType="begin"/>
        </w:r>
        <w:r>
          <w:rPr>
            <w:noProof/>
            <w:webHidden/>
          </w:rPr>
          <w:instrText xml:space="preserve"> PAGEREF _Toc532377343 \h </w:instrText>
        </w:r>
        <w:r>
          <w:rPr>
            <w:noProof/>
            <w:webHidden/>
          </w:rPr>
        </w:r>
        <w:r>
          <w:rPr>
            <w:noProof/>
            <w:webHidden/>
          </w:rPr>
          <w:fldChar w:fldCharType="separate"/>
        </w:r>
        <w:r>
          <w:rPr>
            <w:noProof/>
            <w:webHidden/>
          </w:rPr>
          <w:t>125</w:t>
        </w:r>
        <w:r>
          <w:rPr>
            <w:noProof/>
            <w:webHidden/>
          </w:rPr>
          <w:fldChar w:fldCharType="end"/>
        </w:r>
      </w:hyperlink>
    </w:p>
    <w:p w14:paraId="79CEF361" w14:textId="77777777" w:rsidR="00BC10F9" w:rsidRDefault="00BC10F9" w:rsidP="00BC10F9">
      <w:pPr>
        <w:pStyle w:val="TOC2"/>
        <w:keepNext w:val="0"/>
        <w:rPr>
          <w:noProof/>
          <w:lang w:eastAsia="en-AU"/>
        </w:rPr>
      </w:pPr>
      <w:hyperlink w:anchor="_Toc532377344" w:history="1">
        <w:r w:rsidRPr="006D0997">
          <w:rPr>
            <w:rStyle w:val="Hyperlink"/>
            <w:noProof/>
          </w:rPr>
          <w:t>Competitive Neutrality Policy</w:t>
        </w:r>
        <w:r>
          <w:rPr>
            <w:noProof/>
            <w:webHidden/>
          </w:rPr>
          <w:tab/>
        </w:r>
        <w:r>
          <w:rPr>
            <w:noProof/>
            <w:webHidden/>
          </w:rPr>
          <w:fldChar w:fldCharType="begin"/>
        </w:r>
        <w:r>
          <w:rPr>
            <w:noProof/>
            <w:webHidden/>
          </w:rPr>
          <w:instrText xml:space="preserve"> PAGEREF _Toc532377344 \h </w:instrText>
        </w:r>
        <w:r>
          <w:rPr>
            <w:noProof/>
            <w:webHidden/>
          </w:rPr>
        </w:r>
        <w:r>
          <w:rPr>
            <w:noProof/>
            <w:webHidden/>
          </w:rPr>
          <w:fldChar w:fldCharType="separate"/>
        </w:r>
        <w:r>
          <w:rPr>
            <w:noProof/>
            <w:webHidden/>
          </w:rPr>
          <w:t>125</w:t>
        </w:r>
        <w:r>
          <w:rPr>
            <w:noProof/>
            <w:webHidden/>
          </w:rPr>
          <w:fldChar w:fldCharType="end"/>
        </w:r>
      </w:hyperlink>
    </w:p>
    <w:p w14:paraId="135BB6BE" w14:textId="77777777" w:rsidR="00BC10F9" w:rsidRDefault="00BC10F9" w:rsidP="00BC10F9">
      <w:pPr>
        <w:pStyle w:val="TOC3"/>
        <w:rPr>
          <w:noProof/>
          <w:lang w:eastAsia="en-AU"/>
        </w:rPr>
      </w:pPr>
      <w:hyperlink w:anchor="_Toc532377345" w:history="1">
        <w:r w:rsidRPr="006D0997">
          <w:rPr>
            <w:rStyle w:val="Hyperlink"/>
            <w:noProof/>
          </w:rPr>
          <w:t>Complaint to the AGCNCO</w:t>
        </w:r>
        <w:r>
          <w:rPr>
            <w:noProof/>
            <w:webHidden/>
          </w:rPr>
          <w:tab/>
        </w:r>
        <w:r>
          <w:rPr>
            <w:noProof/>
            <w:webHidden/>
          </w:rPr>
          <w:fldChar w:fldCharType="begin"/>
        </w:r>
        <w:r>
          <w:rPr>
            <w:noProof/>
            <w:webHidden/>
          </w:rPr>
          <w:instrText xml:space="preserve"> PAGEREF _Toc532377345 \h </w:instrText>
        </w:r>
        <w:r>
          <w:rPr>
            <w:noProof/>
            <w:webHidden/>
          </w:rPr>
        </w:r>
        <w:r>
          <w:rPr>
            <w:noProof/>
            <w:webHidden/>
          </w:rPr>
          <w:fldChar w:fldCharType="separate"/>
        </w:r>
        <w:r>
          <w:rPr>
            <w:noProof/>
            <w:webHidden/>
          </w:rPr>
          <w:t>125</w:t>
        </w:r>
        <w:r>
          <w:rPr>
            <w:noProof/>
            <w:webHidden/>
          </w:rPr>
          <w:fldChar w:fldCharType="end"/>
        </w:r>
      </w:hyperlink>
    </w:p>
    <w:p w14:paraId="407E5D15" w14:textId="77777777" w:rsidR="00BC10F9" w:rsidRDefault="00BC10F9" w:rsidP="00BC10F9">
      <w:pPr>
        <w:pStyle w:val="TOC2"/>
        <w:keepNext w:val="0"/>
        <w:rPr>
          <w:noProof/>
          <w:lang w:eastAsia="en-AU"/>
        </w:rPr>
      </w:pPr>
      <w:hyperlink w:anchor="_Toc532377346" w:history="1">
        <w:r w:rsidRPr="006D0997">
          <w:rPr>
            <w:rStyle w:val="Hyperlink"/>
            <w:noProof/>
          </w:rPr>
          <w:t>Published analysis by two competition lawyers</w:t>
        </w:r>
        <w:r>
          <w:rPr>
            <w:noProof/>
            <w:webHidden/>
          </w:rPr>
          <w:tab/>
        </w:r>
        <w:r>
          <w:rPr>
            <w:noProof/>
            <w:webHidden/>
          </w:rPr>
          <w:fldChar w:fldCharType="begin"/>
        </w:r>
        <w:r>
          <w:rPr>
            <w:noProof/>
            <w:webHidden/>
          </w:rPr>
          <w:instrText xml:space="preserve"> PAGEREF _Toc532377346 \h </w:instrText>
        </w:r>
        <w:r>
          <w:rPr>
            <w:noProof/>
            <w:webHidden/>
          </w:rPr>
        </w:r>
        <w:r>
          <w:rPr>
            <w:noProof/>
            <w:webHidden/>
          </w:rPr>
          <w:fldChar w:fldCharType="separate"/>
        </w:r>
        <w:r>
          <w:rPr>
            <w:noProof/>
            <w:webHidden/>
          </w:rPr>
          <w:t>126</w:t>
        </w:r>
        <w:r>
          <w:rPr>
            <w:noProof/>
            <w:webHidden/>
          </w:rPr>
          <w:fldChar w:fldCharType="end"/>
        </w:r>
      </w:hyperlink>
    </w:p>
    <w:p w14:paraId="4AC5C219" w14:textId="77777777" w:rsidR="00BC10F9" w:rsidRDefault="00BC10F9" w:rsidP="00BC10F9">
      <w:pPr>
        <w:pStyle w:val="TOC2"/>
        <w:keepNext w:val="0"/>
        <w:rPr>
          <w:noProof/>
          <w:lang w:eastAsia="en-AU"/>
        </w:rPr>
      </w:pPr>
      <w:hyperlink w:anchor="_Toc532377347" w:history="1">
        <w:r w:rsidRPr="006D0997">
          <w:rPr>
            <w:rStyle w:val="Hyperlink"/>
            <w:noProof/>
          </w:rPr>
          <w:t>Corporations law</w:t>
        </w:r>
        <w:r>
          <w:rPr>
            <w:noProof/>
            <w:webHidden/>
          </w:rPr>
          <w:tab/>
        </w:r>
        <w:r>
          <w:rPr>
            <w:noProof/>
            <w:webHidden/>
          </w:rPr>
          <w:fldChar w:fldCharType="begin"/>
        </w:r>
        <w:r>
          <w:rPr>
            <w:noProof/>
            <w:webHidden/>
          </w:rPr>
          <w:instrText xml:space="preserve"> PAGEREF _Toc532377347 \h </w:instrText>
        </w:r>
        <w:r>
          <w:rPr>
            <w:noProof/>
            <w:webHidden/>
          </w:rPr>
        </w:r>
        <w:r>
          <w:rPr>
            <w:noProof/>
            <w:webHidden/>
          </w:rPr>
          <w:fldChar w:fldCharType="separate"/>
        </w:r>
        <w:r>
          <w:rPr>
            <w:noProof/>
            <w:webHidden/>
          </w:rPr>
          <w:t>126</w:t>
        </w:r>
        <w:r>
          <w:rPr>
            <w:noProof/>
            <w:webHidden/>
          </w:rPr>
          <w:fldChar w:fldCharType="end"/>
        </w:r>
      </w:hyperlink>
    </w:p>
    <w:p w14:paraId="1FB42043" w14:textId="77777777" w:rsidR="00BC10F9" w:rsidRDefault="00BC10F9" w:rsidP="00BC10F9">
      <w:pPr>
        <w:pStyle w:val="TOC2"/>
        <w:keepNext w:val="0"/>
        <w:rPr>
          <w:noProof/>
          <w:lang w:eastAsia="en-AU"/>
        </w:rPr>
      </w:pPr>
      <w:hyperlink w:anchor="_Toc532377348" w:history="1">
        <w:r w:rsidRPr="006D0997">
          <w:rPr>
            <w:rStyle w:val="Hyperlink"/>
            <w:noProof/>
          </w:rPr>
          <w:t>Government entities and carrying on business</w:t>
        </w:r>
        <w:r>
          <w:rPr>
            <w:noProof/>
            <w:webHidden/>
          </w:rPr>
          <w:tab/>
        </w:r>
        <w:r>
          <w:rPr>
            <w:noProof/>
            <w:webHidden/>
          </w:rPr>
          <w:fldChar w:fldCharType="begin"/>
        </w:r>
        <w:r>
          <w:rPr>
            <w:noProof/>
            <w:webHidden/>
          </w:rPr>
          <w:instrText xml:space="preserve"> PAGEREF _Toc532377348 \h </w:instrText>
        </w:r>
        <w:r>
          <w:rPr>
            <w:noProof/>
            <w:webHidden/>
          </w:rPr>
        </w:r>
        <w:r>
          <w:rPr>
            <w:noProof/>
            <w:webHidden/>
          </w:rPr>
          <w:fldChar w:fldCharType="separate"/>
        </w:r>
        <w:r>
          <w:rPr>
            <w:noProof/>
            <w:webHidden/>
          </w:rPr>
          <w:t>127</w:t>
        </w:r>
        <w:r>
          <w:rPr>
            <w:noProof/>
            <w:webHidden/>
          </w:rPr>
          <w:fldChar w:fldCharType="end"/>
        </w:r>
      </w:hyperlink>
    </w:p>
    <w:p w14:paraId="5C466263" w14:textId="77777777" w:rsidR="00BC10F9" w:rsidRDefault="00BC10F9" w:rsidP="00BC10F9">
      <w:pPr>
        <w:pStyle w:val="TOC1"/>
        <w:rPr>
          <w:noProof/>
          <w:color w:val="auto"/>
          <w:sz w:val="22"/>
          <w:lang w:eastAsia="en-AU"/>
        </w:rPr>
      </w:pPr>
      <w:hyperlink w:anchor="_Toc532377349" w:history="1">
        <w:r w:rsidRPr="006D0997">
          <w:rPr>
            <w:rStyle w:val="Hyperlink"/>
            <w:noProof/>
          </w:rPr>
          <w:t>Appendix 4—background paper on ‘model market participant’</w:t>
        </w:r>
        <w:r>
          <w:rPr>
            <w:noProof/>
            <w:webHidden/>
          </w:rPr>
          <w:tab/>
        </w:r>
        <w:r>
          <w:rPr>
            <w:noProof/>
            <w:webHidden/>
          </w:rPr>
          <w:fldChar w:fldCharType="begin"/>
        </w:r>
        <w:r>
          <w:rPr>
            <w:noProof/>
            <w:webHidden/>
          </w:rPr>
          <w:instrText xml:space="preserve"> PAGEREF _Toc532377349 \h </w:instrText>
        </w:r>
        <w:r>
          <w:rPr>
            <w:noProof/>
            <w:webHidden/>
          </w:rPr>
        </w:r>
        <w:r>
          <w:rPr>
            <w:noProof/>
            <w:webHidden/>
          </w:rPr>
          <w:fldChar w:fldCharType="separate"/>
        </w:r>
        <w:r>
          <w:rPr>
            <w:noProof/>
            <w:webHidden/>
          </w:rPr>
          <w:t>128</w:t>
        </w:r>
        <w:r>
          <w:rPr>
            <w:noProof/>
            <w:webHidden/>
          </w:rPr>
          <w:fldChar w:fldCharType="end"/>
        </w:r>
      </w:hyperlink>
    </w:p>
    <w:p w14:paraId="133944B6" w14:textId="77777777" w:rsidR="00BC10F9" w:rsidRDefault="00BC10F9" w:rsidP="00BC10F9">
      <w:pPr>
        <w:pStyle w:val="TOC2"/>
        <w:keepNext w:val="0"/>
        <w:rPr>
          <w:noProof/>
          <w:lang w:eastAsia="en-AU"/>
        </w:rPr>
      </w:pPr>
      <w:hyperlink w:anchor="_Toc532377350" w:history="1">
        <w:r w:rsidRPr="006D0997">
          <w:rPr>
            <w:rStyle w:val="Hyperlink"/>
            <w:noProof/>
          </w:rPr>
          <w:t>What does the concept of ‘model litigant’ seek to achieve and why?</w:t>
        </w:r>
        <w:r>
          <w:rPr>
            <w:noProof/>
            <w:webHidden/>
          </w:rPr>
          <w:tab/>
        </w:r>
        <w:r>
          <w:rPr>
            <w:noProof/>
            <w:webHidden/>
          </w:rPr>
          <w:fldChar w:fldCharType="begin"/>
        </w:r>
        <w:r>
          <w:rPr>
            <w:noProof/>
            <w:webHidden/>
          </w:rPr>
          <w:instrText xml:space="preserve"> PAGEREF _Toc532377350 \h </w:instrText>
        </w:r>
        <w:r>
          <w:rPr>
            <w:noProof/>
            <w:webHidden/>
          </w:rPr>
        </w:r>
        <w:r>
          <w:rPr>
            <w:noProof/>
            <w:webHidden/>
          </w:rPr>
          <w:fldChar w:fldCharType="separate"/>
        </w:r>
        <w:r>
          <w:rPr>
            <w:noProof/>
            <w:webHidden/>
          </w:rPr>
          <w:t>128</w:t>
        </w:r>
        <w:r>
          <w:rPr>
            <w:noProof/>
            <w:webHidden/>
          </w:rPr>
          <w:fldChar w:fldCharType="end"/>
        </w:r>
      </w:hyperlink>
    </w:p>
    <w:p w14:paraId="170DBE4E" w14:textId="77777777" w:rsidR="00BC10F9" w:rsidRDefault="00BC10F9" w:rsidP="00BC10F9">
      <w:pPr>
        <w:pStyle w:val="TOC2"/>
        <w:keepNext w:val="0"/>
        <w:rPr>
          <w:noProof/>
          <w:lang w:eastAsia="en-AU"/>
        </w:rPr>
      </w:pPr>
      <w:hyperlink w:anchor="_Toc532377351" w:history="1">
        <w:r w:rsidRPr="006D0997">
          <w:rPr>
            <w:rStyle w:val="Hyperlink"/>
            <w:noProof/>
          </w:rPr>
          <w:t>What might be issues of relevance to the National Broadcasters?</w:t>
        </w:r>
        <w:r>
          <w:rPr>
            <w:noProof/>
            <w:webHidden/>
          </w:rPr>
          <w:tab/>
        </w:r>
        <w:r>
          <w:rPr>
            <w:noProof/>
            <w:webHidden/>
          </w:rPr>
          <w:fldChar w:fldCharType="begin"/>
        </w:r>
        <w:r>
          <w:rPr>
            <w:noProof/>
            <w:webHidden/>
          </w:rPr>
          <w:instrText xml:space="preserve"> PAGEREF _Toc532377351 \h </w:instrText>
        </w:r>
        <w:r>
          <w:rPr>
            <w:noProof/>
            <w:webHidden/>
          </w:rPr>
        </w:r>
        <w:r>
          <w:rPr>
            <w:noProof/>
            <w:webHidden/>
          </w:rPr>
          <w:fldChar w:fldCharType="separate"/>
        </w:r>
        <w:r>
          <w:rPr>
            <w:noProof/>
            <w:webHidden/>
          </w:rPr>
          <w:t>129</w:t>
        </w:r>
        <w:r>
          <w:rPr>
            <w:noProof/>
            <w:webHidden/>
          </w:rPr>
          <w:fldChar w:fldCharType="end"/>
        </w:r>
      </w:hyperlink>
    </w:p>
    <w:p w14:paraId="054A750E" w14:textId="77777777" w:rsidR="00BC10F9" w:rsidRDefault="00BC10F9" w:rsidP="00BC10F9">
      <w:pPr>
        <w:pStyle w:val="TOC2"/>
        <w:keepNext w:val="0"/>
        <w:rPr>
          <w:noProof/>
          <w:lang w:eastAsia="en-AU"/>
        </w:rPr>
      </w:pPr>
      <w:hyperlink w:anchor="_Toc532377352" w:history="1">
        <w:r w:rsidRPr="006D0997">
          <w:rPr>
            <w:rStyle w:val="Hyperlink"/>
            <w:noProof/>
          </w:rPr>
          <w:t>Are there existing rules that cover these issues?</w:t>
        </w:r>
        <w:r>
          <w:rPr>
            <w:noProof/>
            <w:webHidden/>
          </w:rPr>
          <w:tab/>
        </w:r>
        <w:r>
          <w:rPr>
            <w:noProof/>
            <w:webHidden/>
          </w:rPr>
          <w:fldChar w:fldCharType="begin"/>
        </w:r>
        <w:r>
          <w:rPr>
            <w:noProof/>
            <w:webHidden/>
          </w:rPr>
          <w:instrText xml:space="preserve"> PAGEREF _Toc532377352 \h </w:instrText>
        </w:r>
        <w:r>
          <w:rPr>
            <w:noProof/>
            <w:webHidden/>
          </w:rPr>
        </w:r>
        <w:r>
          <w:rPr>
            <w:noProof/>
            <w:webHidden/>
          </w:rPr>
          <w:fldChar w:fldCharType="separate"/>
        </w:r>
        <w:r>
          <w:rPr>
            <w:noProof/>
            <w:webHidden/>
          </w:rPr>
          <w:t>129</w:t>
        </w:r>
        <w:r>
          <w:rPr>
            <w:noProof/>
            <w:webHidden/>
          </w:rPr>
          <w:fldChar w:fldCharType="end"/>
        </w:r>
      </w:hyperlink>
    </w:p>
    <w:p w14:paraId="14794ED7" w14:textId="77777777" w:rsidR="00BC10F9" w:rsidRDefault="00BC10F9" w:rsidP="00BC10F9">
      <w:pPr>
        <w:pStyle w:val="TOC2"/>
        <w:keepNext w:val="0"/>
        <w:rPr>
          <w:noProof/>
          <w:lang w:eastAsia="en-AU"/>
        </w:rPr>
      </w:pPr>
      <w:hyperlink w:anchor="_Toc532377353" w:history="1">
        <w:r w:rsidRPr="006D0997">
          <w:rPr>
            <w:rStyle w:val="Hyperlink"/>
            <w:noProof/>
          </w:rPr>
          <w:t>Discussion</w:t>
        </w:r>
        <w:r>
          <w:rPr>
            <w:noProof/>
            <w:webHidden/>
          </w:rPr>
          <w:tab/>
        </w:r>
        <w:r>
          <w:rPr>
            <w:noProof/>
            <w:webHidden/>
          </w:rPr>
          <w:fldChar w:fldCharType="begin"/>
        </w:r>
        <w:r>
          <w:rPr>
            <w:noProof/>
            <w:webHidden/>
          </w:rPr>
          <w:instrText xml:space="preserve"> PAGEREF _Toc532377353 \h </w:instrText>
        </w:r>
        <w:r>
          <w:rPr>
            <w:noProof/>
            <w:webHidden/>
          </w:rPr>
        </w:r>
        <w:r>
          <w:rPr>
            <w:noProof/>
            <w:webHidden/>
          </w:rPr>
          <w:fldChar w:fldCharType="separate"/>
        </w:r>
        <w:r>
          <w:rPr>
            <w:noProof/>
            <w:webHidden/>
          </w:rPr>
          <w:t>129</w:t>
        </w:r>
        <w:r>
          <w:rPr>
            <w:noProof/>
            <w:webHidden/>
          </w:rPr>
          <w:fldChar w:fldCharType="end"/>
        </w:r>
      </w:hyperlink>
    </w:p>
    <w:p w14:paraId="0CD23CCA" w14:textId="77777777" w:rsidR="00BC10F9" w:rsidRDefault="00BC10F9" w:rsidP="00BC10F9">
      <w:pPr>
        <w:pStyle w:val="TOC1"/>
        <w:rPr>
          <w:noProof/>
          <w:color w:val="auto"/>
          <w:sz w:val="22"/>
          <w:lang w:eastAsia="en-AU"/>
        </w:rPr>
      </w:pPr>
      <w:hyperlink w:anchor="_Toc532377354" w:history="1">
        <w:r w:rsidRPr="006D0997">
          <w:rPr>
            <w:rStyle w:val="Hyperlink"/>
            <w:noProof/>
          </w:rPr>
          <w:t>Attachments</w:t>
        </w:r>
        <w:r>
          <w:rPr>
            <w:noProof/>
            <w:webHidden/>
          </w:rPr>
          <w:tab/>
        </w:r>
        <w:r>
          <w:rPr>
            <w:noProof/>
            <w:webHidden/>
          </w:rPr>
          <w:fldChar w:fldCharType="begin"/>
        </w:r>
        <w:r>
          <w:rPr>
            <w:noProof/>
            <w:webHidden/>
          </w:rPr>
          <w:instrText xml:space="preserve"> PAGEREF _Toc532377354 \h </w:instrText>
        </w:r>
        <w:r>
          <w:rPr>
            <w:noProof/>
            <w:webHidden/>
          </w:rPr>
        </w:r>
        <w:r>
          <w:rPr>
            <w:noProof/>
            <w:webHidden/>
          </w:rPr>
          <w:fldChar w:fldCharType="separate"/>
        </w:r>
        <w:r>
          <w:rPr>
            <w:noProof/>
            <w:webHidden/>
          </w:rPr>
          <w:t>131</w:t>
        </w:r>
        <w:r>
          <w:rPr>
            <w:noProof/>
            <w:webHidden/>
          </w:rPr>
          <w:fldChar w:fldCharType="end"/>
        </w:r>
      </w:hyperlink>
    </w:p>
    <w:p w14:paraId="7872CB13" w14:textId="77777777" w:rsidR="00BC10F9" w:rsidRDefault="00BC10F9" w:rsidP="00BC10F9">
      <w:pPr>
        <w:pStyle w:val="TOC2"/>
        <w:rPr>
          <w:noProof/>
          <w:lang w:eastAsia="en-AU"/>
        </w:rPr>
      </w:pPr>
      <w:hyperlink w:anchor="_Toc532377355" w:history="1">
        <w:r w:rsidRPr="006D0997">
          <w:rPr>
            <w:rStyle w:val="Hyperlink"/>
            <w:noProof/>
          </w:rPr>
          <w:t>A:</w:t>
        </w:r>
        <w:r>
          <w:rPr>
            <w:noProof/>
            <w:lang w:eastAsia="en-AU"/>
          </w:rPr>
          <w:tab/>
        </w:r>
        <w:r w:rsidRPr="006D0997">
          <w:rPr>
            <w:rStyle w:val="Hyperlink"/>
            <w:noProof/>
          </w:rPr>
          <w:t>Australian Broadcast Media Landscape 2018–2022—PricewaterhouseCoopers</w:t>
        </w:r>
        <w:r>
          <w:rPr>
            <w:noProof/>
            <w:webHidden/>
          </w:rPr>
          <w:tab/>
        </w:r>
        <w:r>
          <w:rPr>
            <w:noProof/>
            <w:webHidden/>
          </w:rPr>
          <w:fldChar w:fldCharType="begin"/>
        </w:r>
        <w:r>
          <w:rPr>
            <w:noProof/>
            <w:webHidden/>
          </w:rPr>
          <w:instrText xml:space="preserve"> PAGEREF _Toc532377355 \h </w:instrText>
        </w:r>
        <w:r>
          <w:rPr>
            <w:noProof/>
            <w:webHidden/>
          </w:rPr>
        </w:r>
        <w:r>
          <w:rPr>
            <w:noProof/>
            <w:webHidden/>
          </w:rPr>
          <w:fldChar w:fldCharType="separate"/>
        </w:r>
        <w:r>
          <w:rPr>
            <w:noProof/>
            <w:webHidden/>
          </w:rPr>
          <w:t>131</w:t>
        </w:r>
        <w:r>
          <w:rPr>
            <w:noProof/>
            <w:webHidden/>
          </w:rPr>
          <w:fldChar w:fldCharType="end"/>
        </w:r>
      </w:hyperlink>
    </w:p>
    <w:p w14:paraId="66E592DC" w14:textId="77777777" w:rsidR="00BC10F9" w:rsidRDefault="00BC10F9" w:rsidP="00BC10F9">
      <w:pPr>
        <w:pStyle w:val="TOC2"/>
        <w:keepNext w:val="0"/>
        <w:rPr>
          <w:noProof/>
          <w:lang w:eastAsia="en-AU"/>
        </w:rPr>
      </w:pPr>
      <w:hyperlink w:anchor="_Toc532377356" w:history="1">
        <w:r w:rsidRPr="006D0997">
          <w:rPr>
            <w:rStyle w:val="Hyperlink"/>
            <w:noProof/>
          </w:rPr>
          <w:t>B:</w:t>
        </w:r>
        <w:r>
          <w:rPr>
            <w:noProof/>
            <w:lang w:eastAsia="en-AU"/>
          </w:rPr>
          <w:tab/>
        </w:r>
        <w:r w:rsidRPr="006D0997">
          <w:rPr>
            <w:rStyle w:val="Hyperlink"/>
            <w:noProof/>
          </w:rPr>
          <w:t>Economic advice on cost allocation and pricing practices of the national broadcasters—Ernst &amp; Young</w:t>
        </w:r>
        <w:r>
          <w:rPr>
            <w:noProof/>
            <w:webHidden/>
          </w:rPr>
          <w:tab/>
        </w:r>
        <w:r>
          <w:rPr>
            <w:noProof/>
            <w:webHidden/>
          </w:rPr>
          <w:fldChar w:fldCharType="begin"/>
        </w:r>
        <w:r>
          <w:rPr>
            <w:noProof/>
            <w:webHidden/>
          </w:rPr>
          <w:instrText xml:space="preserve"> PAGEREF _Toc532377356 \h </w:instrText>
        </w:r>
        <w:r>
          <w:rPr>
            <w:noProof/>
            <w:webHidden/>
          </w:rPr>
        </w:r>
        <w:r>
          <w:rPr>
            <w:noProof/>
            <w:webHidden/>
          </w:rPr>
          <w:fldChar w:fldCharType="separate"/>
        </w:r>
        <w:r>
          <w:rPr>
            <w:noProof/>
            <w:webHidden/>
          </w:rPr>
          <w:t>131</w:t>
        </w:r>
        <w:r>
          <w:rPr>
            <w:noProof/>
            <w:webHidden/>
          </w:rPr>
          <w:fldChar w:fldCharType="end"/>
        </w:r>
      </w:hyperlink>
    </w:p>
    <w:p w14:paraId="103FDE9D" w14:textId="77777777" w:rsidR="00BC10F9" w:rsidRDefault="00BC10F9" w:rsidP="00BC10F9">
      <w:pPr>
        <w:pStyle w:val="TOC2"/>
        <w:keepNext w:val="0"/>
        <w:rPr>
          <w:noProof/>
          <w:lang w:eastAsia="en-AU"/>
        </w:rPr>
      </w:pPr>
      <w:hyperlink w:anchor="_Toc532377357" w:history="1">
        <w:r w:rsidRPr="006D0997">
          <w:rPr>
            <w:rStyle w:val="Hyperlink"/>
            <w:noProof/>
          </w:rPr>
          <w:t>C:</w:t>
        </w:r>
        <w:r>
          <w:rPr>
            <w:noProof/>
            <w:lang w:eastAsia="en-AU"/>
          </w:rPr>
          <w:tab/>
        </w:r>
        <w:r w:rsidRPr="006D0997">
          <w:rPr>
            <w:rStyle w:val="Hyperlink"/>
            <w:noProof/>
          </w:rPr>
          <w:t>Estimates of labour productivity trends in Australian public and private broadcasting—Bureau of Communications and Arts Research</w:t>
        </w:r>
        <w:r>
          <w:rPr>
            <w:noProof/>
            <w:webHidden/>
          </w:rPr>
          <w:tab/>
        </w:r>
        <w:r>
          <w:rPr>
            <w:noProof/>
            <w:webHidden/>
          </w:rPr>
          <w:fldChar w:fldCharType="begin"/>
        </w:r>
        <w:r>
          <w:rPr>
            <w:noProof/>
            <w:webHidden/>
          </w:rPr>
          <w:instrText xml:space="preserve"> PAGEREF _Toc532377357 \h </w:instrText>
        </w:r>
        <w:r>
          <w:rPr>
            <w:noProof/>
            <w:webHidden/>
          </w:rPr>
        </w:r>
        <w:r>
          <w:rPr>
            <w:noProof/>
            <w:webHidden/>
          </w:rPr>
          <w:fldChar w:fldCharType="separate"/>
        </w:r>
        <w:r>
          <w:rPr>
            <w:noProof/>
            <w:webHidden/>
          </w:rPr>
          <w:t>131</w:t>
        </w:r>
        <w:r>
          <w:rPr>
            <w:noProof/>
            <w:webHidden/>
          </w:rPr>
          <w:fldChar w:fldCharType="end"/>
        </w:r>
      </w:hyperlink>
    </w:p>
    <w:p w14:paraId="5B937E5E" w14:textId="77777777" w:rsidR="00456692" w:rsidRDefault="00597F9B" w:rsidP="004A6795">
      <w:pPr>
        <w:rPr>
          <w:lang w:eastAsia="en-US"/>
        </w:rPr>
      </w:pPr>
      <w:r>
        <w:rPr>
          <w:lang w:eastAsia="en-US"/>
        </w:rPr>
        <w:fldChar w:fldCharType="end"/>
      </w:r>
    </w:p>
    <w:p w14:paraId="758F0D64" w14:textId="77777777" w:rsidR="000914AF" w:rsidRDefault="000914AF">
      <w:pPr>
        <w:spacing w:after="160" w:line="259" w:lineRule="auto"/>
        <w:rPr>
          <w:rFonts w:asciiTheme="majorHAnsi" w:eastAsiaTheme="majorEastAsia" w:hAnsiTheme="majorHAnsi" w:cstheme="majorBidi"/>
          <w:b/>
          <w:color w:val="001C40"/>
          <w:sz w:val="32"/>
          <w:szCs w:val="26"/>
          <w:lang w:eastAsia="en-US"/>
        </w:rPr>
      </w:pPr>
      <w:r>
        <w:br w:type="page"/>
      </w:r>
    </w:p>
    <w:p w14:paraId="380863F5" w14:textId="19C3548B" w:rsidR="00597F9B" w:rsidRDefault="00705B86" w:rsidP="00705B86">
      <w:pPr>
        <w:pStyle w:val="Heading2-notshowing"/>
      </w:pPr>
      <w:r>
        <w:lastRenderedPageBreak/>
        <w:t>Tables / images</w:t>
      </w:r>
    </w:p>
    <w:bookmarkStart w:id="4" w:name="_GoBack"/>
    <w:bookmarkEnd w:id="4"/>
    <w:p w14:paraId="4C4FB840" w14:textId="77777777" w:rsidR="00BC10F9" w:rsidRDefault="00705B86">
      <w:pPr>
        <w:pStyle w:val="TOC4"/>
        <w:rPr>
          <w:noProof/>
          <w:lang w:eastAsia="en-AU"/>
        </w:rPr>
      </w:pPr>
      <w:r>
        <w:rPr>
          <w:lang w:eastAsia="en-US"/>
        </w:rPr>
        <w:fldChar w:fldCharType="begin"/>
      </w:r>
      <w:r>
        <w:rPr>
          <w:lang w:eastAsia="en-US"/>
        </w:rPr>
        <w:instrText xml:space="preserve"> TOC \h \z \t "Table/figure heading,4,Table heading,4" </w:instrText>
      </w:r>
      <w:r>
        <w:rPr>
          <w:lang w:eastAsia="en-US"/>
        </w:rPr>
        <w:fldChar w:fldCharType="separate"/>
      </w:r>
      <w:hyperlink w:anchor="_Toc532377358" w:history="1">
        <w:r w:rsidR="00BC10F9" w:rsidRPr="00CE1FD3">
          <w:rPr>
            <w:rStyle w:val="Hyperlink"/>
            <w:noProof/>
          </w:rPr>
          <w:t>Figure 1: Australia’s broadcasting media ecology</w:t>
        </w:r>
        <w:r w:rsidR="00BC10F9">
          <w:rPr>
            <w:noProof/>
            <w:webHidden/>
          </w:rPr>
          <w:tab/>
        </w:r>
        <w:r w:rsidR="00BC10F9">
          <w:rPr>
            <w:noProof/>
            <w:webHidden/>
          </w:rPr>
          <w:fldChar w:fldCharType="begin"/>
        </w:r>
        <w:r w:rsidR="00BC10F9">
          <w:rPr>
            <w:noProof/>
            <w:webHidden/>
          </w:rPr>
          <w:instrText xml:space="preserve"> PAGEREF _Toc532377358 \h </w:instrText>
        </w:r>
        <w:r w:rsidR="00BC10F9">
          <w:rPr>
            <w:noProof/>
            <w:webHidden/>
          </w:rPr>
        </w:r>
        <w:r w:rsidR="00BC10F9">
          <w:rPr>
            <w:noProof/>
            <w:webHidden/>
          </w:rPr>
          <w:fldChar w:fldCharType="separate"/>
        </w:r>
        <w:r w:rsidR="00BC10F9">
          <w:rPr>
            <w:noProof/>
            <w:webHidden/>
          </w:rPr>
          <w:t>13</w:t>
        </w:r>
        <w:r w:rsidR="00BC10F9">
          <w:rPr>
            <w:noProof/>
            <w:webHidden/>
          </w:rPr>
          <w:fldChar w:fldCharType="end"/>
        </w:r>
      </w:hyperlink>
    </w:p>
    <w:p w14:paraId="295C48A4" w14:textId="77777777" w:rsidR="00BC10F9" w:rsidRDefault="00BC10F9">
      <w:pPr>
        <w:pStyle w:val="TOC4"/>
        <w:rPr>
          <w:noProof/>
          <w:lang w:eastAsia="en-AU"/>
        </w:rPr>
      </w:pPr>
      <w:hyperlink w:anchor="_Toc532377359" w:history="1">
        <w:r w:rsidRPr="00CE1FD3">
          <w:rPr>
            <w:rStyle w:val="Hyperlink"/>
            <w:noProof/>
          </w:rPr>
          <w:t>Figure 2: Estimated labour productivity growth in the broadcasting sector, 2006–2007 to 2016–2017</w:t>
        </w:r>
        <w:r>
          <w:rPr>
            <w:noProof/>
            <w:webHidden/>
          </w:rPr>
          <w:tab/>
        </w:r>
        <w:r>
          <w:rPr>
            <w:noProof/>
            <w:webHidden/>
          </w:rPr>
          <w:fldChar w:fldCharType="begin"/>
        </w:r>
        <w:r>
          <w:rPr>
            <w:noProof/>
            <w:webHidden/>
          </w:rPr>
          <w:instrText xml:space="preserve"> PAGEREF _Toc532377359 \h </w:instrText>
        </w:r>
        <w:r>
          <w:rPr>
            <w:noProof/>
            <w:webHidden/>
          </w:rPr>
        </w:r>
        <w:r>
          <w:rPr>
            <w:noProof/>
            <w:webHidden/>
          </w:rPr>
          <w:fldChar w:fldCharType="separate"/>
        </w:r>
        <w:r>
          <w:rPr>
            <w:noProof/>
            <w:webHidden/>
          </w:rPr>
          <w:t>14</w:t>
        </w:r>
        <w:r>
          <w:rPr>
            <w:noProof/>
            <w:webHidden/>
          </w:rPr>
          <w:fldChar w:fldCharType="end"/>
        </w:r>
      </w:hyperlink>
    </w:p>
    <w:p w14:paraId="545B89CD" w14:textId="77777777" w:rsidR="00BC10F9" w:rsidRDefault="00BC10F9">
      <w:pPr>
        <w:pStyle w:val="TOC4"/>
        <w:rPr>
          <w:noProof/>
          <w:lang w:eastAsia="en-AU"/>
        </w:rPr>
      </w:pPr>
      <w:hyperlink w:anchor="_Toc532377360" w:history="1">
        <w:r w:rsidRPr="00CE1FD3">
          <w:rPr>
            <w:rStyle w:val="Hyperlink"/>
            <w:noProof/>
          </w:rPr>
          <w:t>Figure 3: Introduction of key digital services into the Australian media market</w:t>
        </w:r>
        <w:r>
          <w:rPr>
            <w:noProof/>
            <w:webHidden/>
          </w:rPr>
          <w:tab/>
        </w:r>
        <w:r>
          <w:rPr>
            <w:noProof/>
            <w:webHidden/>
          </w:rPr>
          <w:fldChar w:fldCharType="begin"/>
        </w:r>
        <w:r>
          <w:rPr>
            <w:noProof/>
            <w:webHidden/>
          </w:rPr>
          <w:instrText xml:space="preserve"> PAGEREF _Toc532377360 \h </w:instrText>
        </w:r>
        <w:r>
          <w:rPr>
            <w:noProof/>
            <w:webHidden/>
          </w:rPr>
        </w:r>
        <w:r>
          <w:rPr>
            <w:noProof/>
            <w:webHidden/>
          </w:rPr>
          <w:fldChar w:fldCharType="separate"/>
        </w:r>
        <w:r>
          <w:rPr>
            <w:noProof/>
            <w:webHidden/>
          </w:rPr>
          <w:t>19</w:t>
        </w:r>
        <w:r>
          <w:rPr>
            <w:noProof/>
            <w:webHidden/>
          </w:rPr>
          <w:fldChar w:fldCharType="end"/>
        </w:r>
      </w:hyperlink>
    </w:p>
    <w:p w14:paraId="56C26F96" w14:textId="77777777" w:rsidR="00BC10F9" w:rsidRDefault="00BC10F9">
      <w:pPr>
        <w:pStyle w:val="TOC4"/>
        <w:rPr>
          <w:noProof/>
          <w:lang w:eastAsia="en-AU"/>
        </w:rPr>
      </w:pPr>
      <w:hyperlink w:anchor="_Toc532377361" w:history="1">
        <w:r w:rsidRPr="00CE1FD3">
          <w:rPr>
            <w:rStyle w:val="Hyperlink"/>
            <w:noProof/>
          </w:rPr>
          <w:t>Figure 4: Australia’s broadcasting media ecology</w:t>
        </w:r>
        <w:r>
          <w:rPr>
            <w:noProof/>
            <w:webHidden/>
          </w:rPr>
          <w:tab/>
        </w:r>
        <w:r>
          <w:rPr>
            <w:noProof/>
            <w:webHidden/>
          </w:rPr>
          <w:fldChar w:fldCharType="begin"/>
        </w:r>
        <w:r>
          <w:rPr>
            <w:noProof/>
            <w:webHidden/>
          </w:rPr>
          <w:instrText xml:space="preserve"> PAGEREF _Toc532377361 \h </w:instrText>
        </w:r>
        <w:r>
          <w:rPr>
            <w:noProof/>
            <w:webHidden/>
          </w:rPr>
        </w:r>
        <w:r>
          <w:rPr>
            <w:noProof/>
            <w:webHidden/>
          </w:rPr>
          <w:fldChar w:fldCharType="separate"/>
        </w:r>
        <w:r>
          <w:rPr>
            <w:noProof/>
            <w:webHidden/>
          </w:rPr>
          <w:t>39</w:t>
        </w:r>
        <w:r>
          <w:rPr>
            <w:noProof/>
            <w:webHidden/>
          </w:rPr>
          <w:fldChar w:fldCharType="end"/>
        </w:r>
      </w:hyperlink>
    </w:p>
    <w:p w14:paraId="7C3FBFD4" w14:textId="77777777" w:rsidR="00BC10F9" w:rsidRDefault="00BC10F9">
      <w:pPr>
        <w:pStyle w:val="TOC4"/>
        <w:rPr>
          <w:noProof/>
          <w:lang w:eastAsia="en-AU"/>
        </w:rPr>
      </w:pPr>
      <w:hyperlink w:anchor="_Toc532377362" w:history="1">
        <w:r w:rsidRPr="00CE1FD3">
          <w:rPr>
            <w:rStyle w:val="Hyperlink"/>
            <w:noProof/>
          </w:rPr>
          <w:t>Figure 5: Online news sources (February 2018)</w:t>
        </w:r>
        <w:r>
          <w:rPr>
            <w:noProof/>
            <w:webHidden/>
          </w:rPr>
          <w:tab/>
        </w:r>
        <w:r>
          <w:rPr>
            <w:noProof/>
            <w:webHidden/>
          </w:rPr>
          <w:fldChar w:fldCharType="begin"/>
        </w:r>
        <w:r>
          <w:rPr>
            <w:noProof/>
            <w:webHidden/>
          </w:rPr>
          <w:instrText xml:space="preserve"> PAGEREF _Toc532377362 \h </w:instrText>
        </w:r>
        <w:r>
          <w:rPr>
            <w:noProof/>
            <w:webHidden/>
          </w:rPr>
        </w:r>
        <w:r>
          <w:rPr>
            <w:noProof/>
            <w:webHidden/>
          </w:rPr>
          <w:fldChar w:fldCharType="separate"/>
        </w:r>
        <w:r>
          <w:rPr>
            <w:noProof/>
            <w:webHidden/>
          </w:rPr>
          <w:t>43</w:t>
        </w:r>
        <w:r>
          <w:rPr>
            <w:noProof/>
            <w:webHidden/>
          </w:rPr>
          <w:fldChar w:fldCharType="end"/>
        </w:r>
      </w:hyperlink>
    </w:p>
    <w:p w14:paraId="34AF2F43" w14:textId="77777777" w:rsidR="00BC10F9" w:rsidRDefault="00BC10F9">
      <w:pPr>
        <w:pStyle w:val="TOC4"/>
        <w:rPr>
          <w:noProof/>
          <w:lang w:eastAsia="en-AU"/>
        </w:rPr>
      </w:pPr>
      <w:hyperlink w:anchor="_Toc532377363" w:history="1">
        <w:r w:rsidRPr="00CE1FD3">
          <w:rPr>
            <w:rStyle w:val="Hyperlink"/>
            <w:noProof/>
          </w:rPr>
          <w:t>Figure 6: Revenue and profitability of the commercial broadcasters</w:t>
        </w:r>
        <w:r>
          <w:rPr>
            <w:noProof/>
            <w:webHidden/>
          </w:rPr>
          <w:tab/>
        </w:r>
        <w:r>
          <w:rPr>
            <w:noProof/>
            <w:webHidden/>
          </w:rPr>
          <w:fldChar w:fldCharType="begin"/>
        </w:r>
        <w:r>
          <w:rPr>
            <w:noProof/>
            <w:webHidden/>
          </w:rPr>
          <w:instrText xml:space="preserve"> PAGEREF _Toc532377363 \h </w:instrText>
        </w:r>
        <w:r>
          <w:rPr>
            <w:noProof/>
            <w:webHidden/>
          </w:rPr>
        </w:r>
        <w:r>
          <w:rPr>
            <w:noProof/>
            <w:webHidden/>
          </w:rPr>
          <w:fldChar w:fldCharType="separate"/>
        </w:r>
        <w:r>
          <w:rPr>
            <w:noProof/>
            <w:webHidden/>
          </w:rPr>
          <w:t>44</w:t>
        </w:r>
        <w:r>
          <w:rPr>
            <w:noProof/>
            <w:webHidden/>
          </w:rPr>
          <w:fldChar w:fldCharType="end"/>
        </w:r>
      </w:hyperlink>
    </w:p>
    <w:p w14:paraId="3FB4F1EF" w14:textId="77777777" w:rsidR="00BC10F9" w:rsidRDefault="00BC10F9">
      <w:pPr>
        <w:pStyle w:val="TOC4"/>
        <w:rPr>
          <w:noProof/>
          <w:lang w:eastAsia="en-AU"/>
        </w:rPr>
      </w:pPr>
      <w:hyperlink w:anchor="_Toc532377364" w:history="1">
        <w:r w:rsidRPr="00CE1FD3">
          <w:rPr>
            <w:rStyle w:val="Hyperlink"/>
            <w:noProof/>
          </w:rPr>
          <w:t>Figure 7: Estimated labour productivity levels in the broadcasting sector, 2006–07 to 2016–17</w:t>
        </w:r>
        <w:r>
          <w:rPr>
            <w:noProof/>
            <w:webHidden/>
          </w:rPr>
          <w:tab/>
        </w:r>
        <w:r>
          <w:rPr>
            <w:noProof/>
            <w:webHidden/>
          </w:rPr>
          <w:fldChar w:fldCharType="begin"/>
        </w:r>
        <w:r>
          <w:rPr>
            <w:noProof/>
            <w:webHidden/>
          </w:rPr>
          <w:instrText xml:space="preserve"> PAGEREF _Toc532377364 \h </w:instrText>
        </w:r>
        <w:r>
          <w:rPr>
            <w:noProof/>
            <w:webHidden/>
          </w:rPr>
        </w:r>
        <w:r>
          <w:rPr>
            <w:noProof/>
            <w:webHidden/>
          </w:rPr>
          <w:fldChar w:fldCharType="separate"/>
        </w:r>
        <w:r>
          <w:rPr>
            <w:noProof/>
            <w:webHidden/>
          </w:rPr>
          <w:t>45</w:t>
        </w:r>
        <w:r>
          <w:rPr>
            <w:noProof/>
            <w:webHidden/>
          </w:rPr>
          <w:fldChar w:fldCharType="end"/>
        </w:r>
      </w:hyperlink>
    </w:p>
    <w:p w14:paraId="1BB23A70" w14:textId="77777777" w:rsidR="00BC10F9" w:rsidRDefault="00BC10F9">
      <w:pPr>
        <w:pStyle w:val="TOC4"/>
        <w:rPr>
          <w:noProof/>
          <w:lang w:eastAsia="en-AU"/>
        </w:rPr>
      </w:pPr>
      <w:hyperlink w:anchor="_Toc532377365" w:history="1">
        <w:r w:rsidRPr="00CE1FD3">
          <w:rPr>
            <w:rStyle w:val="Hyperlink"/>
            <w:noProof/>
          </w:rPr>
          <w:t>Figure 8: Estimated labour productivity growth in the broadcasting sector, 2006–07 to 2016–17</w:t>
        </w:r>
        <w:r>
          <w:rPr>
            <w:noProof/>
            <w:webHidden/>
          </w:rPr>
          <w:tab/>
        </w:r>
        <w:r>
          <w:rPr>
            <w:noProof/>
            <w:webHidden/>
          </w:rPr>
          <w:fldChar w:fldCharType="begin"/>
        </w:r>
        <w:r>
          <w:rPr>
            <w:noProof/>
            <w:webHidden/>
          </w:rPr>
          <w:instrText xml:space="preserve"> PAGEREF _Toc532377365 \h </w:instrText>
        </w:r>
        <w:r>
          <w:rPr>
            <w:noProof/>
            <w:webHidden/>
          </w:rPr>
        </w:r>
        <w:r>
          <w:rPr>
            <w:noProof/>
            <w:webHidden/>
          </w:rPr>
          <w:fldChar w:fldCharType="separate"/>
        </w:r>
        <w:r>
          <w:rPr>
            <w:noProof/>
            <w:webHidden/>
          </w:rPr>
          <w:t>46</w:t>
        </w:r>
        <w:r>
          <w:rPr>
            <w:noProof/>
            <w:webHidden/>
          </w:rPr>
          <w:fldChar w:fldCharType="end"/>
        </w:r>
      </w:hyperlink>
    </w:p>
    <w:p w14:paraId="1F78A1A6" w14:textId="77777777" w:rsidR="00BC10F9" w:rsidRDefault="00BC10F9">
      <w:pPr>
        <w:pStyle w:val="TOC4"/>
        <w:rPr>
          <w:noProof/>
          <w:lang w:eastAsia="en-AU"/>
        </w:rPr>
      </w:pPr>
      <w:hyperlink w:anchor="_Toc532377366" w:history="1">
        <w:r w:rsidRPr="00CE1FD3">
          <w:rPr>
            <w:rStyle w:val="Hyperlink"/>
            <w:noProof/>
          </w:rPr>
          <w:t>Figure 9: Australian FTA multi-channel market shares 2017–18, April year-to-date</w:t>
        </w:r>
        <w:r>
          <w:rPr>
            <w:noProof/>
            <w:webHidden/>
          </w:rPr>
          <w:tab/>
        </w:r>
        <w:r>
          <w:rPr>
            <w:noProof/>
            <w:webHidden/>
          </w:rPr>
          <w:fldChar w:fldCharType="begin"/>
        </w:r>
        <w:r>
          <w:rPr>
            <w:noProof/>
            <w:webHidden/>
          </w:rPr>
          <w:instrText xml:space="preserve"> PAGEREF _Toc532377366 \h </w:instrText>
        </w:r>
        <w:r>
          <w:rPr>
            <w:noProof/>
            <w:webHidden/>
          </w:rPr>
        </w:r>
        <w:r>
          <w:rPr>
            <w:noProof/>
            <w:webHidden/>
          </w:rPr>
          <w:fldChar w:fldCharType="separate"/>
        </w:r>
        <w:r>
          <w:rPr>
            <w:noProof/>
            <w:webHidden/>
          </w:rPr>
          <w:t>48</w:t>
        </w:r>
        <w:r>
          <w:rPr>
            <w:noProof/>
            <w:webHidden/>
          </w:rPr>
          <w:fldChar w:fldCharType="end"/>
        </w:r>
      </w:hyperlink>
    </w:p>
    <w:p w14:paraId="71DE114D" w14:textId="77777777" w:rsidR="00BC10F9" w:rsidRDefault="00BC10F9">
      <w:pPr>
        <w:pStyle w:val="TOC4"/>
        <w:rPr>
          <w:noProof/>
          <w:lang w:eastAsia="en-AU"/>
        </w:rPr>
      </w:pPr>
      <w:hyperlink w:anchor="_Toc532377367" w:history="1">
        <w:r w:rsidRPr="00CE1FD3">
          <w:rPr>
            <w:rStyle w:val="Hyperlink"/>
            <w:noProof/>
            <w:lang w:eastAsia="en-AU"/>
          </w:rPr>
          <w:t xml:space="preserve">Figure 10: </w:t>
        </w:r>
        <w:r w:rsidRPr="00CE1FD3">
          <w:rPr>
            <w:rStyle w:val="Hyperlink"/>
            <w:noProof/>
          </w:rPr>
          <w:t>Overview of ABC activities</w:t>
        </w:r>
        <w:r>
          <w:rPr>
            <w:noProof/>
            <w:webHidden/>
          </w:rPr>
          <w:tab/>
        </w:r>
        <w:r>
          <w:rPr>
            <w:noProof/>
            <w:webHidden/>
          </w:rPr>
          <w:fldChar w:fldCharType="begin"/>
        </w:r>
        <w:r>
          <w:rPr>
            <w:noProof/>
            <w:webHidden/>
          </w:rPr>
          <w:instrText xml:space="preserve"> PAGEREF _Toc532377367 \h </w:instrText>
        </w:r>
        <w:r>
          <w:rPr>
            <w:noProof/>
            <w:webHidden/>
          </w:rPr>
        </w:r>
        <w:r>
          <w:rPr>
            <w:noProof/>
            <w:webHidden/>
          </w:rPr>
          <w:fldChar w:fldCharType="separate"/>
        </w:r>
        <w:r>
          <w:rPr>
            <w:noProof/>
            <w:webHidden/>
          </w:rPr>
          <w:t>55</w:t>
        </w:r>
        <w:r>
          <w:rPr>
            <w:noProof/>
            <w:webHidden/>
          </w:rPr>
          <w:fldChar w:fldCharType="end"/>
        </w:r>
      </w:hyperlink>
    </w:p>
    <w:p w14:paraId="6F4AB96C" w14:textId="77777777" w:rsidR="00BC10F9" w:rsidRDefault="00BC10F9">
      <w:pPr>
        <w:pStyle w:val="TOC4"/>
        <w:rPr>
          <w:noProof/>
          <w:lang w:eastAsia="en-AU"/>
        </w:rPr>
      </w:pPr>
      <w:hyperlink w:anchor="_Toc532377368" w:history="1">
        <w:r w:rsidRPr="00CE1FD3">
          <w:rPr>
            <w:rStyle w:val="Hyperlink"/>
            <w:noProof/>
          </w:rPr>
          <w:t>Figure 11: SBS Revenue</w:t>
        </w:r>
        <w:r>
          <w:rPr>
            <w:noProof/>
            <w:webHidden/>
          </w:rPr>
          <w:tab/>
        </w:r>
        <w:r>
          <w:rPr>
            <w:noProof/>
            <w:webHidden/>
          </w:rPr>
          <w:fldChar w:fldCharType="begin"/>
        </w:r>
        <w:r>
          <w:rPr>
            <w:noProof/>
            <w:webHidden/>
          </w:rPr>
          <w:instrText xml:space="preserve"> PAGEREF _Toc532377368 \h </w:instrText>
        </w:r>
        <w:r>
          <w:rPr>
            <w:noProof/>
            <w:webHidden/>
          </w:rPr>
        </w:r>
        <w:r>
          <w:rPr>
            <w:noProof/>
            <w:webHidden/>
          </w:rPr>
          <w:fldChar w:fldCharType="separate"/>
        </w:r>
        <w:r>
          <w:rPr>
            <w:noProof/>
            <w:webHidden/>
          </w:rPr>
          <w:t>59</w:t>
        </w:r>
        <w:r>
          <w:rPr>
            <w:noProof/>
            <w:webHidden/>
          </w:rPr>
          <w:fldChar w:fldCharType="end"/>
        </w:r>
      </w:hyperlink>
    </w:p>
    <w:p w14:paraId="20B84738" w14:textId="77777777" w:rsidR="00BC10F9" w:rsidRDefault="00BC10F9">
      <w:pPr>
        <w:pStyle w:val="TOC4"/>
        <w:rPr>
          <w:noProof/>
          <w:lang w:eastAsia="en-AU"/>
        </w:rPr>
      </w:pPr>
      <w:hyperlink w:anchor="_Toc532377369" w:history="1">
        <w:r w:rsidRPr="00CE1FD3">
          <w:rPr>
            <w:rStyle w:val="Hyperlink"/>
            <w:noProof/>
          </w:rPr>
          <w:t>Figure 12: Introduction of key digital services into the Australian media market</w:t>
        </w:r>
        <w:r>
          <w:rPr>
            <w:noProof/>
            <w:webHidden/>
          </w:rPr>
          <w:tab/>
        </w:r>
        <w:r>
          <w:rPr>
            <w:noProof/>
            <w:webHidden/>
          </w:rPr>
          <w:fldChar w:fldCharType="begin"/>
        </w:r>
        <w:r>
          <w:rPr>
            <w:noProof/>
            <w:webHidden/>
          </w:rPr>
          <w:instrText xml:space="preserve"> PAGEREF _Toc532377369 \h </w:instrText>
        </w:r>
        <w:r>
          <w:rPr>
            <w:noProof/>
            <w:webHidden/>
          </w:rPr>
        </w:r>
        <w:r>
          <w:rPr>
            <w:noProof/>
            <w:webHidden/>
          </w:rPr>
          <w:fldChar w:fldCharType="separate"/>
        </w:r>
        <w:r>
          <w:rPr>
            <w:noProof/>
            <w:webHidden/>
          </w:rPr>
          <w:t>61</w:t>
        </w:r>
        <w:r>
          <w:rPr>
            <w:noProof/>
            <w:webHidden/>
          </w:rPr>
          <w:fldChar w:fldCharType="end"/>
        </w:r>
      </w:hyperlink>
    </w:p>
    <w:p w14:paraId="5890E0DF" w14:textId="77777777" w:rsidR="00BC10F9" w:rsidRDefault="00BC10F9">
      <w:pPr>
        <w:pStyle w:val="TOC4"/>
        <w:rPr>
          <w:noProof/>
          <w:lang w:eastAsia="en-AU"/>
        </w:rPr>
      </w:pPr>
      <w:hyperlink w:anchor="_Toc532377370" w:history="1">
        <w:r w:rsidRPr="00CE1FD3">
          <w:rPr>
            <w:rStyle w:val="Hyperlink"/>
            <w:noProof/>
          </w:rPr>
          <w:t>Figure 13: Framework provided by SBS for assessing whether SBS activities raise competitive neutrality concerns</w:t>
        </w:r>
        <w:r>
          <w:rPr>
            <w:noProof/>
            <w:webHidden/>
          </w:rPr>
          <w:tab/>
        </w:r>
        <w:r>
          <w:rPr>
            <w:noProof/>
            <w:webHidden/>
          </w:rPr>
          <w:fldChar w:fldCharType="begin"/>
        </w:r>
        <w:r>
          <w:rPr>
            <w:noProof/>
            <w:webHidden/>
          </w:rPr>
          <w:instrText xml:space="preserve"> PAGEREF _Toc532377370 \h </w:instrText>
        </w:r>
        <w:r>
          <w:rPr>
            <w:noProof/>
            <w:webHidden/>
          </w:rPr>
        </w:r>
        <w:r>
          <w:rPr>
            <w:noProof/>
            <w:webHidden/>
          </w:rPr>
          <w:fldChar w:fldCharType="separate"/>
        </w:r>
        <w:r>
          <w:rPr>
            <w:noProof/>
            <w:webHidden/>
          </w:rPr>
          <w:t>74</w:t>
        </w:r>
        <w:r>
          <w:rPr>
            <w:noProof/>
            <w:webHidden/>
          </w:rPr>
          <w:fldChar w:fldCharType="end"/>
        </w:r>
      </w:hyperlink>
    </w:p>
    <w:p w14:paraId="490FA753" w14:textId="77777777" w:rsidR="00BC10F9" w:rsidRDefault="00BC10F9">
      <w:pPr>
        <w:pStyle w:val="TOC4"/>
        <w:rPr>
          <w:noProof/>
          <w:lang w:eastAsia="en-AU"/>
        </w:rPr>
      </w:pPr>
      <w:hyperlink w:anchor="_Toc532377371" w:history="1">
        <w:r w:rsidRPr="00CE1FD3">
          <w:rPr>
            <w:rStyle w:val="Hyperlink"/>
            <w:noProof/>
          </w:rPr>
          <w:t>Figure 14: Free TV table ‘Summary of regulatory imbalance’</w:t>
        </w:r>
        <w:r>
          <w:rPr>
            <w:noProof/>
            <w:webHidden/>
          </w:rPr>
          <w:tab/>
        </w:r>
        <w:r>
          <w:rPr>
            <w:noProof/>
            <w:webHidden/>
          </w:rPr>
          <w:fldChar w:fldCharType="begin"/>
        </w:r>
        <w:r>
          <w:rPr>
            <w:noProof/>
            <w:webHidden/>
          </w:rPr>
          <w:instrText xml:space="preserve"> PAGEREF _Toc532377371 \h </w:instrText>
        </w:r>
        <w:r>
          <w:rPr>
            <w:noProof/>
            <w:webHidden/>
          </w:rPr>
        </w:r>
        <w:r>
          <w:rPr>
            <w:noProof/>
            <w:webHidden/>
          </w:rPr>
          <w:fldChar w:fldCharType="separate"/>
        </w:r>
        <w:r>
          <w:rPr>
            <w:noProof/>
            <w:webHidden/>
          </w:rPr>
          <w:t>99</w:t>
        </w:r>
        <w:r>
          <w:rPr>
            <w:noProof/>
            <w:webHidden/>
          </w:rPr>
          <w:fldChar w:fldCharType="end"/>
        </w:r>
      </w:hyperlink>
    </w:p>
    <w:p w14:paraId="7892EC99" w14:textId="77777777" w:rsidR="00BC10F9" w:rsidRDefault="00BC10F9">
      <w:pPr>
        <w:pStyle w:val="TOC4"/>
        <w:rPr>
          <w:noProof/>
          <w:lang w:eastAsia="en-AU"/>
        </w:rPr>
      </w:pPr>
      <w:hyperlink w:anchor="_Toc532377372" w:history="1">
        <w:r w:rsidRPr="00CE1FD3">
          <w:rPr>
            <w:rStyle w:val="Hyperlink"/>
            <w:noProof/>
          </w:rPr>
          <w:t>Figure 15: Deloitte Access Economics table from SBS submission ‘Forms of regulatory advantage and disadvantage for the national broadcasters relative to other market participants’</w:t>
        </w:r>
        <w:r>
          <w:rPr>
            <w:noProof/>
            <w:webHidden/>
          </w:rPr>
          <w:tab/>
        </w:r>
        <w:r>
          <w:rPr>
            <w:noProof/>
            <w:webHidden/>
          </w:rPr>
          <w:fldChar w:fldCharType="begin"/>
        </w:r>
        <w:r>
          <w:rPr>
            <w:noProof/>
            <w:webHidden/>
          </w:rPr>
          <w:instrText xml:space="preserve"> PAGEREF _Toc532377372 \h </w:instrText>
        </w:r>
        <w:r>
          <w:rPr>
            <w:noProof/>
            <w:webHidden/>
          </w:rPr>
        </w:r>
        <w:r>
          <w:rPr>
            <w:noProof/>
            <w:webHidden/>
          </w:rPr>
          <w:fldChar w:fldCharType="separate"/>
        </w:r>
        <w:r>
          <w:rPr>
            <w:noProof/>
            <w:webHidden/>
          </w:rPr>
          <w:t>100</w:t>
        </w:r>
        <w:r>
          <w:rPr>
            <w:noProof/>
            <w:webHidden/>
          </w:rPr>
          <w:fldChar w:fldCharType="end"/>
        </w:r>
      </w:hyperlink>
    </w:p>
    <w:p w14:paraId="378B946E" w14:textId="77777777" w:rsidR="00BC10F9" w:rsidRDefault="00BC10F9">
      <w:pPr>
        <w:pStyle w:val="TOC4"/>
        <w:rPr>
          <w:noProof/>
          <w:lang w:eastAsia="en-AU"/>
        </w:rPr>
      </w:pPr>
      <w:hyperlink w:anchor="_Toc532377373" w:history="1">
        <w:r w:rsidRPr="00CE1FD3">
          <w:rPr>
            <w:rStyle w:val="Hyperlink"/>
            <w:noProof/>
          </w:rPr>
          <w:t>Figure 16: Online news sources (February 2018)</w:t>
        </w:r>
        <w:r>
          <w:rPr>
            <w:noProof/>
            <w:webHidden/>
          </w:rPr>
          <w:tab/>
        </w:r>
        <w:r>
          <w:rPr>
            <w:noProof/>
            <w:webHidden/>
          </w:rPr>
          <w:fldChar w:fldCharType="begin"/>
        </w:r>
        <w:r>
          <w:rPr>
            <w:noProof/>
            <w:webHidden/>
          </w:rPr>
          <w:instrText xml:space="preserve"> PAGEREF _Toc532377373 \h </w:instrText>
        </w:r>
        <w:r>
          <w:rPr>
            <w:noProof/>
            <w:webHidden/>
          </w:rPr>
        </w:r>
        <w:r>
          <w:rPr>
            <w:noProof/>
            <w:webHidden/>
          </w:rPr>
          <w:fldChar w:fldCharType="separate"/>
        </w:r>
        <w:r>
          <w:rPr>
            <w:noProof/>
            <w:webHidden/>
          </w:rPr>
          <w:t>110</w:t>
        </w:r>
        <w:r>
          <w:rPr>
            <w:noProof/>
            <w:webHidden/>
          </w:rPr>
          <w:fldChar w:fldCharType="end"/>
        </w:r>
      </w:hyperlink>
    </w:p>
    <w:p w14:paraId="452ED193" w14:textId="2375E104" w:rsidR="00AE2713" w:rsidRDefault="00705B86" w:rsidP="00B80B70">
      <w:pPr>
        <w:rPr>
          <w:lang w:eastAsia="en-US"/>
        </w:rPr>
      </w:pPr>
      <w:r>
        <w:rPr>
          <w:lang w:eastAsia="en-US"/>
        </w:rPr>
        <w:fldChar w:fldCharType="end"/>
      </w:r>
    </w:p>
    <w:p w14:paraId="302AD669" w14:textId="77777777" w:rsidR="00AE2713" w:rsidRDefault="00AE2713" w:rsidP="00AE2713">
      <w:pPr>
        <w:pStyle w:val="Heading2"/>
      </w:pPr>
      <w:bookmarkStart w:id="5" w:name="_Toc525824986"/>
      <w:bookmarkStart w:id="6" w:name="_Toc532377220"/>
      <w:r>
        <w:lastRenderedPageBreak/>
        <w:t>Glossary</w:t>
      </w:r>
      <w:bookmarkEnd w:id="5"/>
      <w:bookmarkEnd w:id="6"/>
    </w:p>
    <w:p w14:paraId="76704419" w14:textId="77777777" w:rsidR="00AE2713" w:rsidRDefault="00AE2713" w:rsidP="00DA51F3">
      <w:pPr>
        <w:tabs>
          <w:tab w:val="left" w:pos="1985"/>
        </w:tabs>
        <w:spacing w:after="120"/>
      </w:pPr>
      <w:r>
        <w:t>ABC</w:t>
      </w:r>
      <w:r w:rsidR="00DA51F3">
        <w:tab/>
      </w:r>
      <w:r w:rsidRPr="006C268E">
        <w:t>Australian Broadcasting Corporation</w:t>
      </w:r>
    </w:p>
    <w:p w14:paraId="4BF157A3" w14:textId="7F0E4EA2" w:rsidR="00AE2713" w:rsidRDefault="00AE2713" w:rsidP="00DA51F3">
      <w:pPr>
        <w:tabs>
          <w:tab w:val="left" w:pos="1985"/>
        </w:tabs>
        <w:spacing w:after="120"/>
      </w:pPr>
      <w:r>
        <w:t>ABC Act</w:t>
      </w:r>
      <w:r w:rsidR="00DA51F3">
        <w:tab/>
      </w:r>
      <w:r w:rsidRPr="00DA51F3">
        <w:rPr>
          <w:i/>
        </w:rPr>
        <w:t>Australian Broadcasting Corporation Act 1983</w:t>
      </w:r>
    </w:p>
    <w:p w14:paraId="04BBD911" w14:textId="77777777" w:rsidR="00AE2713" w:rsidRDefault="00AE2713" w:rsidP="00DA51F3">
      <w:pPr>
        <w:tabs>
          <w:tab w:val="left" w:pos="1985"/>
        </w:tabs>
        <w:spacing w:after="120"/>
      </w:pPr>
      <w:r>
        <w:t>ABC Charter</w:t>
      </w:r>
      <w:r w:rsidR="00DA51F3">
        <w:tab/>
      </w:r>
      <w:r>
        <w:t>Section 6 ABC Act</w:t>
      </w:r>
    </w:p>
    <w:p w14:paraId="35831447" w14:textId="77777777" w:rsidR="00AE2713" w:rsidRDefault="00AE2713" w:rsidP="00DA51F3">
      <w:pPr>
        <w:tabs>
          <w:tab w:val="left" w:pos="1985"/>
        </w:tabs>
        <w:spacing w:after="120"/>
      </w:pPr>
      <w:r>
        <w:t>ACCC</w:t>
      </w:r>
      <w:r w:rsidR="00DA51F3">
        <w:tab/>
      </w:r>
      <w:r>
        <w:t>Australian Competition and Consumer Commission</w:t>
      </w:r>
    </w:p>
    <w:p w14:paraId="00ADBCFE" w14:textId="77777777" w:rsidR="00AE2713" w:rsidRDefault="00AE2713" w:rsidP="00DA51F3">
      <w:pPr>
        <w:tabs>
          <w:tab w:val="left" w:pos="1985"/>
        </w:tabs>
        <w:spacing w:after="120"/>
      </w:pPr>
      <w:r>
        <w:t>ACMA</w:t>
      </w:r>
      <w:r w:rsidR="00DA51F3">
        <w:tab/>
      </w:r>
      <w:r w:rsidRPr="00352482">
        <w:t>Australian Communications and Media Authority</w:t>
      </w:r>
    </w:p>
    <w:p w14:paraId="2437FD8B" w14:textId="77777777" w:rsidR="00AE2713" w:rsidRDefault="00AE2713" w:rsidP="00DA51F3">
      <w:pPr>
        <w:tabs>
          <w:tab w:val="left" w:pos="1985"/>
        </w:tabs>
        <w:spacing w:after="120"/>
      </w:pPr>
      <w:r>
        <w:t>ACTF</w:t>
      </w:r>
      <w:r w:rsidR="00DA51F3">
        <w:tab/>
      </w:r>
      <w:r w:rsidRPr="00FC072E">
        <w:t>Australian Children's Television Foundation</w:t>
      </w:r>
    </w:p>
    <w:p w14:paraId="130689DA" w14:textId="3766D536" w:rsidR="00AE2713" w:rsidRDefault="00B72F6C" w:rsidP="00DA51F3">
      <w:pPr>
        <w:tabs>
          <w:tab w:val="left" w:pos="1985"/>
        </w:tabs>
        <w:spacing w:after="120"/>
      </w:pPr>
      <w:r>
        <w:t>AGCNCO</w:t>
      </w:r>
      <w:r w:rsidR="00DA51F3">
        <w:tab/>
      </w:r>
      <w:r w:rsidR="00AE2713">
        <w:t>Australian Government Competiti</w:t>
      </w:r>
      <w:r w:rsidR="00DA51F3">
        <w:t>ve Neutrality Complaints Office</w:t>
      </w:r>
    </w:p>
    <w:p w14:paraId="7CE332B1" w14:textId="77777777" w:rsidR="00AE2713" w:rsidRDefault="00AE2713" w:rsidP="00DA51F3">
      <w:pPr>
        <w:tabs>
          <w:tab w:val="left" w:pos="1985"/>
        </w:tabs>
        <w:spacing w:after="120"/>
      </w:pPr>
      <w:r>
        <w:t>ANAO</w:t>
      </w:r>
      <w:r w:rsidR="00DA51F3">
        <w:tab/>
      </w:r>
      <w:r>
        <w:t>Australian National Audit Office</w:t>
      </w:r>
    </w:p>
    <w:p w14:paraId="331CA53A" w14:textId="62EBA1C6" w:rsidR="00AE2713" w:rsidRDefault="00AE2713" w:rsidP="00DA51F3">
      <w:pPr>
        <w:tabs>
          <w:tab w:val="left" w:pos="1985"/>
        </w:tabs>
        <w:spacing w:after="120"/>
      </w:pPr>
      <w:r>
        <w:t>AVOD</w:t>
      </w:r>
      <w:r w:rsidR="00DA51F3">
        <w:tab/>
      </w:r>
      <w:r>
        <w:t>Advertising video on demand</w:t>
      </w:r>
    </w:p>
    <w:p w14:paraId="6CFB7A1C" w14:textId="77777777" w:rsidR="00AE2713" w:rsidRDefault="00AE2713" w:rsidP="00DA51F3">
      <w:pPr>
        <w:tabs>
          <w:tab w:val="left" w:pos="1985"/>
        </w:tabs>
        <w:spacing w:after="120"/>
      </w:pPr>
      <w:r>
        <w:t>BBC</w:t>
      </w:r>
      <w:r w:rsidR="00DA51F3">
        <w:tab/>
      </w:r>
      <w:r>
        <w:t>British Broadcasting Corporation</w:t>
      </w:r>
    </w:p>
    <w:p w14:paraId="06886E6D" w14:textId="04AA0BC4" w:rsidR="00AE2713" w:rsidRDefault="00AE2713" w:rsidP="00DA51F3">
      <w:pPr>
        <w:tabs>
          <w:tab w:val="left" w:pos="1985"/>
        </w:tabs>
        <w:spacing w:after="120"/>
      </w:pPr>
      <w:r>
        <w:t>BSA</w:t>
      </w:r>
      <w:r w:rsidR="00DA51F3">
        <w:tab/>
      </w:r>
      <w:r w:rsidRPr="00DA51F3">
        <w:rPr>
          <w:i/>
        </w:rPr>
        <w:t>Broadcasting Services Act 1992</w:t>
      </w:r>
    </w:p>
    <w:p w14:paraId="3B00EE97" w14:textId="77777777" w:rsidR="00AE2713" w:rsidRDefault="00AE2713" w:rsidP="00DA51F3">
      <w:pPr>
        <w:tabs>
          <w:tab w:val="left" w:pos="1985"/>
        </w:tabs>
        <w:spacing w:after="120"/>
      </w:pPr>
      <w:r>
        <w:t>CAC</w:t>
      </w:r>
      <w:r w:rsidR="00DA51F3">
        <w:tab/>
      </w:r>
      <w:r>
        <w:t xml:space="preserve">SBS </w:t>
      </w:r>
      <w:r w:rsidRPr="001E0A7A">
        <w:t>Community Advisory Committee</w:t>
      </w:r>
    </w:p>
    <w:p w14:paraId="2DCDEA07" w14:textId="77777777" w:rsidR="00AE2713" w:rsidRDefault="00AE2713" w:rsidP="00DA51F3">
      <w:pPr>
        <w:tabs>
          <w:tab w:val="left" w:pos="1985"/>
        </w:tabs>
        <w:spacing w:after="120"/>
      </w:pPr>
      <w:r>
        <w:t>CAGR</w:t>
      </w:r>
      <w:r w:rsidR="00DA51F3">
        <w:tab/>
      </w:r>
      <w:r>
        <w:t>Compound annual growth rate</w:t>
      </w:r>
    </w:p>
    <w:p w14:paraId="4F97D9D8" w14:textId="0A9201B9" w:rsidR="00AE2713" w:rsidRDefault="00AE2713" w:rsidP="00DA51F3">
      <w:pPr>
        <w:tabs>
          <w:tab w:val="left" w:pos="1985"/>
        </w:tabs>
        <w:spacing w:after="120"/>
      </w:pPr>
      <w:r>
        <w:t>CALD</w:t>
      </w:r>
      <w:r w:rsidR="00DA51F3">
        <w:tab/>
      </w:r>
      <w:r>
        <w:t>Culturally and linguistically diverse</w:t>
      </w:r>
    </w:p>
    <w:p w14:paraId="0F8D225E" w14:textId="1E58CD6E" w:rsidR="00AE2713" w:rsidRPr="006C268E" w:rsidRDefault="00AE2713" w:rsidP="00DA51F3">
      <w:pPr>
        <w:tabs>
          <w:tab w:val="left" w:pos="1985"/>
        </w:tabs>
        <w:spacing w:after="120"/>
        <w:rPr>
          <w:rFonts w:ascii="Arial" w:hAnsi="Arial" w:cs="Arial"/>
          <w:color w:val="222222"/>
        </w:rPr>
      </w:pPr>
      <w:r>
        <w:t>COAG</w:t>
      </w:r>
      <w:r w:rsidR="00DA51F3">
        <w:tab/>
      </w:r>
      <w:hyperlink r:id="rId23" w:history="1">
        <w:r w:rsidRPr="006C268E">
          <w:t>Council of Australian Governments</w:t>
        </w:r>
      </w:hyperlink>
    </w:p>
    <w:p w14:paraId="346C1D08" w14:textId="77777777" w:rsidR="00AE2713" w:rsidRDefault="00AE2713" w:rsidP="00DA51F3">
      <w:pPr>
        <w:tabs>
          <w:tab w:val="left" w:pos="1985"/>
        </w:tabs>
        <w:spacing w:after="120"/>
      </w:pPr>
      <w:r>
        <w:t>CNP</w:t>
      </w:r>
      <w:r w:rsidR="00DA51F3">
        <w:tab/>
      </w:r>
      <w:r>
        <w:t>Commonwealth Competitive Neutrality Policy Statement (1996)</w:t>
      </w:r>
    </w:p>
    <w:p w14:paraId="32A28E2E" w14:textId="77777777" w:rsidR="00AE2713" w:rsidRDefault="00AE2713" w:rsidP="00DA51F3">
      <w:pPr>
        <w:tabs>
          <w:tab w:val="left" w:pos="1985"/>
        </w:tabs>
        <w:spacing w:after="120"/>
      </w:pPr>
      <w:r>
        <w:t>CRA</w:t>
      </w:r>
      <w:r w:rsidR="00DA51F3">
        <w:tab/>
      </w:r>
      <w:r>
        <w:t>Commercial Radio Australia</w:t>
      </w:r>
    </w:p>
    <w:p w14:paraId="21353F1F" w14:textId="4FCDC9C7" w:rsidR="00AE2713" w:rsidRDefault="00AE2713" w:rsidP="00DA51F3">
      <w:pPr>
        <w:tabs>
          <w:tab w:val="left" w:pos="1985"/>
        </w:tabs>
        <w:spacing w:after="120"/>
      </w:pPr>
      <w:r>
        <w:t>DAB</w:t>
      </w:r>
      <w:r w:rsidR="00DA51F3">
        <w:tab/>
      </w:r>
      <w:r>
        <w:t>Digital Audio Broadcasting</w:t>
      </w:r>
    </w:p>
    <w:p w14:paraId="12C35BE3" w14:textId="77777777" w:rsidR="00AE2713" w:rsidRDefault="00AE2713" w:rsidP="00DA51F3">
      <w:pPr>
        <w:tabs>
          <w:tab w:val="left" w:pos="1985"/>
        </w:tabs>
        <w:spacing w:after="120"/>
      </w:pPr>
      <w:r>
        <w:t>DAB+</w:t>
      </w:r>
      <w:r w:rsidR="00DA51F3">
        <w:tab/>
      </w:r>
      <w:r>
        <w:t>Upgrade to DAB system</w:t>
      </w:r>
    </w:p>
    <w:p w14:paraId="6BA8BBD9" w14:textId="4E47E024" w:rsidR="00AE2713" w:rsidRDefault="00B72F6C" w:rsidP="00DA51F3">
      <w:pPr>
        <w:tabs>
          <w:tab w:val="left" w:pos="1985"/>
        </w:tabs>
        <w:spacing w:after="120"/>
      </w:pPr>
      <w:r>
        <w:t>DTT</w:t>
      </w:r>
      <w:r w:rsidR="00DA51F3">
        <w:tab/>
      </w:r>
      <w:r w:rsidR="00AE2713">
        <w:t>Digital terrestrial television</w:t>
      </w:r>
    </w:p>
    <w:p w14:paraId="433B705D" w14:textId="77777777" w:rsidR="00AE2713" w:rsidRDefault="00AE2713" w:rsidP="00DA51F3">
      <w:pPr>
        <w:tabs>
          <w:tab w:val="left" w:pos="1985"/>
        </w:tabs>
        <w:spacing w:after="120"/>
      </w:pPr>
      <w:r>
        <w:t>DoCA</w:t>
      </w:r>
      <w:r w:rsidR="00DA51F3">
        <w:tab/>
      </w:r>
      <w:r>
        <w:t>Department of Communications and the Arts</w:t>
      </w:r>
    </w:p>
    <w:p w14:paraId="5A52756D" w14:textId="77777777" w:rsidR="00AE2713" w:rsidRDefault="00AE2713" w:rsidP="00DA51F3">
      <w:pPr>
        <w:tabs>
          <w:tab w:val="left" w:pos="1985"/>
        </w:tabs>
        <w:spacing w:after="120"/>
      </w:pPr>
      <w:r>
        <w:t>EY</w:t>
      </w:r>
      <w:r w:rsidR="00DA51F3">
        <w:tab/>
      </w:r>
      <w:r>
        <w:t>Ernst &amp; Young</w:t>
      </w:r>
    </w:p>
    <w:p w14:paraId="286FC80A" w14:textId="77777777" w:rsidR="00AE2713" w:rsidRDefault="00AE2713" w:rsidP="00DA51F3">
      <w:pPr>
        <w:tabs>
          <w:tab w:val="left" w:pos="1985"/>
        </w:tabs>
        <w:spacing w:after="120"/>
      </w:pPr>
      <w:r>
        <w:t>FAANGs</w:t>
      </w:r>
      <w:r w:rsidR="00DA51F3">
        <w:tab/>
      </w:r>
      <w:r>
        <w:t>Facebook, Apple, Amazon, Netflix and Google</w:t>
      </w:r>
    </w:p>
    <w:p w14:paraId="635A019F" w14:textId="24C2C8D0" w:rsidR="00AE2713" w:rsidRDefault="00AE2713" w:rsidP="00DA51F3">
      <w:pPr>
        <w:tabs>
          <w:tab w:val="left" w:pos="1985"/>
        </w:tabs>
        <w:spacing w:after="120"/>
      </w:pPr>
      <w:r>
        <w:t>FBT</w:t>
      </w:r>
      <w:r w:rsidR="00DA51F3">
        <w:tab/>
      </w:r>
      <w:r>
        <w:t>Fringe Benefits Tax</w:t>
      </w:r>
    </w:p>
    <w:p w14:paraId="0EFD1060" w14:textId="77777777" w:rsidR="00AE2713" w:rsidRDefault="00AE2713" w:rsidP="00DA51F3">
      <w:pPr>
        <w:tabs>
          <w:tab w:val="left" w:pos="1985"/>
        </w:tabs>
        <w:spacing w:after="120"/>
      </w:pPr>
      <w:r>
        <w:t>FECCA</w:t>
      </w:r>
      <w:r w:rsidR="00DA51F3">
        <w:tab/>
      </w:r>
      <w:r w:rsidRPr="00384E68">
        <w:t>Federation of Ethnic Communities' Councils of Australia</w:t>
      </w:r>
    </w:p>
    <w:p w14:paraId="1D69DDA9" w14:textId="77777777" w:rsidR="00AE2713" w:rsidRDefault="00AE2713" w:rsidP="00DA51F3">
      <w:pPr>
        <w:tabs>
          <w:tab w:val="left" w:pos="1985"/>
        </w:tabs>
        <w:spacing w:after="120"/>
      </w:pPr>
      <w:r>
        <w:t>FM</w:t>
      </w:r>
      <w:r w:rsidR="00DA51F3">
        <w:tab/>
      </w:r>
      <w:r>
        <w:t>Frequency modulation radio broadcasting format</w:t>
      </w:r>
    </w:p>
    <w:p w14:paraId="01696B60" w14:textId="366EAA88" w:rsidR="00AE2713" w:rsidRDefault="00AE2713" w:rsidP="00DA51F3">
      <w:pPr>
        <w:tabs>
          <w:tab w:val="left" w:pos="1985"/>
        </w:tabs>
        <w:spacing w:after="120"/>
      </w:pPr>
      <w:r>
        <w:lastRenderedPageBreak/>
        <w:t>FTA</w:t>
      </w:r>
      <w:r w:rsidR="00DA51F3">
        <w:tab/>
      </w:r>
      <w:r>
        <w:t>Free-to-air television broadcasting</w:t>
      </w:r>
    </w:p>
    <w:p w14:paraId="4448E039" w14:textId="77777777" w:rsidR="00AE2713" w:rsidRDefault="00AE2713" w:rsidP="00DA51F3">
      <w:pPr>
        <w:tabs>
          <w:tab w:val="left" w:pos="1985"/>
        </w:tabs>
        <w:spacing w:after="120"/>
      </w:pPr>
      <w:r>
        <w:t>Harper Review</w:t>
      </w:r>
      <w:r w:rsidR="00DA51F3">
        <w:tab/>
      </w:r>
      <w:r>
        <w:t>Competition Policy Review Final Report (2015)</w:t>
      </w:r>
    </w:p>
    <w:p w14:paraId="3ACEB3D7" w14:textId="77777777" w:rsidR="00AE2713" w:rsidRDefault="00AE2713" w:rsidP="00DA51F3">
      <w:pPr>
        <w:tabs>
          <w:tab w:val="left" w:pos="1985"/>
        </w:tabs>
        <w:spacing w:after="120"/>
      </w:pPr>
      <w:r>
        <w:t>JEERA</w:t>
      </w:r>
      <w:r>
        <w:tab/>
      </w:r>
      <w:r w:rsidRPr="00DB12D8">
        <w:t>Journalism Education and Research Association of Australia Incorporated</w:t>
      </w:r>
    </w:p>
    <w:p w14:paraId="26D608D6" w14:textId="2AF9EF71" w:rsidR="00AE2713" w:rsidRDefault="00B72F6C" w:rsidP="00DA51F3">
      <w:pPr>
        <w:tabs>
          <w:tab w:val="left" w:pos="1985"/>
        </w:tabs>
        <w:spacing w:after="120"/>
      </w:pPr>
      <w:r>
        <w:t>LOTE</w:t>
      </w:r>
      <w:r w:rsidR="00DA51F3">
        <w:tab/>
      </w:r>
      <w:r w:rsidR="00AE2713">
        <w:t>Language other than English</w:t>
      </w:r>
    </w:p>
    <w:p w14:paraId="7C1DC963" w14:textId="77777777" w:rsidR="00AE2713" w:rsidRDefault="00AE2713" w:rsidP="00DA51F3">
      <w:pPr>
        <w:tabs>
          <w:tab w:val="left" w:pos="1985"/>
        </w:tabs>
        <w:spacing w:after="120"/>
      </w:pPr>
      <w:r>
        <w:t>MEAA</w:t>
      </w:r>
      <w:r w:rsidR="00DA51F3">
        <w:tab/>
      </w:r>
      <w:r>
        <w:t>Media, Entertainment and Arts Alliance</w:t>
      </w:r>
    </w:p>
    <w:p w14:paraId="1DC3DE64" w14:textId="70D6FFBF" w:rsidR="00AE2713" w:rsidRDefault="00B72F6C" w:rsidP="00DA51F3">
      <w:pPr>
        <w:tabs>
          <w:tab w:val="left" w:pos="1985"/>
        </w:tabs>
        <w:spacing w:after="120"/>
      </w:pPr>
      <w:r>
        <w:t>NITV</w:t>
      </w:r>
      <w:r w:rsidR="00DA51F3">
        <w:tab/>
      </w:r>
      <w:r w:rsidR="00AE2713">
        <w:t>National Indigenous Television</w:t>
      </w:r>
    </w:p>
    <w:p w14:paraId="7E376CE1" w14:textId="77777777" w:rsidR="00AE2713" w:rsidRDefault="00AE2713" w:rsidP="00DA51F3">
      <w:pPr>
        <w:tabs>
          <w:tab w:val="left" w:pos="1985"/>
        </w:tabs>
        <w:spacing w:after="120"/>
      </w:pPr>
      <w:r>
        <w:t>Ofcom</w:t>
      </w:r>
      <w:r w:rsidR="00DA51F3">
        <w:tab/>
      </w:r>
      <w:r>
        <w:t>UK Office of Communications</w:t>
      </w:r>
    </w:p>
    <w:p w14:paraId="2F58E9AD" w14:textId="77777777" w:rsidR="00AE2713" w:rsidRDefault="00AE2713" w:rsidP="00DA51F3">
      <w:pPr>
        <w:tabs>
          <w:tab w:val="left" w:pos="1985"/>
        </w:tabs>
        <w:spacing w:after="120"/>
      </w:pPr>
      <w:r>
        <w:t>OTT</w:t>
      </w:r>
      <w:r w:rsidR="00DA51F3">
        <w:tab/>
      </w:r>
      <w:r>
        <w:t xml:space="preserve">Over the top </w:t>
      </w:r>
    </w:p>
    <w:p w14:paraId="01096818" w14:textId="77777777" w:rsidR="00AE2713" w:rsidRDefault="00AE2713" w:rsidP="00DA51F3">
      <w:pPr>
        <w:tabs>
          <w:tab w:val="left" w:pos="1985"/>
        </w:tabs>
        <w:spacing w:after="120"/>
      </w:pPr>
      <w:r>
        <w:t>PSB</w:t>
      </w:r>
      <w:r w:rsidR="00DA51F3">
        <w:tab/>
      </w:r>
      <w:r>
        <w:t>Public sector broadcasting</w:t>
      </w:r>
    </w:p>
    <w:p w14:paraId="60EB16D1" w14:textId="77777777" w:rsidR="00AE2713" w:rsidRDefault="00AE2713" w:rsidP="00DA51F3">
      <w:pPr>
        <w:tabs>
          <w:tab w:val="left" w:pos="1985"/>
        </w:tabs>
        <w:spacing w:after="120"/>
      </w:pPr>
      <w:r>
        <w:t>PwC</w:t>
      </w:r>
      <w:r w:rsidR="00DA51F3">
        <w:tab/>
      </w:r>
      <w:r>
        <w:t>PricewaterhouseCoopers Australia</w:t>
      </w:r>
    </w:p>
    <w:p w14:paraId="35D72F50" w14:textId="77777777" w:rsidR="00AE2713" w:rsidRDefault="00AE2713" w:rsidP="00DA51F3">
      <w:pPr>
        <w:tabs>
          <w:tab w:val="left" w:pos="1985"/>
        </w:tabs>
        <w:spacing w:after="120"/>
      </w:pPr>
      <w:r>
        <w:t>SBS</w:t>
      </w:r>
      <w:r w:rsidR="00DA51F3">
        <w:tab/>
      </w:r>
      <w:r w:rsidRPr="0086084E">
        <w:t>Special Broadcasting Service</w:t>
      </w:r>
    </w:p>
    <w:p w14:paraId="1B3ED7C5" w14:textId="77777777" w:rsidR="00AE2713" w:rsidRDefault="00AE2713" w:rsidP="00DA51F3">
      <w:pPr>
        <w:tabs>
          <w:tab w:val="left" w:pos="1985"/>
        </w:tabs>
        <w:spacing w:after="120"/>
      </w:pPr>
      <w:r>
        <w:t>SBS Act</w:t>
      </w:r>
      <w:r w:rsidR="00DA51F3">
        <w:tab/>
      </w:r>
      <w:r w:rsidRPr="00DA51F3">
        <w:rPr>
          <w:i/>
        </w:rPr>
        <w:t>Special Broadcasting Service Act 1991</w:t>
      </w:r>
    </w:p>
    <w:p w14:paraId="54E873E3" w14:textId="77777777" w:rsidR="00AE2713" w:rsidRDefault="00AE2713" w:rsidP="00DA51F3">
      <w:pPr>
        <w:tabs>
          <w:tab w:val="left" w:pos="1985"/>
        </w:tabs>
        <w:spacing w:after="120"/>
      </w:pPr>
      <w:r>
        <w:t>SBS Charter</w:t>
      </w:r>
      <w:r w:rsidR="00DA51F3">
        <w:tab/>
      </w:r>
      <w:r>
        <w:t>Section 6 SBS Act</w:t>
      </w:r>
    </w:p>
    <w:p w14:paraId="74B2A4B4" w14:textId="77777777" w:rsidR="00AE2713" w:rsidRDefault="00AE2713" w:rsidP="00DA51F3">
      <w:pPr>
        <w:tabs>
          <w:tab w:val="left" w:pos="1985"/>
        </w:tabs>
        <w:spacing w:after="120"/>
      </w:pPr>
      <w:r>
        <w:t>SMP</w:t>
      </w:r>
      <w:r w:rsidR="00DA51F3">
        <w:tab/>
      </w:r>
      <w:r>
        <w:t>Studio Media Productions</w:t>
      </w:r>
      <w:r w:rsidRPr="00E71F30">
        <w:t xml:space="preserve"> </w:t>
      </w:r>
    </w:p>
    <w:p w14:paraId="0465740C" w14:textId="77777777" w:rsidR="00AE2713" w:rsidRDefault="00AE2713" w:rsidP="00DA51F3">
      <w:pPr>
        <w:tabs>
          <w:tab w:val="left" w:pos="1985"/>
        </w:tabs>
        <w:spacing w:after="120"/>
      </w:pPr>
      <w:r>
        <w:rPr>
          <w:lang w:val="en"/>
        </w:rPr>
        <w:t>SPA</w:t>
      </w:r>
      <w:r w:rsidR="00DA51F3">
        <w:rPr>
          <w:lang w:val="en"/>
        </w:rPr>
        <w:tab/>
      </w:r>
      <w:r>
        <w:rPr>
          <w:lang w:val="en"/>
        </w:rPr>
        <w:t>Screen Producers Australia</w:t>
      </w:r>
    </w:p>
    <w:p w14:paraId="43219E24" w14:textId="77777777" w:rsidR="00AE2713" w:rsidRDefault="00AE2713" w:rsidP="00DA51F3">
      <w:pPr>
        <w:tabs>
          <w:tab w:val="left" w:pos="1985"/>
        </w:tabs>
        <w:spacing w:after="120"/>
      </w:pPr>
      <w:r>
        <w:t>SVOD</w:t>
      </w:r>
      <w:r w:rsidR="00DA51F3">
        <w:tab/>
      </w:r>
      <w:r>
        <w:t>Subscription video on demand</w:t>
      </w:r>
    </w:p>
    <w:p w14:paraId="7BBCA43D" w14:textId="77777777" w:rsidR="00AE2713" w:rsidRDefault="00AE2713" w:rsidP="00DA51F3">
      <w:pPr>
        <w:tabs>
          <w:tab w:val="left" w:pos="1985"/>
        </w:tabs>
      </w:pPr>
      <w:r>
        <w:t>VOD</w:t>
      </w:r>
      <w:r w:rsidR="00DA51F3">
        <w:tab/>
      </w:r>
      <w:r>
        <w:t>Video on demand</w:t>
      </w:r>
    </w:p>
    <w:p w14:paraId="0EF5BE36" w14:textId="77777777" w:rsidR="00AE2713" w:rsidRDefault="00AE2713">
      <w:pPr>
        <w:spacing w:after="160" w:line="259" w:lineRule="auto"/>
      </w:pPr>
      <w:r>
        <w:br w:type="page"/>
      </w:r>
    </w:p>
    <w:p w14:paraId="048ECF73" w14:textId="77777777" w:rsidR="00AE2713" w:rsidRPr="008256F4" w:rsidRDefault="00AE2713" w:rsidP="0075145E">
      <w:pPr>
        <w:pStyle w:val="Heading2"/>
      </w:pPr>
      <w:bookmarkStart w:id="7" w:name="_Toc525824987"/>
      <w:bookmarkStart w:id="8" w:name="_Toc532377221"/>
      <w:r w:rsidRPr="008256F4">
        <w:lastRenderedPageBreak/>
        <w:t>Key points</w:t>
      </w:r>
      <w:bookmarkEnd w:id="7"/>
      <w:bookmarkEnd w:id="8"/>
    </w:p>
    <w:p w14:paraId="75B91A3C" w14:textId="77777777" w:rsidR="00AE2713" w:rsidRDefault="00AE2713" w:rsidP="0075145E">
      <w:pPr>
        <w:pStyle w:val="Bulletlevel1"/>
      </w:pPr>
      <w:r>
        <w:t>This Inquiry is about whether the National Broadcasters</w:t>
      </w:r>
      <w:r w:rsidR="0075145E">
        <w:t>—</w:t>
      </w:r>
      <w:r w:rsidRPr="00DE1D84">
        <w:t>the Australian Broadcasting Corporation (ABC) and the Special Broadcasting Service (SBS)</w:t>
      </w:r>
      <w:r w:rsidR="0075145E">
        <w:t>—</w:t>
      </w:r>
      <w:r>
        <w:t>are competing fairly with the private sector. The National Broadcasters have pursued new opportunities in changing media markets and new competitive circumstances have emerged.</w:t>
      </w:r>
    </w:p>
    <w:p w14:paraId="5930571F" w14:textId="77777777" w:rsidR="00AE2713" w:rsidRDefault="00AE2713" w:rsidP="0075145E">
      <w:pPr>
        <w:pStyle w:val="Bulletlevel1"/>
      </w:pPr>
      <w:r>
        <w:t>Most significant competitive pressures for news, entertainment and advertising are coming from giant international companies. Nonetheless, the National Broadcasters are forces in Australian markets, with their competitive weight enhanced by secure funding at a time of higher commercial risk, supported by relatively high productivity growth.</w:t>
      </w:r>
    </w:p>
    <w:p w14:paraId="2E8B2CAF" w14:textId="77777777" w:rsidR="00AE2713" w:rsidRDefault="00AE2713" w:rsidP="0075145E">
      <w:pPr>
        <w:pStyle w:val="Bulletlevel1"/>
      </w:pPr>
      <w:r>
        <w:t>Competitive neutrality seeks to ensure that competition is not distorted by public entities taking inappropriate advantage of government ownership. It is not intended to prevent public entities from competing, nor to relieve discomfort from competitive processes which are bringing benefits to consumers as they rapidly adopt and enjoy new services.</w:t>
      </w:r>
    </w:p>
    <w:p w14:paraId="2C3E090C" w14:textId="77777777" w:rsidR="00AE2713" w:rsidRDefault="00AE2713" w:rsidP="0075145E">
      <w:pPr>
        <w:pStyle w:val="Bulletlevel1"/>
      </w:pPr>
      <w:r w:rsidRPr="00E75216">
        <w:t>The Commonwealth’s Competitive Neutrality Policy</w:t>
      </w:r>
      <w:r>
        <w:t xml:space="preserve"> (CNP)</w:t>
      </w:r>
      <w:r w:rsidRPr="00E75216">
        <w:t xml:space="preserve"> </w:t>
      </w:r>
      <w:r>
        <w:t xml:space="preserve">is </w:t>
      </w:r>
      <w:r w:rsidRPr="00E75216">
        <w:t>focussed</w:t>
      </w:r>
      <w:r>
        <w:t xml:space="preserve"> on government trading corporations and its relevance to the National Broadcasters is more limited. Nevertheless, the National Broadcasters operate under a best endeavours approach to competitive neutrality.</w:t>
      </w:r>
    </w:p>
    <w:p w14:paraId="62EDD22C" w14:textId="77777777" w:rsidR="00AE2713" w:rsidRDefault="00AE2713" w:rsidP="0075145E">
      <w:pPr>
        <w:pStyle w:val="Bulletlevel1"/>
      </w:pPr>
      <w:r>
        <w:t>With respect to their business activities (with user-charging), the National Broadcasters are abiding by a best endeavours approach to competitive neutrality. It is unlikely to be front of mind but mostly conforms to good internal business organisation. There is no evidence that costs are not appropriately allocated. And prices are generally set to market rates.</w:t>
      </w:r>
    </w:p>
    <w:p w14:paraId="58A4C065" w14:textId="77777777" w:rsidR="00AE2713" w:rsidRDefault="00AE2713" w:rsidP="0075145E">
      <w:pPr>
        <w:pStyle w:val="Bulletlevel1"/>
      </w:pPr>
      <w:r>
        <w:t xml:space="preserve">Different regulatory circumstances facing the National Broadcasters, compared to the </w:t>
      </w:r>
      <w:r w:rsidRPr="004A0615">
        <w:t>private sector</w:t>
      </w:r>
      <w:r w:rsidRPr="00F92472">
        <w:t>,</w:t>
      </w:r>
      <w:r>
        <w:t xml:space="preserve"> represent Parliamentary decisions which are difficult to bring to financial account.</w:t>
      </w:r>
    </w:p>
    <w:p w14:paraId="4375B76F" w14:textId="77777777" w:rsidR="00AE2713" w:rsidRDefault="00AE2713" w:rsidP="0075145E">
      <w:pPr>
        <w:pStyle w:val="Bulletlevel1"/>
      </w:pPr>
      <w:r>
        <w:t>Some improvements in transparency and internal procedures are possible. The separate Treasury review of the CNP may clarify improvements arising from the recommendations of the Harper Review of Competition Policy.</w:t>
      </w:r>
    </w:p>
    <w:p w14:paraId="160B07E0" w14:textId="77777777" w:rsidR="00712116" w:rsidRDefault="00AE2713" w:rsidP="0075145E">
      <w:pPr>
        <w:pStyle w:val="Bulletlevel1"/>
      </w:pPr>
      <w:r>
        <w:t>Beyond the application of the competitive neutrality management guidelines to business activities, the question arises as to how competitive neutrality principles about competing fairly without distortion might apply to the free services delivered by the ABC and SBS</w:t>
      </w:r>
      <w:r w:rsidR="00712116">
        <w:t>.</w:t>
      </w:r>
    </w:p>
    <w:p w14:paraId="4039DB17" w14:textId="77777777" w:rsidR="00AE2713" w:rsidRDefault="00AE2713" w:rsidP="0075145E">
      <w:pPr>
        <w:pStyle w:val="Bulletlevel1"/>
      </w:pPr>
      <w:r>
        <w:t>Free ABC and SBS services are having some competitive impact. Submissions included complaints about the ABC’s online news service and SBS’ multi-channel and streaming services. But the National Broadcasters are established and funded to provide free services. So long as they operate within their statutory Charters they are operating in the public interest.</w:t>
      </w:r>
    </w:p>
    <w:p w14:paraId="0696DC79" w14:textId="77777777" w:rsidR="00AE2713" w:rsidRDefault="00AE2713" w:rsidP="0075145E">
      <w:pPr>
        <w:pStyle w:val="Bulletlevel1"/>
      </w:pPr>
      <w:r>
        <w:t>Submissions questioned whether the ABC and SBS were operating within their Charters. The Charters are written very broadly, and reporting against the Charters is not detailed or robust enough to settle doubts. Accountability is difficult, especially as there is no opportunity for Charter complaints to be addressed.</w:t>
      </w:r>
      <w:r w:rsidR="009B483D">
        <w:t xml:space="preserve"> </w:t>
      </w:r>
    </w:p>
    <w:p w14:paraId="6494BCA3" w14:textId="77777777" w:rsidR="00712116" w:rsidRDefault="00AE2713" w:rsidP="0075145E">
      <w:pPr>
        <w:pStyle w:val="Bulletlevel1"/>
      </w:pPr>
      <w:r>
        <w:lastRenderedPageBreak/>
        <w:t>Given their market shares, and other factors, this Inquiry considers the National Broadcasters are not causing significant competitive distortions beyond the public interest</w:t>
      </w:r>
      <w:r w:rsidR="00712116">
        <w:t>.</w:t>
      </w:r>
    </w:p>
    <w:p w14:paraId="39159946" w14:textId="477A173B" w:rsidR="003F2EE4" w:rsidRDefault="00AE2713" w:rsidP="0075145E">
      <w:pPr>
        <w:pStyle w:val="Bulletlevel1"/>
      </w:pPr>
      <w:r w:rsidRPr="00DA48F9">
        <w:t xml:space="preserve">While the </w:t>
      </w:r>
      <w:r>
        <w:t>National Broadcasters</w:t>
      </w:r>
      <w:r w:rsidRPr="00DA48F9">
        <w:t xml:space="preserve"> are not prohibited from competing,</w:t>
      </w:r>
      <w:r>
        <w:t xml:space="preserve"> some improvements in the way they interact with markets should be contemplated.</w:t>
      </w:r>
    </w:p>
    <w:p w14:paraId="31DA1DF5" w14:textId="77777777" w:rsidR="003F2EE4" w:rsidRDefault="003F2EE4">
      <w:pPr>
        <w:spacing w:after="160" w:line="259" w:lineRule="auto"/>
      </w:pPr>
      <w:r>
        <w:br w:type="page"/>
      </w:r>
    </w:p>
    <w:p w14:paraId="3272F67B" w14:textId="599DDE79" w:rsidR="00AC0096" w:rsidRDefault="00AC0096" w:rsidP="00AC0096">
      <w:pPr>
        <w:pStyle w:val="Heading2"/>
      </w:pPr>
      <w:bookmarkStart w:id="9" w:name="_Terms_of_Reference"/>
      <w:bookmarkStart w:id="10" w:name="_Toc532377222"/>
      <w:bookmarkEnd w:id="9"/>
      <w:r w:rsidRPr="00AC0096">
        <w:lastRenderedPageBreak/>
        <w:t>Terms of Reference</w:t>
      </w:r>
      <w:bookmarkEnd w:id="10"/>
    </w:p>
    <w:p w14:paraId="539CADCA" w14:textId="77777777" w:rsidR="00AE2713" w:rsidRPr="00140987" w:rsidRDefault="00AE2713" w:rsidP="00712116">
      <w:pPr>
        <w:pStyle w:val="Heading3"/>
        <w:pBdr>
          <w:top w:val="single" w:sz="4" w:space="1" w:color="auto"/>
          <w:left w:val="single" w:sz="4" w:space="4" w:color="auto"/>
          <w:bottom w:val="single" w:sz="4" w:space="1" w:color="auto"/>
          <w:right w:val="single" w:sz="4" w:space="4" w:color="auto"/>
        </w:pBdr>
        <w:shd w:val="clear" w:color="auto" w:fill="D0D0D0"/>
      </w:pPr>
      <w:bookmarkStart w:id="11" w:name="_Toc530475035"/>
      <w:bookmarkStart w:id="12" w:name="_Toc530475958"/>
      <w:bookmarkStart w:id="13" w:name="_Toc532377223"/>
      <w:r w:rsidRPr="00140987">
        <w:t>Background</w:t>
      </w:r>
      <w:bookmarkEnd w:id="11"/>
      <w:bookmarkEnd w:id="12"/>
      <w:bookmarkEnd w:id="13"/>
    </w:p>
    <w:p w14:paraId="3CC40BB4"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Government businesses compete with the private sector in a number of markets. The Commonwealth Competitive Neutrality Policy requires that government business activities should not enjoy net competitive advantages simply by virtue of their public sector ownership. At the same time, competitive neutrality principles do not imply that government businesses cannot be successful in competition with private businesses.</w:t>
      </w:r>
    </w:p>
    <w:p w14:paraId="4801D2C1"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Both National Broadcasters provide important services for the benefit of the Australian community in line with a legislated Charter. Some aspects of this they undertake or deliver in competition with private sector operators. It is timely to consider how the national broadcasters operate in modern media context and whether the ways they compete with the private sector are appropriate. These policy issues have not been reviewed in depth since the 1997 report by Bob Mansfield considered the way in which the national broadcasters conduct business activities within the confines of competitive neutrality principles. It is also timely to conduct this Inquiry in concert with the wider review of Competitive Neutrality Policy being undertaken by the Treasury.</w:t>
      </w:r>
    </w:p>
    <w:p w14:paraId="08FF1234" w14:textId="77777777" w:rsidR="00AE2713" w:rsidRPr="00140987" w:rsidRDefault="00AE2713" w:rsidP="00712116">
      <w:pPr>
        <w:pStyle w:val="Heading3"/>
        <w:pBdr>
          <w:top w:val="single" w:sz="4" w:space="1" w:color="auto"/>
          <w:left w:val="single" w:sz="4" w:space="4" w:color="auto"/>
          <w:bottom w:val="single" w:sz="4" w:space="1" w:color="auto"/>
          <w:right w:val="single" w:sz="4" w:space="4" w:color="auto"/>
        </w:pBdr>
        <w:shd w:val="clear" w:color="auto" w:fill="D0D0D0"/>
      </w:pPr>
      <w:bookmarkStart w:id="14" w:name="_Toc530475036"/>
      <w:bookmarkStart w:id="15" w:name="_Toc530475959"/>
      <w:bookmarkStart w:id="16" w:name="_Toc532377224"/>
      <w:r w:rsidRPr="00140987">
        <w:t xml:space="preserve">Scope of the </w:t>
      </w:r>
      <w:r>
        <w:t>Inquiry</w:t>
      </w:r>
      <w:bookmarkEnd w:id="14"/>
      <w:bookmarkEnd w:id="15"/>
      <w:bookmarkEnd w:id="16"/>
    </w:p>
    <w:p w14:paraId="3C6A116F"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This Inquiry will explore the practices of the national broadcasters and advise the Government on whether they are operating in a manner consistent with the general principles of competitive neutrality.</w:t>
      </w:r>
    </w:p>
    <w:p w14:paraId="4C2BA02C"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The Inquiry will consider how Australian Broadcasting Corporation (ABC) and Special Broadcasting Service (SBS) operate within the markets of which they are part and the basis on which they are competing with the private sector. This should focus on:</w:t>
      </w:r>
    </w:p>
    <w:p w14:paraId="40AC9173" w14:textId="77777777" w:rsidR="00AE2713" w:rsidRPr="0075145E"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5145E">
        <w:t>the application of competitive neutrality principles to the business activities of the ABC and SBS, including in operational decision making and risk management</w:t>
      </w:r>
    </w:p>
    <w:p w14:paraId="3754BDF9" w14:textId="77777777" w:rsidR="00AE2713" w:rsidRPr="0075145E"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5145E">
        <w:t>the cost structures of business activities</w:t>
      </w:r>
    </w:p>
    <w:p w14:paraId="4908C117" w14:textId="77777777" w:rsidR="00AE2713" w:rsidRPr="0075145E"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5145E">
        <w:t>the regulatory obligations for ABC and SBS compared to those for private sector operators, insofar as this these relate to competitive neutrality principles</w:t>
      </w:r>
    </w:p>
    <w:p w14:paraId="6FE45BB4" w14:textId="77777777" w:rsidR="00AE2713" w:rsidRPr="0075145E"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5145E">
        <w:t>the adequacy of current compliance and reporting arrangements, and</w:t>
      </w:r>
    </w:p>
    <w:p w14:paraId="269F0C1E" w14:textId="77777777" w:rsidR="00AE2713" w:rsidRPr="0075145E"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5145E">
        <w:t>complaints and accountability mechanisms operated by the broadcasters, insofar as they relate to competitive neutrality principles.</w:t>
      </w:r>
    </w:p>
    <w:p w14:paraId="3EA09AF6"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The panel will also make observations on the role of national broadcasters in the modern media environment.</w:t>
      </w:r>
    </w:p>
    <w:p w14:paraId="3265B4D2" w14:textId="77777777" w:rsidR="00AE2713" w:rsidRPr="00140987" w:rsidRDefault="00AE2713" w:rsidP="00712116">
      <w:pPr>
        <w:pStyle w:val="Heading3"/>
        <w:pBdr>
          <w:top w:val="single" w:sz="4" w:space="1" w:color="auto"/>
          <w:left w:val="single" w:sz="4" w:space="4" w:color="auto"/>
          <w:bottom w:val="single" w:sz="4" w:space="1" w:color="auto"/>
          <w:right w:val="single" w:sz="4" w:space="4" w:color="auto"/>
        </w:pBdr>
        <w:shd w:val="clear" w:color="auto" w:fill="D0D0D0"/>
      </w:pPr>
      <w:bookmarkStart w:id="17" w:name="_Toc530475037"/>
      <w:bookmarkStart w:id="18" w:name="_Toc530475960"/>
      <w:bookmarkStart w:id="19" w:name="_Toc532377225"/>
      <w:r w:rsidRPr="00140987">
        <w:lastRenderedPageBreak/>
        <w:t>Process</w:t>
      </w:r>
      <w:bookmarkEnd w:id="17"/>
      <w:bookmarkEnd w:id="18"/>
      <w:bookmarkEnd w:id="19"/>
    </w:p>
    <w:p w14:paraId="02D6B3E2"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pPr>
      <w:r>
        <w:t>The Inquiry will be undertaken by an expert panel consisting of three members and will be supported by staff from the Department of Communication and the Arts. The panel will undertake appropriate consultation with relevant stakeholders, including the national broadcasters, commercial media, advertisers and viewers, and will prepare a report to the Government covering all aspects of these terms of reference.</w:t>
      </w:r>
    </w:p>
    <w:p w14:paraId="01BFA58B" w14:textId="77777777" w:rsidR="00AE2713" w:rsidRPr="00140987" w:rsidRDefault="00AE2713" w:rsidP="00712116">
      <w:pPr>
        <w:pStyle w:val="Heading3"/>
        <w:pBdr>
          <w:top w:val="single" w:sz="4" w:space="1" w:color="auto"/>
          <w:left w:val="single" w:sz="4" w:space="4" w:color="auto"/>
          <w:bottom w:val="single" w:sz="4" w:space="1" w:color="auto"/>
          <w:right w:val="single" w:sz="4" w:space="4" w:color="auto"/>
        </w:pBdr>
        <w:shd w:val="clear" w:color="auto" w:fill="D0D0D0"/>
      </w:pPr>
      <w:bookmarkStart w:id="20" w:name="_Toc530475038"/>
      <w:bookmarkStart w:id="21" w:name="_Toc530475961"/>
      <w:bookmarkStart w:id="22" w:name="_Toc532377226"/>
      <w:r w:rsidRPr="00140987">
        <w:t>Timing</w:t>
      </w:r>
      <w:bookmarkEnd w:id="20"/>
      <w:bookmarkEnd w:id="21"/>
      <w:bookmarkEnd w:id="22"/>
    </w:p>
    <w:p w14:paraId="303E8111" w14:textId="77777777" w:rsidR="00AE2713" w:rsidRPr="00310BFC" w:rsidRDefault="00AE2713" w:rsidP="00712116">
      <w:pPr>
        <w:pBdr>
          <w:top w:val="single" w:sz="4" w:space="1" w:color="auto"/>
          <w:left w:val="single" w:sz="4" w:space="4" w:color="auto"/>
          <w:bottom w:val="single" w:sz="4" w:space="1" w:color="auto"/>
          <w:right w:val="single" w:sz="4" w:space="4" w:color="auto"/>
        </w:pBdr>
        <w:shd w:val="clear" w:color="auto" w:fill="D0D0D0"/>
      </w:pPr>
      <w:r>
        <w:t>The completion date has been extended from July 2018 to the end of September 2018. The Inquiry will include a public call for submissions.</w:t>
      </w:r>
    </w:p>
    <w:p w14:paraId="68EA4328" w14:textId="77777777" w:rsidR="00AE2713" w:rsidRDefault="00AE2713" w:rsidP="00AE2713">
      <w:pPr>
        <w:pStyle w:val="Heading2"/>
      </w:pPr>
      <w:bookmarkStart w:id="23" w:name="_Toc525824989"/>
      <w:bookmarkStart w:id="24" w:name="_Toc532377227"/>
      <w:r>
        <w:lastRenderedPageBreak/>
        <w:t>Executive summary</w:t>
      </w:r>
      <w:bookmarkEnd w:id="23"/>
      <w:bookmarkEnd w:id="24"/>
    </w:p>
    <w:p w14:paraId="7E1F53DB" w14:textId="77777777" w:rsidR="00AE2713" w:rsidRDefault="00AE2713" w:rsidP="00712116">
      <w:r>
        <w:t>This Inquiry is about whether the National Broadcasters, the ABC and SBS, are competing fairly with the private sector. It was launched by the Minister for Communications in March 2018 following concerns raised with the Government by Members of Parliament and Australia’s commercial media industry focussing on whether the National Broadcasters are operating appropriately in the modern media environment.</w:t>
      </w:r>
    </w:p>
    <w:p w14:paraId="12E10234" w14:textId="77777777" w:rsidR="00712116" w:rsidRDefault="00AE2713" w:rsidP="00712116">
      <w:r>
        <w:t>The National Broadcasters provide important services for the benefit of the Australian community in line with their legislated Charters. Some aspects of this they deliver in competition with private sector operators. In rapidly changing media markets the National Broadcasters have pursued new opportunities and so new competitive circumstances have emerged</w:t>
      </w:r>
      <w:r w:rsidR="00712116">
        <w:t>.</w:t>
      </w:r>
    </w:p>
    <w:p w14:paraId="5D1E524A" w14:textId="77777777" w:rsidR="00AE2713" w:rsidRPr="00712116" w:rsidRDefault="00AE2713" w:rsidP="00712116">
      <w:pPr>
        <w:pStyle w:val="Tablefigureheading"/>
      </w:pPr>
      <w:bookmarkStart w:id="25" w:name="_Toc525825090"/>
      <w:bookmarkStart w:id="26" w:name="_Toc532377358"/>
      <w:r w:rsidRPr="00712116">
        <w:t>Figure 1: Australia’s broadcasting media ecology</w:t>
      </w:r>
      <w:bookmarkEnd w:id="25"/>
      <w:bookmarkEnd w:id="26"/>
    </w:p>
    <w:p w14:paraId="6F47D312" w14:textId="59CD1443" w:rsidR="00AE2713" w:rsidRDefault="00AE2713" w:rsidP="00712116">
      <w:pPr>
        <w:keepNext/>
        <w:spacing w:after="0"/>
      </w:pPr>
      <w:r>
        <w:rPr>
          <w:noProof/>
          <w:lang w:eastAsia="en-AU"/>
        </w:rPr>
        <w:drawing>
          <wp:inline distT="0" distB="0" distL="0" distR="0" wp14:anchorId="7F853503" wp14:editId="176E82EC">
            <wp:extent cx="5584420" cy="2274005"/>
            <wp:effectExtent l="0" t="0" r="0" b="0"/>
            <wp:docPr id="84" name="Picture 84" descr="Figure 1: Australia’s broadcasting media ecology.&#10;&#10;Table splits Australia's broadcasting media ecology into five areas. National Broadcasters, made up by the ABC and SBS. Commercial media, made up of Seven Network, Network Ten, Nine Network, WIN Television, Prime7, Southern Cross Austereo, Commercial Radio Stations. Subscription and SVOD Services made up of Foxtel, Stan, Netflix and Amazon Prime. Publishing Print and Digital made up of Fairfax Media and News Corp Australia. Finally International FAANGS, Facebook, Amazon, Apple, Netflix and Google." title="Figure 1: Australia’s broadcasting media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tional Broadcast Review DIAGRAM-1 v2.png"/>
                    <pic:cNvPicPr/>
                  </pic:nvPicPr>
                  <pic:blipFill>
                    <a:blip r:embed="rId24">
                      <a:extLst>
                        <a:ext uri="{28A0092B-C50C-407E-A947-70E740481C1C}">
                          <a14:useLocalDpi xmlns:a14="http://schemas.microsoft.com/office/drawing/2010/main" val="0"/>
                        </a:ext>
                      </a:extLst>
                    </a:blip>
                    <a:stretch>
                      <a:fillRect/>
                    </a:stretch>
                  </pic:blipFill>
                  <pic:spPr>
                    <a:xfrm>
                      <a:off x="0" y="0"/>
                      <a:ext cx="5584420" cy="2274005"/>
                    </a:xfrm>
                    <a:prstGeom prst="rect">
                      <a:avLst/>
                    </a:prstGeom>
                  </pic:spPr>
                </pic:pic>
              </a:graphicData>
            </a:graphic>
          </wp:inline>
        </w:drawing>
      </w:r>
    </w:p>
    <w:p w14:paraId="317952D9" w14:textId="77777777" w:rsidR="00AE2713" w:rsidRPr="00712116" w:rsidRDefault="00AE2713" w:rsidP="00712116">
      <w:pPr>
        <w:pStyle w:val="Sourcenote"/>
      </w:pPr>
      <w:r w:rsidRPr="00712116">
        <w:t>Note: This figure is not intended to be an exhaustive representation. There were 274 commercial radio licences as at 31 January 2017.</w:t>
      </w:r>
      <w:r w:rsidRPr="00461BE9">
        <w:rPr>
          <w:rStyle w:val="FootnoteReference"/>
        </w:rPr>
        <w:footnoteReference w:id="2"/>
      </w:r>
      <w:r w:rsidRPr="00712116">
        <w:t xml:space="preserve"> </w:t>
      </w:r>
    </w:p>
    <w:p w14:paraId="166C2BAC" w14:textId="77777777" w:rsidR="00AE2713" w:rsidRDefault="00AE2713" w:rsidP="00AE2713">
      <w:r>
        <w:t xml:space="preserve">Most significant competitive pressures for news, entertainment and advertising are coming from giant international companies, the so-called FAANGs (Facebook, Apple, Amazon, Netflix and Google) placing advertising revenues of Australian media companies under pressure. (The FAANGs’ participation in Australian markets is part of a separate inquiry by the ACCC into digital platforms). Nonetheless the National Broadcasters are appreciable forces in the Australian market, with their competitive weight enhanced by secure government funding at a time of higher </w:t>
      </w:r>
      <w:r>
        <w:lastRenderedPageBreak/>
        <w:t>commercial risks and low returns. Their capacity to compete has been supported by a relatively high rate of labour productivity growth.</w:t>
      </w:r>
    </w:p>
    <w:p w14:paraId="4ED41AFC" w14:textId="77777777" w:rsidR="00AE2713" w:rsidRDefault="00AE2713" w:rsidP="00AE2713">
      <w:pPr>
        <w:pStyle w:val="Tablefigureheading"/>
      </w:pPr>
      <w:bookmarkStart w:id="27" w:name="Figure2"/>
      <w:bookmarkStart w:id="28" w:name="_Toc525825091"/>
      <w:bookmarkStart w:id="29" w:name="_Toc532377359"/>
      <w:bookmarkEnd w:id="27"/>
      <w:r w:rsidRPr="00881C5C">
        <w:t xml:space="preserve">Figure </w:t>
      </w:r>
      <w:r w:rsidRPr="007712BB">
        <w:t>2</w:t>
      </w:r>
      <w:r w:rsidRPr="00881C5C">
        <w:t>: Estimated</w:t>
      </w:r>
      <w:r>
        <w:t xml:space="preserve"> labour productivity growth in the broadcasting sector, </w:t>
      </w:r>
      <w:r w:rsidR="006851EF">
        <w:t>2006–2007</w:t>
      </w:r>
      <w:r>
        <w:t xml:space="preserve"> to </w:t>
      </w:r>
      <w:r w:rsidR="006851EF">
        <w:t>2016–2017</w:t>
      </w:r>
      <w:bookmarkEnd w:id="28"/>
      <w:bookmarkEnd w:id="29"/>
    </w:p>
    <w:p w14:paraId="3A1C038C" w14:textId="77777777" w:rsidR="00712116" w:rsidRDefault="00AE2713" w:rsidP="00712116">
      <w:pPr>
        <w:keepNext/>
        <w:spacing w:after="0"/>
      </w:pPr>
      <w:r w:rsidRPr="001D13F9">
        <w:rPr>
          <w:noProof/>
          <w:lang w:eastAsia="en-AU"/>
        </w:rPr>
        <w:drawing>
          <wp:inline distT="0" distB="0" distL="0" distR="0" wp14:anchorId="6DB975F6" wp14:editId="042662F1">
            <wp:extent cx="5380990" cy="2888615"/>
            <wp:effectExtent l="0" t="0" r="0" b="0"/>
            <wp:docPr id="13" name="Picture 13" descr="Figure 2: Estimated labour productivity growth in the broadcasting sector, 2006–2007 to 2016–2017.&#10;&#10;This figure is a line chart that shows the index of labour productivity (indexed to 2006-07 levels) from 2006-07 to 2016-17. It shows that public sector broadcasting labour productivity grew faster than private sector broadcasting productivity over the period, on average. It also shows labour productivity growth for the total economy for comparison: both public and private sector broadcasting labour productivity grew faster than that of the total economy. " title="Figure 2: Estimated labour productivity growth in the broadcasting sector, 2006–2007 to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0990" cy="2888615"/>
                    </a:xfrm>
                    <a:prstGeom prst="rect">
                      <a:avLst/>
                    </a:prstGeom>
                    <a:noFill/>
                    <a:ln>
                      <a:noFill/>
                    </a:ln>
                  </pic:spPr>
                </pic:pic>
              </a:graphicData>
            </a:graphic>
          </wp:inline>
        </w:drawing>
      </w:r>
    </w:p>
    <w:p w14:paraId="5FC0EF12" w14:textId="77777777" w:rsidR="00AE2713" w:rsidRDefault="00AE2713" w:rsidP="00712116">
      <w:pPr>
        <w:pStyle w:val="Sourcenote"/>
      </w:pPr>
      <w:r>
        <w:t>Source</w:t>
      </w:r>
      <w:r w:rsidRPr="00C16794">
        <w:t xml:space="preserve">: </w:t>
      </w:r>
      <w:r w:rsidRPr="00EB5393">
        <w:t>Attachment C: Bureau of Communications and the Arts Research (2018). Estimates of labour productivity trends in Australian public and private broadcasting.</w:t>
      </w:r>
    </w:p>
    <w:p w14:paraId="07A05DE2" w14:textId="110F5745" w:rsidR="00AE2713" w:rsidRPr="00D507B1" w:rsidRDefault="00AE2713" w:rsidP="00AE2713">
      <w:pPr>
        <w:pStyle w:val="Heading3"/>
      </w:pPr>
      <w:bookmarkStart w:id="30" w:name="_Toc525824990"/>
      <w:bookmarkStart w:id="31" w:name="_Toc532377228"/>
      <w:r w:rsidRPr="00D507B1">
        <w:t>Competiti</w:t>
      </w:r>
      <w:r w:rsidR="00712116" w:rsidRPr="00D507B1">
        <w:t xml:space="preserve">ve </w:t>
      </w:r>
      <w:r w:rsidR="00925D75">
        <w:t>N</w:t>
      </w:r>
      <w:r w:rsidR="00712116" w:rsidRPr="00D507B1">
        <w:t>e</w:t>
      </w:r>
      <w:r w:rsidRPr="00D507B1">
        <w:t>utrality</w:t>
      </w:r>
      <w:bookmarkEnd w:id="30"/>
      <w:bookmarkEnd w:id="31"/>
    </w:p>
    <w:p w14:paraId="2E3E6080" w14:textId="77777777" w:rsidR="00AE2713" w:rsidRDefault="00AE2713" w:rsidP="00AE2713">
      <w:r>
        <w:t>This Inquiry is asked to look at the National Broadcasters’ operations through the lens of competitive neutrality.</w:t>
      </w:r>
    </w:p>
    <w:p w14:paraId="2A08C739" w14:textId="77777777" w:rsidR="00AE2713" w:rsidRDefault="00AE2713" w:rsidP="00AE2713">
      <w:r>
        <w:t>Competitive Neutrality Policy stems from COAG agreements on competition policies and seeks to ensure that competition is not distorted by public entities taking inappropriate advantage of public ownership.</w:t>
      </w:r>
    </w:p>
    <w:p w14:paraId="2DCF9C71" w14:textId="77777777" w:rsidR="00AE2713" w:rsidRDefault="00AE2713" w:rsidP="00AE2713">
      <w:pPr>
        <w:spacing w:after="120"/>
      </w:pPr>
      <w:r w:rsidRPr="00427918">
        <w:t>According to the 1995 Competition Policy Agreement:</w:t>
      </w:r>
    </w:p>
    <w:p w14:paraId="10B16083" w14:textId="77777777" w:rsidR="00AE2713" w:rsidRPr="00712116" w:rsidRDefault="00AE2713" w:rsidP="00AE2713">
      <w:pPr>
        <w:pStyle w:val="Quote"/>
        <w:rPr>
          <w:i w:val="0"/>
          <w:color w:val="auto"/>
        </w:rPr>
      </w:pPr>
      <w:r>
        <w:t xml:space="preserve">The objective of competitive neutrality policy is the elimination of resource allocation distortions arising out of the public ownership of entities engaged in significant business activities: Government businesses should not enjoy any net competitive advantage simply as a result of their public sector ownership. These principles only apply </w:t>
      </w:r>
      <w:r>
        <w:lastRenderedPageBreak/>
        <w:t>to the business activities of publicly owned entities, not to the non-business, non-profit activities of these entities.</w:t>
      </w:r>
      <w:r w:rsidRPr="00712116">
        <w:rPr>
          <w:rStyle w:val="FootnoteReference"/>
          <w:i w:val="0"/>
          <w:color w:val="auto"/>
        </w:rPr>
        <w:footnoteReference w:id="3"/>
      </w:r>
    </w:p>
    <w:p w14:paraId="7FD043AC" w14:textId="77777777" w:rsidR="00AE2713" w:rsidRDefault="00AE2713" w:rsidP="00AE2713">
      <w:pPr>
        <w:spacing w:after="120"/>
      </w:pPr>
      <w:r>
        <w:t xml:space="preserve">The 1996 </w:t>
      </w:r>
      <w:r w:rsidRPr="00897973">
        <w:t>Commonwealth Competitive Neutrality Policy</w:t>
      </w:r>
      <w:r>
        <w:t xml:space="preserve"> (CNP)</w:t>
      </w:r>
      <w:r w:rsidR="0075145E">
        <w:rPr>
          <w:i/>
        </w:rPr>
        <w:t>—</w:t>
      </w:r>
      <w:r w:rsidRPr="00FB5539">
        <w:t>which</w:t>
      </w:r>
      <w:r>
        <w:rPr>
          <w:i/>
        </w:rPr>
        <w:t xml:space="preserve"> </w:t>
      </w:r>
      <w:r w:rsidRPr="00D67CFD">
        <w:t xml:space="preserve">details the application of competitive neutrality principles </w:t>
      </w:r>
      <w:r>
        <w:t>within the Commonwealth sector</w:t>
      </w:r>
      <w:r w:rsidR="0075145E">
        <w:t>—</w:t>
      </w:r>
      <w:r>
        <w:t>notes that:</w:t>
      </w:r>
    </w:p>
    <w:p w14:paraId="73C125A0" w14:textId="77777777" w:rsidR="00AE2713" w:rsidRPr="00712116" w:rsidRDefault="00AE2713" w:rsidP="00AE2713">
      <w:pPr>
        <w:pStyle w:val="Quote"/>
        <w:rPr>
          <w:i w:val="0"/>
          <w:color w:val="auto"/>
        </w:rPr>
      </w:pPr>
      <w:r>
        <w:t xml:space="preserve">Competitive neutrality does </w:t>
      </w:r>
      <w:r w:rsidRPr="00BA065F">
        <w:rPr>
          <w:u w:val="single"/>
        </w:rPr>
        <w:t>not</w:t>
      </w:r>
      <w:r>
        <w:t xml:space="preserve"> imply that government businesses cannot be successful in competition with private businesses. Government businesses can achieve success as a result of their own merits and intrinsic strengths, but not as a consequence of unfair advantages flowing from government ownership.</w:t>
      </w:r>
      <w:r w:rsidRPr="00712116">
        <w:rPr>
          <w:rStyle w:val="FootnoteReference"/>
          <w:i w:val="0"/>
          <w:color w:val="auto"/>
        </w:rPr>
        <w:footnoteReference w:id="4"/>
      </w:r>
    </w:p>
    <w:p w14:paraId="53CD6CFA" w14:textId="77777777" w:rsidR="00AE2713" w:rsidRDefault="00AE2713" w:rsidP="00AE2713">
      <w:r>
        <w:t>Competitive neutrality is not intended to prevent public entities from competing, nor to relieve discomfort from competitive processes which bring benefits to consumers. Australian media consumers have rapidly adopted and enjoyed new services brought forward by competition.</w:t>
      </w:r>
    </w:p>
    <w:p w14:paraId="0ADA846C" w14:textId="77777777" w:rsidR="00AE2713" w:rsidRDefault="00AE2713" w:rsidP="00AE2713">
      <w:r>
        <w:t>The CNP is focussed on government trading corporations and its relevance to the National Broadcasters is more limited. Nevertheless, the National Broadcasters operate under a best endeavours approach to competitive neutrality. Here competitive neutrality is intended to cover the business activities of the ABC and SBS.</w:t>
      </w:r>
    </w:p>
    <w:p w14:paraId="559C0767" w14:textId="77777777" w:rsidR="00461BE9" w:rsidRDefault="00461BE9" w:rsidP="00F13BF0">
      <w:pPr>
        <w:pStyle w:val="Heading3"/>
      </w:pPr>
      <w:bookmarkStart w:id="32" w:name="_Toc532377229"/>
      <w:r>
        <w:t>Business activities of the National Broadcasters</w:t>
      </w:r>
      <w:bookmarkEnd w:id="32"/>
    </w:p>
    <w:p w14:paraId="6B291336" w14:textId="5DD4DFDF" w:rsidR="00461BE9" w:rsidRDefault="00461BE9" w:rsidP="00461BE9">
      <w:r>
        <w:t>In order to help assess compliance by the National Broadcasters with respect to their business activities (with user-charging), and to address some specific aspects of this Inquiry’s Terms of Reference (especially cost structures), Ernst &amp; Young (EY) was commissioned by this Inquiry to do a targeted investigation.</w:t>
      </w:r>
    </w:p>
    <w:p w14:paraId="3AD68CAC" w14:textId="77777777" w:rsidR="00AE2713" w:rsidRPr="00634BEC" w:rsidRDefault="00AE2713" w:rsidP="00712116">
      <w:pPr>
        <w:pStyle w:val="Heading4"/>
        <w:pBdr>
          <w:top w:val="single" w:sz="4" w:space="1" w:color="auto"/>
          <w:left w:val="single" w:sz="4" w:space="4" w:color="auto"/>
          <w:bottom w:val="single" w:sz="4" w:space="1" w:color="auto"/>
          <w:right w:val="single" w:sz="4" w:space="4" w:color="auto"/>
        </w:pBdr>
        <w:shd w:val="clear" w:color="auto" w:fill="D0D0D0"/>
      </w:pPr>
      <w:bookmarkStart w:id="33" w:name="_Toc530475042"/>
      <w:bookmarkStart w:id="34" w:name="_Toc530475965"/>
      <w:bookmarkStart w:id="35" w:name="_Toc532377230"/>
      <w:r w:rsidRPr="00634BEC">
        <w:t>EY report on cost allocation and pricing practices of the National Broadcasters</w:t>
      </w:r>
      <w:bookmarkEnd w:id="33"/>
      <w:bookmarkEnd w:id="34"/>
      <w:bookmarkEnd w:id="35"/>
    </w:p>
    <w:p w14:paraId="53DF78F3"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spacing w:after="120"/>
      </w:pPr>
      <w:r>
        <w:t>To inform the Inquiry, the Department of Communications and the Arts engaged Ernst &amp; Young (EY) to review the cost allocation and pricing practices of the ABC and SBS’ business activities. EY adopted a targeted approach to the review which considered the overarching strategies and policies and focused on particular business activities of interest (e.g. most material, related to growth areas) rather than undertake a comprehensive review. Given the project’s limited timeline, EY relied on a detailed review of the National Broadcasters’ submissions, consultation with executive staff from the National Broadcasters and additional information provided by the two broadcasters.</w:t>
      </w:r>
    </w:p>
    <w:p w14:paraId="3F2FF3A5"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spacing w:after="120"/>
      </w:pPr>
      <w:r>
        <w:lastRenderedPageBreak/>
        <w:t xml:space="preserve">EY made the following key findings in its report. The full report is at Attachment </w:t>
      </w:r>
      <w:r w:rsidRPr="004A0615">
        <w:t>B</w:t>
      </w:r>
      <w:r w:rsidRPr="00DE5832">
        <w:t>.</w:t>
      </w:r>
    </w:p>
    <w:p w14:paraId="2DA2D3F7" w14:textId="77777777" w:rsidR="00AE2713" w:rsidRPr="00D2035C" w:rsidRDefault="00AE2713" w:rsidP="00712116">
      <w:pPr>
        <w:pStyle w:val="Heading5"/>
        <w:pBdr>
          <w:top w:val="single" w:sz="4" w:space="1" w:color="auto"/>
          <w:left w:val="single" w:sz="4" w:space="4" w:color="auto"/>
          <w:bottom w:val="single" w:sz="4" w:space="1" w:color="auto"/>
          <w:right w:val="single" w:sz="4" w:space="4" w:color="auto"/>
        </w:pBdr>
        <w:shd w:val="clear" w:color="auto" w:fill="D0D0D0"/>
      </w:pPr>
      <w:r w:rsidRPr="00D2035C">
        <w:t>Findings in relation to the ABC</w:t>
      </w:r>
    </w:p>
    <w:p w14:paraId="5AAA6818" w14:textId="77777777" w:rsidR="00AE2713" w:rsidRPr="00712116" w:rsidRDefault="00AE2713" w:rsidP="00712116">
      <w:pPr>
        <w:pStyle w:val="ListParagraph"/>
        <w:pBdr>
          <w:top w:val="single" w:sz="4" w:space="1" w:color="auto"/>
          <w:left w:val="single" w:sz="4" w:space="4" w:color="auto"/>
          <w:bottom w:val="single" w:sz="4" w:space="1" w:color="auto"/>
          <w:right w:val="single" w:sz="4" w:space="4" w:color="auto"/>
        </w:pBdr>
        <w:shd w:val="clear" w:color="auto" w:fill="D0D0D0"/>
      </w:pPr>
      <w:r w:rsidRPr="00712116">
        <w:t>The ABC does not have a formal competitive neutrality policy and it is not clear how the ABC considers competitive neutrality in decision-making.</w:t>
      </w:r>
    </w:p>
    <w:p w14:paraId="566857DB" w14:textId="77777777" w:rsidR="00AE2713" w:rsidRPr="00712116" w:rsidRDefault="00AE2713" w:rsidP="00712116">
      <w:pPr>
        <w:pStyle w:val="ListParagraph"/>
        <w:pBdr>
          <w:top w:val="single" w:sz="4" w:space="1" w:color="auto"/>
          <w:left w:val="single" w:sz="4" w:space="4" w:color="auto"/>
          <w:bottom w:val="single" w:sz="4" w:space="1" w:color="auto"/>
          <w:right w:val="single" w:sz="4" w:space="4" w:color="auto"/>
        </w:pBdr>
        <w:shd w:val="clear" w:color="auto" w:fill="D0D0D0"/>
      </w:pPr>
      <w:r w:rsidRPr="00712116">
        <w:t>There does not appear to be any evidence that the ABC’s approach to cost allocation and pricing has breached the principles of competitive neutrality</w:t>
      </w:r>
    </w:p>
    <w:p w14:paraId="7BFF3F0D" w14:textId="77777777" w:rsidR="00AE2713" w:rsidRPr="00712116" w:rsidRDefault="00AE2713" w:rsidP="00712116">
      <w:pPr>
        <w:pStyle w:val="ListParagraph"/>
        <w:pBdr>
          <w:top w:val="single" w:sz="4" w:space="1" w:color="auto"/>
          <w:left w:val="single" w:sz="4" w:space="4" w:color="auto"/>
          <w:bottom w:val="single" w:sz="4" w:space="1" w:color="auto"/>
          <w:right w:val="single" w:sz="4" w:space="4" w:color="auto"/>
        </w:pBdr>
        <w:shd w:val="clear" w:color="auto" w:fill="D0D0D0"/>
      </w:pPr>
      <w:r w:rsidRPr="00712116">
        <w:t>ABC Commercial does not appear to be operating at best practice in relation to cost allocation.</w:t>
      </w:r>
    </w:p>
    <w:p w14:paraId="0A22D567" w14:textId="77777777" w:rsidR="00AE2713" w:rsidRPr="00712116" w:rsidRDefault="00AE2713" w:rsidP="00712116">
      <w:pPr>
        <w:pStyle w:val="ListParagraph"/>
        <w:pBdr>
          <w:top w:val="single" w:sz="4" w:space="1" w:color="auto"/>
          <w:left w:val="single" w:sz="4" w:space="4" w:color="auto"/>
          <w:bottom w:val="single" w:sz="4" w:space="1" w:color="auto"/>
          <w:right w:val="single" w:sz="4" w:space="4" w:color="auto"/>
        </w:pBdr>
        <w:shd w:val="clear" w:color="auto" w:fill="D0D0D0"/>
      </w:pPr>
      <w:r w:rsidRPr="00712116">
        <w:t>ABC Commercial has limited ability to influence the price of its content and services.</w:t>
      </w:r>
    </w:p>
    <w:p w14:paraId="756197AC" w14:textId="77777777" w:rsidR="00AE2713" w:rsidRPr="00712116" w:rsidRDefault="00AE2713" w:rsidP="00712116">
      <w:pPr>
        <w:pStyle w:val="ListParagraph"/>
        <w:pBdr>
          <w:top w:val="single" w:sz="4" w:space="1" w:color="auto"/>
          <w:left w:val="single" w:sz="4" w:space="4" w:color="auto"/>
          <w:bottom w:val="single" w:sz="4" w:space="1" w:color="auto"/>
          <w:right w:val="single" w:sz="4" w:space="4" w:color="auto"/>
        </w:pBdr>
        <w:shd w:val="clear" w:color="auto" w:fill="D0D0D0"/>
        <w:spacing w:after="120"/>
      </w:pPr>
      <w:r w:rsidRPr="00712116">
        <w:t>The ABC’s assessment of how competitive neutrality applies to ABC Commercial is a useful exercise but can be improved.</w:t>
      </w:r>
    </w:p>
    <w:p w14:paraId="3C0497B9" w14:textId="77777777" w:rsidR="00AE2713" w:rsidRPr="00D2035C" w:rsidRDefault="00AE2713" w:rsidP="00712116">
      <w:pPr>
        <w:pStyle w:val="Heading5"/>
        <w:pBdr>
          <w:top w:val="single" w:sz="4" w:space="1" w:color="auto"/>
          <w:left w:val="single" w:sz="4" w:space="4" w:color="auto"/>
          <w:bottom w:val="single" w:sz="4" w:space="1" w:color="auto"/>
          <w:right w:val="single" w:sz="4" w:space="4" w:color="auto"/>
        </w:pBdr>
        <w:shd w:val="clear" w:color="auto" w:fill="D0D0D0"/>
      </w:pPr>
      <w:r w:rsidRPr="00D2035C">
        <w:t>Findings in relation to SBS</w:t>
      </w:r>
    </w:p>
    <w:p w14:paraId="173D5FF6" w14:textId="77777777" w:rsidR="00AE2713" w:rsidRPr="00712116" w:rsidRDefault="00AE2713" w:rsidP="003D31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0D0D0"/>
        <w:ind w:left="567" w:hanging="567"/>
      </w:pPr>
      <w:r w:rsidRPr="00712116">
        <w:t>SBS does not have a formal competitive neutrality policy, but there is evidence that it applies competitive neutrality principles in its decision-making.</w:t>
      </w:r>
    </w:p>
    <w:p w14:paraId="28972C59" w14:textId="77777777" w:rsidR="00AE2713" w:rsidRPr="00712116" w:rsidRDefault="00AE2713" w:rsidP="003D31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0D0D0"/>
        <w:ind w:left="567" w:hanging="567"/>
      </w:pPr>
      <w:r w:rsidRPr="00712116">
        <w:t>There does not appear to be any evidence that SBS’ approach to cost allocation and pricing has breached the principles of competitive neutrality.</w:t>
      </w:r>
    </w:p>
    <w:p w14:paraId="4A8D0CDA" w14:textId="77777777" w:rsidR="00AE2713" w:rsidRPr="00712116" w:rsidRDefault="00AE2713" w:rsidP="003D31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0D0D0"/>
        <w:ind w:left="567" w:hanging="567"/>
      </w:pPr>
      <w:r w:rsidRPr="00712116">
        <w:t>SBS has in place a well-established cost allocation methodology.</w:t>
      </w:r>
    </w:p>
    <w:p w14:paraId="2032DBB7" w14:textId="77777777" w:rsidR="00AE2713" w:rsidRPr="00712116" w:rsidRDefault="00AE2713" w:rsidP="003D31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0D0D0"/>
        <w:ind w:left="567" w:hanging="567"/>
      </w:pPr>
      <w:r w:rsidRPr="00712116">
        <w:t>SBS has limited ability to influence the price of advertising or content.</w:t>
      </w:r>
    </w:p>
    <w:p w14:paraId="5A23D11F" w14:textId="77777777" w:rsidR="00AE2713" w:rsidRPr="00712116" w:rsidRDefault="00AE2713" w:rsidP="003D31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0D0D0"/>
        <w:spacing w:after="120"/>
        <w:ind w:left="567" w:hanging="567"/>
      </w:pPr>
      <w:r w:rsidRPr="00712116">
        <w:t>The approach that SBS takes to fulfilling its Charter and its funding model have important implications for its operating model.</w:t>
      </w:r>
    </w:p>
    <w:p w14:paraId="2B1A83B4" w14:textId="77777777" w:rsidR="00AE2713" w:rsidRDefault="00AE2713" w:rsidP="00712116">
      <w:pPr>
        <w:pBdr>
          <w:top w:val="single" w:sz="4" w:space="1" w:color="auto"/>
          <w:left w:val="single" w:sz="4" w:space="4" w:color="auto"/>
          <w:bottom w:val="single" w:sz="4" w:space="1" w:color="auto"/>
          <w:right w:val="single" w:sz="4" w:space="4" w:color="auto"/>
        </w:pBdr>
        <w:shd w:val="clear" w:color="auto" w:fill="D0D0D0"/>
        <w:spacing w:after="120"/>
      </w:pPr>
      <w:r>
        <w:t>In relation to implications for SBS’ operating model (the last point above), EY noted the issues raised are distinct to the ABC. In particular:</w:t>
      </w:r>
    </w:p>
    <w:p w14:paraId="333B6A61" w14:textId="77777777" w:rsidR="007222D3"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12116">
        <w:t>SBS maintains that all activities are undertaken to fulfil its Charter. However within this constraint, SBS appears to engage in a number of more ‘commercially focussed’ activities (i.e. activities that deliver on the Charter but are also commercially attractive to SBS)</w:t>
      </w:r>
      <w:r w:rsidR="007222D3">
        <w:t>, and</w:t>
      </w:r>
    </w:p>
    <w:p w14:paraId="096CEADA" w14:textId="77777777" w:rsidR="00AE2713" w:rsidRPr="00712116" w:rsidRDefault="00AE2713" w:rsidP="00712116">
      <w:pPr>
        <w:pStyle w:val="Bulletlevel1"/>
        <w:pBdr>
          <w:top w:val="single" w:sz="4" w:space="1" w:color="auto"/>
          <w:left w:val="single" w:sz="4" w:space="4" w:color="auto"/>
          <w:bottom w:val="single" w:sz="4" w:space="1" w:color="auto"/>
          <w:right w:val="single" w:sz="4" w:space="4" w:color="auto"/>
        </w:pBdr>
        <w:shd w:val="clear" w:color="auto" w:fill="D0D0D0"/>
      </w:pPr>
      <w:r w:rsidRPr="00712116">
        <w:t>SBS’ hybrid funding model creates a strong incentive for these activities to at least recover the avoidable costs of undertaking them. If it does not, it will merely will reduce the funding available for other activities over the funding cycle. This would support a view that it is not breaching competitive neutrality in competing in parts of the market.</w:t>
      </w:r>
    </w:p>
    <w:p w14:paraId="327A57FB" w14:textId="77777777" w:rsidR="00AE2713" w:rsidRDefault="00AE2713" w:rsidP="00AE2713">
      <w:r>
        <w:t>The Panel drew on these investigations in assessing the detailed responses provided by the National Broadcasters to a range of specific and general questions about their competitive neutrality practices. Submissions from other stakeholders were also relevant.</w:t>
      </w:r>
    </w:p>
    <w:p w14:paraId="1A8E0729" w14:textId="77777777" w:rsidR="00AE2713" w:rsidRDefault="00AE2713" w:rsidP="00AE2713">
      <w:r>
        <w:t>The Panel referred to four tests:</w:t>
      </w:r>
    </w:p>
    <w:p w14:paraId="55B5749A" w14:textId="77777777" w:rsidR="00AE2713" w:rsidRPr="00712116" w:rsidRDefault="00AE2713" w:rsidP="003D3123">
      <w:pPr>
        <w:pStyle w:val="ListParagraph"/>
        <w:numPr>
          <w:ilvl w:val="0"/>
          <w:numId w:val="13"/>
        </w:numPr>
        <w:ind w:left="567" w:hanging="567"/>
      </w:pPr>
      <w:r w:rsidRPr="00712116">
        <w:t>Have there been complaints to the Australian Government Competitive Neutrality Complaints Office (AGCNCO)?</w:t>
      </w:r>
    </w:p>
    <w:p w14:paraId="2D472771" w14:textId="77777777" w:rsidR="00AE2713" w:rsidRPr="00712116" w:rsidRDefault="00AE2713" w:rsidP="00712116">
      <w:pPr>
        <w:pStyle w:val="ListParagraph"/>
      </w:pPr>
      <w:r w:rsidRPr="00712116">
        <w:lastRenderedPageBreak/>
        <w:t>Are there specific examples of significant prici</w:t>
      </w:r>
      <w:r w:rsidR="00712116">
        <w:t>ng or other market distortions?</w:t>
      </w:r>
    </w:p>
    <w:p w14:paraId="1DC0D852" w14:textId="77777777" w:rsidR="00AE2713" w:rsidRPr="00712116" w:rsidRDefault="00AE2713" w:rsidP="00712116">
      <w:pPr>
        <w:pStyle w:val="ListParagraph"/>
      </w:pPr>
      <w:r w:rsidRPr="00712116">
        <w:t>Do the average market shares of the National Broadcasters signal material competitive impact, and have there been significant changes?</w:t>
      </w:r>
    </w:p>
    <w:p w14:paraId="0A377318" w14:textId="77777777" w:rsidR="00AE2713" w:rsidRPr="00712116" w:rsidRDefault="00AE2713" w:rsidP="00712116">
      <w:pPr>
        <w:pStyle w:val="ListParagraph"/>
      </w:pPr>
      <w:r w:rsidRPr="00712116">
        <w:t>Do the National Broadcasters have internal processes for proper cost allocation and market entry?</w:t>
      </w:r>
    </w:p>
    <w:p w14:paraId="0C472721" w14:textId="77777777" w:rsidR="00AE2713" w:rsidRDefault="00AE2713" w:rsidP="00AE2713">
      <w:r>
        <w:t xml:space="preserve">With respect to their business activities, the Panel concluded that the National Broadcasters are abiding by a best endeavours approach to </w:t>
      </w:r>
      <w:r w:rsidRPr="00E75216">
        <w:t>the</w:t>
      </w:r>
      <w:r>
        <w:t xml:space="preserve"> CNP. These matters seem unlikely to be front of mind for the National Broadcasters, but the requirements mostly seem to correspond to good internal business organisation.</w:t>
      </w:r>
    </w:p>
    <w:p w14:paraId="20B4D470" w14:textId="77777777" w:rsidR="00712116" w:rsidRDefault="00AE2713" w:rsidP="00AE2713">
      <w:r>
        <w:t>Thus costs are separately identified and allocated, and prices are mostly set to market rates. Tax and debt neutrality have little relevance</w:t>
      </w:r>
      <w:r w:rsidR="00712116">
        <w:t>.</w:t>
      </w:r>
    </w:p>
    <w:p w14:paraId="5446900C" w14:textId="77777777" w:rsidR="00712116" w:rsidRDefault="00AE2713" w:rsidP="00AE2713">
      <w:r>
        <w:t>Regulatory neutrality presents a more complex picture. There are strongly divergent views around the relative weight of the different regulatory arrangements faced by the National Broadcasters, compared to private sector businesses. But the Panel concluded that these have been set by Parliament and therefore represent decisions in the public interest</w:t>
      </w:r>
      <w:r w:rsidR="00712116">
        <w:t>.</w:t>
      </w:r>
    </w:p>
    <w:p w14:paraId="32110184" w14:textId="77777777" w:rsidR="00AE2713" w:rsidRDefault="00AE2713" w:rsidP="00AE2713">
      <w:r>
        <w:t>The cost burdens of these different regulations are difficult to bring to useful financial account.</w:t>
      </w:r>
    </w:p>
    <w:p w14:paraId="5173E0AC" w14:textId="77777777" w:rsidR="00AE2713" w:rsidRDefault="00AE2713" w:rsidP="00AE2713">
      <w:r>
        <w:t>Moreover, there have been no competitive neutrality complaints about the National Broadcasters put this century to the Government’s complaints agency, the AGCNCO, and market shares of the National Broadcasters do not show significant change (although this may change in a rapidly changing market with new services).</w:t>
      </w:r>
    </w:p>
    <w:p w14:paraId="657EF768" w14:textId="77777777" w:rsidR="00AE2713" w:rsidRDefault="00AE2713" w:rsidP="00AE2713">
      <w:r>
        <w:t>Some improvements in competitive neutrality transparency and internal processes are possible and warranted. The separate Treasury review of the CNP arising from the Harper Review of Competition Policy may clarify competitive neutrality reporting requirements.</w:t>
      </w:r>
    </w:p>
    <w:p w14:paraId="52E63137" w14:textId="77777777" w:rsidR="00AE2713" w:rsidRDefault="00AE2713" w:rsidP="00AE2713">
      <w:r>
        <w:t xml:space="preserve">The Panel considers that the National Broadcasters should continue to abide by </w:t>
      </w:r>
      <w:r w:rsidRPr="00E75216">
        <w:t>the</w:t>
      </w:r>
      <w:r>
        <w:t xml:space="preserve"> CNP on a best endeavours basis.</w:t>
      </w:r>
    </w:p>
    <w:p w14:paraId="63FADC0D" w14:textId="77777777" w:rsidR="00AE2713" w:rsidRDefault="00AE2713" w:rsidP="00AE2713">
      <w:pPr>
        <w:pStyle w:val="Heading3"/>
      </w:pPr>
      <w:bookmarkStart w:id="36" w:name="_Toc525824992"/>
      <w:bookmarkStart w:id="37" w:name="_Toc532377231"/>
      <w:r>
        <w:lastRenderedPageBreak/>
        <w:t>A wider relevance of competitive neutrality principles?</w:t>
      </w:r>
      <w:bookmarkEnd w:id="36"/>
      <w:bookmarkEnd w:id="37"/>
    </w:p>
    <w:p w14:paraId="29D8CD18" w14:textId="77777777" w:rsidR="00AE2713" w:rsidRDefault="00AE2713" w:rsidP="00712116">
      <w:pPr>
        <w:keepNext/>
        <w:keepLines/>
      </w:pPr>
      <w:r>
        <w:t>Beyond the application of the CNP to business activities, the Inquiry’s Terms of Reference invite the question as to how competitive neutrality principles might relate to the whole of the services (free services) provided by the ABC and SBS. The Harper Review called for a potential broadening of the competitive neutrality principles stating:</w:t>
      </w:r>
    </w:p>
    <w:p w14:paraId="7D40DA8C" w14:textId="77777777" w:rsidR="00AE2713" w:rsidRPr="00712116" w:rsidRDefault="00AE2713" w:rsidP="00AE2713">
      <w:pPr>
        <w:pStyle w:val="Quote"/>
        <w:rPr>
          <w:i w:val="0"/>
          <w:color w:val="auto"/>
        </w:rPr>
      </w:pPr>
      <w:r w:rsidRPr="008E671F">
        <w:t>Government business activities that compete with private provision, whether for-profit or not-for-profit, should comply with competitive neutrality principles to ensure they do not enjoy a net competitive advantage simply as a</w:t>
      </w:r>
      <w:r>
        <w:t xml:space="preserve"> result of government ownership.</w:t>
      </w:r>
      <w:r w:rsidRPr="00712116">
        <w:rPr>
          <w:rStyle w:val="FootnoteReference"/>
          <w:i w:val="0"/>
          <w:color w:val="auto"/>
        </w:rPr>
        <w:footnoteReference w:id="5"/>
      </w:r>
    </w:p>
    <w:p w14:paraId="3C0D1BFB" w14:textId="77777777" w:rsidR="00AE2713" w:rsidRDefault="00AE2713" w:rsidP="00AE2713">
      <w:r>
        <w:t>The Treasury Review of the CNP may throw further light on this but in the meanwhile the Panel has been asked to make an assessment with respec</w:t>
      </w:r>
      <w:r w:rsidR="00712116">
        <w:t>t to the National Broadcasters.</w:t>
      </w:r>
    </w:p>
    <w:p w14:paraId="5DF72E0B" w14:textId="77777777" w:rsidR="00AE2713" w:rsidRDefault="00AE2713" w:rsidP="00AE2713">
      <w:r>
        <w:t>The National Broadcasters questioned the relevance of a wider application of competitive neutrality principles. They have received no guidance as to a wider application. (Indeed, the Panel can find no evidence that they received the guidance about the best endeavours requirement foreshadowed by COAG in November 2000 for just their business activities). But in any case, in relation to the general principles of competitive neutrality, the ABC points to the requirement in its Charter to take account of the services provided by the commercial and community broadcasting sectors.</w:t>
      </w:r>
      <w:r>
        <w:rPr>
          <w:rStyle w:val="FootnoteReference"/>
        </w:rPr>
        <w:footnoteReference w:id="6"/>
      </w:r>
      <w:r>
        <w:t xml:space="preserve"> Similarly, SBS refers to the requirement in its Charter to contribute to ‘</w:t>
      </w:r>
      <w:r w:rsidRPr="00F63E5C">
        <w:t>the overall diversity of Australian television and radio services</w:t>
      </w:r>
      <w:r>
        <w:t>’ and to take into account the contribution of the ABC and the community broadcasting sector.</w:t>
      </w:r>
      <w:r>
        <w:rPr>
          <w:rStyle w:val="FootnoteReference"/>
        </w:rPr>
        <w:footnoteReference w:id="7"/>
      </w:r>
    </w:p>
    <w:p w14:paraId="6EAE4F3C" w14:textId="77777777" w:rsidR="00AE2713" w:rsidRDefault="00AE2713" w:rsidP="00AE2713">
      <w:r>
        <w:t>Free services offered by the ABC and SBS are having some competitive impact. Private sector media companies took full opportunity in submissions to this Inquiry to explain their experiences and concerns. Submissions included complaints about the ABC’s online news services and SBS’ multi-channels and streaming services.</w:t>
      </w:r>
    </w:p>
    <w:p w14:paraId="30229893" w14:textId="77777777" w:rsidR="00AE2713" w:rsidRPr="003A632B" w:rsidRDefault="00AE2713" w:rsidP="003A632B">
      <w:pPr>
        <w:pStyle w:val="Bulletlevel1"/>
      </w:pPr>
      <w:r w:rsidRPr="003A632B">
        <w:t>All key submissions expressed support for the rol</w:t>
      </w:r>
      <w:r w:rsidR="00712116" w:rsidRPr="003A632B">
        <w:t>e of the National Broadcasters.</w:t>
      </w:r>
    </w:p>
    <w:p w14:paraId="3A4408E8" w14:textId="77777777" w:rsidR="00712116" w:rsidRPr="003A632B" w:rsidRDefault="00AE2713" w:rsidP="003A632B">
      <w:pPr>
        <w:pStyle w:val="Bulletlevel1"/>
      </w:pPr>
      <w:r w:rsidRPr="003A632B">
        <w:t>Free TV Australia, representing free-to-air broadcasters, focuses its submission on SBS. It raises concerns regarding SBS’ content acquisitions policy and claiming that it is not in line with the SBS Charter</w:t>
      </w:r>
      <w:r w:rsidR="00712116" w:rsidRPr="003A632B">
        <w:t>.</w:t>
      </w:r>
    </w:p>
    <w:p w14:paraId="5F168D63" w14:textId="77777777" w:rsidR="00AE2713" w:rsidRPr="003A632B" w:rsidRDefault="00AE2713" w:rsidP="003A632B">
      <w:pPr>
        <w:pStyle w:val="Bulletlevel1"/>
      </w:pPr>
      <w:r w:rsidRPr="003A632B">
        <w:t>Subscription service Stan is concerned that SBS On Demand is a free version of paid subscription streaming services and increases competition for international content purchasing which Stan believes is outside the SBS Charter obligations.</w:t>
      </w:r>
    </w:p>
    <w:p w14:paraId="7F3AF863" w14:textId="77777777" w:rsidR="00AE2713" w:rsidRPr="003A632B" w:rsidRDefault="00AE2713" w:rsidP="003A632B">
      <w:pPr>
        <w:pStyle w:val="Bulletlevel1"/>
      </w:pPr>
      <w:r w:rsidRPr="003A632B">
        <w:lastRenderedPageBreak/>
        <w:t>News publishers Fairfax Media and News Corp Australia raise concerns that the free online news services of both the ABC and SBS are competing for the same audiences and therefore undermining the revenue base of commercial news media.</w:t>
      </w:r>
    </w:p>
    <w:p w14:paraId="1457DD9C" w14:textId="77777777" w:rsidR="00AE2713" w:rsidRPr="003A632B" w:rsidRDefault="00AE2713" w:rsidP="003A632B">
      <w:pPr>
        <w:pStyle w:val="Bulletlevel1"/>
      </w:pPr>
      <w:r w:rsidRPr="003A632B">
        <w:t>Commercial Radio Australia, representing radio broadcasters, raises concerns in relation to the radio operations of the National Broadcasters, focusing mainly on the operations of ABC Radio.</w:t>
      </w:r>
    </w:p>
    <w:p w14:paraId="09DD7607" w14:textId="77777777" w:rsidR="00AE2713" w:rsidRPr="003A632B" w:rsidRDefault="00AE2713" w:rsidP="003A632B">
      <w:pPr>
        <w:pStyle w:val="Bulletlevel1"/>
      </w:pPr>
      <w:r w:rsidRPr="003A632B">
        <w:t>Independent producers</w:t>
      </w:r>
      <w:r w:rsidRPr="003A632B" w:rsidDel="001C2F6A">
        <w:t>,</w:t>
      </w:r>
      <w:r w:rsidRPr="003A632B">
        <w:t xml:space="preserve"> represented by Screen Producers Australia, raise issues about the behaviour of National Broadcasters in relation to bargaining power and terms of trade</w:t>
      </w:r>
      <w:r w:rsidRPr="00F13BF0">
        <w:rPr>
          <w:rStyle w:val="FootnoteReference"/>
        </w:rPr>
        <w:footnoteReference w:id="8"/>
      </w:r>
      <w:r w:rsidRPr="003A632B">
        <w:t xml:space="preserve"> for content producers.</w:t>
      </w:r>
    </w:p>
    <w:p w14:paraId="1005A18B" w14:textId="77777777" w:rsidR="00AE2713" w:rsidRPr="003A632B" w:rsidRDefault="00AE2713" w:rsidP="003A632B">
      <w:pPr>
        <w:pStyle w:val="Bulletlevel1"/>
      </w:pPr>
      <w:r w:rsidRPr="003A632B">
        <w:t>Small media players, including Kinderling and Story Box Library, question the f</w:t>
      </w:r>
      <w:r w:rsidR="00712116" w:rsidRPr="003A632B">
        <w:t>airness of the ABC’s behaviour.</w:t>
      </w:r>
    </w:p>
    <w:p w14:paraId="43131169" w14:textId="77777777" w:rsidR="00AE2713" w:rsidRPr="003A632B" w:rsidRDefault="00AE2713" w:rsidP="003A632B">
      <w:pPr>
        <w:pStyle w:val="Bulletlevel1"/>
      </w:pPr>
      <w:r w:rsidRPr="00567971">
        <w:t>Consume</w:t>
      </w:r>
      <w:r w:rsidRPr="003A632B">
        <w:t>r and community groups, such as ABC Friends, Save our SBS and the Federation of Ethnic Communities' Councils of Australia, emphasise the importance of the National Broadcasters. Save Our SBS is concerned about SBS’ advertising and the impact is has on SBS’ content acquisitions policy, claiming that it drives it towards more commercially-oriented programming.</w:t>
      </w:r>
    </w:p>
    <w:p w14:paraId="4D8FC0A9" w14:textId="77777777" w:rsidR="00712116" w:rsidRPr="003A632B" w:rsidRDefault="00AE2713" w:rsidP="003A632B">
      <w:pPr>
        <w:pStyle w:val="Bulletlevel1"/>
      </w:pPr>
      <w:r w:rsidRPr="003A632B">
        <w:t>Other groups including employment groups, think tanks and sector representative groups provide their perspectives on international influence and trends in Australia’s media markets and share their views on the activities of the National Broadcasters</w:t>
      </w:r>
      <w:r w:rsidR="00712116" w:rsidRPr="003A632B">
        <w:t>.</w:t>
      </w:r>
    </w:p>
    <w:p w14:paraId="1EDEF33B" w14:textId="77777777" w:rsidR="00AE2713" w:rsidRDefault="00AE2713" w:rsidP="003A632B">
      <w:pPr>
        <w:pStyle w:val="Bulletlevel1"/>
      </w:pPr>
      <w:r w:rsidRPr="003A632B">
        <w:t>Of the 6816 submissions from individuals, 6621 were received via a campaign website operated by GetUp!. Subm</w:t>
      </w:r>
      <w:r>
        <w:t>issions from members of the public overwhelmingly expressed support for the public service roles played by the National Broadcasters and opposed the privatisation of the ABC.</w:t>
      </w:r>
    </w:p>
    <w:p w14:paraId="6A25DE1F" w14:textId="77777777" w:rsidR="00AE2713" w:rsidRDefault="00AE2713" w:rsidP="00AE2713">
      <w:r>
        <w:t>The Panel notes that the National Broadcasters are established and funded to provide free services. This includes digital services. So long as they operate in line with their Charters they are operating in the public interest as defined by their statutes.</w:t>
      </w:r>
    </w:p>
    <w:p w14:paraId="49C7343C" w14:textId="64AA8D50" w:rsidR="00AE2713" w:rsidRDefault="00AE2713" w:rsidP="00AE2713">
      <w:r>
        <w:t xml:space="preserve">The rapid adoption by the National Broadcasters of opportunities to provide new services has increased the circumstances where they are ‘rubbing up’ against commercial counterparts </w:t>
      </w:r>
      <w:r w:rsidRPr="000376EF">
        <w:t xml:space="preserve">(see </w:t>
      </w:r>
      <w:hyperlink w:anchor="Figure3" w:history="1">
        <w:r w:rsidRPr="007B5B36">
          <w:rPr>
            <w:rStyle w:val="Hyperlink"/>
          </w:rPr>
          <w:t>Figure 3</w:t>
        </w:r>
      </w:hyperlink>
      <w:r w:rsidRPr="000376EF">
        <w:t xml:space="preserve"> on the following page).</w:t>
      </w:r>
    </w:p>
    <w:p w14:paraId="7A2BCDFD" w14:textId="77777777" w:rsidR="00AE2713" w:rsidRDefault="00AE2713" w:rsidP="00AE2713">
      <w:r>
        <w:t>A number of submissions questioned whether the ABC and (particularly) SBS were operating within their Charters. In the Panel’s view the Charters are written very broadly. This could provide for efficient flexibility. But it also invites questions about boundaries. Reporting and accountability about Charter performance does not seem to the Panel to be sufficiently detailed or robust enough to settle doubts. Ultimately these are matters of Board responsibility.</w:t>
      </w:r>
    </w:p>
    <w:p w14:paraId="7D8A6E33" w14:textId="77777777" w:rsidR="00AE2713" w:rsidRDefault="00AE2713" w:rsidP="00AE2713">
      <w:r>
        <w:lastRenderedPageBreak/>
        <w:t>Given all these considerations, the Panel has come to a cautious reading about the operations of the National Broadcasters in the light of the general principles of competitive neutrality. An element of judgement can be carried over from their compliance with the narrow CNP, in particular their business decision-making. The Panel has also referred to the four tests mentioned above.</w:t>
      </w:r>
    </w:p>
    <w:p w14:paraId="42B28E24" w14:textId="77777777" w:rsidR="00712116" w:rsidRDefault="00AE2713" w:rsidP="00AE2713">
      <w:r>
        <w:t>Overall, and balancing competition with other factors, the Panel considers the National Broadcasters are not causing significant distortions to the competitive process beyond the public interest</w:t>
      </w:r>
      <w:r w:rsidR="00712116">
        <w:t>.</w:t>
      </w:r>
    </w:p>
    <w:p w14:paraId="5703DF68" w14:textId="05F33CB9" w:rsidR="00AE2713" w:rsidRDefault="00AE2713" w:rsidP="0079212E">
      <w:pPr>
        <w:pStyle w:val="Tablefigureheading"/>
        <w:rPr>
          <w:noProof/>
          <w:lang w:eastAsia="en-AU"/>
        </w:rPr>
      </w:pPr>
      <w:bookmarkStart w:id="38" w:name="Figure3"/>
      <w:bookmarkStart w:id="39" w:name="_Toc525825092"/>
      <w:bookmarkStart w:id="40" w:name="_Toc532377360"/>
      <w:bookmarkEnd w:id="38"/>
      <w:r w:rsidRPr="0077319D">
        <w:lastRenderedPageBreak/>
        <w:t>Figure 3: Introduction of key digital services into the Australian media market</w:t>
      </w:r>
      <w:bookmarkEnd w:id="39"/>
      <w:bookmarkEnd w:id="40"/>
    </w:p>
    <w:p w14:paraId="2CB063D9" w14:textId="799BB9D3" w:rsidR="00FA175A" w:rsidRPr="00FA175A" w:rsidRDefault="00FA175A" w:rsidP="00FA175A">
      <w:pPr>
        <w:rPr>
          <w:lang w:eastAsia="en-AU"/>
        </w:rPr>
      </w:pPr>
      <w:r w:rsidRPr="00FA175A">
        <w:rPr>
          <w:noProof/>
          <w:lang w:eastAsia="en-AU"/>
        </w:rPr>
        <w:lastRenderedPageBreak/>
        <w:drawing>
          <wp:inline distT="0" distB="0" distL="0" distR="0" wp14:anchorId="715BF470" wp14:editId="2B54AB5F">
            <wp:extent cx="5926097" cy="7775078"/>
            <wp:effectExtent l="0" t="0" r="0" b="0"/>
            <wp:docPr id="1" name="Picture 1" descr="Figure 3: Introduction of key digital services into the Australian media market.&#10;&#10;Table charts the introduction of key digital services into the Australian media market from 1994 to 2013. Services are split into four groups of media bodies, National Broadcasters Digital and OTT, Australian Commercial Digital and OTT, Australian Subscription TV and SVOD, International OTT Services. Words in bold indicates a service that was introduced that year. &#10;Part 1 of the table documents 1994 until 2013.&#10;1994 – Foxtel (in bold), Austar (in bold) &#10;1999 – Foxtel, Austar, Google (in bold)&#10;2001 - ABC Kids (in bold), ABC Fly TV (in bold), Foxtel, Austar   &#10;2005 - ABC2, Foxtel, Austar, Apple iTunes (in bold), YouTube (in bold), Google&#10;2007 - ABC2, Foxtel, Austar, Apple iTunes, Hulu (in bold), YouTube, Google&#10;2008 – ABC 2, ABC iView (in bold), Foxtel, Austar, Apple iTunes, Hulu, YouTube, Google&#10;2009 - ABC 3 (in bold), ABC Kids (in bold), ABC2, SBS TWO (in bold), ABC iView, 7TWO (in bold), 9GO! (in bold), One (in bold), Foxtel, Austar, Apple iTunes, Hulu, YouTube, Google&#10;2010 - ABC 3, ABC2, ABC Kids, ABC News 24 (in bold), SBS TWO, ABC iView (in bold), GEM (in bold), ELEVEN (in bold), 7Mate (in bold), 7TWO, 9GO!, One, Plus7 (in bold), Fetch TV (in bold), Foxtel, Austar, Apple iTunes, Netflix (in bold), Hulu, YouTube, Google&#10;2011 - ABC 3, ABC2, ABC Kids, ABC News 24, SBS TWO, NITV, SBS On Demand (in bold), ABC iView, GEM, ELEVEN, 7Mate, 7TWO, 9GO!, One, Plus7, Fetch TV, Foxtel, Austar, Apple iTunes, Amazon Prime (in bold), Netflix, Hulu, YouTube, Google&#10;2012 - ABC 3, ABC2, ABC Kids, ABC News 24, SBS TWO, NITV (in bold), SBS On Demand, ABC iView, GEM, ELEVEN, 7Mate, 7TWO, 9GO!, One, Plus7, Fetch TV, Foxtel Go (in bold), Foxtel, Google Play (in bold), Apple iTunes, Amazon Prime, Netflix, Hulu, YouTube, Google&#10;2013 - ABC 3, ABC2, ABC Kids, ABC News 24, SBS 2 (in bold), NITV, SBS On Demand, ABC iView, GEM, ELEVEN, 7Mate, 7TWO, 9GO!, One, Tenplay (in bold), Jump In (in bold), Plus7, Fetch TV, Foxtel Play (in bold), Foxtel Go, Foxtel, Google Play, Apple iTunes, Amazon Prime, Netflix, Hulu, YouTube, Google. Part 2 follows." title="Figure 3: Introduction of key digital services into the Australian medi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National Broadcast Review DIAGRAM 2-1 v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234"/>
                    <a:stretch/>
                  </pic:blipFill>
                  <pic:spPr bwMode="auto">
                    <a:xfrm>
                      <a:off x="0" y="0"/>
                      <a:ext cx="5926455" cy="7775547"/>
                    </a:xfrm>
                    <a:prstGeom prst="rect">
                      <a:avLst/>
                    </a:prstGeom>
                    <a:noFill/>
                    <a:ln>
                      <a:noFill/>
                    </a:ln>
                    <a:extLst>
                      <a:ext uri="{53640926-AAD7-44D8-BBD7-CCE9431645EC}">
                        <a14:shadowObscured xmlns:a14="http://schemas.microsoft.com/office/drawing/2010/main"/>
                      </a:ext>
                    </a:extLst>
                  </pic:spPr>
                </pic:pic>
              </a:graphicData>
            </a:graphic>
          </wp:inline>
        </w:drawing>
      </w:r>
    </w:p>
    <w:p w14:paraId="48C421E7" w14:textId="11C455A9" w:rsidR="00D84B18" w:rsidRPr="00512370" w:rsidRDefault="00FA175A" w:rsidP="00646675">
      <w:pPr>
        <w:spacing w:after="0"/>
      </w:pPr>
      <w:r w:rsidRPr="00FA175A">
        <w:rPr>
          <w:noProof/>
          <w:lang w:eastAsia="en-AU"/>
        </w:rPr>
        <w:lastRenderedPageBreak/>
        <w:drawing>
          <wp:inline distT="0" distB="0" distL="0" distR="0" wp14:anchorId="5056ECEF" wp14:editId="1C7557BB">
            <wp:extent cx="5925820" cy="7434469"/>
            <wp:effectExtent l="0" t="0" r="0" b="0"/>
            <wp:docPr id="17" name="Picture 17" descr="Figure 3: Introduction of key digital services into the Australian media market.&#10;&#10;Table charts the introduction of key digital services into the Australian media market from 2014 to 2017. Services are split into four groups of media bodies, National Broadcasters Digital and OTT, Australian Commercial Digital and OTT, Australian Subscription TV and SVOD, International OTT Services. Words in bold indicates a service that was introduced that year. &#10;2014 - ABC 3, ABC2, ABC News 24, SBS 2, NITV, SBS On Demand, ABC iView, GEM, ELEVEN, 7Mate, 7TWO, 9GO!, One, FreeviewPlus (in bold), Tenplay, Jump In, Plus7, Fetch TV, Presto (in bold), Foxtel Play, Foxtel Go, Foxtel, Google Play, Apple iTunes, Amazon Prime, Netflix, Hulu, YouTube, Google&#10;2015 - SBS Food Network (in bold), ABC ME (in bold), ABC2, ABC News 24, SBS 2, NITV, SBS On Demand, ABC iView, Racing.com (in bold), 9Life (in bold), GEM, ELEVEN, 7Mate, 7TWO, 9GO!, One, Nine StreamCo (in bold), FreeviewPlus, Tenplay, Jump In, Plus7, Fetch TV, Stan (in bold), Presto, Foxtel Play, Foxtel Go, Foxtel, Google Play, Apple iTunes, Amazon Prime, Netflix, Hulu, YouTube, Google&#10;2016 - SBS Food Network, ABC ME (in bold), ABC2, ABC News 24, SBS Viceland (in bold), NITV, SBS On Demand, ABC iView, 7flix, Racing.com, 9Life, GEM, ELEVEN, 7Mate, 7TWO, 9GO!, One, Nine StreamCo, FreeviewPlus, Tenplay, 9Now (in bold), Plus 7, Stan, Presto, Foxtel Play, Foxtel Go, Fetch TV, Foxtel, Google Play, Apple iTunes, Amazon Prime, Netflix, Hulu, YouTube, Google&#10;2017 - SBS Food Network, ABC ME, ABC2, ABC NEWS, SBS Viceland, NITV, SBS On Demand, ABC iView, 7flix, Racing.com, 9Life, GEM, ELEVEN, 7Mate, 7TWO, 9GO!, One, Nine StreamCo, FreeviewPlus, Tenplay, 9Now, Plus 7, Stan, Presto, Foxtel Play, Foxtel Now, Fetch TV, Foxtel, Google Play, Apple iTunes, Amazon Prime, Netflix, Hulu, YouTube, Google" title="Figure 3: Introduction of key digital services into the Australian medi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National Broadcast Review DIAGRAM 2-2 v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294"/>
                    <a:stretch/>
                  </pic:blipFill>
                  <pic:spPr bwMode="auto">
                    <a:xfrm>
                      <a:off x="0" y="0"/>
                      <a:ext cx="5926455" cy="7435266"/>
                    </a:xfrm>
                    <a:prstGeom prst="rect">
                      <a:avLst/>
                    </a:prstGeom>
                    <a:noFill/>
                    <a:ln>
                      <a:noFill/>
                    </a:ln>
                    <a:extLst>
                      <a:ext uri="{53640926-AAD7-44D8-BBD7-CCE9431645EC}">
                        <a14:shadowObscured xmlns:a14="http://schemas.microsoft.com/office/drawing/2010/main"/>
                      </a:ext>
                    </a:extLst>
                  </pic:spPr>
                </pic:pic>
              </a:graphicData>
            </a:graphic>
          </wp:inline>
        </w:drawing>
      </w:r>
    </w:p>
    <w:p w14:paraId="16BD5BFF" w14:textId="77777777" w:rsidR="00AE2713" w:rsidRPr="00436323" w:rsidRDefault="00AE2713" w:rsidP="00AE2713">
      <w:pPr>
        <w:pStyle w:val="Sourcenote"/>
      </w:pPr>
      <w:r w:rsidRPr="00436323">
        <w:lastRenderedPageBreak/>
        <w:t>Source: based on Figure 2: Evolution of Australia's content market</w:t>
      </w:r>
      <w:r>
        <w:t>,</w:t>
      </w:r>
      <w:r w:rsidRPr="00436323">
        <w:t xml:space="preserve"> p. 18 of Free TV's submission to the Australian and Children's Screen Content Review, 29 September 2017</w:t>
      </w:r>
      <w:r w:rsidR="00712116">
        <w:t>.</w:t>
      </w:r>
    </w:p>
    <w:p w14:paraId="797F05FF" w14:textId="77777777" w:rsidR="00AE2713" w:rsidRPr="00AB3C64" w:rsidRDefault="00AE2713" w:rsidP="00AE2713">
      <w:pPr>
        <w:pStyle w:val="Heading3"/>
      </w:pPr>
      <w:bookmarkStart w:id="41" w:name="_Toc525824993"/>
      <w:bookmarkStart w:id="42" w:name="_Toc532377232"/>
      <w:r w:rsidRPr="00AB3C64">
        <w:t>Other observations</w:t>
      </w:r>
      <w:bookmarkEnd w:id="41"/>
      <w:bookmarkEnd w:id="42"/>
    </w:p>
    <w:p w14:paraId="191608F7" w14:textId="77777777" w:rsidR="00AE2713" w:rsidRDefault="00AE2713" w:rsidP="00712116">
      <w:pPr>
        <w:keepNext/>
      </w:pPr>
      <w:r>
        <w:t>The Panel has also been asked to make observations on the role of the National Broadcasters in the modern media environment. The Panel has interpreted this request to relate to matters flowing on from its competitive neutrality investigations.</w:t>
      </w:r>
    </w:p>
    <w:p w14:paraId="4E7963C8" w14:textId="77777777" w:rsidR="00AE2713" w:rsidRDefault="00AE2713" w:rsidP="00AE2713">
      <w:pPr>
        <w:jc w:val="center"/>
      </w:pPr>
      <w:r>
        <w:rPr>
          <w:noProof/>
          <w:lang w:eastAsia="en-AU"/>
        </w:rPr>
        <w:drawing>
          <wp:inline distT="0" distB="0" distL="0" distR="0" wp14:anchorId="409E7244" wp14:editId="7652F406">
            <wp:extent cx="3068955" cy="2202815"/>
            <wp:effectExtent l="0" t="0" r="0" b="6985"/>
            <wp:docPr id="28" name="Picture 28" descr="Diagram of a triangle split into three sections showing three levels of report structure. The highest and broadest level says the application of competitive neutrality policy to business activities. The middle section says competitive neutrality principles relating to market distortions. The third and narrowest level says panel observations and is bold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Broadcast Review DIAGRAM-3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8955" cy="2202815"/>
                    </a:xfrm>
                    <a:prstGeom prst="rect">
                      <a:avLst/>
                    </a:prstGeom>
                    <a:noFill/>
                    <a:ln>
                      <a:noFill/>
                    </a:ln>
                  </pic:spPr>
                </pic:pic>
              </a:graphicData>
            </a:graphic>
          </wp:inline>
        </w:drawing>
      </w:r>
    </w:p>
    <w:p w14:paraId="21F5E1C6" w14:textId="77777777" w:rsidR="00712116" w:rsidRDefault="00AE2713" w:rsidP="00AE2713">
      <w:r w:rsidRPr="00DA48F9">
        <w:t xml:space="preserve">The </w:t>
      </w:r>
      <w:r>
        <w:t>Panel</w:t>
      </w:r>
      <w:r w:rsidRPr="00DA48F9">
        <w:t xml:space="preserve"> has chosen to make observations on capacity to compete, transparency, </w:t>
      </w:r>
      <w:r>
        <w:t>Charter</w:t>
      </w:r>
      <w:r w:rsidRPr="00DA48F9">
        <w:t>s</w:t>
      </w:r>
      <w:r>
        <w:t>,</w:t>
      </w:r>
      <w:r w:rsidRPr="00DA48F9">
        <w:t xml:space="preserve"> and market entry and participation. </w:t>
      </w:r>
      <w:r>
        <w:t>Some further insights have been drawn from the new regulatory arrangements in the UK, where some principles concerning competition seem to be relevant</w:t>
      </w:r>
      <w:r w:rsidR="00712116">
        <w:t>.</w:t>
      </w:r>
    </w:p>
    <w:p w14:paraId="601F0C10" w14:textId="30C24DF5" w:rsidR="00646675" w:rsidRDefault="00646675">
      <w:pPr>
        <w:spacing w:after="160" w:line="259" w:lineRule="auto"/>
      </w:pPr>
      <w:r>
        <w:br w:type="page"/>
      </w:r>
    </w:p>
    <w:p w14:paraId="70E334E8" w14:textId="37E77503" w:rsidR="00AE2713" w:rsidRDefault="00AE2713" w:rsidP="00AE2713">
      <w:pPr>
        <w:pStyle w:val="Heading3"/>
      </w:pPr>
      <w:bookmarkStart w:id="43" w:name="_Toc525824994"/>
      <w:bookmarkStart w:id="44" w:name="_Toc532377233"/>
      <w:r>
        <w:lastRenderedPageBreak/>
        <w:t>Findings and recommendations</w:t>
      </w:r>
      <w:bookmarkEnd w:id="43"/>
      <w:bookmarkEnd w:id="44"/>
    </w:p>
    <w:p w14:paraId="5771892A" w14:textId="77777777" w:rsidR="00AE2713" w:rsidRDefault="00AE2713" w:rsidP="003A632B">
      <w:pPr>
        <w:keepLines/>
      </w:pPr>
      <w:r>
        <w:t>This Inquiry has explored the practices of the National Broadcasters and considered whether they are operating in a manner consistent with the general principles of competitive neutrality. In undertaking this work, the Inquiry has considered detailed submissions from the National Broadcasters, the private sector and other stakeholders; the changing media landscape; international approaches; and a consultant’s findings on the cost allocation practices of the National Broadcasters. Guided by a set of analytical principles and several tests, it has a focus on the public interest. Informed by this, the Inquiry has made the following findings and recommendations.</w:t>
      </w:r>
    </w:p>
    <w:p w14:paraId="39A7E4DA" w14:textId="77777777" w:rsidR="00AE2713" w:rsidRDefault="00AE2713" w:rsidP="00AE2713">
      <w:pPr>
        <w:pStyle w:val="Heading4"/>
      </w:pPr>
      <w:bookmarkStart w:id="45" w:name="_Toc525824995"/>
      <w:bookmarkStart w:id="46" w:name="_Toc532377234"/>
      <w:r w:rsidRPr="00DA48F9">
        <w:t>Findings</w:t>
      </w:r>
      <w:bookmarkEnd w:id="45"/>
      <w:bookmarkEnd w:id="46"/>
    </w:p>
    <w:p w14:paraId="79035BCE" w14:textId="77777777" w:rsidR="00AE2713" w:rsidRPr="00A84C3A" w:rsidRDefault="00AE2713" w:rsidP="00AE2713">
      <w:pPr>
        <w:pStyle w:val="Heading5"/>
      </w:pPr>
      <w:r w:rsidRPr="00F439BA">
        <w:t>Competitive neutrality principles</w:t>
      </w:r>
      <w:r>
        <w:t xml:space="preserve"> (</w:t>
      </w:r>
      <w:hyperlink w:anchor="_Chapter_2:_Competitive" w:history="1">
        <w:r w:rsidR="00FE3FAE" w:rsidRPr="00FE3FAE">
          <w:rPr>
            <w:rStyle w:val="Hyperlink"/>
          </w:rPr>
          <w:t>Chapter 2</w:t>
        </w:r>
      </w:hyperlink>
      <w:r>
        <w:t>)</w:t>
      </w:r>
    </w:p>
    <w:p w14:paraId="10E5DB29" w14:textId="77777777" w:rsidR="00AE2713" w:rsidRDefault="00AE2713" w:rsidP="003D3123">
      <w:pPr>
        <w:pStyle w:val="ListParagraph"/>
        <w:numPr>
          <w:ilvl w:val="0"/>
          <w:numId w:val="6"/>
        </w:numPr>
        <w:ind w:left="567" w:hanging="567"/>
        <w:contextualSpacing w:val="0"/>
      </w:pPr>
      <w:r w:rsidRPr="00AA0CFF">
        <w:t>A best endeavours approach by the National Broadcasters to the application of the Competitive Neutrality Policy to the</w:t>
      </w:r>
      <w:r>
        <w:t>ir</w:t>
      </w:r>
      <w:r w:rsidRPr="00AA0CFF">
        <w:t xml:space="preserve"> business activities continues to be appropriate.</w:t>
      </w:r>
    </w:p>
    <w:p w14:paraId="5D1567F8" w14:textId="77777777" w:rsidR="00AE2713" w:rsidRDefault="00AE2713" w:rsidP="003D3123">
      <w:pPr>
        <w:pStyle w:val="ListParagraph"/>
        <w:numPr>
          <w:ilvl w:val="0"/>
          <w:numId w:val="6"/>
        </w:numPr>
        <w:ind w:left="567" w:hanging="567"/>
        <w:contextualSpacing w:val="0"/>
      </w:pPr>
      <w:r>
        <w:t>More generally, the general</w:t>
      </w:r>
      <w:r w:rsidRPr="00237123">
        <w:t xml:space="preserve"> principles of competitive neutrality are relevant to the other forms of market participation </w:t>
      </w:r>
      <w:r w:rsidR="00712116">
        <w:t>by the National Broadcasters.</w:t>
      </w:r>
    </w:p>
    <w:p w14:paraId="19427827" w14:textId="77777777" w:rsidR="00AE2713" w:rsidRDefault="00AE2713" w:rsidP="00AE2713">
      <w:pPr>
        <w:pStyle w:val="Heading5"/>
      </w:pPr>
      <w:r w:rsidRPr="004C3CD0">
        <w:t>The media landscape</w:t>
      </w:r>
      <w:r>
        <w:t xml:space="preserve"> (</w:t>
      </w:r>
      <w:hyperlink w:anchor="_Chapter_3:_The" w:history="1">
        <w:r w:rsidRPr="00FE3FAE">
          <w:rPr>
            <w:rStyle w:val="Hyperlink"/>
          </w:rPr>
          <w:t>Chapter 3</w:t>
        </w:r>
      </w:hyperlink>
      <w:r>
        <w:t>)</w:t>
      </w:r>
    </w:p>
    <w:p w14:paraId="26082897" w14:textId="77777777" w:rsidR="00AE2713" w:rsidRDefault="00AE2713" w:rsidP="003D3123">
      <w:pPr>
        <w:pStyle w:val="ListParagraph"/>
        <w:numPr>
          <w:ilvl w:val="0"/>
          <w:numId w:val="6"/>
        </w:numPr>
        <w:ind w:left="567" w:hanging="567"/>
        <w:contextualSpacing w:val="0"/>
      </w:pPr>
      <w:r>
        <w:t>The media landscape is likely to continue to change rapidly, creating new forms and points of competition, which may continue to impact adversely on some commercial organisations. It is worth noting the proposed merger of Fairfax and Nine Entertainment is a response to these pressures and may be indicative of further market consolidation.</w:t>
      </w:r>
    </w:p>
    <w:p w14:paraId="2209FA14" w14:textId="77777777" w:rsidR="00712116" w:rsidRDefault="00AE2713" w:rsidP="003D3123">
      <w:pPr>
        <w:pStyle w:val="ListParagraph"/>
        <w:numPr>
          <w:ilvl w:val="0"/>
          <w:numId w:val="6"/>
        </w:numPr>
        <w:ind w:left="567" w:hanging="567"/>
        <w:contextualSpacing w:val="0"/>
      </w:pPr>
      <w:r>
        <w:t>Rapid market changes are resulting in an increase in the instances in which the National Broadcasters are ‘rubbing up’ against a range of domestic private sector competitors</w:t>
      </w:r>
      <w:r w:rsidR="00712116">
        <w:t>.</w:t>
      </w:r>
    </w:p>
    <w:p w14:paraId="73CBA735" w14:textId="77777777" w:rsidR="00AE2713" w:rsidRDefault="00AE2713" w:rsidP="003D3123">
      <w:pPr>
        <w:pStyle w:val="ListParagraph"/>
        <w:numPr>
          <w:ilvl w:val="0"/>
          <w:numId w:val="6"/>
        </w:numPr>
        <w:ind w:left="567" w:hanging="567"/>
        <w:contextualSpacing w:val="0"/>
      </w:pPr>
      <w:r>
        <w:t>Major sources of competition in media markets are likely to continue to be international companies with resulting impact on all domestic media organisations.</w:t>
      </w:r>
    </w:p>
    <w:p w14:paraId="66DA8334" w14:textId="77777777" w:rsidR="00AE2713" w:rsidRDefault="00AE2713" w:rsidP="00AE2713">
      <w:pPr>
        <w:pStyle w:val="Heading5"/>
      </w:pPr>
      <w:r w:rsidRPr="004C3CD0">
        <w:t>The role of the National Broadcasters</w:t>
      </w:r>
      <w:r>
        <w:t xml:space="preserve"> (</w:t>
      </w:r>
      <w:hyperlink w:anchor="_Chapter_4:_The" w:history="1">
        <w:r w:rsidRPr="00FE3FAE">
          <w:rPr>
            <w:rStyle w:val="Hyperlink"/>
          </w:rPr>
          <w:t>Chapter 4</w:t>
        </w:r>
      </w:hyperlink>
      <w:r>
        <w:t>)</w:t>
      </w:r>
    </w:p>
    <w:p w14:paraId="67E851E8" w14:textId="77777777" w:rsidR="00AE2713" w:rsidRDefault="00AE2713" w:rsidP="003D3123">
      <w:pPr>
        <w:pStyle w:val="ListParagraph"/>
        <w:numPr>
          <w:ilvl w:val="0"/>
          <w:numId w:val="6"/>
        </w:numPr>
        <w:ind w:left="567" w:hanging="567"/>
        <w:contextualSpacing w:val="0"/>
      </w:pPr>
      <w:r>
        <w:t>The National Broadcasters have adapted to the challenge of change by extending the range and type of their services, taking full advantage of market developments and technological innovation, to the benefit of the public.</w:t>
      </w:r>
    </w:p>
    <w:p w14:paraId="569B2053" w14:textId="77777777" w:rsidR="00AE2713" w:rsidRDefault="00AE2713" w:rsidP="003D3123">
      <w:pPr>
        <w:pStyle w:val="ListParagraph"/>
        <w:numPr>
          <w:ilvl w:val="0"/>
          <w:numId w:val="6"/>
        </w:numPr>
        <w:ind w:left="567" w:hanging="567"/>
        <w:contextualSpacing w:val="0"/>
      </w:pPr>
      <w:r>
        <w:t xml:space="preserve">In order to comply with their Charters, the National Broadcasters seek to maximise their reach by being </w:t>
      </w:r>
      <w:r w:rsidRPr="003A5FD7">
        <w:t>significant providers of content across all platforms</w:t>
      </w:r>
      <w:r>
        <w:t xml:space="preserve">. </w:t>
      </w:r>
      <w:r w:rsidRPr="003E6452">
        <w:t>Their capacity to do so is limited by their budgets.</w:t>
      </w:r>
    </w:p>
    <w:p w14:paraId="1833F156" w14:textId="77777777" w:rsidR="00AE2713" w:rsidRDefault="00AE2713" w:rsidP="00AE2713">
      <w:pPr>
        <w:pStyle w:val="Heading5"/>
      </w:pPr>
      <w:r w:rsidRPr="004C3CD0">
        <w:lastRenderedPageBreak/>
        <w:t>Discussion of issues</w:t>
      </w:r>
      <w:r>
        <w:t xml:space="preserve"> (</w:t>
      </w:r>
      <w:hyperlink w:anchor="_Chapter_7:_Discussion" w:history="1">
        <w:r w:rsidRPr="00FE3FAE">
          <w:rPr>
            <w:rStyle w:val="Hyperlink"/>
          </w:rPr>
          <w:t>Chapter 7</w:t>
        </w:r>
      </w:hyperlink>
      <w:r>
        <w:t>)</w:t>
      </w:r>
    </w:p>
    <w:p w14:paraId="1BBE3A46" w14:textId="77777777" w:rsidR="00AE2713" w:rsidRPr="001E3521" w:rsidRDefault="00AE2713" w:rsidP="00AE2713">
      <w:pPr>
        <w:pStyle w:val="Heading6"/>
      </w:pPr>
      <w:r>
        <w:t>Application of</w:t>
      </w:r>
      <w:r w:rsidRPr="00717328">
        <w:t xml:space="preserve"> </w:t>
      </w:r>
      <w:r>
        <w:t>the Competitive N</w:t>
      </w:r>
      <w:r w:rsidRPr="00717328">
        <w:t xml:space="preserve">eutrality </w:t>
      </w:r>
      <w:r>
        <w:t xml:space="preserve">Policy to business activities </w:t>
      </w:r>
    </w:p>
    <w:p w14:paraId="6BCE5496" w14:textId="77777777" w:rsidR="00AE2713" w:rsidRDefault="00AE2713" w:rsidP="00AE2713">
      <w:pPr>
        <w:pStyle w:val="Heading7"/>
      </w:pPr>
      <w:r>
        <w:t>Cost allocation and pricing</w:t>
      </w:r>
    </w:p>
    <w:p w14:paraId="658FF16E" w14:textId="77777777" w:rsidR="00AE2713" w:rsidRDefault="00AE2713" w:rsidP="003D3123">
      <w:pPr>
        <w:pStyle w:val="ListParagraph"/>
        <w:numPr>
          <w:ilvl w:val="0"/>
          <w:numId w:val="6"/>
        </w:numPr>
        <w:ind w:left="567" w:hanging="567"/>
        <w:contextualSpacing w:val="0"/>
      </w:pPr>
      <w:r w:rsidRPr="00AA0CFF">
        <w:t>The Panel notes that the National Broadcasters generally price to market and there is no evidence that they are not appr</w:t>
      </w:r>
      <w:r>
        <w:t>opriately allocating costs.</w:t>
      </w:r>
    </w:p>
    <w:p w14:paraId="5E2DFB60" w14:textId="77777777" w:rsidR="00AE2713" w:rsidRDefault="00AE2713" w:rsidP="00AE2713">
      <w:pPr>
        <w:pStyle w:val="Heading7"/>
      </w:pPr>
      <w:r w:rsidRPr="004C3CD0">
        <w:t>Regulatory neutrality</w:t>
      </w:r>
    </w:p>
    <w:p w14:paraId="251179BA" w14:textId="77777777" w:rsidR="00AE2713" w:rsidRDefault="00AE2713" w:rsidP="003D3123">
      <w:pPr>
        <w:pStyle w:val="ListParagraph"/>
        <w:numPr>
          <w:ilvl w:val="0"/>
          <w:numId w:val="6"/>
        </w:numPr>
        <w:ind w:left="567" w:hanging="567"/>
        <w:contextualSpacing w:val="0"/>
      </w:pPr>
      <w:r>
        <w:t>The Panel notes the differences in the regulatory arrangements for the National Broadcasters and the private sector. However, the Panel is unable to bring regulatory comparison to useful financial account.</w:t>
      </w:r>
    </w:p>
    <w:p w14:paraId="2A77A4F8" w14:textId="77777777" w:rsidR="00AE2713" w:rsidRDefault="00AE2713" w:rsidP="003D3123">
      <w:pPr>
        <w:pStyle w:val="ListParagraph"/>
        <w:numPr>
          <w:ilvl w:val="0"/>
          <w:numId w:val="6"/>
        </w:numPr>
        <w:ind w:left="567" w:hanging="567"/>
        <w:contextualSpacing w:val="0"/>
      </w:pPr>
      <w:r>
        <w:t>The Panel notes that the Australian and Children’s Screen Content Review, currently with Government, is considering the content elements of the regulatory regime as it applies to commercial broadcasters and any decisions will follow from that review.</w:t>
      </w:r>
    </w:p>
    <w:p w14:paraId="4B00941C" w14:textId="77777777" w:rsidR="00AE2713" w:rsidRPr="00736E5B" w:rsidRDefault="00AE2713" w:rsidP="00AE2713">
      <w:pPr>
        <w:pStyle w:val="Heading7"/>
      </w:pPr>
      <w:r w:rsidRPr="00736E5B">
        <w:t>Taxation neutrality</w:t>
      </w:r>
    </w:p>
    <w:p w14:paraId="703EE417" w14:textId="77777777" w:rsidR="00AE2713" w:rsidRDefault="00AE2713" w:rsidP="003D3123">
      <w:pPr>
        <w:pStyle w:val="ListParagraph"/>
        <w:numPr>
          <w:ilvl w:val="0"/>
          <w:numId w:val="6"/>
        </w:numPr>
        <w:ind w:left="567" w:hanging="567"/>
        <w:contextualSpacing w:val="0"/>
      </w:pPr>
      <w:r w:rsidRPr="00AF3E93">
        <w:t>The Panel notes that to the extent that taxation issues are relevant to Competitive Neutrality Policy relating to the National Broadcasters, the evidence is that the National Broadcasters in effect comply with competitive neutrality requirements</w:t>
      </w:r>
      <w:r>
        <w:t>.</w:t>
      </w:r>
    </w:p>
    <w:p w14:paraId="37C1321A" w14:textId="77777777" w:rsidR="00AE2713" w:rsidRDefault="00AE2713" w:rsidP="00AE2713">
      <w:pPr>
        <w:pStyle w:val="Heading7"/>
      </w:pPr>
      <w:r w:rsidRPr="004C3CD0">
        <w:t>Debt neutrality</w:t>
      </w:r>
    </w:p>
    <w:p w14:paraId="09ABF115" w14:textId="77777777" w:rsidR="00AE2713" w:rsidRDefault="00AE2713" w:rsidP="003D3123">
      <w:pPr>
        <w:pStyle w:val="ListParagraph"/>
        <w:numPr>
          <w:ilvl w:val="0"/>
          <w:numId w:val="6"/>
        </w:numPr>
        <w:ind w:left="567" w:hanging="567"/>
        <w:contextualSpacing w:val="0"/>
      </w:pPr>
      <w:r w:rsidRPr="00AF3E93">
        <w:t>The Panel notes that to the extent that issues relating to debt are relevant to competitive neutrality, there is no evidence that the National Broadcasters do not comply with competi</w:t>
      </w:r>
      <w:r>
        <w:t>tive neutrality requirements.</w:t>
      </w:r>
    </w:p>
    <w:p w14:paraId="244C59BE" w14:textId="77777777" w:rsidR="00AE2713" w:rsidRDefault="00AE2713" w:rsidP="00AE2713">
      <w:pPr>
        <w:pStyle w:val="Heading7"/>
      </w:pPr>
      <w:r w:rsidRPr="004C3CD0">
        <w:t>Operational decision-making and risk management</w:t>
      </w:r>
    </w:p>
    <w:p w14:paraId="201BA0D2" w14:textId="77777777" w:rsidR="00AE2713" w:rsidRDefault="00AE2713" w:rsidP="003D3123">
      <w:pPr>
        <w:pStyle w:val="ListParagraph"/>
        <w:numPr>
          <w:ilvl w:val="0"/>
          <w:numId w:val="6"/>
        </w:numPr>
        <w:ind w:left="567" w:hanging="567"/>
        <w:contextualSpacing w:val="0"/>
      </w:pPr>
      <w:r w:rsidRPr="00AF3E93">
        <w:t>The Panel notes that the eviden</w:t>
      </w:r>
      <w:r>
        <w:t>ce is that operational decision-</w:t>
      </w:r>
      <w:r w:rsidRPr="00AF3E93">
        <w:t>making and risk management are appropriate, deriving from conventional business practices, and therefore conforming to competi</w:t>
      </w:r>
      <w:r>
        <w:t>tive neutrality requirements.</w:t>
      </w:r>
    </w:p>
    <w:p w14:paraId="5EF5671D" w14:textId="77777777" w:rsidR="00AE2713" w:rsidRDefault="00AE2713" w:rsidP="00AE2713">
      <w:pPr>
        <w:pStyle w:val="Heading7"/>
      </w:pPr>
      <w:r w:rsidRPr="004C3CD0">
        <w:t>Competitive neutrality complaints and accountability mechanisms</w:t>
      </w:r>
    </w:p>
    <w:p w14:paraId="0781A0AD" w14:textId="77777777" w:rsidR="00AE2713" w:rsidRDefault="00AE2713" w:rsidP="003D3123">
      <w:pPr>
        <w:pStyle w:val="ListParagraph"/>
        <w:numPr>
          <w:ilvl w:val="0"/>
          <w:numId w:val="6"/>
        </w:numPr>
        <w:ind w:left="567" w:hanging="567"/>
        <w:contextualSpacing w:val="0"/>
      </w:pPr>
      <w:r w:rsidRPr="00AF3E93">
        <w:t>The Panel notes that there is an independent complaints process in place for competitive neutrality that has not been used this century with regard to the National Broadcast</w:t>
      </w:r>
      <w:r>
        <w:t>ers.</w:t>
      </w:r>
    </w:p>
    <w:p w14:paraId="12FDB7DC" w14:textId="77777777" w:rsidR="00AE2713" w:rsidRDefault="00AE2713" w:rsidP="00AE2713">
      <w:pPr>
        <w:pStyle w:val="Heading7"/>
      </w:pPr>
      <w:r w:rsidRPr="00E75216">
        <w:t>Conclusions regarding the a</w:t>
      </w:r>
      <w:r w:rsidRPr="00056B30">
        <w:t>pplication of the Competitive Neutrality Policy</w:t>
      </w:r>
      <w:r>
        <w:t xml:space="preserve"> to business activities</w:t>
      </w:r>
    </w:p>
    <w:p w14:paraId="2A833071" w14:textId="77777777" w:rsidR="00AE2713" w:rsidRDefault="00AE2713" w:rsidP="003D3123">
      <w:pPr>
        <w:pStyle w:val="ListParagraph"/>
        <w:numPr>
          <w:ilvl w:val="0"/>
          <w:numId w:val="6"/>
        </w:numPr>
        <w:ind w:left="567" w:hanging="567"/>
        <w:contextualSpacing w:val="0"/>
      </w:pPr>
      <w:r>
        <w:t>The National Broadcasters are meeting the best endeavours approach to the Competitive Neutrality Policy (which applies to their business activities), insofar as best endeavours has been defined.</w:t>
      </w:r>
    </w:p>
    <w:p w14:paraId="05E61767" w14:textId="77777777" w:rsidR="00AE2713" w:rsidRDefault="00AE2713" w:rsidP="003D3123">
      <w:pPr>
        <w:pStyle w:val="ListParagraph"/>
        <w:numPr>
          <w:ilvl w:val="0"/>
          <w:numId w:val="6"/>
        </w:numPr>
        <w:ind w:left="567" w:hanging="567"/>
        <w:contextualSpacing w:val="0"/>
      </w:pPr>
      <w:r>
        <w:lastRenderedPageBreak/>
        <w:t>With respect to the cost allocation methods used by the National Broadcasters for their business activities, there is no evidence that they do not conform with the Competitive Neutrality Policy. Pricing to market is evidence of no significant competitive distortion. This has been confirmed by independent consultants.</w:t>
      </w:r>
    </w:p>
    <w:p w14:paraId="671C6E4E" w14:textId="77777777" w:rsidR="00AE2713" w:rsidRDefault="00AE2713" w:rsidP="003D3123">
      <w:pPr>
        <w:pStyle w:val="ListParagraph"/>
        <w:numPr>
          <w:ilvl w:val="0"/>
          <w:numId w:val="6"/>
        </w:numPr>
        <w:ind w:left="567" w:hanging="567"/>
        <w:contextualSpacing w:val="0"/>
      </w:pPr>
      <w:r w:rsidRPr="00AF3E93">
        <w:t>The average market share of commercial activities of the National Broadcasters are not large, have not increased markedly over time, and do not give rise to concerns. Nonetheless, competitive impacts may still occur in pa</w:t>
      </w:r>
      <w:r>
        <w:t>rticular sub-markets.</w:t>
      </w:r>
    </w:p>
    <w:p w14:paraId="48C0A6C3" w14:textId="77777777" w:rsidR="00AE2713" w:rsidRDefault="00AE2713" w:rsidP="00AE2713">
      <w:pPr>
        <w:pStyle w:val="Heading6"/>
      </w:pPr>
      <w:r>
        <w:t>Competitive neutrality principles relating to other market distortions</w:t>
      </w:r>
    </w:p>
    <w:p w14:paraId="21CA6D6B" w14:textId="77777777" w:rsidR="00AE2713" w:rsidRDefault="00AE2713" w:rsidP="00AE2713">
      <w:pPr>
        <w:pStyle w:val="Heading7"/>
      </w:pPr>
      <w:r>
        <w:t>Online news</w:t>
      </w:r>
    </w:p>
    <w:p w14:paraId="6DD46EE5" w14:textId="77777777" w:rsidR="00AE2713" w:rsidRDefault="00AE2713" w:rsidP="003D3123">
      <w:pPr>
        <w:pStyle w:val="ListParagraph"/>
        <w:numPr>
          <w:ilvl w:val="0"/>
          <w:numId w:val="6"/>
        </w:numPr>
        <w:ind w:left="567" w:hanging="567"/>
      </w:pPr>
      <w:r>
        <w:t>The Panel finds that in relation to the provision of online news services, the ABC and SBS are behaving in accordance with their Charters.</w:t>
      </w:r>
      <w:r>
        <w:rPr>
          <w:rStyle w:val="FootnoteReference"/>
        </w:rPr>
        <w:footnoteReference w:id="9"/>
      </w:r>
      <w:r>
        <w:t xml:space="preserve"> These services also comply with the general principles of competitive neutrality.</w:t>
      </w:r>
    </w:p>
    <w:p w14:paraId="09AF3CE8" w14:textId="77777777" w:rsidR="00AE2713" w:rsidRDefault="00AE2713" w:rsidP="00AE2713">
      <w:pPr>
        <w:pStyle w:val="Heading7"/>
      </w:pPr>
      <w:r w:rsidRPr="007F1F47">
        <w:t>Terms of trade with content providers</w:t>
      </w:r>
    </w:p>
    <w:p w14:paraId="22C0518C" w14:textId="77777777" w:rsidR="00AE2713" w:rsidRDefault="00AE2713" w:rsidP="003D3123">
      <w:pPr>
        <w:pStyle w:val="ListParagraph"/>
        <w:numPr>
          <w:ilvl w:val="0"/>
          <w:numId w:val="6"/>
        </w:numPr>
        <w:ind w:left="567" w:hanging="567"/>
      </w:pPr>
      <w:r>
        <w:t xml:space="preserve">The Panel notes that the issues raised in relation to ‘terms of trade’ are essentially contract issues and do not relate to competitive neutrality. However, there may be scope for the National Broadcasters to improve the way they interact with market participants to ensure transparency and good business practice (see </w:t>
      </w:r>
      <w:hyperlink w:anchor="_Chapter_8:_Panel" w:history="1">
        <w:r w:rsidR="00BC1086" w:rsidRPr="00BC1086">
          <w:rPr>
            <w:rStyle w:val="Hyperlink"/>
          </w:rPr>
          <w:t>Chapter 8</w:t>
        </w:r>
      </w:hyperlink>
      <w:r>
        <w:t>).</w:t>
      </w:r>
    </w:p>
    <w:p w14:paraId="4705235A" w14:textId="77777777" w:rsidR="00AE2713" w:rsidRDefault="00AE2713" w:rsidP="00AE2713">
      <w:pPr>
        <w:pStyle w:val="Heading7"/>
      </w:pPr>
      <w:r>
        <w:t>Advertising</w:t>
      </w:r>
      <w:r w:rsidRPr="001C6FB4">
        <w:t xml:space="preserve"> </w:t>
      </w:r>
      <w:r>
        <w:t xml:space="preserve">and marketing </w:t>
      </w:r>
      <w:r w:rsidRPr="001C6FB4">
        <w:t>of own services</w:t>
      </w:r>
    </w:p>
    <w:p w14:paraId="2B2A1614" w14:textId="77777777" w:rsidR="00AE2713" w:rsidRDefault="00AE2713" w:rsidP="003D3123">
      <w:pPr>
        <w:pStyle w:val="ListParagraph"/>
        <w:numPr>
          <w:ilvl w:val="0"/>
          <w:numId w:val="6"/>
        </w:numPr>
        <w:ind w:left="567" w:hanging="567"/>
        <w:contextualSpacing w:val="0"/>
      </w:pPr>
      <w:r>
        <w:t>The Panel notes the National Broadcasters are able to promote their services online. This is consistent with the way they have always promoted their radio and television services to ensure the widest possible audience reach. The Panel considers normal competitive interactions are occurring, and there are no concerns for competitive neutrality principles.</w:t>
      </w:r>
    </w:p>
    <w:p w14:paraId="089DC3B4" w14:textId="77777777" w:rsidR="00AE2713" w:rsidRDefault="00AE2713" w:rsidP="003D3123">
      <w:pPr>
        <w:pStyle w:val="ListParagraph"/>
        <w:numPr>
          <w:ilvl w:val="0"/>
          <w:numId w:val="6"/>
        </w:numPr>
        <w:ind w:left="567" w:hanging="567"/>
        <w:contextualSpacing w:val="0"/>
      </w:pPr>
      <w:r>
        <w:t>The Panel notes there is nothing in the National Broadcasters’ Charters, nor in the general principles of competitive neutrality, that prevents them from promoting their own services. The Panel notes that in the context of the Competitive Neutrality Policy</w:t>
      </w:r>
      <w:r w:rsidRPr="005464C5">
        <w:t>, competitive advantages arising from size are not considered a concern.</w:t>
      </w:r>
    </w:p>
    <w:p w14:paraId="276979FA" w14:textId="77777777" w:rsidR="00AE2713" w:rsidRDefault="00AE2713" w:rsidP="00AE2713">
      <w:pPr>
        <w:pStyle w:val="Heading7"/>
      </w:pPr>
      <w:r>
        <w:t>‘Commercialisation’ of SBS</w:t>
      </w:r>
    </w:p>
    <w:p w14:paraId="14793E65" w14:textId="77777777" w:rsidR="00AE2713" w:rsidRDefault="00AE2713" w:rsidP="003D3123">
      <w:pPr>
        <w:pStyle w:val="ListParagraph"/>
        <w:numPr>
          <w:ilvl w:val="0"/>
          <w:numId w:val="6"/>
        </w:numPr>
        <w:ind w:left="567" w:hanging="567"/>
        <w:contextualSpacing w:val="0"/>
      </w:pPr>
      <w:r w:rsidRPr="00AF3E93">
        <w:t>The Panel notes that what has been exhibited by private sector organisations is competitive discomfort. As long as the National Broadcasters</w:t>
      </w:r>
      <w:r>
        <w:t>’</w:t>
      </w:r>
      <w:r w:rsidRPr="00AF3E93">
        <w:t xml:space="preserve"> decisions are endorsed by their Boards </w:t>
      </w:r>
      <w:r w:rsidRPr="00AF3E93">
        <w:lastRenderedPageBreak/>
        <w:t xml:space="preserve">and </w:t>
      </w:r>
      <w:r>
        <w:t>are subject to</w:t>
      </w:r>
      <w:r w:rsidRPr="00AF3E93">
        <w:t xml:space="preserve"> par</w:t>
      </w:r>
      <w:r>
        <w:t>liamentary review</w:t>
      </w:r>
      <w:r w:rsidRPr="00AF3E93">
        <w:t xml:space="preserve"> then, by definition, the activity is in the public interest. </w:t>
      </w:r>
      <w:r>
        <w:t>(</w:t>
      </w:r>
      <w:r w:rsidRPr="00AF3E93">
        <w:t xml:space="preserve">Also see the discussion </w:t>
      </w:r>
      <w:r>
        <w:t xml:space="preserve">in </w:t>
      </w:r>
      <w:hyperlink w:anchor="_Chapter_8:_Panel" w:history="1">
        <w:r w:rsidR="00BC1086" w:rsidRPr="00BC1086">
          <w:rPr>
            <w:rStyle w:val="Hyperlink"/>
          </w:rPr>
          <w:t>Chapter 8</w:t>
        </w:r>
      </w:hyperlink>
      <w:r w:rsidRPr="00AF3E93">
        <w:t xml:space="preserve"> relating to the responsibilities of the ABC and SBS Boards.</w:t>
      </w:r>
      <w:r>
        <w:t>)</w:t>
      </w:r>
    </w:p>
    <w:p w14:paraId="0A5B629D" w14:textId="77777777" w:rsidR="00AE2713" w:rsidRDefault="00AE2713" w:rsidP="00AE2713">
      <w:pPr>
        <w:pStyle w:val="Heading7"/>
      </w:pPr>
      <w:r w:rsidRPr="00E75216">
        <w:t>Conclusions regarding c</w:t>
      </w:r>
      <w:r w:rsidRPr="00056B30">
        <w:t>ompetitive neutrality principles relating to other market distortions</w:t>
      </w:r>
    </w:p>
    <w:p w14:paraId="6EE2E42B" w14:textId="77777777" w:rsidR="00AE2713" w:rsidRDefault="00AE2713" w:rsidP="003D3123">
      <w:pPr>
        <w:pStyle w:val="ListParagraph"/>
        <w:numPr>
          <w:ilvl w:val="0"/>
          <w:numId w:val="6"/>
        </w:numPr>
        <w:ind w:left="567" w:hanging="567"/>
        <w:contextualSpacing w:val="0"/>
      </w:pPr>
      <w:r>
        <w:t>The issues raised reflect increased competition generally in the digital space whether streaming services or online news services.</w:t>
      </w:r>
    </w:p>
    <w:p w14:paraId="11583C3C" w14:textId="77777777" w:rsidR="00AE2713" w:rsidRDefault="00AE2713" w:rsidP="003D3123">
      <w:pPr>
        <w:pStyle w:val="ListParagraph"/>
        <w:numPr>
          <w:ilvl w:val="0"/>
          <w:numId w:val="6"/>
        </w:numPr>
        <w:ind w:left="567" w:hanging="567"/>
        <w:contextualSpacing w:val="0"/>
      </w:pPr>
      <w:r>
        <w:t>They also reflect a context of increased viewer demands and expectation along with the rapid take-up of new technologies.</w:t>
      </w:r>
    </w:p>
    <w:p w14:paraId="010B91F5" w14:textId="77777777" w:rsidR="00AE2713" w:rsidRDefault="00AE2713" w:rsidP="003D3123">
      <w:pPr>
        <w:pStyle w:val="ListParagraph"/>
        <w:numPr>
          <w:ilvl w:val="0"/>
          <w:numId w:val="6"/>
        </w:numPr>
        <w:ind w:left="567" w:hanging="567"/>
        <w:contextualSpacing w:val="0"/>
      </w:pPr>
      <w:r>
        <w:t>As stated above, as long as the National Broadcasters are within their Charters then, by definition, the activity is in the public interest.</w:t>
      </w:r>
    </w:p>
    <w:p w14:paraId="33EB1469" w14:textId="77777777" w:rsidR="00AE2713" w:rsidRDefault="00AE2713" w:rsidP="003D3123">
      <w:pPr>
        <w:pStyle w:val="ListParagraph"/>
        <w:numPr>
          <w:ilvl w:val="0"/>
          <w:numId w:val="6"/>
        </w:numPr>
        <w:ind w:left="567" w:hanging="567"/>
        <w:contextualSpacing w:val="0"/>
      </w:pPr>
      <w:r>
        <w:t>However, the Charters of both National Broadcasters are broad and open to interpretation by the Boards.</w:t>
      </w:r>
    </w:p>
    <w:p w14:paraId="5C7AC0A8" w14:textId="77777777" w:rsidR="00AE2713" w:rsidRDefault="00AE2713" w:rsidP="003D3123">
      <w:pPr>
        <w:pStyle w:val="ListParagraph"/>
        <w:numPr>
          <w:ilvl w:val="0"/>
          <w:numId w:val="6"/>
        </w:numPr>
        <w:ind w:left="567" w:hanging="567"/>
        <w:contextualSpacing w:val="0"/>
      </w:pPr>
      <w:r>
        <w:t>In relation to the matters under review by this Inquiry, both National Broadcasters would benefit from more public transparency around how they approach the issues of fair competition.</w:t>
      </w:r>
    </w:p>
    <w:p w14:paraId="6C3DE16E" w14:textId="77777777" w:rsidR="00AE2713" w:rsidRDefault="00AE2713" w:rsidP="003D3123">
      <w:pPr>
        <w:pStyle w:val="ListParagraph"/>
        <w:numPr>
          <w:ilvl w:val="0"/>
          <w:numId w:val="6"/>
        </w:numPr>
        <w:ind w:left="567" w:hanging="567"/>
        <w:contextualSpacing w:val="0"/>
      </w:pPr>
      <w:r>
        <w:t>Accountability is difficult, especially as there is no opportunity for Charter complaints to be addressed.</w:t>
      </w:r>
    </w:p>
    <w:p w14:paraId="1CFE2CCD" w14:textId="77777777" w:rsidR="00AE2713" w:rsidRDefault="00AE2713" w:rsidP="00AE2713">
      <w:pPr>
        <w:pStyle w:val="Heading5"/>
      </w:pPr>
      <w:r>
        <w:t>Observations on the role of the National Broadcasters in the modern media environment (</w:t>
      </w:r>
      <w:hyperlink w:anchor="_Chapter_8:_Panel" w:history="1">
        <w:r w:rsidRPr="00BC1086">
          <w:rPr>
            <w:rStyle w:val="Hyperlink"/>
          </w:rPr>
          <w:t>Chapter 8</w:t>
        </w:r>
      </w:hyperlink>
      <w:r>
        <w:t>)</w:t>
      </w:r>
    </w:p>
    <w:p w14:paraId="5E09876B" w14:textId="77777777" w:rsidR="00AE2713" w:rsidRDefault="00AE2713" w:rsidP="00AE2713">
      <w:pPr>
        <w:pStyle w:val="Heading6"/>
      </w:pPr>
      <w:r>
        <w:t>Capacity to compete</w:t>
      </w:r>
    </w:p>
    <w:p w14:paraId="2E9CF0A2" w14:textId="77777777" w:rsidR="00AE2713" w:rsidRDefault="00AE2713" w:rsidP="003D3123">
      <w:pPr>
        <w:pStyle w:val="ListParagraph"/>
        <w:numPr>
          <w:ilvl w:val="0"/>
          <w:numId w:val="6"/>
        </w:numPr>
        <w:ind w:left="567" w:hanging="567"/>
        <w:contextualSpacing w:val="0"/>
      </w:pPr>
      <w:r>
        <w:t>The Panel considers that the National Broadcasters should be able to adapt to new market opportunities in the public interest. However, choice will be limited by a finite budget.</w:t>
      </w:r>
    </w:p>
    <w:p w14:paraId="55C84BBF" w14:textId="77777777" w:rsidR="00AE2713" w:rsidRDefault="00AE2713" w:rsidP="003D3123">
      <w:pPr>
        <w:pStyle w:val="ListParagraph"/>
        <w:numPr>
          <w:ilvl w:val="0"/>
          <w:numId w:val="6"/>
        </w:numPr>
        <w:ind w:left="567" w:hanging="567"/>
        <w:contextualSpacing w:val="0"/>
      </w:pPr>
      <w:r>
        <w:t>The Panel notes that the amount of money being generated by SBS through advertising revenue represents a small percentage of total television advertising, and therefore, is not considered material.</w:t>
      </w:r>
    </w:p>
    <w:p w14:paraId="000EB083" w14:textId="77777777" w:rsidR="00AE2713" w:rsidRPr="00E322D2" w:rsidRDefault="00AE2713" w:rsidP="003D3123">
      <w:pPr>
        <w:pStyle w:val="ListParagraph"/>
        <w:numPr>
          <w:ilvl w:val="0"/>
          <w:numId w:val="6"/>
        </w:numPr>
        <w:ind w:left="567" w:hanging="567"/>
        <w:contextualSpacing w:val="0"/>
      </w:pPr>
      <w:r w:rsidRPr="00E322D2">
        <w:t xml:space="preserve">Furthermore, following the Efficiency Review of 2014 the SBS budget was cut and the Government stated that SBS should make up </w:t>
      </w:r>
      <w:r>
        <w:t>part of the</w:t>
      </w:r>
      <w:r w:rsidRPr="00E322D2">
        <w:t xml:space="preserve"> shortfall through advertising.</w:t>
      </w:r>
      <w:r>
        <w:rPr>
          <w:rStyle w:val="FootnoteReference"/>
        </w:rPr>
        <w:footnoteReference w:id="10"/>
      </w:r>
    </w:p>
    <w:p w14:paraId="4E964810" w14:textId="77777777" w:rsidR="00AE2713" w:rsidRDefault="00AE2713" w:rsidP="00AE2713">
      <w:pPr>
        <w:pStyle w:val="Heading4"/>
      </w:pPr>
      <w:bookmarkStart w:id="47" w:name="_Toc525824996"/>
      <w:bookmarkStart w:id="48" w:name="_Toc532377235"/>
      <w:r>
        <w:lastRenderedPageBreak/>
        <w:t>Recommendations</w:t>
      </w:r>
      <w:bookmarkEnd w:id="47"/>
      <w:bookmarkEnd w:id="48"/>
    </w:p>
    <w:p w14:paraId="765769AC" w14:textId="77777777" w:rsidR="00AE2713" w:rsidRPr="005F445E" w:rsidRDefault="00AE2713" w:rsidP="00AE2713">
      <w:pPr>
        <w:pStyle w:val="Heading5"/>
      </w:pPr>
      <w:r w:rsidRPr="00F439BA">
        <w:t>Competitive neutrality principles</w:t>
      </w:r>
      <w:r>
        <w:t xml:space="preserve"> (</w:t>
      </w:r>
      <w:hyperlink w:anchor="_Chapter_2:_Competitive" w:history="1">
        <w:r w:rsidR="00FE3FAE" w:rsidRPr="00FE3FAE">
          <w:rPr>
            <w:rStyle w:val="Hyperlink"/>
          </w:rPr>
          <w:t>Chapter 2</w:t>
        </w:r>
      </w:hyperlink>
      <w:r>
        <w:t>)</w:t>
      </w:r>
    </w:p>
    <w:p w14:paraId="127DED7D" w14:textId="77777777" w:rsidR="00AE2713" w:rsidRDefault="00AE2713" w:rsidP="003D3123">
      <w:pPr>
        <w:pStyle w:val="ListParagraph"/>
        <w:numPr>
          <w:ilvl w:val="0"/>
          <w:numId w:val="7"/>
        </w:numPr>
        <w:ind w:left="567" w:hanging="567"/>
        <w:contextualSpacing w:val="0"/>
      </w:pPr>
      <w:r>
        <w:t>If decisions on the Review of the Commonwealth’s Competitive Neutrality Policy by the Treasury enhance competitive neutrality management guidelines or extend competitive neutrality principles more generally, then the National Broadcasters should conform to these requirements on a best endeavours basis.</w:t>
      </w:r>
    </w:p>
    <w:p w14:paraId="040C8D96" w14:textId="77777777" w:rsidR="00AE2713" w:rsidRDefault="00AE2713" w:rsidP="003D3123">
      <w:pPr>
        <w:pStyle w:val="ListParagraph"/>
        <w:numPr>
          <w:ilvl w:val="0"/>
          <w:numId w:val="7"/>
        </w:numPr>
        <w:ind w:left="567" w:hanging="567"/>
        <w:contextualSpacing w:val="0"/>
      </w:pPr>
      <w:r w:rsidRPr="00AA0CFF">
        <w:t>At the same time, the National Broadcasters should be provided with guidance (as previously foreshadowed by COAG)</w:t>
      </w:r>
      <w:r>
        <w:t xml:space="preserve"> as to how they should comply.</w:t>
      </w:r>
    </w:p>
    <w:p w14:paraId="70A0574E" w14:textId="77777777" w:rsidR="00AE2713" w:rsidRDefault="00AE2713" w:rsidP="00AE2713">
      <w:pPr>
        <w:pStyle w:val="Heading5"/>
      </w:pPr>
      <w:r w:rsidRPr="004C3CD0">
        <w:t>Issues raised by stakeholders</w:t>
      </w:r>
      <w:r>
        <w:t xml:space="preserve"> (</w:t>
      </w:r>
      <w:hyperlink w:anchor="_Chapter_6:_Issues" w:history="1">
        <w:r w:rsidRPr="00BC1086">
          <w:rPr>
            <w:rStyle w:val="Hyperlink"/>
          </w:rPr>
          <w:t>Chapter 6</w:t>
        </w:r>
      </w:hyperlink>
      <w:r>
        <w:t>)</w:t>
      </w:r>
    </w:p>
    <w:p w14:paraId="524244CB" w14:textId="77777777" w:rsidR="00AE2713" w:rsidRDefault="00AE2713" w:rsidP="00AE2713">
      <w:pPr>
        <w:pStyle w:val="Heading6"/>
      </w:pPr>
      <w:bookmarkStart w:id="49" w:name="_Toc522264863"/>
      <w:bookmarkStart w:id="50" w:name="_Toc522267441"/>
      <w:bookmarkStart w:id="51" w:name="_Toc522279299"/>
      <w:bookmarkStart w:id="52" w:name="_Toc522281470"/>
      <w:bookmarkStart w:id="53" w:name="_Toc522619310"/>
      <w:bookmarkStart w:id="54" w:name="_Toc522628023"/>
      <w:bookmarkStart w:id="55" w:name="_Toc522632114"/>
      <w:bookmarkStart w:id="56" w:name="_Toc522632207"/>
      <w:bookmarkStart w:id="57" w:name="_Toc522698935"/>
      <w:r>
        <w:t>Radio broadcasters</w:t>
      </w:r>
      <w:bookmarkEnd w:id="49"/>
      <w:bookmarkEnd w:id="50"/>
      <w:bookmarkEnd w:id="51"/>
      <w:bookmarkEnd w:id="52"/>
      <w:bookmarkEnd w:id="53"/>
      <w:bookmarkEnd w:id="54"/>
      <w:bookmarkEnd w:id="55"/>
      <w:bookmarkEnd w:id="56"/>
      <w:bookmarkEnd w:id="57"/>
    </w:p>
    <w:p w14:paraId="53560A85" w14:textId="77777777" w:rsidR="00AE2713" w:rsidRDefault="00AE2713" w:rsidP="003D3123">
      <w:pPr>
        <w:pStyle w:val="ListParagraph"/>
        <w:numPr>
          <w:ilvl w:val="0"/>
          <w:numId w:val="7"/>
        </w:numPr>
        <w:ind w:left="567" w:hanging="567"/>
        <w:contextualSpacing w:val="0"/>
      </w:pPr>
      <w:r w:rsidRPr="00AA0CFF">
        <w:t>The Panel notes that issues to do with technical regulation, especially licence areas, have not been fundamentally reviewed since their inception in the 1930s. The Panel has referred these issues to the Department for further policy consideration.</w:t>
      </w:r>
    </w:p>
    <w:p w14:paraId="26DE63F0" w14:textId="77777777" w:rsidR="00AE2713" w:rsidRDefault="00AE2713" w:rsidP="00AE2713">
      <w:pPr>
        <w:pStyle w:val="Heading5"/>
      </w:pPr>
      <w:r w:rsidRPr="00E63F71">
        <w:t>Discussion of issues</w:t>
      </w:r>
      <w:r>
        <w:t xml:space="preserve"> (</w:t>
      </w:r>
      <w:hyperlink w:anchor="_Chapter_7:_Discussion" w:history="1">
        <w:r w:rsidRPr="00BC1086">
          <w:rPr>
            <w:rStyle w:val="Hyperlink"/>
          </w:rPr>
          <w:t>Chapter 7</w:t>
        </w:r>
      </w:hyperlink>
      <w:r>
        <w:t>)</w:t>
      </w:r>
    </w:p>
    <w:p w14:paraId="3CACBCF0" w14:textId="77777777" w:rsidR="00AE2713" w:rsidRPr="001E3521" w:rsidRDefault="00AE2713" w:rsidP="00AE2713">
      <w:pPr>
        <w:pStyle w:val="Heading6"/>
      </w:pPr>
      <w:r>
        <w:t>Application of</w:t>
      </w:r>
      <w:r w:rsidRPr="00717328">
        <w:t xml:space="preserve"> </w:t>
      </w:r>
      <w:r>
        <w:t>the Competitive N</w:t>
      </w:r>
      <w:r w:rsidRPr="00717328">
        <w:t xml:space="preserve">eutrality </w:t>
      </w:r>
      <w:r>
        <w:t xml:space="preserve">Policy to business activities </w:t>
      </w:r>
    </w:p>
    <w:p w14:paraId="49D9195B" w14:textId="77777777" w:rsidR="00AE2713" w:rsidRDefault="00AE2713" w:rsidP="00AE2713">
      <w:pPr>
        <w:pStyle w:val="Heading7"/>
      </w:pPr>
      <w:r>
        <w:t>Regulatory neutrality</w:t>
      </w:r>
    </w:p>
    <w:p w14:paraId="28AE8D8E" w14:textId="77777777" w:rsidR="00AE2713" w:rsidRDefault="00AE2713" w:rsidP="003D3123">
      <w:pPr>
        <w:pStyle w:val="ListParagraph"/>
        <w:numPr>
          <w:ilvl w:val="0"/>
          <w:numId w:val="7"/>
        </w:numPr>
        <w:ind w:left="567" w:hanging="567"/>
        <w:contextualSpacing w:val="0"/>
      </w:pPr>
      <w:r>
        <w:t>The Panel notes that neither the Content Review, nor this Inquiry, address the content issues raised by commercial radio, and draws this to the attention of the Department for future policy consideration.</w:t>
      </w:r>
    </w:p>
    <w:p w14:paraId="4B793DBA" w14:textId="77777777" w:rsidR="00AE2713" w:rsidRDefault="00AE2713" w:rsidP="003D3123">
      <w:pPr>
        <w:pStyle w:val="ListParagraph"/>
        <w:numPr>
          <w:ilvl w:val="0"/>
          <w:numId w:val="7"/>
        </w:numPr>
        <w:ind w:left="567" w:hanging="567"/>
        <w:contextualSpacing w:val="0"/>
      </w:pPr>
      <w:r>
        <w:t>The Panel considers that a fresh approach to regulatory impact statements should be applied to decisions in prospect, to ensure regulations remain relevant, are consistent with competitive neutrality and are not causing market distortions beyond the public interest.</w:t>
      </w:r>
    </w:p>
    <w:p w14:paraId="0541EACE" w14:textId="77777777" w:rsidR="00AE2713" w:rsidRDefault="00AE2713" w:rsidP="003D3123">
      <w:pPr>
        <w:pStyle w:val="ListParagraph"/>
        <w:numPr>
          <w:ilvl w:val="0"/>
          <w:numId w:val="7"/>
        </w:numPr>
        <w:ind w:left="567" w:hanging="567"/>
        <w:contextualSpacing w:val="0"/>
      </w:pPr>
      <w:r>
        <w:t>In relation to those matters that do not fall within the scope of this Inquiry, or other reviews currently underway, those matters should be referred to the Department for further policy consideration.</w:t>
      </w:r>
    </w:p>
    <w:p w14:paraId="4CD99955" w14:textId="77777777" w:rsidR="00AE2713" w:rsidRDefault="00AE2713" w:rsidP="00AE2713">
      <w:pPr>
        <w:pStyle w:val="Heading7"/>
      </w:pPr>
      <w:r>
        <w:t>General recommendations</w:t>
      </w:r>
      <w:r w:rsidRPr="007C372C">
        <w:t xml:space="preserve"> regarding the application of the Competitive Neutrality Policy</w:t>
      </w:r>
      <w:r>
        <w:t xml:space="preserve"> to business activities</w:t>
      </w:r>
    </w:p>
    <w:p w14:paraId="52DC2A12" w14:textId="77777777" w:rsidR="00AE2713" w:rsidRDefault="00AE2713" w:rsidP="003D3123">
      <w:pPr>
        <w:pStyle w:val="ListParagraph"/>
        <w:numPr>
          <w:ilvl w:val="0"/>
          <w:numId w:val="7"/>
        </w:numPr>
        <w:ind w:left="567" w:hanging="567"/>
        <w:contextualSpacing w:val="0"/>
      </w:pPr>
      <w:r w:rsidRPr="00AF3E93">
        <w:t xml:space="preserve">As identified by the Ernst &amp; Young Report, there are a number of areas where the ABC could improve its approach to cost allocation and pricing to enhance transparency and </w:t>
      </w:r>
      <w:r w:rsidRPr="00AF3E93">
        <w:lastRenderedPageBreak/>
        <w:t>give greater confidence that its costing and pricing practices are aligned with compet</w:t>
      </w:r>
      <w:r>
        <w:t>itive neutrality principles.</w:t>
      </w:r>
    </w:p>
    <w:p w14:paraId="6346C65C" w14:textId="77777777" w:rsidR="00AE2713" w:rsidRDefault="00AE2713" w:rsidP="003D3123">
      <w:pPr>
        <w:pStyle w:val="ListParagraph"/>
        <w:numPr>
          <w:ilvl w:val="0"/>
          <w:numId w:val="7"/>
        </w:numPr>
        <w:ind w:left="567" w:hanging="567"/>
        <w:contextualSpacing w:val="0"/>
      </w:pPr>
      <w:r w:rsidRPr="00AF3E93">
        <w:t xml:space="preserve">The National Broadcasters’ processes for commercial business activities appear adequate. However, changes should be made to ensure that there are processes in place for improved transparency, </w:t>
      </w:r>
      <w:r>
        <w:t>accountability and reporting.</w:t>
      </w:r>
    </w:p>
    <w:p w14:paraId="2D349EC0" w14:textId="77777777" w:rsidR="00AE2713" w:rsidRDefault="00AE2713" w:rsidP="00AE2713">
      <w:pPr>
        <w:pStyle w:val="Heading6"/>
      </w:pPr>
      <w:r>
        <w:t>Competitive neutrality principles relating to other market distortions</w:t>
      </w:r>
    </w:p>
    <w:p w14:paraId="56BAF1BB" w14:textId="77777777" w:rsidR="00AE2713" w:rsidRDefault="00AE2713" w:rsidP="00AE2713">
      <w:pPr>
        <w:pStyle w:val="Heading7"/>
      </w:pPr>
      <w:r>
        <w:t>Dealings with smaller providers</w:t>
      </w:r>
    </w:p>
    <w:p w14:paraId="5CD885CC" w14:textId="77777777" w:rsidR="00AE2713" w:rsidRDefault="00AE2713" w:rsidP="003D3123">
      <w:pPr>
        <w:pStyle w:val="ListParagraph"/>
        <w:numPr>
          <w:ilvl w:val="0"/>
          <w:numId w:val="7"/>
        </w:numPr>
        <w:ind w:left="567" w:hanging="567"/>
        <w:contextualSpacing w:val="0"/>
      </w:pPr>
      <w:r w:rsidRPr="00AF3E93">
        <w:t>The Panel notes that ABC Commercial</w:t>
      </w:r>
      <w:r>
        <w:t>,</w:t>
      </w:r>
      <w:r w:rsidRPr="00AF3E93">
        <w:t xml:space="preserve"> in collaborating with smaller companies, must observe best practice business negotiations to avoid appearance of unfair comp</w:t>
      </w:r>
      <w:r>
        <w:t xml:space="preserve">etition (see also </w:t>
      </w:r>
      <w:hyperlink w:anchor="_Chapter_8:_Panel" w:history="1">
        <w:r w:rsidR="00BC1086" w:rsidRPr="00BC1086">
          <w:rPr>
            <w:rStyle w:val="Hyperlink"/>
          </w:rPr>
          <w:t>Chapter 8</w:t>
        </w:r>
      </w:hyperlink>
      <w:r>
        <w:t>).</w:t>
      </w:r>
    </w:p>
    <w:p w14:paraId="7991CE67" w14:textId="77777777" w:rsidR="00AE2713" w:rsidRDefault="00AE2713" w:rsidP="00AE2713">
      <w:pPr>
        <w:pStyle w:val="Heading5"/>
      </w:pPr>
      <w:r>
        <w:t>Observations on the role of the National Broadcasters in the modern media environment (</w:t>
      </w:r>
      <w:hyperlink w:anchor="_Chapter_8:_Panel" w:history="1">
        <w:r w:rsidRPr="00BC1086">
          <w:rPr>
            <w:rStyle w:val="Hyperlink"/>
          </w:rPr>
          <w:t>Chapter 8</w:t>
        </w:r>
      </w:hyperlink>
      <w:r>
        <w:t>)</w:t>
      </w:r>
    </w:p>
    <w:p w14:paraId="69A849D0" w14:textId="77777777" w:rsidR="00AE2713" w:rsidRDefault="00AE2713" w:rsidP="00AE2713">
      <w:pPr>
        <w:pStyle w:val="Heading6"/>
      </w:pPr>
      <w:r>
        <w:t>Transparency</w:t>
      </w:r>
    </w:p>
    <w:p w14:paraId="7824AF43" w14:textId="77777777" w:rsidR="00AE2713" w:rsidRDefault="00AE2713" w:rsidP="003D3123">
      <w:pPr>
        <w:pStyle w:val="ListParagraph"/>
        <w:numPr>
          <w:ilvl w:val="0"/>
          <w:numId w:val="7"/>
        </w:numPr>
        <w:ind w:left="567" w:hanging="567"/>
        <w:contextualSpacing w:val="0"/>
      </w:pPr>
      <w:r>
        <w:t>The Panel supports the ABC’s commitment to improve transparency and accountability through its corporate plan and invites SBS to do likewise.</w:t>
      </w:r>
    </w:p>
    <w:p w14:paraId="3264A376" w14:textId="77777777" w:rsidR="00AE2713" w:rsidRDefault="00AE2713" w:rsidP="003D3123">
      <w:pPr>
        <w:pStyle w:val="ListParagraph"/>
        <w:numPr>
          <w:ilvl w:val="0"/>
          <w:numId w:val="7"/>
        </w:numPr>
        <w:ind w:left="567" w:hanging="567"/>
        <w:contextualSpacing w:val="0"/>
      </w:pPr>
      <w:r>
        <w:t>The Panel notes that the National Broadcasters’ annual reports are of necessity ‘backward looking’ documents. The Panel considers that the National Broadcasters should provide a statement of intentions covering how they intend to spend their funds in the future which would provide Parliament and the public with greater transparency and accountability of the expenditure of funds.</w:t>
      </w:r>
    </w:p>
    <w:p w14:paraId="59DFC51A" w14:textId="77777777" w:rsidR="00AE2713" w:rsidRDefault="00AE2713" w:rsidP="00AE2713">
      <w:pPr>
        <w:pStyle w:val="Heading6"/>
      </w:pPr>
      <w:r>
        <w:t>Charters</w:t>
      </w:r>
    </w:p>
    <w:p w14:paraId="78994B1C" w14:textId="77777777" w:rsidR="00AE2713" w:rsidRDefault="00AE2713" w:rsidP="003D3123">
      <w:pPr>
        <w:pStyle w:val="ListParagraph"/>
        <w:numPr>
          <w:ilvl w:val="0"/>
          <w:numId w:val="7"/>
        </w:numPr>
        <w:ind w:left="567" w:hanging="567"/>
        <w:contextualSpacing w:val="0"/>
      </w:pPr>
      <w:r w:rsidRPr="00AF3E93">
        <w:t xml:space="preserve">The Panel considers that the National Broadcasters </w:t>
      </w:r>
      <w:r>
        <w:t>should</w:t>
      </w:r>
      <w:r w:rsidRPr="00AF3E93">
        <w:t xml:space="preserve"> improve their reporting of Charter performance in the context of the general principles of competitive neutrality. If this enhanced reporting does not occur, the government should consider a way of managing complaints about Charter performance in this ar</w:t>
      </w:r>
      <w:r>
        <w:t>ea.</w:t>
      </w:r>
    </w:p>
    <w:p w14:paraId="2BE37B1E" w14:textId="77777777" w:rsidR="00AE2713" w:rsidRDefault="00AE2713" w:rsidP="00AE2713">
      <w:pPr>
        <w:pStyle w:val="Heading6"/>
      </w:pPr>
      <w:r>
        <w:t>Market entry and participation</w:t>
      </w:r>
    </w:p>
    <w:p w14:paraId="50F6F0CF" w14:textId="77777777" w:rsidR="00AE2713" w:rsidRDefault="00AE2713" w:rsidP="003D3123">
      <w:pPr>
        <w:pStyle w:val="ListParagraph"/>
        <w:numPr>
          <w:ilvl w:val="0"/>
          <w:numId w:val="7"/>
        </w:numPr>
        <w:ind w:left="567" w:hanging="567"/>
        <w:contextualSpacing w:val="0"/>
      </w:pPr>
      <w:r>
        <w:t>The Panel is of the view that appropriate guidance from the Board would give some substance to the ABC's Charter obligation to take account of commercial broadcasters.</w:t>
      </w:r>
    </w:p>
    <w:p w14:paraId="2C8116E8" w14:textId="77777777" w:rsidR="00AE2713" w:rsidRDefault="00AE2713" w:rsidP="003D3123">
      <w:pPr>
        <w:pStyle w:val="ListParagraph"/>
        <w:numPr>
          <w:ilvl w:val="0"/>
          <w:numId w:val="7"/>
        </w:numPr>
        <w:ind w:left="567" w:hanging="567"/>
        <w:contextualSpacing w:val="0"/>
      </w:pPr>
      <w:r>
        <w:t>While SBS has no equivalent Charter obligation, there seems no reason why the SBS Board should not pursue similar benefits for the market.</w:t>
      </w:r>
    </w:p>
    <w:p w14:paraId="6F5896B9" w14:textId="77777777" w:rsidR="00AE2713" w:rsidRDefault="00AE2713" w:rsidP="00AE2713">
      <w:pPr>
        <w:pStyle w:val="Heading6"/>
      </w:pPr>
      <w:r>
        <w:lastRenderedPageBreak/>
        <w:t>Longer term funding framework</w:t>
      </w:r>
    </w:p>
    <w:p w14:paraId="349B2C3F" w14:textId="77777777" w:rsidR="00AE2713" w:rsidRDefault="00AE2713" w:rsidP="003D3123">
      <w:pPr>
        <w:pStyle w:val="ListParagraph"/>
        <w:numPr>
          <w:ilvl w:val="0"/>
          <w:numId w:val="7"/>
        </w:numPr>
        <w:ind w:left="567" w:hanging="567"/>
        <w:contextualSpacing w:val="0"/>
      </w:pPr>
      <w:r w:rsidRPr="00AF3E93">
        <w:t xml:space="preserve">The Panel recommends that government considers options, drawing on the UK example, to give a longer term framework for the funding of the National Broadcasters, accompanied by increased transparency and accountability to the benefit of consumers </w:t>
      </w:r>
      <w:r>
        <w:t>and competition more broadly.</w:t>
      </w:r>
    </w:p>
    <w:p w14:paraId="3FFD3C3C" w14:textId="77777777" w:rsidR="00AE2713" w:rsidRDefault="00AE2713" w:rsidP="00AE2713">
      <w:pPr>
        <w:pStyle w:val="Heading2"/>
      </w:pPr>
      <w:bookmarkStart w:id="58" w:name="_Chapter_1:_The"/>
      <w:bookmarkStart w:id="59" w:name="_Toc525824997"/>
      <w:bookmarkStart w:id="60" w:name="_Toc532377236"/>
      <w:bookmarkEnd w:id="58"/>
      <w:r>
        <w:lastRenderedPageBreak/>
        <w:t>Chapter 1: The Inquiry</w:t>
      </w:r>
      <w:bookmarkEnd w:id="59"/>
      <w:bookmarkEnd w:id="60"/>
    </w:p>
    <w:p w14:paraId="70FCB158" w14:textId="77777777" w:rsidR="00AE2713" w:rsidRDefault="00AE2713" w:rsidP="00AE2713">
      <w:pPr>
        <w:pStyle w:val="Heading3"/>
      </w:pPr>
      <w:bookmarkStart w:id="61" w:name="_Toc521569219"/>
      <w:bookmarkStart w:id="62" w:name="_Toc521574462"/>
      <w:bookmarkStart w:id="63" w:name="_Toc521575731"/>
      <w:bookmarkStart w:id="64" w:name="_Toc521582303"/>
      <w:bookmarkStart w:id="65" w:name="_Toc521591385"/>
      <w:bookmarkStart w:id="66" w:name="_Toc521595422"/>
      <w:bookmarkStart w:id="67" w:name="_Toc521652830"/>
      <w:bookmarkStart w:id="68" w:name="_Toc521915512"/>
      <w:bookmarkStart w:id="69" w:name="_Toc521925823"/>
      <w:bookmarkStart w:id="70" w:name="_Toc521940321"/>
      <w:bookmarkStart w:id="71" w:name="_Toc522264819"/>
      <w:bookmarkStart w:id="72" w:name="_Toc522267397"/>
      <w:bookmarkStart w:id="73" w:name="_Toc522279257"/>
      <w:bookmarkStart w:id="74" w:name="_Toc522281428"/>
      <w:bookmarkStart w:id="75" w:name="_Toc522619266"/>
      <w:bookmarkStart w:id="76" w:name="_Toc522627979"/>
      <w:bookmarkStart w:id="77" w:name="_Toc522632070"/>
      <w:bookmarkStart w:id="78" w:name="_Toc522632163"/>
      <w:bookmarkStart w:id="79" w:name="_Toc522698891"/>
      <w:bookmarkStart w:id="80" w:name="_Toc525824998"/>
      <w:bookmarkStart w:id="81" w:name="_Toc532377237"/>
      <w:r>
        <w:t>Introduction</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92C7E39" w14:textId="77777777" w:rsidR="00AE2713" w:rsidRDefault="00AE2713" w:rsidP="00712116">
      <w:r>
        <w:t xml:space="preserve">In </w:t>
      </w:r>
      <w:r w:rsidRPr="00E8009A">
        <w:t>2017,</w:t>
      </w:r>
      <w:r>
        <w:t xml:space="preserve"> the Australian Government committed to conduct an inquiry into the competitive neutrality of the national broadcasters</w:t>
      </w:r>
      <w:r w:rsidR="0075145E">
        <w:t>—</w:t>
      </w:r>
      <w:r>
        <w:t>the Australian Broadcasting Corporation (ABC) and the Special Broadcasting Service (SBS).</w:t>
      </w:r>
      <w:r>
        <w:rPr>
          <w:rStyle w:val="FootnoteReference"/>
        </w:rPr>
        <w:footnoteReference w:id="11"/>
      </w:r>
      <w:r>
        <w:t xml:space="preserve"> This decision followed concerns raised with the Government from parts of Australia’s private media sector and Members of Parliament as to whether the national broadcasters are operating appropriately in the modern media environment. These concerns have focussed on whether or not the National Broadcasters are competing fairly.</w:t>
      </w:r>
      <w:r w:rsidRPr="00F87003">
        <w:t xml:space="preserve"> </w:t>
      </w:r>
      <w:r>
        <w:t>C</w:t>
      </w:r>
      <w:r w:rsidRPr="001B7659">
        <w:t xml:space="preserve">ompetition issues have been raised by </w:t>
      </w:r>
      <w:r>
        <w:t xml:space="preserve">the private media sector </w:t>
      </w:r>
      <w:r w:rsidRPr="001B7659">
        <w:t>through</w:t>
      </w:r>
      <w:r>
        <w:t xml:space="preserve"> other forums, such as</w:t>
      </w:r>
      <w:r w:rsidRPr="001B7659">
        <w:t xml:space="preserve"> Senate inquiries</w:t>
      </w:r>
      <w:r>
        <w:t>.</w:t>
      </w:r>
    </w:p>
    <w:p w14:paraId="2AF310EC" w14:textId="74BC45A0" w:rsidR="00AE2713" w:rsidRDefault="00AE2713" w:rsidP="00712116">
      <w:r>
        <w:t xml:space="preserve">On 29 March 2018, the Minister for Communications, Senator the Hon Mitch Fifield, released </w:t>
      </w:r>
      <w:hyperlink w:anchor="_Terms_of_Reference" w:history="1">
        <w:r w:rsidRPr="007B5B36">
          <w:rPr>
            <w:rStyle w:val="Hyperlink"/>
          </w:rPr>
          <w:t>Terms of Reference for the Inquiry</w:t>
        </w:r>
      </w:hyperlink>
      <w:r w:rsidRPr="00B042E7">
        <w:t xml:space="preserve"> and</w:t>
      </w:r>
      <w:r>
        <w:t xml:space="preserve"> announced the appointment of an expert panel to conduct the Inquiry. The Panel comprised Mr Robert Kerr, Ms Sandra Levy AO and Ms Julie Flynn. The Panel was chaired by Mr</w:t>
      </w:r>
      <w:r w:rsidR="007B5B36">
        <w:t> </w:t>
      </w:r>
      <w:r>
        <w:t xml:space="preserve">Kerr and </w:t>
      </w:r>
      <w:r w:rsidRPr="00150614">
        <w:t>supported by a taskforce with</w:t>
      </w:r>
      <w:r>
        <w:t>in</w:t>
      </w:r>
      <w:r w:rsidRPr="00150614">
        <w:t xml:space="preserve"> the Department of Communications and the Arts.</w:t>
      </w:r>
    </w:p>
    <w:p w14:paraId="49DCFAC3" w14:textId="77777777" w:rsidR="00AE2713" w:rsidRPr="00310BFC" w:rsidRDefault="00AE2713" w:rsidP="00712116">
      <w:r>
        <w:t xml:space="preserve">The Inquiry was required to examine whether the ABC and SBS are operating in a manner consistent with the Commonwealth Competitive Neutrality Policy (CNP) and general principles of competitive neutrality. </w:t>
      </w:r>
      <w:r w:rsidRPr="00E44F43">
        <w:t>Competitive neutrality principles provide that government business activities should not enjoy net competitive advantages simply by virtue of their public sector ownership.</w:t>
      </w:r>
    </w:p>
    <w:p w14:paraId="3D8CDA30" w14:textId="77777777" w:rsidR="00AE2713" w:rsidRDefault="00AE2713" w:rsidP="00AE2713">
      <w:pPr>
        <w:pStyle w:val="Heading3"/>
      </w:pPr>
      <w:bookmarkStart w:id="82" w:name="_Toc521569221"/>
      <w:bookmarkStart w:id="83" w:name="_Toc521574464"/>
      <w:bookmarkStart w:id="84" w:name="_Toc521575733"/>
      <w:bookmarkStart w:id="85" w:name="_Toc521582305"/>
      <w:bookmarkStart w:id="86" w:name="_Toc521591387"/>
      <w:bookmarkStart w:id="87" w:name="_Toc521595424"/>
      <w:bookmarkStart w:id="88" w:name="_Toc521652832"/>
      <w:bookmarkStart w:id="89" w:name="_Toc521915514"/>
      <w:bookmarkStart w:id="90" w:name="_Toc521925825"/>
      <w:bookmarkStart w:id="91" w:name="_Toc521940323"/>
      <w:bookmarkStart w:id="92" w:name="_Toc522264821"/>
      <w:bookmarkStart w:id="93" w:name="_Toc522267399"/>
      <w:bookmarkStart w:id="94" w:name="_Toc522279259"/>
      <w:bookmarkStart w:id="95" w:name="_Toc522281430"/>
      <w:bookmarkStart w:id="96" w:name="_Toc522619268"/>
      <w:bookmarkStart w:id="97" w:name="_Toc522627981"/>
      <w:bookmarkStart w:id="98" w:name="_Toc522632072"/>
      <w:bookmarkStart w:id="99" w:name="_Toc522632165"/>
      <w:bookmarkStart w:id="100" w:name="_Toc522698893"/>
      <w:bookmarkStart w:id="101" w:name="_Toc525824999"/>
      <w:bookmarkStart w:id="102" w:name="_Toc532377238"/>
      <w:r>
        <w:t>Process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F9B4AFD" w14:textId="77777777" w:rsidR="00AE2713" w:rsidRDefault="00AE2713" w:rsidP="00AE2713">
      <w:pPr>
        <w:pStyle w:val="Heading4"/>
      </w:pPr>
      <w:bookmarkStart w:id="103" w:name="_Toc521569222"/>
      <w:bookmarkStart w:id="104" w:name="_Toc521574465"/>
      <w:bookmarkStart w:id="105" w:name="_Toc521575734"/>
      <w:bookmarkStart w:id="106" w:name="_Toc521582306"/>
      <w:bookmarkStart w:id="107" w:name="_Toc521591388"/>
      <w:bookmarkStart w:id="108" w:name="_Toc521595425"/>
      <w:bookmarkStart w:id="109" w:name="_Toc521652833"/>
      <w:bookmarkStart w:id="110" w:name="_Toc521915515"/>
      <w:bookmarkStart w:id="111" w:name="_Toc521925826"/>
      <w:bookmarkStart w:id="112" w:name="_Toc521940324"/>
      <w:bookmarkStart w:id="113" w:name="_Toc522264822"/>
      <w:bookmarkStart w:id="114" w:name="_Toc522267400"/>
      <w:bookmarkStart w:id="115" w:name="_Toc522279260"/>
      <w:bookmarkStart w:id="116" w:name="_Toc522281431"/>
      <w:bookmarkStart w:id="117" w:name="_Toc522619269"/>
      <w:bookmarkStart w:id="118" w:name="_Toc522627982"/>
      <w:bookmarkStart w:id="119" w:name="_Toc522632073"/>
      <w:bookmarkStart w:id="120" w:name="_Toc522632166"/>
      <w:bookmarkStart w:id="121" w:name="_Toc522698894"/>
      <w:bookmarkStart w:id="122" w:name="_Toc525825000"/>
      <w:bookmarkStart w:id="123" w:name="_Toc532377239"/>
      <w:r>
        <w:t>Consultation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398A6CC" w14:textId="77777777" w:rsidR="00AE2713" w:rsidRDefault="00AE2713" w:rsidP="00AE2713">
      <w:r w:rsidRPr="00975C6D">
        <w:t xml:space="preserve">As required by the </w:t>
      </w:r>
      <w:r>
        <w:t>Terms of Reference</w:t>
      </w:r>
      <w:r w:rsidRPr="00975C6D">
        <w:t xml:space="preserve">, </w:t>
      </w:r>
      <w:r>
        <w:t>the Panel has consulted relevant stakeholders.</w:t>
      </w:r>
    </w:p>
    <w:p w14:paraId="7243C69C" w14:textId="77777777" w:rsidR="00AE2713" w:rsidRDefault="00AE2713" w:rsidP="00AE2713">
      <w:r>
        <w:t xml:space="preserve">Following its appointment, the Panel conducted a series of initial meetings with key stakeholders to gather general views on the topics covered by the Terms of Reference (a list of meetings is at </w:t>
      </w:r>
      <w:hyperlink w:anchor="_Appendix_1—list_of" w:history="1">
        <w:r w:rsidRPr="006A02CC">
          <w:rPr>
            <w:rStyle w:val="Hyperlink"/>
          </w:rPr>
          <w:t>Appendix 1</w:t>
        </w:r>
      </w:hyperlink>
      <w:r>
        <w:t>).</w:t>
      </w:r>
    </w:p>
    <w:p w14:paraId="2D273B18" w14:textId="77777777" w:rsidR="00AE2713" w:rsidRDefault="00AE2713" w:rsidP="00AE2713">
      <w:r>
        <w:t xml:space="preserve">After conducting these initial meetings the Panel released an Issues Paper on 26 April 2018 setting out the process the Inquiry would follow and guiding questions for the analysis, and seeking </w:t>
      </w:r>
      <w:r>
        <w:lastRenderedPageBreak/>
        <w:t xml:space="preserve">submissions from </w:t>
      </w:r>
      <w:r w:rsidRPr="00B02775">
        <w:t xml:space="preserve">interested stakeholders. Submissions closed on 22 June 2018. A number of extensions were sought and granted. A total of </w:t>
      </w:r>
      <w:r w:rsidRPr="00730559">
        <w:t>6,839</w:t>
      </w:r>
      <w:r w:rsidRPr="00B02775">
        <w:t xml:space="preserve"> submissions</w:t>
      </w:r>
      <w:r>
        <w:t xml:space="preserve"> were received, including from the national broadcasters, private sector media operators, other organisations and individuals (a list of those who made submissions is at </w:t>
      </w:r>
      <w:hyperlink w:anchor="_Appendix_2—list_of" w:history="1">
        <w:r w:rsidRPr="006A02CC">
          <w:rPr>
            <w:rStyle w:val="Hyperlink"/>
          </w:rPr>
          <w:t>Appendix 2</w:t>
        </w:r>
      </w:hyperlink>
      <w:r>
        <w:t>).</w:t>
      </w:r>
      <w:r w:rsidRPr="005B5933">
        <w:t xml:space="preserve"> </w:t>
      </w:r>
      <w:r>
        <w:t>All submissions have been published on the Department’s website,</w:t>
      </w:r>
      <w:r>
        <w:rPr>
          <w:rStyle w:val="FootnoteReference"/>
        </w:rPr>
        <w:footnoteReference w:id="12"/>
      </w:r>
      <w:r>
        <w:t xml:space="preserve"> unless the author requested otherwise or the submission contained information that could not be published (such as information of a commercial-in-confidence nature). Not all submissions related to the Inquiry’s Terms of Reference (see the discussion in </w:t>
      </w:r>
      <w:hyperlink w:anchor="_Chapter_6:_Issues" w:history="1">
        <w:r w:rsidRPr="006A02CC">
          <w:rPr>
            <w:rStyle w:val="Hyperlink"/>
          </w:rPr>
          <w:t>Chapter 6</w:t>
        </w:r>
      </w:hyperlink>
      <w:r>
        <w:t xml:space="preserve"> and </w:t>
      </w:r>
      <w:hyperlink w:anchor="_Chapter_7:_Discussion" w:history="1">
        <w:r w:rsidR="006A02CC" w:rsidRPr="006A02CC">
          <w:rPr>
            <w:rStyle w:val="Hyperlink"/>
          </w:rPr>
          <w:t xml:space="preserve">Chapter </w:t>
        </w:r>
        <w:r w:rsidRPr="006A02CC">
          <w:rPr>
            <w:rStyle w:val="Hyperlink"/>
          </w:rPr>
          <w:t>7</w:t>
        </w:r>
      </w:hyperlink>
      <w:r>
        <w:t>).</w:t>
      </w:r>
    </w:p>
    <w:p w14:paraId="5512DB43" w14:textId="77777777" w:rsidR="00AE2713" w:rsidRDefault="00AE2713" w:rsidP="00AE2713">
      <w:r w:rsidRPr="00701C74">
        <w:t xml:space="preserve">The Panel also, on request, held a number of follow-up meetings with key stakeholders following the close of submissions </w:t>
      </w:r>
      <w:r w:rsidRPr="00730559">
        <w:t>to allow the opportunity for further clarification of issues.</w:t>
      </w:r>
    </w:p>
    <w:p w14:paraId="4F72877C" w14:textId="77777777" w:rsidR="00AE2713" w:rsidRPr="00975C6D" w:rsidRDefault="00AE2713" w:rsidP="00AE2713">
      <w:pPr>
        <w:pStyle w:val="Heading4"/>
      </w:pPr>
      <w:bookmarkStart w:id="124" w:name="_Toc521569223"/>
      <w:bookmarkStart w:id="125" w:name="_Toc521574466"/>
      <w:bookmarkStart w:id="126" w:name="_Toc521575735"/>
      <w:bookmarkStart w:id="127" w:name="_Toc521582307"/>
      <w:bookmarkStart w:id="128" w:name="_Toc521591389"/>
      <w:bookmarkStart w:id="129" w:name="_Toc521595426"/>
      <w:bookmarkStart w:id="130" w:name="_Toc521652834"/>
      <w:bookmarkStart w:id="131" w:name="_Toc521915516"/>
      <w:bookmarkStart w:id="132" w:name="_Toc521925827"/>
      <w:bookmarkStart w:id="133" w:name="_Toc521940325"/>
      <w:bookmarkStart w:id="134" w:name="_Toc522264823"/>
      <w:bookmarkStart w:id="135" w:name="_Toc522267401"/>
      <w:bookmarkStart w:id="136" w:name="_Toc522279261"/>
      <w:bookmarkStart w:id="137" w:name="_Toc522281432"/>
      <w:bookmarkStart w:id="138" w:name="_Toc522619270"/>
      <w:bookmarkStart w:id="139" w:name="_Toc522627983"/>
      <w:bookmarkStart w:id="140" w:name="_Toc522632074"/>
      <w:bookmarkStart w:id="141" w:name="_Toc522632167"/>
      <w:bookmarkStart w:id="142" w:name="_Toc522698895"/>
      <w:bookmarkStart w:id="143" w:name="_Toc525825001"/>
      <w:bookmarkStart w:id="144" w:name="_Toc532377240"/>
      <w:r>
        <w:t>Research and analysis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C47A55" w14:textId="77777777" w:rsidR="00AE2713" w:rsidRDefault="00AE2713" w:rsidP="00AE2713">
      <w:r>
        <w:t>In addition to stakeholder submissions and meetings, the Inquiry sought additional information including the following:</w:t>
      </w:r>
    </w:p>
    <w:p w14:paraId="47960A5C" w14:textId="77777777" w:rsidR="00AE2713" w:rsidRDefault="00AE2713" w:rsidP="006A02CC">
      <w:pPr>
        <w:pStyle w:val="Bulletlevel1"/>
      </w:pPr>
      <w:r>
        <w:t>Two external reports commissioned by the Department:</w:t>
      </w:r>
    </w:p>
    <w:p w14:paraId="62185272" w14:textId="77777777" w:rsidR="007222D3" w:rsidRDefault="00AE2713" w:rsidP="003D3123">
      <w:pPr>
        <w:pStyle w:val="Bulletlevel1"/>
        <w:numPr>
          <w:ilvl w:val="0"/>
          <w:numId w:val="19"/>
        </w:numPr>
      </w:pPr>
      <w:r w:rsidRPr="006A02CC">
        <w:t xml:space="preserve">Australian Broadcast Media Landscape </w:t>
      </w:r>
      <w:r w:rsidR="00A302D3">
        <w:t>2018–2022</w:t>
      </w:r>
      <w:r w:rsidRPr="006A02CC">
        <w:t xml:space="preserve"> prepared by PricewaterhouseCoopers Australia (PwC) (Attachment A)</w:t>
      </w:r>
    </w:p>
    <w:p w14:paraId="5A1FD640" w14:textId="77777777" w:rsidR="00AE2713" w:rsidRPr="006A02CC" w:rsidRDefault="00AE2713" w:rsidP="003D3123">
      <w:pPr>
        <w:pStyle w:val="Bulletlevel1"/>
        <w:numPr>
          <w:ilvl w:val="0"/>
          <w:numId w:val="19"/>
        </w:numPr>
      </w:pPr>
      <w:r w:rsidRPr="006A02CC">
        <w:t>Economic advice on cost allocation and pricing practices of the national broadcasters prepared by Ernst &amp; Young (EY) (Attachment B).</w:t>
      </w:r>
    </w:p>
    <w:p w14:paraId="126B323D" w14:textId="77777777" w:rsidR="00AE2713" w:rsidRPr="006A02CC" w:rsidRDefault="00AE2713" w:rsidP="006A02CC">
      <w:pPr>
        <w:pStyle w:val="Bulletlevel1"/>
      </w:pPr>
      <w:r w:rsidRPr="006A02CC">
        <w:t>A paper prepared by the Department’s Bureau of Communications and Arts Research on Estimates of labour productivity trends in Australian public and private broadcasting (Attachment C).</w:t>
      </w:r>
    </w:p>
    <w:p w14:paraId="35731199" w14:textId="77777777" w:rsidR="00AE2713" w:rsidRPr="006A02CC" w:rsidRDefault="00AE2713" w:rsidP="006A02CC">
      <w:pPr>
        <w:pStyle w:val="Bulletlevel1"/>
      </w:pPr>
      <w:r w:rsidRPr="006A02CC">
        <w:t>Other research and analysis undertaken by Panel members and the Inquiry taskforce.</w:t>
      </w:r>
    </w:p>
    <w:p w14:paraId="1A76E058" w14:textId="77777777" w:rsidR="00AE2713" w:rsidRDefault="00AE2713" w:rsidP="00AE2713">
      <w:pPr>
        <w:pStyle w:val="Heading3"/>
      </w:pPr>
      <w:bookmarkStart w:id="145" w:name="_Toc521569224"/>
      <w:bookmarkStart w:id="146" w:name="_Toc521574467"/>
      <w:bookmarkStart w:id="147" w:name="_Toc521575736"/>
      <w:bookmarkStart w:id="148" w:name="_Toc521582308"/>
      <w:bookmarkStart w:id="149" w:name="_Toc521591390"/>
      <w:bookmarkStart w:id="150" w:name="_Toc521595427"/>
      <w:bookmarkStart w:id="151" w:name="_Toc521652835"/>
      <w:bookmarkStart w:id="152" w:name="_Toc521915517"/>
      <w:bookmarkStart w:id="153" w:name="_Toc521925828"/>
      <w:bookmarkStart w:id="154" w:name="_Toc521940326"/>
      <w:bookmarkStart w:id="155" w:name="_Toc522264824"/>
      <w:bookmarkStart w:id="156" w:name="_Toc522267402"/>
      <w:bookmarkStart w:id="157" w:name="_Toc522279262"/>
      <w:bookmarkStart w:id="158" w:name="_Toc522281433"/>
      <w:bookmarkStart w:id="159" w:name="_Toc522619271"/>
      <w:bookmarkStart w:id="160" w:name="_Toc522627984"/>
      <w:bookmarkStart w:id="161" w:name="_Toc522632075"/>
      <w:bookmarkStart w:id="162" w:name="_Toc522632168"/>
      <w:bookmarkStart w:id="163" w:name="_Toc522698896"/>
      <w:bookmarkStart w:id="164" w:name="_Toc525825002"/>
      <w:bookmarkStart w:id="165" w:name="_Toc532377241"/>
      <w:r>
        <w:t xml:space="preserve">Other </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reviews</w:t>
      </w:r>
      <w:bookmarkEnd w:id="164"/>
      <w:bookmarkEnd w:id="165"/>
    </w:p>
    <w:p w14:paraId="5D894790" w14:textId="77777777" w:rsidR="00AE2713" w:rsidRDefault="00AE2713" w:rsidP="00AE2713">
      <w:r>
        <w:t>T</w:t>
      </w:r>
      <w:r w:rsidRPr="000E0936">
        <w:t xml:space="preserve">his </w:t>
      </w:r>
      <w:r>
        <w:t>Inquiry</w:t>
      </w:r>
      <w:r w:rsidRPr="000E0936">
        <w:t xml:space="preserve"> </w:t>
      </w:r>
      <w:r>
        <w:t>took</w:t>
      </w:r>
      <w:r w:rsidRPr="000E0936">
        <w:t xml:space="preserve"> place in the context of a number of other </w:t>
      </w:r>
      <w:r>
        <w:t xml:space="preserve">reviews </w:t>
      </w:r>
      <w:r w:rsidRPr="000E0936">
        <w:t>inc</w:t>
      </w:r>
      <w:r>
        <w:t>luding:</w:t>
      </w:r>
    </w:p>
    <w:p w14:paraId="768B56F8" w14:textId="77777777" w:rsidR="00AE2713" w:rsidRPr="006A02CC" w:rsidRDefault="00AE2713" w:rsidP="006A02CC">
      <w:pPr>
        <w:pStyle w:val="Bulletlevel1"/>
      </w:pPr>
      <w:r w:rsidRPr="006A02CC">
        <w:t>the Australian and Children’s Screen Content Review;</w:t>
      </w:r>
      <w:r w:rsidRPr="00260A7D">
        <w:rPr>
          <w:rStyle w:val="FootnoteReference"/>
        </w:rPr>
        <w:footnoteReference w:id="13"/>
      </w:r>
    </w:p>
    <w:p w14:paraId="5A946B5E" w14:textId="77777777" w:rsidR="00AE2713" w:rsidRPr="006A02CC" w:rsidRDefault="00AE2713" w:rsidP="006A02CC">
      <w:pPr>
        <w:pStyle w:val="Bulletlevel1"/>
      </w:pPr>
      <w:r w:rsidRPr="006A02CC">
        <w:lastRenderedPageBreak/>
        <w:t>the Australian Competition and Consumer Commission’s Digital Platforms Inquiry;</w:t>
      </w:r>
      <w:r w:rsidRPr="00260A7D">
        <w:rPr>
          <w:rStyle w:val="FootnoteReference"/>
        </w:rPr>
        <w:footnoteReference w:id="14"/>
      </w:r>
    </w:p>
    <w:p w14:paraId="0AE7D7FB" w14:textId="77777777" w:rsidR="00AE2713" w:rsidRPr="006A02CC" w:rsidRDefault="00AE2713" w:rsidP="006A02CC">
      <w:pPr>
        <w:pStyle w:val="Bulletlevel1"/>
      </w:pPr>
      <w:r w:rsidRPr="006A02CC">
        <w:t>the Treasury’s Review of the CNP;</w:t>
      </w:r>
      <w:r w:rsidRPr="00260A7D">
        <w:rPr>
          <w:rStyle w:val="FootnoteReference"/>
        </w:rPr>
        <w:footnoteReference w:id="15"/>
      </w:r>
      <w:r w:rsidRPr="006A02CC">
        <w:t xml:space="preserve"> and</w:t>
      </w:r>
    </w:p>
    <w:p w14:paraId="7B55820F" w14:textId="77777777" w:rsidR="00AE2713" w:rsidRPr="006A02CC" w:rsidRDefault="00AE2713" w:rsidP="006A02CC">
      <w:pPr>
        <w:pStyle w:val="Bulletlevel1"/>
      </w:pPr>
      <w:r w:rsidRPr="006A02CC">
        <w:t>the Efficiency Review of the ABC and SBS.</w:t>
      </w:r>
      <w:r w:rsidRPr="00260A7D">
        <w:rPr>
          <w:rStyle w:val="FootnoteReference"/>
        </w:rPr>
        <w:footnoteReference w:id="16"/>
      </w:r>
    </w:p>
    <w:p w14:paraId="1A6B7D67" w14:textId="77777777" w:rsidR="00AE2713" w:rsidRDefault="00AE2713" w:rsidP="00AE2713">
      <w:r>
        <w:t>While these other reviews have informed the Panel’s work, t</w:t>
      </w:r>
      <w:r w:rsidRPr="000E0936">
        <w:t xml:space="preserve">he </w:t>
      </w:r>
      <w:r>
        <w:t>Panel</w:t>
      </w:r>
      <w:r w:rsidRPr="000E0936">
        <w:t xml:space="preserve"> </w:t>
      </w:r>
      <w:r>
        <w:t>has been</w:t>
      </w:r>
      <w:r w:rsidRPr="000E0936">
        <w:t xml:space="preserve"> cognisant of the terms of reference for these other </w:t>
      </w:r>
      <w:r>
        <w:t xml:space="preserve">reviews </w:t>
      </w:r>
      <w:r w:rsidRPr="000E0936">
        <w:t xml:space="preserve">and </w:t>
      </w:r>
      <w:r>
        <w:t>has sought not to overlap or re-</w:t>
      </w:r>
      <w:r w:rsidRPr="000E0936">
        <w:t xml:space="preserve">examine issues </w:t>
      </w:r>
      <w:r>
        <w:t xml:space="preserve">being considered by these reviews. The Review of the CNP by the Treasury, once considered by government, may lead to some further adjustments to the way </w:t>
      </w:r>
      <w:r w:rsidRPr="00275FC4">
        <w:t>competitive neutrality policy</w:t>
      </w:r>
      <w:r>
        <w:t xml:space="preserve"> is implemented and managed. </w:t>
      </w:r>
      <w:r w:rsidRPr="005F5881">
        <w:t xml:space="preserve">The </w:t>
      </w:r>
      <w:r>
        <w:t>Panel</w:t>
      </w:r>
      <w:r w:rsidRPr="005F5881">
        <w:t xml:space="preserve"> would expect those changes to extend, where appropriate, to the best endeavours approach taken by the National Broadcasters.</w:t>
      </w:r>
    </w:p>
    <w:p w14:paraId="28B686F3" w14:textId="77777777" w:rsidR="00AE2713" w:rsidRDefault="00AE2713" w:rsidP="00AE2713">
      <w:pPr>
        <w:pStyle w:val="Heading3"/>
      </w:pPr>
      <w:bookmarkStart w:id="166" w:name="_Toc521569225"/>
      <w:bookmarkStart w:id="167" w:name="_Toc521574468"/>
      <w:bookmarkStart w:id="168" w:name="_Toc521575737"/>
      <w:bookmarkStart w:id="169" w:name="_Toc521582309"/>
      <w:bookmarkStart w:id="170" w:name="_Toc521591391"/>
      <w:bookmarkStart w:id="171" w:name="_Toc521595428"/>
      <w:bookmarkStart w:id="172" w:name="_Toc521652836"/>
      <w:bookmarkStart w:id="173" w:name="_Toc521915518"/>
      <w:bookmarkStart w:id="174" w:name="_Toc521925829"/>
      <w:bookmarkStart w:id="175" w:name="_Toc521940327"/>
      <w:bookmarkStart w:id="176" w:name="_Toc522264825"/>
      <w:bookmarkStart w:id="177" w:name="_Toc522267403"/>
      <w:bookmarkStart w:id="178" w:name="_Toc522279263"/>
      <w:bookmarkStart w:id="179" w:name="_Toc522281434"/>
      <w:bookmarkStart w:id="180" w:name="_Toc522619272"/>
      <w:bookmarkStart w:id="181" w:name="_Toc522627985"/>
      <w:bookmarkStart w:id="182" w:name="_Toc522632076"/>
      <w:bookmarkStart w:id="183" w:name="_Toc522632169"/>
      <w:bookmarkStart w:id="184" w:name="_Toc522698897"/>
      <w:bookmarkStart w:id="185" w:name="_Toc525825003"/>
      <w:bookmarkStart w:id="186" w:name="_Toc532377242"/>
      <w:r>
        <w:t>Structure of this report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7D63EA65" w14:textId="77777777" w:rsidR="00AE2713" w:rsidRDefault="00AE2713" w:rsidP="006A02CC">
      <w:pPr>
        <w:keepNext/>
      </w:pPr>
      <w:r>
        <w:t>This report is divided into the following parts:</w:t>
      </w:r>
    </w:p>
    <w:p w14:paraId="7D2427E3" w14:textId="77777777" w:rsidR="00712116" w:rsidRDefault="00AE2713" w:rsidP="003D3123">
      <w:pPr>
        <w:pStyle w:val="Bulletlevel1"/>
        <w:keepNext/>
        <w:numPr>
          <w:ilvl w:val="0"/>
          <w:numId w:val="9"/>
        </w:numPr>
        <w:ind w:left="567" w:hanging="567"/>
      </w:pPr>
      <w:r>
        <w:rPr>
          <w:b/>
        </w:rPr>
        <w:t>Key points</w:t>
      </w:r>
      <w:r w:rsidR="0075145E">
        <w:rPr>
          <w:b/>
        </w:rPr>
        <w:t>—</w:t>
      </w:r>
      <w:r>
        <w:t>includes the key points of the Inquiry</w:t>
      </w:r>
      <w:r w:rsidR="00712116">
        <w:t>.</w:t>
      </w:r>
    </w:p>
    <w:p w14:paraId="6F1B31C3" w14:textId="77777777" w:rsidR="00AE2713" w:rsidRPr="00135B84" w:rsidRDefault="00AE2713" w:rsidP="003D3123">
      <w:pPr>
        <w:pStyle w:val="Bulletlevel1"/>
        <w:keepNext/>
        <w:numPr>
          <w:ilvl w:val="0"/>
          <w:numId w:val="9"/>
        </w:numPr>
        <w:ind w:left="567" w:hanging="567"/>
        <w:rPr>
          <w:b/>
        </w:rPr>
      </w:pPr>
      <w:r>
        <w:rPr>
          <w:b/>
        </w:rPr>
        <w:t>Terms of Reference</w:t>
      </w:r>
      <w:r w:rsidR="0075145E">
        <w:rPr>
          <w:b/>
        </w:rPr>
        <w:t>—</w:t>
      </w:r>
      <w:r>
        <w:t>sets out the Inquiry’s Terms of Reference.</w:t>
      </w:r>
    </w:p>
    <w:p w14:paraId="01510140" w14:textId="77777777" w:rsidR="00AE2713" w:rsidRPr="00F65EC6" w:rsidRDefault="00AE2713" w:rsidP="003D3123">
      <w:pPr>
        <w:pStyle w:val="Bulletlevel1"/>
        <w:numPr>
          <w:ilvl w:val="0"/>
          <w:numId w:val="9"/>
        </w:numPr>
        <w:ind w:left="567" w:hanging="567"/>
        <w:rPr>
          <w:b/>
        </w:rPr>
      </w:pPr>
      <w:r w:rsidRPr="00263CEA">
        <w:rPr>
          <w:b/>
        </w:rPr>
        <w:t>Executive summary</w:t>
      </w:r>
      <w:r w:rsidR="0075145E">
        <w:rPr>
          <w:b/>
        </w:rPr>
        <w:t>—</w:t>
      </w:r>
      <w:r>
        <w:t>provides a summary of the report and lists the Inquiry’s</w:t>
      </w:r>
      <w:r w:rsidRPr="00263CEA">
        <w:t xml:space="preserve"> findings and </w:t>
      </w:r>
      <w:r>
        <w:t>recommendations</w:t>
      </w:r>
      <w:r w:rsidRPr="00263CEA">
        <w:t>.</w:t>
      </w:r>
    </w:p>
    <w:p w14:paraId="1BA9AE06" w14:textId="77777777" w:rsidR="00AE2713" w:rsidRDefault="00BC10F9" w:rsidP="003D3123">
      <w:pPr>
        <w:pStyle w:val="Bulletlevel1"/>
        <w:numPr>
          <w:ilvl w:val="0"/>
          <w:numId w:val="9"/>
        </w:numPr>
        <w:ind w:left="567" w:hanging="567"/>
      </w:pPr>
      <w:hyperlink w:anchor="_Chapter_1:_The" w:history="1">
        <w:r w:rsidR="00AE2713" w:rsidRPr="00FE3FAE">
          <w:rPr>
            <w:rStyle w:val="Hyperlink"/>
            <w:b/>
          </w:rPr>
          <w:t>Chapter 1</w:t>
        </w:r>
      </w:hyperlink>
      <w:r w:rsidR="00AE2713" w:rsidRPr="00263CEA">
        <w:rPr>
          <w:b/>
        </w:rPr>
        <w:t xml:space="preserve">: The </w:t>
      </w:r>
      <w:r w:rsidR="00AE2713">
        <w:rPr>
          <w:b/>
        </w:rPr>
        <w:t>Inquiry</w:t>
      </w:r>
      <w:r w:rsidR="00AE2713" w:rsidRPr="00263CEA">
        <w:rPr>
          <w:b/>
        </w:rPr>
        <w:t xml:space="preserve"> (this chapter)</w:t>
      </w:r>
      <w:r w:rsidR="0075145E">
        <w:rPr>
          <w:b/>
        </w:rPr>
        <w:t>—</w:t>
      </w:r>
      <w:r w:rsidR="00AE2713">
        <w:t>outlines the background to this Inquiry, the process undertaken by the Panel (including consultation, and research and analysis), related inquiries and the structure of this report.</w:t>
      </w:r>
    </w:p>
    <w:p w14:paraId="5785D161" w14:textId="77777777" w:rsidR="00AE2713" w:rsidRDefault="00BC10F9" w:rsidP="003D3123">
      <w:pPr>
        <w:pStyle w:val="Bulletlevel1"/>
        <w:numPr>
          <w:ilvl w:val="0"/>
          <w:numId w:val="9"/>
        </w:numPr>
        <w:ind w:left="567" w:hanging="567"/>
      </w:pPr>
      <w:hyperlink w:anchor="_Chapter_2:_Competitive" w:history="1">
        <w:r w:rsidR="00AE2713" w:rsidRPr="00FE3FAE">
          <w:rPr>
            <w:rStyle w:val="Hyperlink"/>
            <w:b/>
          </w:rPr>
          <w:t>Chapter 2</w:t>
        </w:r>
      </w:hyperlink>
      <w:r w:rsidR="00AE2713" w:rsidRPr="00263CEA">
        <w:rPr>
          <w:b/>
        </w:rPr>
        <w:t>: Competitive neutrality principles</w:t>
      </w:r>
      <w:r w:rsidR="0075145E">
        <w:rPr>
          <w:b/>
        </w:rPr>
        <w:t>—</w:t>
      </w:r>
      <w:r w:rsidR="00AE2713">
        <w:t>discusses</w:t>
      </w:r>
      <w:r w:rsidR="00AE2713" w:rsidRPr="00FD45F5">
        <w:t xml:space="preserve"> both the </w:t>
      </w:r>
      <w:r w:rsidR="00AE2713">
        <w:t>particular</w:t>
      </w:r>
      <w:r w:rsidR="00AE2713" w:rsidRPr="00FD45F5">
        <w:t xml:space="preserve"> application of </w:t>
      </w:r>
      <w:r w:rsidR="00AE2713" w:rsidRPr="005F7AED">
        <w:t>the</w:t>
      </w:r>
      <w:r w:rsidR="00AE2713">
        <w:t xml:space="preserve"> CNP</w:t>
      </w:r>
      <w:r w:rsidR="00AE2713" w:rsidRPr="00FD45F5">
        <w:t xml:space="preserve"> to the </w:t>
      </w:r>
      <w:r w:rsidR="00AE2713">
        <w:t>business</w:t>
      </w:r>
      <w:r w:rsidR="00AE2713" w:rsidRPr="00FD45F5">
        <w:t xml:space="preserve"> activities of the </w:t>
      </w:r>
      <w:r w:rsidR="00AE2713">
        <w:t>National Broadcasters</w:t>
      </w:r>
      <w:r w:rsidR="00AE2713" w:rsidRPr="00FD45F5">
        <w:t xml:space="preserve">, and the broader application of competitive neutrality principles to </w:t>
      </w:r>
      <w:r w:rsidR="00AE2713">
        <w:t>other</w:t>
      </w:r>
      <w:r w:rsidR="00AE2713" w:rsidRPr="00FD45F5">
        <w:t xml:space="preserve"> services</w:t>
      </w:r>
      <w:r w:rsidR="00AE2713">
        <w:t>.</w:t>
      </w:r>
    </w:p>
    <w:p w14:paraId="43BE5A3B" w14:textId="77777777" w:rsidR="00AE2713" w:rsidRDefault="00BC10F9" w:rsidP="003D3123">
      <w:pPr>
        <w:pStyle w:val="Bulletlevel1"/>
        <w:numPr>
          <w:ilvl w:val="0"/>
          <w:numId w:val="9"/>
        </w:numPr>
        <w:ind w:left="567" w:hanging="567"/>
      </w:pPr>
      <w:hyperlink w:anchor="_Chapter_3:_The" w:history="1">
        <w:r w:rsidR="00AE2713" w:rsidRPr="00FE3FAE">
          <w:rPr>
            <w:rStyle w:val="Hyperlink"/>
            <w:b/>
          </w:rPr>
          <w:t>Chapter 3</w:t>
        </w:r>
      </w:hyperlink>
      <w:r w:rsidR="00AE2713" w:rsidRPr="00263CEA">
        <w:rPr>
          <w:b/>
        </w:rPr>
        <w:t>: The media landscape</w:t>
      </w:r>
      <w:r w:rsidR="0075145E">
        <w:t>—</w:t>
      </w:r>
      <w:r w:rsidR="00AE2713">
        <w:t>provides</w:t>
      </w:r>
      <w:r w:rsidR="00AE2713" w:rsidRPr="00FD45F5">
        <w:t xml:space="preserve"> an overview of the media sector, including the way the Australian media market has been </w:t>
      </w:r>
      <w:r w:rsidR="00AE2713">
        <w:t>affected</w:t>
      </w:r>
      <w:r w:rsidR="00AE2713" w:rsidRPr="00FD45F5">
        <w:t xml:space="preserve"> by significant changes </w:t>
      </w:r>
      <w:r w:rsidR="00AE2713">
        <w:t>in consumer behaviour brought about by technological change</w:t>
      </w:r>
      <w:r w:rsidR="00AE2713" w:rsidRPr="00FD45F5">
        <w:t>.</w:t>
      </w:r>
    </w:p>
    <w:p w14:paraId="78985F73" w14:textId="77777777" w:rsidR="00AE2713" w:rsidRDefault="00BC10F9" w:rsidP="003D3123">
      <w:pPr>
        <w:pStyle w:val="Bulletlevel1"/>
        <w:numPr>
          <w:ilvl w:val="0"/>
          <w:numId w:val="9"/>
        </w:numPr>
        <w:ind w:left="567" w:hanging="567"/>
      </w:pPr>
      <w:hyperlink w:anchor="_Chapter_4:_The" w:history="1">
        <w:r w:rsidR="00AE2713" w:rsidRPr="00FE3FAE">
          <w:rPr>
            <w:rStyle w:val="Hyperlink"/>
            <w:b/>
          </w:rPr>
          <w:t>Chapter 4</w:t>
        </w:r>
      </w:hyperlink>
      <w:r w:rsidR="00AE2713" w:rsidRPr="00263CEA">
        <w:rPr>
          <w:b/>
        </w:rPr>
        <w:t xml:space="preserve">: The role of the </w:t>
      </w:r>
      <w:r w:rsidR="00AE2713">
        <w:rPr>
          <w:b/>
        </w:rPr>
        <w:t>National Broadcasters</w:t>
      </w:r>
      <w:r w:rsidR="0075145E">
        <w:rPr>
          <w:b/>
        </w:rPr>
        <w:t>—</w:t>
      </w:r>
      <w:r w:rsidR="00AE2713">
        <w:t>summarises</w:t>
      </w:r>
      <w:r w:rsidR="00AE2713" w:rsidRPr="00FD45F5">
        <w:t xml:space="preserve"> the legislative foundations of the role of Australia’s </w:t>
      </w:r>
      <w:r w:rsidR="00AE2713">
        <w:t>National Broadcasters</w:t>
      </w:r>
      <w:r w:rsidR="00AE2713" w:rsidRPr="00FD45F5">
        <w:t xml:space="preserve"> and their evolution in a changing environment and adoption of modern technologies to provide their services.</w:t>
      </w:r>
    </w:p>
    <w:p w14:paraId="0892ACB3" w14:textId="77777777" w:rsidR="00AE2713" w:rsidRDefault="00BC10F9" w:rsidP="003D3123">
      <w:pPr>
        <w:pStyle w:val="Bulletlevel1"/>
        <w:numPr>
          <w:ilvl w:val="0"/>
          <w:numId w:val="9"/>
        </w:numPr>
        <w:ind w:left="567" w:hanging="567"/>
      </w:pPr>
      <w:hyperlink w:anchor="_Chapter_5:_National" w:history="1">
        <w:r w:rsidR="00AE2713" w:rsidRPr="00FE3FAE">
          <w:rPr>
            <w:rStyle w:val="Hyperlink"/>
            <w:b/>
          </w:rPr>
          <w:t>Chapter 5</w:t>
        </w:r>
      </w:hyperlink>
      <w:r w:rsidR="00AE2713" w:rsidRPr="00263CEA">
        <w:rPr>
          <w:b/>
        </w:rPr>
        <w:t xml:space="preserve">: National broadcasters’ responses to </w:t>
      </w:r>
      <w:r w:rsidR="00AE2713">
        <w:rPr>
          <w:b/>
        </w:rPr>
        <w:t>I</w:t>
      </w:r>
      <w:r w:rsidR="00AE2713" w:rsidRPr="00263CEA">
        <w:rPr>
          <w:b/>
        </w:rPr>
        <w:t xml:space="preserve">ssues </w:t>
      </w:r>
      <w:r w:rsidR="00AE2713">
        <w:rPr>
          <w:b/>
        </w:rPr>
        <w:t>P</w:t>
      </w:r>
      <w:r w:rsidR="00AE2713" w:rsidRPr="00263CEA">
        <w:rPr>
          <w:b/>
        </w:rPr>
        <w:t>aper questions</w:t>
      </w:r>
      <w:r w:rsidR="0075145E">
        <w:rPr>
          <w:b/>
        </w:rPr>
        <w:t>—</w:t>
      </w:r>
      <w:r w:rsidR="00AE2713">
        <w:t>summarises</w:t>
      </w:r>
      <w:r w:rsidR="00AE2713" w:rsidRPr="00FD45F5">
        <w:t xml:space="preserve"> the </w:t>
      </w:r>
      <w:r w:rsidR="00AE2713">
        <w:t>National Broadcasters</w:t>
      </w:r>
      <w:r w:rsidR="00AE2713" w:rsidRPr="00FD45F5">
        <w:t xml:space="preserve">’ responses to the questions directed to them in the </w:t>
      </w:r>
      <w:r w:rsidR="00AE2713">
        <w:t>Issues Paper</w:t>
      </w:r>
      <w:r w:rsidR="00AE2713" w:rsidRPr="00FD45F5">
        <w:t>.</w:t>
      </w:r>
    </w:p>
    <w:p w14:paraId="7DF8147B" w14:textId="77777777" w:rsidR="00AE2713" w:rsidRDefault="00BC10F9" w:rsidP="003D3123">
      <w:pPr>
        <w:pStyle w:val="Bulletlevel1"/>
        <w:numPr>
          <w:ilvl w:val="0"/>
          <w:numId w:val="9"/>
        </w:numPr>
        <w:ind w:left="567" w:hanging="567"/>
      </w:pPr>
      <w:hyperlink w:anchor="_Chapter_6:_Issues" w:history="1">
        <w:r w:rsidR="00AE2713" w:rsidRPr="00FE3FAE">
          <w:rPr>
            <w:rStyle w:val="Hyperlink"/>
            <w:b/>
          </w:rPr>
          <w:t>Chapter 6</w:t>
        </w:r>
      </w:hyperlink>
      <w:r w:rsidR="00AE2713" w:rsidRPr="00263CEA">
        <w:rPr>
          <w:b/>
        </w:rPr>
        <w:t>: Issues raised by stakeholders</w:t>
      </w:r>
      <w:r w:rsidR="0075145E">
        <w:rPr>
          <w:b/>
        </w:rPr>
        <w:t>—</w:t>
      </w:r>
      <w:r w:rsidR="00AE2713">
        <w:t xml:space="preserve">summarises </w:t>
      </w:r>
      <w:r w:rsidR="00AE2713" w:rsidRPr="00FD45F5">
        <w:t>the range of issues raised by stakeholders in their submission.</w:t>
      </w:r>
    </w:p>
    <w:p w14:paraId="3136C180" w14:textId="77777777" w:rsidR="00AE2713" w:rsidRDefault="00BC10F9" w:rsidP="003D3123">
      <w:pPr>
        <w:pStyle w:val="Bulletlevel1"/>
        <w:numPr>
          <w:ilvl w:val="0"/>
          <w:numId w:val="9"/>
        </w:numPr>
        <w:ind w:left="567" w:hanging="567"/>
      </w:pPr>
      <w:hyperlink w:anchor="_Chapter_7:_Discussion" w:history="1">
        <w:r w:rsidR="00AE2713" w:rsidRPr="00FE3FAE">
          <w:rPr>
            <w:rStyle w:val="Hyperlink"/>
            <w:b/>
          </w:rPr>
          <w:t>Chapter 7</w:t>
        </w:r>
      </w:hyperlink>
      <w:r w:rsidR="00AE2713" w:rsidRPr="00263CEA">
        <w:rPr>
          <w:b/>
        </w:rPr>
        <w:t>: Discussion of issues</w:t>
      </w:r>
      <w:r w:rsidR="0075145E">
        <w:rPr>
          <w:b/>
        </w:rPr>
        <w:t>—</w:t>
      </w:r>
      <w:r w:rsidR="00AE2713">
        <w:t>discusses</w:t>
      </w:r>
      <w:r w:rsidR="00AE2713" w:rsidRPr="00FD45F5">
        <w:t xml:space="preserve"> the relevance of issues raised by stakeholders to the </w:t>
      </w:r>
      <w:r w:rsidR="00AE2713">
        <w:t>Terms of Reference</w:t>
      </w:r>
      <w:r w:rsidR="00AE2713" w:rsidRPr="00FD45F5">
        <w:t xml:space="preserve"> of this </w:t>
      </w:r>
      <w:r w:rsidR="00AE2713">
        <w:t>Inquiry</w:t>
      </w:r>
      <w:r w:rsidR="00AE2713" w:rsidRPr="00FD45F5">
        <w:t xml:space="preserve"> and provides </w:t>
      </w:r>
      <w:r w:rsidR="00AE2713">
        <w:t>Panel</w:t>
      </w:r>
      <w:r w:rsidR="00AE2713" w:rsidRPr="00FD45F5">
        <w:t>’s assessments and findings</w:t>
      </w:r>
    </w:p>
    <w:p w14:paraId="1CAA0712" w14:textId="77777777" w:rsidR="00AE2713" w:rsidRPr="00942D14" w:rsidRDefault="00BC10F9" w:rsidP="003D3123">
      <w:pPr>
        <w:pStyle w:val="Bulletlevel1"/>
        <w:numPr>
          <w:ilvl w:val="0"/>
          <w:numId w:val="9"/>
        </w:numPr>
        <w:ind w:left="567" w:hanging="567"/>
      </w:pPr>
      <w:hyperlink w:anchor="_Chapter_8:_Panel" w:history="1">
        <w:r w:rsidR="00AE2713" w:rsidRPr="00FE3FAE">
          <w:rPr>
            <w:rStyle w:val="Hyperlink"/>
            <w:b/>
          </w:rPr>
          <w:t>Chapter 8</w:t>
        </w:r>
      </w:hyperlink>
      <w:r w:rsidR="00AE2713" w:rsidRPr="00942D14">
        <w:rPr>
          <w:b/>
        </w:rPr>
        <w:t xml:space="preserve">: </w:t>
      </w:r>
      <w:r w:rsidR="00AE2713" w:rsidRPr="00441426">
        <w:rPr>
          <w:b/>
        </w:rPr>
        <w:t>Panel observations on the role of the National Broadcasters in the modern media environment</w:t>
      </w:r>
      <w:r w:rsidR="0075145E">
        <w:rPr>
          <w:b/>
        </w:rPr>
        <w:t>—</w:t>
      </w:r>
      <w:r w:rsidR="00AE2713" w:rsidRPr="00942D14">
        <w:t xml:space="preserve">outlines other observations by the </w:t>
      </w:r>
      <w:r w:rsidR="00AE2713">
        <w:t>Panel</w:t>
      </w:r>
      <w:r w:rsidR="00AE2713" w:rsidRPr="001F3D4C">
        <w:t xml:space="preserve"> on the role of the </w:t>
      </w:r>
      <w:r w:rsidR="00AE2713">
        <w:t>National Broadcasters</w:t>
      </w:r>
      <w:r w:rsidR="00AE2713" w:rsidRPr="001F3D4C">
        <w:t xml:space="preserve"> in the modern media environment, informed by the review.</w:t>
      </w:r>
    </w:p>
    <w:p w14:paraId="41DE0086" w14:textId="77777777" w:rsidR="00AE2713" w:rsidRPr="00D016C1" w:rsidRDefault="00AE2713" w:rsidP="003D3123">
      <w:pPr>
        <w:pStyle w:val="Bulletlevel1"/>
        <w:numPr>
          <w:ilvl w:val="0"/>
          <w:numId w:val="9"/>
        </w:numPr>
        <w:ind w:left="567" w:hanging="567"/>
        <w:rPr>
          <w:b/>
        </w:rPr>
      </w:pPr>
      <w:r w:rsidRPr="00D016C1">
        <w:rPr>
          <w:b/>
        </w:rPr>
        <w:t>Appendices</w:t>
      </w:r>
      <w:r w:rsidR="0075145E">
        <w:rPr>
          <w:b/>
        </w:rPr>
        <w:t>—</w:t>
      </w:r>
      <w:r w:rsidRPr="00D016C1">
        <w:t>the following appendices are include</w:t>
      </w:r>
      <w:r>
        <w:t>d</w:t>
      </w:r>
      <w:r w:rsidRPr="00D016C1">
        <w:t>:</w:t>
      </w:r>
    </w:p>
    <w:p w14:paraId="7CC6FD5A" w14:textId="77777777" w:rsidR="00AE2713" w:rsidRDefault="00BC10F9" w:rsidP="00BC1086">
      <w:pPr>
        <w:pStyle w:val="Bulletlevel1"/>
        <w:numPr>
          <w:ilvl w:val="0"/>
          <w:numId w:val="0"/>
        </w:numPr>
        <w:ind w:left="1701" w:hanging="1134"/>
      </w:pPr>
      <w:hyperlink w:anchor="_Appendix_1—list_of" w:history="1">
        <w:r w:rsidR="00BC1086" w:rsidRPr="00BC1086">
          <w:rPr>
            <w:rStyle w:val="Hyperlink"/>
          </w:rPr>
          <w:t>Appendix 1</w:t>
        </w:r>
      </w:hyperlink>
      <w:r w:rsidR="00BC1086">
        <w:tab/>
      </w:r>
      <w:r w:rsidR="00AE2713" w:rsidRPr="00D016C1">
        <w:t>List of meetings</w:t>
      </w:r>
    </w:p>
    <w:p w14:paraId="78F25C61" w14:textId="77777777" w:rsidR="00AE2713" w:rsidRDefault="00BC10F9" w:rsidP="00BC1086">
      <w:pPr>
        <w:pStyle w:val="Bulletlevel1"/>
        <w:numPr>
          <w:ilvl w:val="0"/>
          <w:numId w:val="0"/>
        </w:numPr>
        <w:ind w:left="1701" w:hanging="1134"/>
      </w:pPr>
      <w:hyperlink w:anchor="_Appendix_2—list_of" w:history="1">
        <w:r w:rsidR="00BC1086" w:rsidRPr="00BC1086">
          <w:rPr>
            <w:rStyle w:val="Hyperlink"/>
          </w:rPr>
          <w:t>Appendix 2</w:t>
        </w:r>
      </w:hyperlink>
      <w:r w:rsidR="00BC1086">
        <w:tab/>
      </w:r>
      <w:r w:rsidR="00AE2713" w:rsidRPr="00D016C1">
        <w:t>List of submissions</w:t>
      </w:r>
    </w:p>
    <w:p w14:paraId="04CEEAA8" w14:textId="77777777" w:rsidR="00AE2713" w:rsidRDefault="00BC10F9" w:rsidP="00BC1086">
      <w:pPr>
        <w:pStyle w:val="Bulletlevel1"/>
        <w:numPr>
          <w:ilvl w:val="0"/>
          <w:numId w:val="0"/>
        </w:numPr>
        <w:ind w:left="1701" w:hanging="1134"/>
      </w:pPr>
      <w:hyperlink w:anchor="_Appendix_3—background_paper" w:history="1">
        <w:r w:rsidR="00BC1086" w:rsidRPr="00BC1086">
          <w:rPr>
            <w:rStyle w:val="Hyperlink"/>
          </w:rPr>
          <w:t>Appendix 3</w:t>
        </w:r>
      </w:hyperlink>
      <w:r w:rsidR="00BC1086">
        <w:tab/>
      </w:r>
      <w:r w:rsidR="00AE2713">
        <w:t>Background paper on the definition of a ‘business’</w:t>
      </w:r>
    </w:p>
    <w:p w14:paraId="110CD46C" w14:textId="77777777" w:rsidR="00AE2713" w:rsidRDefault="00BC10F9" w:rsidP="00BC1086">
      <w:pPr>
        <w:pStyle w:val="Bulletlevel1"/>
        <w:numPr>
          <w:ilvl w:val="0"/>
          <w:numId w:val="0"/>
        </w:numPr>
        <w:ind w:left="1701" w:hanging="1134"/>
      </w:pPr>
      <w:hyperlink w:anchor="_Appendix_4—background_paper" w:history="1">
        <w:r w:rsidR="00BC1086" w:rsidRPr="00BC1086">
          <w:rPr>
            <w:rStyle w:val="Hyperlink"/>
          </w:rPr>
          <w:t>Appendix 4</w:t>
        </w:r>
      </w:hyperlink>
      <w:r w:rsidR="00BC1086">
        <w:tab/>
      </w:r>
      <w:r w:rsidR="00AE2713">
        <w:t>Background paper on ‘model market participant’</w:t>
      </w:r>
    </w:p>
    <w:p w14:paraId="343DFF36" w14:textId="77777777" w:rsidR="00AE2713" w:rsidRPr="000E0936" w:rsidRDefault="00BC10F9" w:rsidP="003D3123">
      <w:pPr>
        <w:pStyle w:val="Bulletlevel1"/>
        <w:numPr>
          <w:ilvl w:val="0"/>
          <w:numId w:val="9"/>
        </w:numPr>
        <w:ind w:left="567" w:hanging="567"/>
      </w:pPr>
      <w:hyperlink w:anchor="_Attachments" w:history="1">
        <w:r w:rsidR="00AE2713" w:rsidRPr="00BC1086">
          <w:rPr>
            <w:rStyle w:val="Hyperlink"/>
            <w:b/>
          </w:rPr>
          <w:t>Attachments</w:t>
        </w:r>
      </w:hyperlink>
      <w:r w:rsidR="0075145E">
        <w:rPr>
          <w:b/>
        </w:rPr>
        <w:t>—</w:t>
      </w:r>
      <w:r w:rsidR="00AE2713">
        <w:t>the following reports are attached:</w:t>
      </w:r>
    </w:p>
    <w:p w14:paraId="49749B80" w14:textId="77777777" w:rsidR="00AE2713" w:rsidRDefault="00AE2713" w:rsidP="003D3123">
      <w:pPr>
        <w:pStyle w:val="Bulletlevel1"/>
        <w:numPr>
          <w:ilvl w:val="0"/>
          <w:numId w:val="8"/>
        </w:numPr>
        <w:ind w:left="1134" w:hanging="567"/>
      </w:pPr>
      <w:r>
        <w:t xml:space="preserve">PwC’s </w:t>
      </w:r>
      <w:r w:rsidRPr="008A5A86">
        <w:rPr>
          <w:i/>
        </w:rPr>
        <w:t xml:space="preserve">Australian Broadcast Media Landscape </w:t>
      </w:r>
      <w:r w:rsidR="00A302D3">
        <w:rPr>
          <w:i/>
        </w:rPr>
        <w:t>2018–2022</w:t>
      </w:r>
    </w:p>
    <w:p w14:paraId="197E5206" w14:textId="77777777" w:rsidR="00AE2713" w:rsidRDefault="00AE2713" w:rsidP="003D3123">
      <w:pPr>
        <w:pStyle w:val="Bulletlevel1"/>
        <w:numPr>
          <w:ilvl w:val="0"/>
          <w:numId w:val="8"/>
        </w:numPr>
        <w:ind w:left="1134" w:hanging="567"/>
      </w:pPr>
      <w:r w:rsidRPr="008A5A86">
        <w:t>Ernst &amp; Young</w:t>
      </w:r>
      <w:r>
        <w:t xml:space="preserve">’s </w:t>
      </w:r>
      <w:r w:rsidRPr="008A5A86">
        <w:rPr>
          <w:i/>
        </w:rPr>
        <w:t>Economic advice on cost allocation and pricing practices of the national broadcasters</w:t>
      </w:r>
    </w:p>
    <w:p w14:paraId="1E1D5F76" w14:textId="77777777" w:rsidR="00AE2713" w:rsidRPr="007773A3" w:rsidRDefault="00AE2713" w:rsidP="003D3123">
      <w:pPr>
        <w:pStyle w:val="Bulletlevel1"/>
        <w:numPr>
          <w:ilvl w:val="0"/>
          <w:numId w:val="8"/>
        </w:numPr>
        <w:ind w:left="1134" w:hanging="567"/>
      </w:pPr>
      <w:r>
        <w:t xml:space="preserve">The </w:t>
      </w:r>
      <w:r w:rsidRPr="008A5A86">
        <w:t>Bureau of Communications and Arts Research</w:t>
      </w:r>
      <w:r>
        <w:t xml:space="preserve">’s </w:t>
      </w:r>
      <w:r w:rsidRPr="008A5A86">
        <w:rPr>
          <w:i/>
        </w:rPr>
        <w:t>Estimates of labour productivity trends in Australian public and private broadcasting</w:t>
      </w:r>
      <w:r w:rsidRPr="001F3D4C">
        <w:t>.</w:t>
      </w:r>
    </w:p>
    <w:p w14:paraId="67E3FCF1" w14:textId="77777777" w:rsidR="00AE2713" w:rsidRDefault="00AE2713" w:rsidP="00AE2713">
      <w:pPr>
        <w:pStyle w:val="Heading2"/>
      </w:pPr>
      <w:bookmarkStart w:id="187" w:name="_Chapter_2:_Competitive"/>
      <w:bookmarkStart w:id="188" w:name="_Toc525825004"/>
      <w:bookmarkStart w:id="189" w:name="_Toc532377243"/>
      <w:bookmarkEnd w:id="187"/>
      <w:r>
        <w:lastRenderedPageBreak/>
        <w:t xml:space="preserve">Chapter 2: Competitive </w:t>
      </w:r>
      <w:r w:rsidRPr="005D0072">
        <w:t xml:space="preserve">neutrality </w:t>
      </w:r>
      <w:r w:rsidRPr="001A45B7">
        <w:t>principle</w:t>
      </w:r>
      <w:r>
        <w:t>s</w:t>
      </w:r>
      <w:bookmarkEnd w:id="188"/>
      <w:bookmarkEnd w:id="189"/>
    </w:p>
    <w:p w14:paraId="306BA9E7" w14:textId="77777777" w:rsidR="00AE2713" w:rsidRPr="00F25FB4" w:rsidRDefault="00AE2713" w:rsidP="00AE2713">
      <w:pPr>
        <w:pStyle w:val="Heading3"/>
      </w:pPr>
      <w:bookmarkStart w:id="190" w:name="_Toc525825005"/>
      <w:bookmarkStart w:id="191" w:name="_Toc532377244"/>
      <w:r w:rsidRPr="00F25FB4">
        <w:t>Overview</w:t>
      </w:r>
      <w:bookmarkEnd w:id="190"/>
      <w:bookmarkEnd w:id="191"/>
    </w:p>
    <w:p w14:paraId="2D61E287" w14:textId="77777777" w:rsidR="00AE2713" w:rsidRDefault="00AE2713" w:rsidP="00AE2713">
      <w:r>
        <w:t>The principles of c</w:t>
      </w:r>
      <w:r w:rsidRPr="00E44F43">
        <w:t>ompetitive neutrality provide that government business activities should not enjoy net competitive advantages simply by virtue of their public sector ownership.</w:t>
      </w:r>
      <w:r>
        <w:t xml:space="preserve"> How the principles of competitive neutrality are currently applied to government businesses is articulated in the Commonwealth Competitive Neutrality Policy (CNP).</w:t>
      </w:r>
    </w:p>
    <w:p w14:paraId="1F3C2631" w14:textId="77777777" w:rsidR="00AE2713" w:rsidRDefault="00AE2713" w:rsidP="00AE2713">
      <w:r>
        <w:t>This Inquiry has focused on the application of competitive neutrality principles to business activities of the National Broadcasters (in line with the CNP). It has also considered the general principles of competitive neutrality as they relate to other possible market distortions, as well as a number of broader issues. T</w:t>
      </w:r>
      <w:r w:rsidRPr="008D3C94">
        <w:t xml:space="preserve">he Inquiry has drawn on the </w:t>
      </w:r>
      <w:r>
        <w:t>CNP</w:t>
      </w:r>
      <w:r w:rsidRPr="008D3C94">
        <w:t xml:space="preserve"> as the Policy is the primary articulation of competitive neutrality principles in Australia as they apply to</w:t>
      </w:r>
      <w:r>
        <w:t xml:space="preserve"> defined</w:t>
      </w:r>
      <w:r w:rsidRPr="008D3C94">
        <w:t xml:space="preserve"> business activities. The Policy also applies to the National Broadcasters on a best endeavours basis. However, given the broader considerations of this </w:t>
      </w:r>
      <w:r>
        <w:t>Inquiry</w:t>
      </w:r>
      <w:r w:rsidRPr="008D3C94">
        <w:t xml:space="preserve">, </w:t>
      </w:r>
      <w:r w:rsidRPr="00774C10">
        <w:t>and in recognition of the specific role of the Australian Government Competitive Neutrality Complaints Office (AGCNCO),</w:t>
      </w:r>
      <w:r w:rsidRPr="00C94655">
        <w:t xml:space="preserve"> the Panel has not attempted to replicate the complaints process followed by the AGCNCO.</w:t>
      </w:r>
    </w:p>
    <w:p w14:paraId="6191F4C6" w14:textId="77777777" w:rsidR="00AE2713" w:rsidRDefault="00AE2713" w:rsidP="00AE2713">
      <w:r>
        <w:t>This chapter outlines the history of the CNP, and the approach of this Inquiry in relation to the general principles of competitive neutrality.</w:t>
      </w:r>
    </w:p>
    <w:p w14:paraId="37683B01" w14:textId="77777777" w:rsidR="00AE2713" w:rsidRDefault="00AE2713" w:rsidP="00AE2713">
      <w:r>
        <w:t>The National Broadcasters have continuously adapted to the opportunities of the modern media environment, especially digital and online services, in response to a changing competitive environment. Submissions to this Inquiry test the boundaries of competitive neutrality principles.</w:t>
      </w:r>
    </w:p>
    <w:p w14:paraId="34AC5E7F" w14:textId="3A164199" w:rsidR="00AE2713" w:rsidRDefault="00AE2713" w:rsidP="00AE2713">
      <w:pPr>
        <w:pStyle w:val="Heading3"/>
      </w:pPr>
      <w:bookmarkStart w:id="192" w:name="CompetitiveNeutralityPolicy"/>
      <w:bookmarkStart w:id="193" w:name="_Toc525825006"/>
      <w:bookmarkStart w:id="194" w:name="_Ref532279393"/>
      <w:bookmarkStart w:id="195" w:name="_Toc532377245"/>
      <w:bookmarkEnd w:id="192"/>
      <w:r>
        <w:t xml:space="preserve">Competitive </w:t>
      </w:r>
      <w:r w:rsidR="00066CEB">
        <w:t>N</w:t>
      </w:r>
      <w:r w:rsidR="0070133D">
        <w:t xml:space="preserve">eutrality </w:t>
      </w:r>
      <w:r w:rsidR="00066CEB">
        <w:t>P</w:t>
      </w:r>
      <w:r w:rsidR="0070133D">
        <w:t>oli</w:t>
      </w:r>
      <w:r>
        <w:t>cy</w:t>
      </w:r>
      <w:bookmarkEnd w:id="193"/>
      <w:bookmarkEnd w:id="194"/>
      <w:bookmarkEnd w:id="195"/>
    </w:p>
    <w:p w14:paraId="53B1EC67" w14:textId="77777777" w:rsidR="00AE2713" w:rsidRDefault="00AE2713" w:rsidP="00AE2713">
      <w:pPr>
        <w:spacing w:after="120"/>
      </w:pPr>
      <w:r>
        <w:t>The principles of c</w:t>
      </w:r>
      <w:r w:rsidRPr="00427918">
        <w:t xml:space="preserve">ompetitive neutrality </w:t>
      </w:r>
      <w:r>
        <w:t>were</w:t>
      </w:r>
      <w:r w:rsidRPr="00427918">
        <w:t xml:space="preserve"> introduced in Australia two decades ago as part of wide ranging competition policy reforms</w:t>
      </w:r>
      <w:r>
        <w:t xml:space="preserve"> articulated in </w:t>
      </w:r>
      <w:r w:rsidRPr="00427918">
        <w:t>the 1995 Competition Policy Agreement:</w:t>
      </w:r>
    </w:p>
    <w:p w14:paraId="6BC70315" w14:textId="77777777" w:rsidR="00AE2713" w:rsidRDefault="00AE2713" w:rsidP="00AE2713">
      <w:pPr>
        <w:pStyle w:val="Quote"/>
      </w:pPr>
      <w:r>
        <w:t>The objective of competitive neutrality policy is the elimination of resource allocation distortions arising out of the public ownership of entities engaged in significant business activities: Government businesses should not enjoy any net competitive advantage simply as a result of their public sector ownership. These principles only apply to the business activities of publicly owned entities, not to the non-business, non-profit activities of these entities.</w:t>
      </w:r>
      <w:r>
        <w:rPr>
          <w:rStyle w:val="FootnoteReference"/>
        </w:rPr>
        <w:footnoteReference w:id="17"/>
      </w:r>
    </w:p>
    <w:p w14:paraId="4CCE2A66" w14:textId="77777777" w:rsidR="00AE2713" w:rsidRDefault="00AE2713" w:rsidP="00AE2713">
      <w:pPr>
        <w:spacing w:after="120"/>
      </w:pPr>
      <w:r>
        <w:lastRenderedPageBreak/>
        <w:t>The 1996 CNP</w:t>
      </w:r>
      <w:r w:rsidRPr="00A11CB1">
        <w:rPr>
          <w:i/>
        </w:rPr>
        <w:t xml:space="preserve"> </w:t>
      </w:r>
      <w:r w:rsidRPr="00D67CFD">
        <w:t xml:space="preserve">details the application of competitive neutrality principles </w:t>
      </w:r>
      <w:r>
        <w:t>within the Commonwealth sector. The Policy notes that:</w:t>
      </w:r>
    </w:p>
    <w:p w14:paraId="1C3D68F1" w14:textId="77777777" w:rsidR="00AE2713" w:rsidRPr="0070133D" w:rsidRDefault="00AE2713" w:rsidP="00AE2713">
      <w:pPr>
        <w:pStyle w:val="Quote"/>
        <w:rPr>
          <w:i w:val="0"/>
          <w:color w:val="auto"/>
        </w:rPr>
      </w:pPr>
      <w:r>
        <w:t xml:space="preserve">Competitive neutrality does </w:t>
      </w:r>
      <w:r w:rsidRPr="00BA065F">
        <w:rPr>
          <w:u w:val="single"/>
        </w:rPr>
        <w:t>not</w:t>
      </w:r>
      <w:r>
        <w:t xml:space="preserve"> imply that government businesses cannot be successful in competition with private businesses. Government businesses can achieve success as a result of their own merits and intrinsic strengths, but not as a consequence of unfair advantages flowing from government ownership.</w:t>
      </w:r>
      <w:r w:rsidRPr="0070133D">
        <w:rPr>
          <w:rStyle w:val="FootnoteReference"/>
          <w:i w:val="0"/>
          <w:color w:val="auto"/>
        </w:rPr>
        <w:footnoteReference w:id="18"/>
      </w:r>
    </w:p>
    <w:p w14:paraId="7AEFAFE0" w14:textId="77777777" w:rsidR="00AE2713" w:rsidRDefault="00AE2713" w:rsidP="0070133D">
      <w:pPr>
        <w:keepNext/>
        <w:spacing w:after="120"/>
      </w:pPr>
      <w:r>
        <w:t>The Policy specifies that ‘Competitive neutrality requirements will be applied to significant government business activities, but will not be applied to non-profit, non-business activities.’</w:t>
      </w:r>
      <w:r>
        <w:rPr>
          <w:rStyle w:val="FootnoteReference"/>
        </w:rPr>
        <w:footnoteReference w:id="19"/>
      </w:r>
      <w:r>
        <w:t xml:space="preserve"> To be considered a ‘business activity’, the Policy specifies that following criteria must be met:</w:t>
      </w:r>
    </w:p>
    <w:p w14:paraId="583B2BC5" w14:textId="36690D89" w:rsidR="00AE2713" w:rsidRPr="00AF042D" w:rsidRDefault="00AE2713" w:rsidP="003D3123">
      <w:pPr>
        <w:pStyle w:val="Bulletlevel1"/>
        <w:numPr>
          <w:ilvl w:val="0"/>
          <w:numId w:val="9"/>
        </w:numPr>
        <w:ind w:left="567" w:hanging="567"/>
      </w:pPr>
      <w:r w:rsidRPr="00AF042D">
        <w:t>there must be user-charging for goods or services (the user may be in the p</w:t>
      </w:r>
      <w:r w:rsidR="0070133D">
        <w:t>rivate sector or public sector)</w:t>
      </w:r>
      <w:r w:rsidR="00257AB3">
        <w:t>;</w:t>
      </w:r>
    </w:p>
    <w:p w14:paraId="710B0718" w14:textId="15E7909A" w:rsidR="00AE2713" w:rsidRPr="00AF042D" w:rsidRDefault="00AE2713" w:rsidP="003D3123">
      <w:pPr>
        <w:pStyle w:val="Bulletlevel1"/>
        <w:numPr>
          <w:ilvl w:val="0"/>
          <w:numId w:val="9"/>
        </w:numPr>
        <w:ind w:left="567" w:hanging="567"/>
      </w:pPr>
      <w:r w:rsidRPr="00AF042D">
        <w:t>there must be an actual or potential competitor (either in the private or public sector)</w:t>
      </w:r>
      <w:r w:rsidR="0075145E">
        <w:t>—</w:t>
      </w:r>
      <w:r w:rsidRPr="00AF042D">
        <w:t>i.e. users are not restricted by law or policy from choosing alternative sources of supply</w:t>
      </w:r>
      <w:r w:rsidR="00257AB3">
        <w:t>;</w:t>
      </w:r>
      <w:r w:rsidR="00257AB3" w:rsidRPr="00AF042D">
        <w:t xml:space="preserve"> </w:t>
      </w:r>
      <w:r w:rsidRPr="00AF042D">
        <w:t>and</w:t>
      </w:r>
    </w:p>
    <w:p w14:paraId="4F1C1E73" w14:textId="77777777" w:rsidR="00AE2713" w:rsidRDefault="00AE2713" w:rsidP="003D3123">
      <w:pPr>
        <w:pStyle w:val="Bulletlevel1"/>
        <w:numPr>
          <w:ilvl w:val="0"/>
          <w:numId w:val="9"/>
        </w:numPr>
        <w:ind w:left="567" w:hanging="567"/>
      </w:pPr>
      <w:r w:rsidRPr="00AF042D">
        <w:t>managers of the activity have a degree of independence in relation to the production or supply of the good or service and the price at which it is provided.</w:t>
      </w:r>
      <w:r>
        <w:rPr>
          <w:rStyle w:val="FootnoteReference"/>
        </w:rPr>
        <w:footnoteReference w:id="20"/>
      </w:r>
    </w:p>
    <w:p w14:paraId="04C91000" w14:textId="77777777" w:rsidR="00AE2713" w:rsidRDefault="00AE2713" w:rsidP="00AE2713">
      <w:pPr>
        <w:spacing w:after="120"/>
      </w:pPr>
      <w:r>
        <w:t>The Policy deems certain organisations to be ‘significant’ business activities.</w:t>
      </w:r>
      <w:r>
        <w:rPr>
          <w:rStyle w:val="FootnoteReference"/>
        </w:rPr>
        <w:footnoteReference w:id="21"/>
      </w:r>
      <w:r>
        <w:t xml:space="preserve"> ‘Other activities which operate in accordance with the definition of a business and have commercial receipts exceeding $10</w:t>
      </w:r>
      <w:r w:rsidR="0070133D">
        <w:t> </w:t>
      </w:r>
      <w:r>
        <w:t>million per year will be assessed for significance on a case-by-case basis.’</w:t>
      </w:r>
      <w:r>
        <w:rPr>
          <w:rStyle w:val="FootnoteReference"/>
        </w:rPr>
        <w:footnoteReference w:id="22"/>
      </w:r>
    </w:p>
    <w:p w14:paraId="30778AE5" w14:textId="77777777" w:rsidR="00AE2713" w:rsidRDefault="00AE2713" w:rsidP="00AE2713">
      <w:pPr>
        <w:spacing w:after="120"/>
      </w:pPr>
      <w:r>
        <w:t>It should be noted that, according to the Policy:</w:t>
      </w:r>
    </w:p>
    <w:p w14:paraId="75184430" w14:textId="77777777" w:rsidR="00AE2713" w:rsidRDefault="00AE2713" w:rsidP="00AE2713">
      <w:pPr>
        <w:pStyle w:val="Quote"/>
      </w:pPr>
      <w:r>
        <w:t>While the relevant criteria might capture many forms of government activity, the policy intention is to apply competitive neutrality arrangements to significant government businesses, and even then, only to the extent that the benefits of the arrangements outweigh administrative cost.</w:t>
      </w:r>
      <w:r>
        <w:rPr>
          <w:rStyle w:val="FootnoteReference"/>
        </w:rPr>
        <w:footnoteReference w:id="23"/>
      </w:r>
    </w:p>
    <w:p w14:paraId="3EFCCCD7" w14:textId="544C2B71" w:rsidR="00AE2713" w:rsidRDefault="00AE2713" w:rsidP="00AE2713">
      <w:pPr>
        <w:spacing w:after="120"/>
      </w:pPr>
      <w:r>
        <w:t xml:space="preserve">The Policy outlines six </w:t>
      </w:r>
      <w:r w:rsidRPr="0011084D">
        <w:t>elements</w:t>
      </w:r>
      <w:r>
        <w:t xml:space="preserve"> of competitive neutrality (see the box below</w:t>
      </w:r>
      <w:r w:rsidR="007B5B36">
        <w:t xml:space="preserve"> titled </w:t>
      </w:r>
      <w:hyperlink w:anchor="_Elements_of_the" w:history="1">
        <w:r w:rsidR="007B5B36" w:rsidRPr="007B5B36">
          <w:rPr>
            <w:rStyle w:val="Hyperlink"/>
          </w:rPr>
          <w:t>Elements of the Competitive Neutrality Policy (CNP)</w:t>
        </w:r>
      </w:hyperlink>
      <w:r>
        <w:t>), and a process for implementing them.</w:t>
      </w:r>
      <w:r w:rsidRPr="00897973">
        <w:t xml:space="preserve"> </w:t>
      </w:r>
      <w:r>
        <w:t xml:space="preserve">It </w:t>
      </w:r>
      <w:r w:rsidRPr="00C251F5">
        <w:t xml:space="preserve">also </w:t>
      </w:r>
      <w:r>
        <w:t>specifies the</w:t>
      </w:r>
      <w:r w:rsidRPr="00C251F5">
        <w:t xml:space="preserve"> oversight, </w:t>
      </w:r>
      <w:r>
        <w:t xml:space="preserve">compliance, </w:t>
      </w:r>
      <w:r w:rsidRPr="00C251F5">
        <w:t xml:space="preserve">reporting </w:t>
      </w:r>
      <w:r>
        <w:t xml:space="preserve">and complaints </w:t>
      </w:r>
      <w:r w:rsidRPr="00C251F5">
        <w:t>arrangem</w:t>
      </w:r>
      <w:r>
        <w:t xml:space="preserve">ents for competitive neutrality, </w:t>
      </w:r>
      <w:r>
        <w:lastRenderedPageBreak/>
        <w:t>with complaints handled by t</w:t>
      </w:r>
      <w:r w:rsidRPr="00C251F5">
        <w:t>he Australian Government Competitiv</w:t>
      </w:r>
      <w:r>
        <w:t>e Neutrality Complaints Office (</w:t>
      </w:r>
      <w:r w:rsidRPr="008C4F6F">
        <w:t xml:space="preserve">AGCNCO), </w:t>
      </w:r>
      <w:r w:rsidRPr="00C251F5">
        <w:t>within the Productivity Commission</w:t>
      </w:r>
      <w:r>
        <w:t xml:space="preserve">. The 2004 </w:t>
      </w:r>
      <w:r w:rsidRPr="00897973">
        <w:t>Commonwealth Competitive Neutrality Guidelines for Managers</w:t>
      </w:r>
      <w:r>
        <w:t xml:space="preserve"> provide guidance in implementing the Policy.</w:t>
      </w:r>
      <w:r>
        <w:rPr>
          <w:rStyle w:val="FootnoteReference"/>
        </w:rPr>
        <w:footnoteReference w:id="24"/>
      </w:r>
    </w:p>
    <w:p w14:paraId="034B2110" w14:textId="77777777" w:rsidR="00AE2713" w:rsidRPr="00634BEC" w:rsidRDefault="00AE2713" w:rsidP="003A632B">
      <w:pPr>
        <w:pStyle w:val="Heading4"/>
        <w:pBdr>
          <w:top w:val="single" w:sz="4" w:space="1" w:color="auto"/>
          <w:left w:val="single" w:sz="4" w:space="4" w:color="auto"/>
          <w:bottom w:val="single" w:sz="4" w:space="1" w:color="auto"/>
          <w:right w:val="single" w:sz="4" w:space="4" w:color="auto"/>
        </w:pBdr>
        <w:shd w:val="clear" w:color="auto" w:fill="D0D0D0"/>
      </w:pPr>
      <w:bookmarkStart w:id="196" w:name="_Elements_of_the"/>
      <w:bookmarkStart w:id="197" w:name="_Toc530475981"/>
      <w:bookmarkStart w:id="198" w:name="_Toc532377246"/>
      <w:bookmarkEnd w:id="196"/>
      <w:r w:rsidRPr="00634BEC">
        <w:t>Elements of the Competitive Neutrality Policy</w:t>
      </w:r>
      <w:r>
        <w:t xml:space="preserve"> (CNP)</w:t>
      </w:r>
      <w:bookmarkEnd w:id="197"/>
      <w:bookmarkEnd w:id="198"/>
    </w:p>
    <w:p w14:paraId="744004D4" w14:textId="77777777" w:rsidR="00AE2713" w:rsidRPr="0011084D" w:rsidRDefault="00AE2713" w:rsidP="003A632B">
      <w:pPr>
        <w:pBdr>
          <w:top w:val="single" w:sz="4" w:space="1" w:color="auto"/>
          <w:left w:val="single" w:sz="4" w:space="4" w:color="auto"/>
          <w:bottom w:val="single" w:sz="4" w:space="1" w:color="auto"/>
          <w:right w:val="single" w:sz="4" w:space="4" w:color="auto"/>
        </w:pBdr>
        <w:shd w:val="clear" w:color="auto" w:fill="D0D0D0"/>
      </w:pPr>
      <w:r>
        <w:t>The CNP</w:t>
      </w:r>
      <w:r w:rsidRPr="001E0E9A">
        <w:rPr>
          <w:rStyle w:val="FootnoteReference"/>
        </w:rPr>
        <w:footnoteReference w:id="25"/>
      </w:r>
      <w:r w:rsidRPr="001E0E9A">
        <w:t xml:space="preserve"> </w:t>
      </w:r>
      <w:r>
        <w:t>outlines the elements of competitive neutrality as:</w:t>
      </w:r>
    </w:p>
    <w:p w14:paraId="570624B0"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Organisational structure/corporatisation</w:t>
      </w:r>
      <w:r w:rsidRPr="0070133D">
        <w:t>: this involves the adoption of appropriate organisational structures for business activities.</w:t>
      </w:r>
    </w:p>
    <w:p w14:paraId="21BA6575"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Taxation neutrality</w:t>
      </w:r>
      <w:r w:rsidRPr="0070133D">
        <w:t>: this will be achieved by removing taxation exemptions from identified organisations where this can be achieved in a cost effective and administratively simple manner. Alternatively, taxation neutrality may be achieved by retaining taxation exemptions and establishing taxation equivalent regimes, providing it is cost effective to do so.</w:t>
      </w:r>
    </w:p>
    <w:p w14:paraId="06D2F41A"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Debt neutrality</w:t>
      </w:r>
      <w:r w:rsidRPr="0070133D">
        <w:t>: this will be achieved by subjecting identified organisations to similar borrowing costs to those faced by private sector businesses.</w:t>
      </w:r>
    </w:p>
    <w:p w14:paraId="65EB3E91"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Rate of return</w:t>
      </w:r>
      <w:r w:rsidRPr="0070133D">
        <w:t>: the organisation is required to earn commercial returns at least sufficient to justify the long-term retention of assets in the business, and to pay commercial dividends (i.e., equivalent to the average for their industry) to the Budget from those returns.</w:t>
      </w:r>
    </w:p>
    <w:p w14:paraId="0CCC3891"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Regulatory neutrality</w:t>
      </w:r>
      <w:r w:rsidRPr="0070133D">
        <w:t>: this will be achieved by subjecting, where appropriate, all identified organisations to the same regulatory environment as private sector businesses. Regulatory amendment will only be made where it is appropriate and cost effective to do so.</w:t>
      </w:r>
    </w:p>
    <w:p w14:paraId="11A2B7C5" w14:textId="77777777" w:rsidR="00AE2713" w:rsidRPr="0070133D" w:rsidRDefault="00AE2713" w:rsidP="003A632B">
      <w:pPr>
        <w:pStyle w:val="Bulletlevel1"/>
        <w:pBdr>
          <w:top w:val="single" w:sz="4" w:space="1" w:color="auto"/>
          <w:left w:val="single" w:sz="4" w:space="4" w:color="auto"/>
          <w:bottom w:val="single" w:sz="4" w:space="1" w:color="auto"/>
          <w:right w:val="single" w:sz="4" w:space="4" w:color="auto"/>
        </w:pBdr>
        <w:shd w:val="clear" w:color="auto" w:fill="D0D0D0"/>
      </w:pPr>
      <w:r w:rsidRPr="007222D3">
        <w:rPr>
          <w:b/>
        </w:rPr>
        <w:t>Full cost pricing</w:t>
      </w:r>
      <w:r w:rsidRPr="0070133D">
        <w:t>: where organisations undertake significant business activities as part of a broader range of functions, then agencies, where appropriate, should pay all applicable taxes or tax equivalents and debt guarantee charges. In addition, agencies should ensure that prices charged reflect full cost attribution for these business activities.</w:t>
      </w:r>
    </w:p>
    <w:p w14:paraId="2A70B0AC" w14:textId="77777777" w:rsidR="00AE2713" w:rsidRPr="00560F6A" w:rsidRDefault="00AE2713" w:rsidP="00AE2713">
      <w:pPr>
        <w:spacing w:after="120"/>
      </w:pPr>
      <w:r w:rsidRPr="00560F6A">
        <w:t xml:space="preserve">The Policy states </w:t>
      </w:r>
      <w:r w:rsidRPr="002525CA">
        <w:t xml:space="preserve">that where the Productivity Commission </w:t>
      </w:r>
      <w:r>
        <w:t xml:space="preserve">(through the AGCNCO) </w:t>
      </w:r>
      <w:r w:rsidRPr="002525CA">
        <w:t xml:space="preserve">is investigating a complaint that a government </w:t>
      </w:r>
      <w:r w:rsidRPr="00560F6A">
        <w:t>business activity should be subject to competitive neutrality arrangements it will assess whether:</w:t>
      </w:r>
    </w:p>
    <w:p w14:paraId="4036817D" w14:textId="6D6FE605" w:rsidR="00AE2713" w:rsidRPr="007222D3" w:rsidRDefault="00AE2713" w:rsidP="007222D3">
      <w:pPr>
        <w:pStyle w:val="Bulletlevel1"/>
      </w:pPr>
      <w:r w:rsidRPr="007222D3">
        <w:t>the business activity has a significant competitive advantage resul</w:t>
      </w:r>
      <w:r w:rsidR="007222D3">
        <w:t>ting from government ownership</w:t>
      </w:r>
      <w:r w:rsidR="00257AB3">
        <w:t>;</w:t>
      </w:r>
    </w:p>
    <w:p w14:paraId="06126B6F" w14:textId="300B580A" w:rsidR="00AE2713" w:rsidRPr="007222D3" w:rsidRDefault="00AE2713" w:rsidP="007222D3">
      <w:pPr>
        <w:pStyle w:val="Bulletlevel1"/>
      </w:pPr>
      <w:r w:rsidRPr="007222D3">
        <w:t>the business activity has a substantial deg</w:t>
      </w:r>
      <w:r w:rsidR="007222D3">
        <w:t>ree of market power in a market</w:t>
      </w:r>
      <w:r w:rsidR="00257AB3">
        <w:t>;</w:t>
      </w:r>
    </w:p>
    <w:p w14:paraId="0BB03EB2" w14:textId="619D9B2F" w:rsidR="00AE2713" w:rsidRPr="007222D3" w:rsidRDefault="00AE2713" w:rsidP="007222D3">
      <w:pPr>
        <w:pStyle w:val="Bulletlevel1"/>
      </w:pPr>
      <w:r w:rsidRPr="007222D3">
        <w:lastRenderedPageBreak/>
        <w:t>the pricing behaviour of a government business has had the effect of eliminating or substantially damaging a competitor, preventing entry, or preventing or deterring competitive conduct in that or any other market</w:t>
      </w:r>
      <w:r w:rsidR="00257AB3">
        <w:t>;</w:t>
      </w:r>
      <w:r w:rsidR="00257AB3" w:rsidRPr="007222D3">
        <w:t xml:space="preserve"> </w:t>
      </w:r>
      <w:r w:rsidRPr="007222D3">
        <w:t>and</w:t>
      </w:r>
    </w:p>
    <w:p w14:paraId="0361DD14" w14:textId="77777777" w:rsidR="00AE2713" w:rsidRPr="007222D3" w:rsidRDefault="00AE2713" w:rsidP="007222D3">
      <w:pPr>
        <w:pStyle w:val="Bulletlevel1"/>
      </w:pPr>
      <w:r w:rsidRPr="007222D3">
        <w:t>it would be cost effective to apply competitive neutrality principles to the activity.</w:t>
      </w:r>
      <w:r w:rsidRPr="00257AB3">
        <w:rPr>
          <w:rStyle w:val="FootnoteReference"/>
        </w:rPr>
        <w:footnoteReference w:id="26"/>
      </w:r>
    </w:p>
    <w:p w14:paraId="5C6AF466" w14:textId="77777777" w:rsidR="00AE2713" w:rsidRPr="00092A11" w:rsidRDefault="00AE2713" w:rsidP="00AE2713">
      <w:pPr>
        <w:pStyle w:val="Heading4"/>
      </w:pPr>
      <w:bookmarkStart w:id="199" w:name="_Toc525825007"/>
      <w:bookmarkStart w:id="200" w:name="_Toc532377247"/>
      <w:r w:rsidRPr="00092A11">
        <w:rPr>
          <w:rStyle w:val="Heading3Char"/>
          <w:b/>
          <w:sz w:val="24"/>
        </w:rPr>
        <w:t xml:space="preserve">Applicability of the </w:t>
      </w:r>
      <w:r>
        <w:rPr>
          <w:rStyle w:val="Heading3Char"/>
          <w:b/>
          <w:sz w:val="24"/>
        </w:rPr>
        <w:t>CNP</w:t>
      </w:r>
      <w:r w:rsidRPr="00092A11">
        <w:rPr>
          <w:rStyle w:val="Heading3Char"/>
          <w:b/>
          <w:sz w:val="24"/>
        </w:rPr>
        <w:t xml:space="preserve"> to the National Broadcasters</w:t>
      </w:r>
      <w:bookmarkEnd w:id="199"/>
      <w:bookmarkEnd w:id="200"/>
    </w:p>
    <w:p w14:paraId="0E2EC65F" w14:textId="77777777" w:rsidR="00AE2713" w:rsidRDefault="00AE2713" w:rsidP="00AE2713">
      <w:pPr>
        <w:spacing w:after="120"/>
      </w:pPr>
      <w:r>
        <w:t>The CNP identifies the ABC and SBS’ consumer goods businesses, as well as the ABC’s studio rentals, as government business activities subject to competitive neutrality.</w:t>
      </w:r>
      <w:r>
        <w:rPr>
          <w:rStyle w:val="FootnoteReference"/>
        </w:rPr>
        <w:footnoteReference w:id="27"/>
      </w:r>
    </w:p>
    <w:p w14:paraId="337CF1C5" w14:textId="77777777" w:rsidR="00AE2713" w:rsidRDefault="00AE2713" w:rsidP="00AE2713">
      <w:pPr>
        <w:spacing w:after="120"/>
      </w:pPr>
      <w:r>
        <w:t xml:space="preserve">A November 2000 decision of </w:t>
      </w:r>
      <w:r w:rsidRPr="00DE05B9">
        <w:t>the Council of Australian Governments (COAG)</w:t>
      </w:r>
      <w:r>
        <w:t xml:space="preserve"> clarified the National Broadcasters are to adopt a best endeavours</w:t>
      </w:r>
      <w:r>
        <w:rPr>
          <w:rStyle w:val="FootnoteReference"/>
        </w:rPr>
        <w:footnoteReference w:id="28"/>
      </w:r>
      <w:r>
        <w:t xml:space="preserve"> approach to competitive neutrality. This was in recognition that some government businesses</w:t>
      </w:r>
      <w:r w:rsidR="0075145E">
        <w:t>—</w:t>
      </w:r>
      <w:r>
        <w:t>including those of the National Broadcasters</w:t>
      </w:r>
      <w:r w:rsidR="0075145E">
        <w:t>—</w:t>
      </w:r>
      <w:r>
        <w:t>are not subject to the executive control of a government. COAG stated that this would require governments, at a minimum, to provide a transparent statement of competitive neutrality obligations to the business.</w:t>
      </w:r>
      <w:r>
        <w:rPr>
          <w:rStyle w:val="FootnoteReference"/>
        </w:rPr>
        <w:footnoteReference w:id="29"/>
      </w:r>
    </w:p>
    <w:p w14:paraId="5B53E270" w14:textId="77777777" w:rsidR="00712116" w:rsidRDefault="00AE2713" w:rsidP="00AE2713">
      <w:pPr>
        <w:spacing w:after="120"/>
      </w:pPr>
      <w:r>
        <w:t>As indicated later in the report, the National Broadcasters believe that they are complying with the CNP on a best endeavours basis</w:t>
      </w:r>
      <w:r w:rsidR="00712116">
        <w:t>.</w:t>
      </w:r>
    </w:p>
    <w:p w14:paraId="3C22D4A7" w14:textId="0AC72311" w:rsidR="00AE2713" w:rsidRDefault="00AE2713" w:rsidP="00AE2713">
      <w:pPr>
        <w:spacing w:after="120"/>
      </w:pPr>
      <w:r w:rsidRPr="005012EC">
        <w:t xml:space="preserve">The Australian Government Competitive Neutrality Complaints Office (AGCNCO) has received one complaint relating to the </w:t>
      </w:r>
      <w:r>
        <w:t>National Broadcasters</w:t>
      </w:r>
      <w:r w:rsidRPr="005012EC">
        <w:t xml:space="preserve">. </w:t>
      </w:r>
      <w:r>
        <w:t xml:space="preserve">Received in 1999, the complaint related to the ABC’s production facilities, with the </w:t>
      </w:r>
      <w:r w:rsidRPr="005012EC">
        <w:t xml:space="preserve">AGCNCO </w:t>
      </w:r>
      <w:r>
        <w:t>finding</w:t>
      </w:r>
      <w:r w:rsidRPr="005012EC">
        <w:t xml:space="preserve"> that the ABC was acting consistently </w:t>
      </w:r>
      <w:r w:rsidRPr="005012EC">
        <w:lastRenderedPageBreak/>
        <w:t xml:space="preserve">with competitive neutrality </w:t>
      </w:r>
      <w:r w:rsidRPr="00F2718C">
        <w:t>principles</w:t>
      </w:r>
      <w:r>
        <w:t xml:space="preserve"> </w:t>
      </w:r>
      <w:r w:rsidRPr="00D66902">
        <w:t xml:space="preserve">(see the box </w:t>
      </w:r>
      <w:r w:rsidR="009F1FD9" w:rsidRPr="00D66902">
        <w:t xml:space="preserve">titled </w:t>
      </w:r>
      <w:hyperlink w:anchor="ComplaintAboutABCtoCNCO" w:history="1">
        <w:r w:rsidR="009F1FD9" w:rsidRPr="00D66902">
          <w:rPr>
            <w:rStyle w:val="Hyperlink"/>
          </w:rPr>
          <w:t>Complaint about the ABC to the Competitive Neutrality Complaints Office</w:t>
        </w:r>
      </w:hyperlink>
      <w:r w:rsidR="009F1FD9" w:rsidRPr="00D66902">
        <w:t xml:space="preserve"> </w:t>
      </w:r>
      <w:r w:rsidR="00980F18" w:rsidRPr="00D66902">
        <w:t xml:space="preserve">in </w:t>
      </w:r>
      <w:hyperlink w:anchor="_Chapter_7:_Discussion" w:history="1">
        <w:r w:rsidR="00980F18" w:rsidRPr="00D66902">
          <w:rPr>
            <w:rStyle w:val="Hyperlink"/>
          </w:rPr>
          <w:t>Chapter 7</w:t>
        </w:r>
      </w:hyperlink>
      <w:r w:rsidRPr="00D66902">
        <w:t>)</w:t>
      </w:r>
      <w:r>
        <w:t>.</w:t>
      </w:r>
      <w:r>
        <w:rPr>
          <w:rStyle w:val="FootnoteReference"/>
        </w:rPr>
        <w:footnoteReference w:id="30"/>
      </w:r>
    </w:p>
    <w:p w14:paraId="1F44EF13" w14:textId="77777777" w:rsidR="00AE2713" w:rsidRDefault="00AE2713" w:rsidP="00AE2713">
      <w:pPr>
        <w:spacing w:after="120"/>
      </w:pPr>
      <w:r>
        <w:t xml:space="preserve">The Competition Policy (Harper) Review called </w:t>
      </w:r>
      <w:r w:rsidRPr="00C943BD">
        <w:t xml:space="preserve">for a potential broadening of </w:t>
      </w:r>
      <w:r>
        <w:t xml:space="preserve">the application of the </w:t>
      </w:r>
      <w:r w:rsidRPr="00C943BD">
        <w:t>competitive</w:t>
      </w:r>
      <w:r>
        <w:t xml:space="preserve"> neutrality principles stating:</w:t>
      </w:r>
    </w:p>
    <w:p w14:paraId="32946EAA" w14:textId="77777777" w:rsidR="00AE2713" w:rsidRDefault="00AE2713" w:rsidP="00AE2713">
      <w:pPr>
        <w:pStyle w:val="Quote"/>
      </w:pPr>
      <w:r w:rsidRPr="008E671F">
        <w:t>Government business activities that compete with private provision, whether for-profit or not-for-profit, should comply with competitive neutrality principles to ensure they do not enjoy a net competitive advantage simply as a</w:t>
      </w:r>
      <w:r>
        <w:t xml:space="preserve"> result of government ownership.</w:t>
      </w:r>
      <w:r>
        <w:rPr>
          <w:rStyle w:val="FootnoteReference"/>
        </w:rPr>
        <w:footnoteReference w:id="31"/>
      </w:r>
    </w:p>
    <w:p w14:paraId="03664388" w14:textId="77777777" w:rsidR="00AE2713" w:rsidRDefault="00AE2713" w:rsidP="00AE2713">
      <w:r>
        <w:t>In response to the Harper Review, the Treasury is currently reviewing the CNP.</w:t>
      </w:r>
      <w:r>
        <w:rPr>
          <w:rStyle w:val="FootnoteReference"/>
        </w:rPr>
        <w:footnoteReference w:id="32"/>
      </w:r>
      <w:r>
        <w:t xml:space="preserve"> While the review has yet to be finalised, the Treasury’s consultation paper indicated that it will update the Policy to, among other things, reflect the COAG decision relating to the ABC and SBS.</w:t>
      </w:r>
      <w:r>
        <w:rPr>
          <w:rStyle w:val="FootnoteReference"/>
        </w:rPr>
        <w:footnoteReference w:id="33"/>
      </w:r>
    </w:p>
    <w:p w14:paraId="05396EBC" w14:textId="77777777" w:rsidR="00AE2713" w:rsidRDefault="00AE2713" w:rsidP="00AE2713">
      <w:pPr>
        <w:pStyle w:val="Heading3"/>
      </w:pPr>
      <w:bookmarkStart w:id="201" w:name="_Toc525825008"/>
      <w:bookmarkStart w:id="202" w:name="_Toc532377248"/>
      <w:r w:rsidRPr="00DD46FD">
        <w:t xml:space="preserve">This </w:t>
      </w:r>
      <w:r>
        <w:t>Inquiry</w:t>
      </w:r>
      <w:r w:rsidRPr="00DD46FD">
        <w:t xml:space="preserve"> and the general principles of competitive neutrality</w:t>
      </w:r>
      <w:bookmarkEnd w:id="201"/>
      <w:bookmarkEnd w:id="202"/>
    </w:p>
    <w:p w14:paraId="0759C9DD" w14:textId="77777777" w:rsidR="00AE2713" w:rsidRDefault="00AE2713" w:rsidP="007222D3">
      <w:r>
        <w:t>The Terms of Reference specify that this Inquiry</w:t>
      </w:r>
      <w:r w:rsidRPr="00D67CFD">
        <w:t xml:space="preserve"> is to examine whether the </w:t>
      </w:r>
      <w:r>
        <w:t>National Broadcasters</w:t>
      </w:r>
      <w:r w:rsidRPr="00D67CFD">
        <w:t xml:space="preserve"> are operating in a manner consistent with the </w:t>
      </w:r>
      <w:r>
        <w:t xml:space="preserve">overarching </w:t>
      </w:r>
      <w:r w:rsidRPr="00D67CFD">
        <w:t>general princi</w:t>
      </w:r>
      <w:r>
        <w:t>ples of competitive neutrality. To date, the general principles have only been given policy effect through the CNP which relates to a defined set of business activities as described above.</w:t>
      </w:r>
    </w:p>
    <w:p w14:paraId="1AA1D32B" w14:textId="77777777" w:rsidR="00AE2713" w:rsidRDefault="00AE2713" w:rsidP="007222D3">
      <w:r>
        <w:t>The Terms of Reference go on to state that the Inquiry will consider how the ABC and SBS operate within the markets of which they are part and the basis on which they are competing with the private sector. Drawing on the CNP, the Terms of Reference specify that this should focus on:</w:t>
      </w:r>
    </w:p>
    <w:p w14:paraId="4D2ECEB8" w14:textId="6560CD67" w:rsidR="007222D3" w:rsidRPr="007222D3" w:rsidRDefault="00AE2713" w:rsidP="007222D3">
      <w:pPr>
        <w:pStyle w:val="Bulletlevel1"/>
      </w:pPr>
      <w:r w:rsidRPr="007222D3">
        <w:rPr>
          <w:rFonts w:hint="eastAsia"/>
        </w:rPr>
        <w:t>the application of competitive neutrality principles to the business activities of the ABC and SBS,</w:t>
      </w:r>
      <w:r w:rsidRPr="007222D3">
        <w:t xml:space="preserve"> including in operational decision-making and risk management</w:t>
      </w:r>
      <w:r w:rsidR="00257AB3">
        <w:t>;</w:t>
      </w:r>
    </w:p>
    <w:p w14:paraId="17BD483B" w14:textId="7B6AE3F2" w:rsidR="007222D3" w:rsidRPr="007222D3" w:rsidRDefault="00AE2713" w:rsidP="007222D3">
      <w:pPr>
        <w:pStyle w:val="Bulletlevel1"/>
      </w:pPr>
      <w:r w:rsidRPr="007222D3">
        <w:rPr>
          <w:rFonts w:hint="eastAsia"/>
        </w:rPr>
        <w:t>the cost structures of business activities</w:t>
      </w:r>
      <w:r w:rsidR="00257AB3">
        <w:t>;</w:t>
      </w:r>
    </w:p>
    <w:p w14:paraId="5388BBAD" w14:textId="772D2C9E" w:rsidR="007222D3" w:rsidRPr="007222D3" w:rsidRDefault="00AE2713" w:rsidP="007222D3">
      <w:pPr>
        <w:pStyle w:val="Bulletlevel1"/>
      </w:pPr>
      <w:r w:rsidRPr="007222D3">
        <w:rPr>
          <w:rFonts w:hint="eastAsia"/>
        </w:rPr>
        <w:t xml:space="preserve">the regulatory obligations for </w:t>
      </w:r>
      <w:r w:rsidRPr="007222D3">
        <w:t xml:space="preserve">the </w:t>
      </w:r>
      <w:r w:rsidRPr="007222D3">
        <w:rPr>
          <w:rFonts w:hint="eastAsia"/>
        </w:rPr>
        <w:t>ABC and SBS compared to those for private sector operators,</w:t>
      </w:r>
      <w:r w:rsidRPr="007222D3">
        <w:t xml:space="preserve"> insofar as this these relate to competitive neutrality principles</w:t>
      </w:r>
      <w:r w:rsidR="00257AB3">
        <w:t>;</w:t>
      </w:r>
    </w:p>
    <w:p w14:paraId="3F94B730" w14:textId="76575315" w:rsidR="007222D3" w:rsidRPr="007222D3" w:rsidRDefault="00AE2713" w:rsidP="007222D3">
      <w:pPr>
        <w:pStyle w:val="Bulletlevel1"/>
      </w:pPr>
      <w:r w:rsidRPr="007222D3">
        <w:rPr>
          <w:rFonts w:hint="eastAsia"/>
        </w:rPr>
        <w:t>the adequacy of current compliance and reporting arrangements</w:t>
      </w:r>
      <w:r w:rsidR="00257AB3">
        <w:t>;</w:t>
      </w:r>
      <w:r w:rsidR="00257AB3" w:rsidRPr="007222D3">
        <w:t xml:space="preserve"> </w:t>
      </w:r>
      <w:r w:rsidR="007222D3" w:rsidRPr="007222D3">
        <w:t>and</w:t>
      </w:r>
    </w:p>
    <w:p w14:paraId="47447006" w14:textId="77777777" w:rsidR="00AE2713" w:rsidRPr="007222D3" w:rsidRDefault="00AE2713" w:rsidP="007222D3">
      <w:pPr>
        <w:pStyle w:val="Bulletlevel1"/>
      </w:pPr>
      <w:r w:rsidRPr="007222D3">
        <w:rPr>
          <w:rFonts w:hint="eastAsia"/>
        </w:rPr>
        <w:lastRenderedPageBreak/>
        <w:t>complaints and accountability mechanisms operated by the broadcasters, insofar as they relate to</w:t>
      </w:r>
      <w:r w:rsidRPr="007222D3">
        <w:t xml:space="preserve"> competitive neutrality principles.</w:t>
      </w:r>
    </w:p>
    <w:p w14:paraId="278A69E0" w14:textId="77777777" w:rsidR="00AE2713" w:rsidRDefault="00AE2713" w:rsidP="007222D3">
      <w:r>
        <w:t>The Terms of Reference also call on the Panel to ‘make observations on the role of national broadcasters in the modern media environment’.</w:t>
      </w:r>
    </w:p>
    <w:p w14:paraId="040C8C19" w14:textId="77777777" w:rsidR="00AE2713" w:rsidRDefault="00AE2713" w:rsidP="007222D3">
      <w:pPr>
        <w:keepNext/>
      </w:pPr>
      <w:r>
        <w:t>As indicated in the Issues Paper,</w:t>
      </w:r>
      <w:r w:rsidRPr="0066246E">
        <w:t xml:space="preserve"> in addition to investigating the specific matters in the </w:t>
      </w:r>
      <w:r>
        <w:t>Terms of Reference</w:t>
      </w:r>
      <w:r w:rsidRPr="0066246E">
        <w:t xml:space="preserve">, the </w:t>
      </w:r>
      <w:r>
        <w:t>Panel</w:t>
      </w:r>
      <w:r w:rsidRPr="0066246E">
        <w:t xml:space="preserve"> </w:t>
      </w:r>
      <w:r>
        <w:t>has</w:t>
      </w:r>
      <w:r w:rsidRPr="0066246E">
        <w:t xml:space="preserve"> consider</w:t>
      </w:r>
      <w:r>
        <w:t>ed</w:t>
      </w:r>
      <w:r w:rsidRPr="0066246E">
        <w:t xml:space="preserve"> the application of competitive neutrality principles in a broader sense. </w:t>
      </w:r>
      <w:r>
        <w:t>It has</w:t>
      </w:r>
      <w:r w:rsidRPr="0066246E">
        <w:t xml:space="preserve"> consider</w:t>
      </w:r>
      <w:r>
        <w:t>ed</w:t>
      </w:r>
      <w:r w:rsidRPr="0066246E">
        <w:t xml:space="preserve"> the report of the Harper Review and other contextual factors when examining the overall impact of competition on the market.</w:t>
      </w:r>
      <w:r>
        <w:t xml:space="preserve"> The Panel has also used the following analytic </w:t>
      </w:r>
      <w:r w:rsidRPr="006819D2">
        <w:t>principles</w:t>
      </w:r>
      <w:r>
        <w:t xml:space="preserve"> listed in the Issues Paper to guide this analysis:</w:t>
      </w:r>
    </w:p>
    <w:p w14:paraId="706746C3" w14:textId="77777777" w:rsidR="00AE2713" w:rsidRPr="007222D3" w:rsidRDefault="00AE2713" w:rsidP="007222D3">
      <w:pPr>
        <w:pStyle w:val="Bulletlevel1"/>
        <w:keepNext/>
      </w:pPr>
      <w:r w:rsidRPr="007222D3">
        <w:t>Public interest is the primary focus.</w:t>
      </w:r>
    </w:p>
    <w:p w14:paraId="4512A312" w14:textId="77777777" w:rsidR="00AE2713" w:rsidRPr="007222D3" w:rsidRDefault="00AE2713" w:rsidP="007222D3">
      <w:pPr>
        <w:pStyle w:val="Bulletlevel1"/>
        <w:keepNext/>
      </w:pPr>
      <w:r w:rsidRPr="007222D3">
        <w:t>Competition</w:t>
      </w:r>
      <w:r w:rsidRPr="007222D3">
        <w:rPr>
          <w:rFonts w:hint="eastAsia"/>
        </w:rPr>
        <w:t xml:space="preserve"> serves the public interest by promoting efficiency and choice, but it does not encompass the whole public interest</w:t>
      </w:r>
      <w:r w:rsidRPr="007222D3">
        <w:t>.</w:t>
      </w:r>
    </w:p>
    <w:p w14:paraId="7706C9AB" w14:textId="77777777" w:rsidR="00AE2713" w:rsidRPr="007222D3" w:rsidRDefault="00AE2713" w:rsidP="007222D3">
      <w:pPr>
        <w:pStyle w:val="Bulletlevel1"/>
        <w:keepNext/>
      </w:pPr>
      <w:r w:rsidRPr="007222D3">
        <w:t>Competitive</w:t>
      </w:r>
      <w:r w:rsidRPr="007222D3">
        <w:rPr>
          <w:rFonts w:hint="eastAsia"/>
        </w:rPr>
        <w:t xml:space="preserve"> neutrality is a necessary part of competition policy because of the substantial participation by government entities in markets</w:t>
      </w:r>
      <w:r w:rsidRPr="007222D3">
        <w:t>.</w:t>
      </w:r>
    </w:p>
    <w:p w14:paraId="5A73A70C" w14:textId="77777777" w:rsidR="00AE2713" w:rsidRPr="007222D3" w:rsidRDefault="00AE2713" w:rsidP="007222D3">
      <w:pPr>
        <w:pStyle w:val="Bulletlevel1"/>
        <w:keepNext/>
      </w:pPr>
      <w:r w:rsidRPr="007222D3">
        <w:t>Successive</w:t>
      </w:r>
      <w:r w:rsidRPr="007222D3">
        <w:rPr>
          <w:rFonts w:hint="eastAsia"/>
        </w:rPr>
        <w:t xml:space="preserve"> governments have </w:t>
      </w:r>
      <w:r w:rsidRPr="007222D3">
        <w:t>deemed</w:t>
      </w:r>
      <w:r w:rsidRPr="007222D3">
        <w:rPr>
          <w:rFonts w:hint="eastAsia"/>
        </w:rPr>
        <w:t xml:space="preserve"> that funding of the National Broadcasters is in the public interest</w:t>
      </w:r>
      <w:r w:rsidRPr="007222D3">
        <w:t>.</w:t>
      </w:r>
    </w:p>
    <w:p w14:paraId="21DC5000" w14:textId="77777777" w:rsidR="00AE2713" w:rsidRPr="007222D3" w:rsidRDefault="00AE2713" w:rsidP="007222D3">
      <w:pPr>
        <w:pStyle w:val="Bulletlevel1"/>
      </w:pPr>
      <w:r w:rsidRPr="007222D3">
        <w:t>Transparency</w:t>
      </w:r>
      <w:r w:rsidRPr="007222D3">
        <w:rPr>
          <w:rFonts w:hint="eastAsia"/>
        </w:rPr>
        <w:t xml:space="preserve"> by government entities is needed for accountability and confidence that obligations and policies are being properly implemented</w:t>
      </w:r>
      <w:r w:rsidRPr="007222D3">
        <w:t>.</w:t>
      </w:r>
    </w:p>
    <w:p w14:paraId="1BF5E545" w14:textId="77777777" w:rsidR="00AE2713" w:rsidRPr="007222D3" w:rsidRDefault="00AE2713" w:rsidP="007222D3">
      <w:pPr>
        <w:pStyle w:val="Bulletlevel1"/>
      </w:pPr>
      <w:r w:rsidRPr="007222D3">
        <w:t>As</w:t>
      </w:r>
      <w:r w:rsidRPr="007222D3">
        <w:rPr>
          <w:rFonts w:hint="eastAsia"/>
        </w:rPr>
        <w:t xml:space="preserve"> far as possible, policies and regulations should be implemented in ways that do not inhibit adaptation to changing markets and technologies.</w:t>
      </w:r>
    </w:p>
    <w:p w14:paraId="436956AB" w14:textId="77777777" w:rsidR="00AE2713" w:rsidRDefault="00AE2713" w:rsidP="007222D3">
      <w:r>
        <w:t xml:space="preserve">The Inquiry’s Issues Paper asked stakeholders if they had any comments on the </w:t>
      </w:r>
      <w:r w:rsidRPr="006819D2">
        <w:t xml:space="preserve">analytic </w:t>
      </w:r>
      <w:r>
        <w:t xml:space="preserve">principles of the Inquiry. There was general support for the </w:t>
      </w:r>
      <w:r w:rsidRPr="006819D2">
        <w:t xml:space="preserve">analytic </w:t>
      </w:r>
      <w:r>
        <w:t>principles from the National Broadcasters. The ABC stated that it ‘</w:t>
      </w:r>
      <w:r w:rsidRPr="00467A88">
        <w:t xml:space="preserve">considers that the Panel’s guiding principles on competition outlined in the Issues Paper are well expressed and will usefully inform the Panel’s </w:t>
      </w:r>
      <w:r w:rsidRPr="00BA065F">
        <w:t>analysis</w:t>
      </w:r>
      <w:r>
        <w:t>’.</w:t>
      </w:r>
      <w:r>
        <w:rPr>
          <w:rStyle w:val="FootnoteReference"/>
        </w:rPr>
        <w:footnoteReference w:id="34"/>
      </w:r>
      <w:r>
        <w:t xml:space="preserve"> The ABC also expressed agreement with the focus on broad public interest and the importance of transparency.</w:t>
      </w:r>
      <w:r>
        <w:rPr>
          <w:rStyle w:val="FootnoteReference"/>
        </w:rPr>
        <w:footnoteReference w:id="35"/>
      </w:r>
      <w:r>
        <w:t xml:space="preserve"> SBS’ submission similarly commented that ‘</w:t>
      </w:r>
      <w:r w:rsidRPr="00467A88">
        <w:t xml:space="preserve">these principles appear reasonable and provide an appropriate basis for guiding the </w:t>
      </w:r>
      <w:r w:rsidRPr="00BA065F">
        <w:t>review</w:t>
      </w:r>
      <w:r>
        <w:t>’.</w:t>
      </w:r>
      <w:r>
        <w:rPr>
          <w:rStyle w:val="FootnoteReference"/>
        </w:rPr>
        <w:footnoteReference w:id="36"/>
      </w:r>
      <w:r>
        <w:t xml:space="preserve"> The submission also suggested that public interest must be more clearly defined, and that a holistic approach be taken to assessing SBS’ operations and compliance with competitive neutrality.</w:t>
      </w:r>
      <w:r>
        <w:rPr>
          <w:rStyle w:val="FootnoteReference"/>
        </w:rPr>
        <w:footnoteReference w:id="37"/>
      </w:r>
      <w:r>
        <w:t xml:space="preserve"> </w:t>
      </w:r>
    </w:p>
    <w:p w14:paraId="3B2EA65A" w14:textId="77777777" w:rsidR="00AE2713" w:rsidRDefault="00AE2713" w:rsidP="00AE2713">
      <w:pPr>
        <w:pStyle w:val="Heading3"/>
      </w:pPr>
      <w:bookmarkStart w:id="203" w:name="_Toc525825009"/>
      <w:bookmarkStart w:id="204" w:name="_Toc532377249"/>
      <w:r>
        <w:lastRenderedPageBreak/>
        <w:t>Meaning of ‘business’</w:t>
      </w:r>
      <w:bookmarkEnd w:id="203"/>
      <w:bookmarkEnd w:id="204"/>
    </w:p>
    <w:p w14:paraId="07B0A86F" w14:textId="77777777" w:rsidR="00AE2713" w:rsidRDefault="00AE2713" w:rsidP="007222D3">
      <w:r>
        <w:t>As noted above, the CNP applies to a defined set of business activities, including where there is user-charging for goods and services and where commercial receipts exceed $10 million per year. In this context, the ABC and SBS’ consumer goods businesses, as well as the ABC’s studio rentals, are covered by the Policy. The Panel has assessed these business activities against the Policy.</w:t>
      </w:r>
    </w:p>
    <w:p w14:paraId="1F3A66B8" w14:textId="77777777" w:rsidR="00AE2713" w:rsidRDefault="00AE2713" w:rsidP="007222D3">
      <w:r>
        <w:t xml:space="preserve">However, as canvassed by the Harper Review and highlighted by submissions to this Inquiry, the impact of the ABC and SBS on the private sector extends well beyond these user-charging goods and services. Such business impacts affect competitive circumstances. The Panel has sought to weigh up the relevance of competitive neutrality principles to these wider circumstances. To inform this, the Panel has looked to how </w:t>
      </w:r>
      <w:r w:rsidRPr="00653325">
        <w:t xml:space="preserve">case law </w:t>
      </w:r>
      <w:r>
        <w:t>deals with</w:t>
      </w:r>
      <w:r w:rsidRPr="00653325">
        <w:t xml:space="preserve"> </w:t>
      </w:r>
      <w:r>
        <w:t xml:space="preserve">the definition of a ‘business’ (this is discussed further in </w:t>
      </w:r>
      <w:hyperlink w:anchor="_Appendix_2—list_of" w:history="1">
        <w:r w:rsidRPr="007222D3">
          <w:rPr>
            <w:rStyle w:val="Hyperlink"/>
          </w:rPr>
          <w:t>Appendix 2</w:t>
        </w:r>
      </w:hyperlink>
      <w:r w:rsidRPr="00E06A47">
        <w:t>).</w:t>
      </w:r>
    </w:p>
    <w:p w14:paraId="1E8363C2" w14:textId="77777777" w:rsidR="00AE2713" w:rsidRDefault="00AE2713" w:rsidP="00AE2713">
      <w:pPr>
        <w:pStyle w:val="Heading3"/>
      </w:pPr>
      <w:bookmarkStart w:id="205" w:name="_Toc525825010"/>
      <w:bookmarkStart w:id="206" w:name="_Toc532377250"/>
      <w:r>
        <w:t>Competition concerns in other markets</w:t>
      </w:r>
      <w:bookmarkEnd w:id="205"/>
      <w:bookmarkEnd w:id="206"/>
    </w:p>
    <w:p w14:paraId="3196C4D2" w14:textId="77777777" w:rsidR="00AE2713" w:rsidRDefault="00AE2713" w:rsidP="00AE2713">
      <w:pPr>
        <w:rPr>
          <w:lang w:eastAsia="en-AU"/>
        </w:rPr>
      </w:pPr>
      <w:r>
        <w:rPr>
          <w:lang w:eastAsia="en-AU"/>
        </w:rPr>
        <w:t xml:space="preserve">Australia is </w:t>
      </w:r>
      <w:r w:rsidRPr="00AD29BA">
        <w:rPr>
          <w:lang w:eastAsia="en-AU"/>
        </w:rPr>
        <w:t xml:space="preserve">not alone in dealing with issues </w:t>
      </w:r>
      <w:r>
        <w:rPr>
          <w:lang w:eastAsia="en-AU"/>
        </w:rPr>
        <w:t>of competition between national broadcasters and private sector operators. For example, s</w:t>
      </w:r>
      <w:r w:rsidRPr="00AD29BA">
        <w:rPr>
          <w:lang w:eastAsia="en-AU"/>
        </w:rPr>
        <w:t xml:space="preserve">imilar </w:t>
      </w:r>
      <w:r>
        <w:rPr>
          <w:lang w:eastAsia="en-AU"/>
        </w:rPr>
        <w:t>concerns have been raised in the United Kingdom in relation to its public service broadcasters, the BBC and Channel 4.</w:t>
      </w:r>
    </w:p>
    <w:p w14:paraId="000980BD" w14:textId="77777777" w:rsidR="00AE2713" w:rsidRDefault="00AE2713" w:rsidP="007222D3">
      <w:pPr>
        <w:keepNext/>
        <w:rPr>
          <w:lang w:eastAsia="en-AU"/>
        </w:rPr>
      </w:pPr>
      <w:r>
        <w:rPr>
          <w:lang w:eastAsia="en-AU"/>
        </w:rPr>
        <w:t>The UK’s communications regulator, Ofcom, has responsibilities for regulating the BBC, including in relation to the BBC’s impact on competition. Ofcom has noted that:</w:t>
      </w:r>
    </w:p>
    <w:p w14:paraId="079C7AFA" w14:textId="77777777" w:rsidR="00AE2713" w:rsidRPr="007222D3" w:rsidRDefault="00AE2713" w:rsidP="00AE2713">
      <w:pPr>
        <w:pStyle w:val="Quote"/>
        <w:rPr>
          <w:i w:val="0"/>
          <w:color w:val="auto"/>
        </w:rPr>
      </w:pPr>
      <w:r w:rsidRPr="005A03ED">
        <w:t>The effects of the BBC on competition may be positive: it may serve to stimulate demand and grow markets, as well as encouraging innovation within the sector to the benefit of audiences across the UK. However, as a large publicly-funded organisation, the BBC may also harm the ability of others to compete effectively, potentially by crowding out competition or deterring other</w:t>
      </w:r>
      <w:r>
        <w:t>s from investing or innovating.</w:t>
      </w:r>
      <w:r w:rsidRPr="00131A8D">
        <w:rPr>
          <w:vertAlign w:val="superscript"/>
        </w:rPr>
        <w:footnoteReference w:id="38"/>
      </w:r>
    </w:p>
    <w:p w14:paraId="192671A9" w14:textId="77777777" w:rsidR="00AE2713" w:rsidRDefault="00AE2713" w:rsidP="00AE2713">
      <w:pPr>
        <w:rPr>
          <w:lang w:eastAsia="en-AU"/>
        </w:rPr>
      </w:pPr>
      <w:r>
        <w:rPr>
          <w:lang w:eastAsia="en-AU"/>
        </w:rPr>
        <w:t xml:space="preserve">While the approach in the UK may provide insights for Australia, it should be noted that the </w:t>
      </w:r>
      <w:r w:rsidRPr="00AD29BA">
        <w:rPr>
          <w:lang w:eastAsia="en-AU"/>
        </w:rPr>
        <w:t xml:space="preserve">BBC is a </w:t>
      </w:r>
      <w:r>
        <w:rPr>
          <w:lang w:eastAsia="en-AU"/>
        </w:rPr>
        <w:t xml:space="preserve">relatively </w:t>
      </w:r>
      <w:r w:rsidRPr="00AD29BA">
        <w:rPr>
          <w:lang w:eastAsia="en-AU"/>
        </w:rPr>
        <w:t xml:space="preserve">much larger operator in </w:t>
      </w:r>
      <w:r>
        <w:rPr>
          <w:lang w:eastAsia="en-AU"/>
        </w:rPr>
        <w:t>its</w:t>
      </w:r>
      <w:r w:rsidRPr="00AD29BA">
        <w:rPr>
          <w:lang w:eastAsia="en-AU"/>
        </w:rPr>
        <w:t xml:space="preserve"> market</w:t>
      </w:r>
      <w:r>
        <w:rPr>
          <w:lang w:eastAsia="en-AU"/>
        </w:rPr>
        <w:t>.</w:t>
      </w:r>
    </w:p>
    <w:p w14:paraId="72E3214C" w14:textId="77777777" w:rsidR="00AE2713" w:rsidRDefault="00AE2713" w:rsidP="00AE2713">
      <w:pPr>
        <w:pStyle w:val="Heading3"/>
      </w:pPr>
      <w:bookmarkStart w:id="207" w:name="_Toc525825011"/>
      <w:bookmarkStart w:id="208" w:name="_Toc532377251"/>
      <w:r>
        <w:t>Panel discussion</w:t>
      </w:r>
      <w:bookmarkEnd w:id="207"/>
      <w:bookmarkEnd w:id="208"/>
    </w:p>
    <w:p w14:paraId="0E816481" w14:textId="77777777" w:rsidR="00AE2713" w:rsidRDefault="00AE2713" w:rsidP="00AE2713">
      <w:r>
        <w:t xml:space="preserve">The Panel notes that competitive neutrality is one of a range of policies to promote efficient competition. Competition encourages efficient resource use, investment and innovation, thus seeking to maximise societal welfare, serving the public interest through keen prices, choice and </w:t>
      </w:r>
      <w:r>
        <w:lastRenderedPageBreak/>
        <w:t>responsiveness. Competitive neutrality was introduced two decades ago as part of wide-ranging competition policy reforms. Other policies include anti-trust measures and regulatory reform. In practice few significant competitive neutrality issues have arisen and it has been seen as a minor</w:t>
      </w:r>
      <w:r w:rsidR="0075145E">
        <w:t>—</w:t>
      </w:r>
      <w:r>
        <w:t>but necessary</w:t>
      </w:r>
      <w:r w:rsidR="0075145E">
        <w:t>—</w:t>
      </w:r>
      <w:r>
        <w:t>adjunct to competition policy.</w:t>
      </w:r>
    </w:p>
    <w:p w14:paraId="14F96EED" w14:textId="77777777" w:rsidR="00AE2713" w:rsidRDefault="00AE2713" w:rsidP="00AE2713">
      <w:r>
        <w:t>To date, competitive neutrality has been focussed on neutralising advantages of government ownership in user-charging markets with price competition, and efficient pricing based on true (undistorted) costs.</w:t>
      </w:r>
    </w:p>
    <w:p w14:paraId="40212734" w14:textId="2FBB1F01" w:rsidR="00712116" w:rsidRDefault="00AE2713" w:rsidP="00AE2713">
      <w:r>
        <w:t xml:space="preserve">Government has established threshold tests for government businesses to meet before the CNP applies </w:t>
      </w:r>
      <w:r w:rsidRPr="00D66902">
        <w:t>(see</w:t>
      </w:r>
      <w:r w:rsidR="00D66902">
        <w:t xml:space="preserve"> </w:t>
      </w:r>
      <w:hyperlink w:anchor="CompetitiveNeutralityPolicy" w:history="1">
        <w:r w:rsidR="00D66902" w:rsidRPr="00D66902">
          <w:rPr>
            <w:rStyle w:val="Hyperlink"/>
          </w:rPr>
          <w:t>Competitive Neutrality Policy</w:t>
        </w:r>
      </w:hyperlink>
      <w:r w:rsidRPr="00D66902">
        <w:t xml:space="preserve"> above) and has set out the advantages enjoyed by government</w:t>
      </w:r>
      <w:r>
        <w:t xml:space="preserve"> businesses that may need to be neutralised, including tax, debt and regulatory neutrality, some of which are in this Inquiry’s Terms of Reference</w:t>
      </w:r>
      <w:r w:rsidR="00712116">
        <w:t>.</w:t>
      </w:r>
    </w:p>
    <w:p w14:paraId="52E9DD11" w14:textId="77777777" w:rsidR="00712116" w:rsidRDefault="00AE2713" w:rsidP="00AE2713">
      <w:r>
        <w:t>The ABC and SBS are included under the CNP, but only on a best endeavours basis. Other than the generally available Commonwealth Competitive Neutrality Policy Guidelines for Managers, the ABC and SBS have received no guidance (as far as the Panel is aware) as to how to fulfil this best endeavours obligation</w:t>
      </w:r>
      <w:r w:rsidR="00712116">
        <w:t>.</w:t>
      </w:r>
    </w:p>
    <w:p w14:paraId="70D2B395" w14:textId="77777777" w:rsidR="00AE2713" w:rsidRDefault="00AE2713" w:rsidP="00AE2713">
      <w:r>
        <w:t>But distortions to efficient competition may not be limited to direct price and cost distortions in a user-charging context. The Inquiry’s Terms of Reference invoke the ‘</w:t>
      </w:r>
      <w:r w:rsidRPr="000842E2">
        <w:t>general principles of competitive neutrality’. While these may be inferred from existing policy settings, these</w:t>
      </w:r>
      <w:r>
        <w:t xml:space="preserve"> general principles are not laid out other than in the CNP. Hence different and wide interpretations appear in various submissions. The Panel has kept the objective of efficient competition and its analytic principles in view as it has worked through these questions.</w:t>
      </w:r>
    </w:p>
    <w:p w14:paraId="5E40563C" w14:textId="77777777" w:rsidR="00AE2713" w:rsidRDefault="00AE2713" w:rsidP="00AE2713">
      <w:r>
        <w:t>The presence of a substantial public entity participating in a market</w:t>
      </w:r>
      <w:r w:rsidR="0075145E">
        <w:t>—</w:t>
      </w:r>
      <w:r>
        <w:t>where the entity’s behaviour is not governed by commercial considerations of risk and financial returns</w:t>
      </w:r>
      <w:r w:rsidR="0075145E">
        <w:t>—</w:t>
      </w:r>
      <w:r>
        <w:t>may possibly have an impact on competition. This may be the case whether or not prices are charged. SBS notes, for example, that it competes in three areas: audiences, advertising spend and content.</w:t>
      </w:r>
      <w:r>
        <w:rPr>
          <w:rStyle w:val="FootnoteReference"/>
        </w:rPr>
        <w:footnoteReference w:id="39"/>
      </w:r>
      <w:r>
        <w:t xml:space="preserve"> Since competition is generally good for the public interest, benefits can flow. Competitive discomfort experienced by market participants may be a consequence.</w:t>
      </w:r>
    </w:p>
    <w:p w14:paraId="6539266B" w14:textId="77777777" w:rsidR="00712116" w:rsidRDefault="00AE2713" w:rsidP="00AE2713">
      <w:r>
        <w:t>To the extent that the National Broadcasters are supplying services that would not otherwise be supplied, then issues of competition cannot arise. Some interpret the ABC and SBS Charters as leading in that direction. Private sector operators can choose to compete with these services at any time</w:t>
      </w:r>
      <w:r w:rsidR="00712116">
        <w:t>.</w:t>
      </w:r>
    </w:p>
    <w:p w14:paraId="5C83C2EB" w14:textId="77777777" w:rsidR="00AE2713" w:rsidRDefault="00AE2713" w:rsidP="00AE2713">
      <w:r>
        <w:lastRenderedPageBreak/>
        <w:t>Successive governments have maintained the funding of the National Broadcasters on public interest grounds, guided by the broadcasters’ statutory Charters and with a funding envelope determining the scale of the broadcasters’ activities. In some broad sense competition consequences could therefore be held to meet the public interest test.</w:t>
      </w:r>
    </w:p>
    <w:p w14:paraId="45D9885D" w14:textId="77777777" w:rsidR="00AE2713" w:rsidRDefault="00AE2713" w:rsidP="00AE2713">
      <w:r>
        <w:t>With this degree of participation in markets having been decided, the question arises as to whether the behaviour of the public entities may distort efficient competition beyond the price and cost distortions that are the focus of the CNP. Possible areas of concern under the rubric of competitive effects may relate to contracts, marketing, innovation and regulation.</w:t>
      </w:r>
    </w:p>
    <w:p w14:paraId="45512D34" w14:textId="77777777" w:rsidR="00AE2713" w:rsidRDefault="00AE2713" w:rsidP="00AE2713">
      <w:r>
        <w:t>Implicit government guarantees relating to security of funding may affect calculation of risk and enthusiasm for contracting in the market, including the length of contracts and licensing. (In theory, a price effect could be rendered from these considerations, but such complexities are unlikely to be captured by current competitive neutrality policy).</w:t>
      </w:r>
    </w:p>
    <w:p w14:paraId="5640006D" w14:textId="77777777" w:rsidR="00AE2713" w:rsidRDefault="00AE2713" w:rsidP="00AE2713">
      <w:r>
        <w:t>At a time when commercial returns are low, the implicit value (e.g. the capital equivalent value of the funding stream) of public funding arguably gives a public entity more weight in the market. In the United Kingdom, it has been suggested that:</w:t>
      </w:r>
    </w:p>
    <w:p w14:paraId="705D3BF2" w14:textId="77777777" w:rsidR="00AE2713" w:rsidRDefault="00AE2713" w:rsidP="00AE2713">
      <w:pPr>
        <w:pStyle w:val="Quote"/>
      </w:pPr>
      <w:r w:rsidRPr="00072457">
        <w:t xml:space="preserve">The </w:t>
      </w:r>
      <w:r>
        <w:t xml:space="preserve">[BBC] </w:t>
      </w:r>
      <w:r w:rsidRPr="00072457">
        <w:t>Executive sees the BBC as a small player in an increasingly global marketplace, which may result in it underestimating its impact in some of the domestic</w:t>
      </w:r>
      <w:r>
        <w:t xml:space="preserve"> markets in which it operates.</w:t>
      </w:r>
      <w:r w:rsidRPr="00F058E8">
        <w:rPr>
          <w:rStyle w:val="FootnoteReference"/>
        </w:rPr>
        <w:footnoteReference w:id="40"/>
      </w:r>
    </w:p>
    <w:p w14:paraId="43D1B7C3" w14:textId="77777777" w:rsidR="00712116" w:rsidRDefault="00AE2713" w:rsidP="00AE2713">
      <w:r>
        <w:t>Marketing by the National Broadcasters might be considered a means of facilitating access by consumers to their desired services, and therefore pro-competitive and in consumers’ interest. But it might also have a ‘crowding out’ effect on private sector operators whose revenues are affected</w:t>
      </w:r>
      <w:r w:rsidR="00712116">
        <w:t>.</w:t>
      </w:r>
    </w:p>
    <w:p w14:paraId="5F838FA0" w14:textId="77777777" w:rsidR="00712116" w:rsidRDefault="00AE2713" w:rsidP="00AE2713">
      <w:r>
        <w:t xml:space="preserve">The ABC Charter requirement for innovation could conceivably have unintended effects. Private sector operators could be less keen on the risks and costs of innovation if they feel public entities are </w:t>
      </w:r>
      <w:r w:rsidRPr="00E06A47">
        <w:t>not bound by the same commercial considerations</w:t>
      </w:r>
      <w:r w:rsidR="00712116">
        <w:t>.</w:t>
      </w:r>
    </w:p>
    <w:p w14:paraId="5529DA85" w14:textId="77777777" w:rsidR="00712116" w:rsidRDefault="00AE2713" w:rsidP="00AE2713">
      <w:r>
        <w:t xml:space="preserve">If regulatory arrangements differ between the private sector and government entities, the results may conceivably distort competitive outcomes. While the National Broadcasters face some regulatory requirements and oversight that private sector operators do not (such as government </w:t>
      </w:r>
      <w:r>
        <w:lastRenderedPageBreak/>
        <w:t>employment rules and Parliamentary scrutiny), the reverse also applies. Private sector broadcasters face content quotas and complaints oversight that the National Broadcasters do not. Differences in regulation are covered by the CNP but are hard to bring to financial account</w:t>
      </w:r>
      <w:r w:rsidR="00712116">
        <w:t>.</w:t>
      </w:r>
    </w:p>
    <w:p w14:paraId="41B101A6" w14:textId="77777777" w:rsidR="00AE2713" w:rsidRDefault="00AE2713" w:rsidP="00AE2713">
      <w:r>
        <w:t>Some appreciation of the capacity of the National Broadcasters to compete is relevant.</w:t>
      </w:r>
    </w:p>
    <w:p w14:paraId="3E991545" w14:textId="77777777" w:rsidR="00AE2713" w:rsidRDefault="00AE2713" w:rsidP="00AE2713">
      <w:r>
        <w:t>Being budget funded they might be expected to be less sensitive to market impacts or measures. They do not need to go to capital markets for funding. They do not report profits or pay dividends as measures of success. So, decision-making is not affected by commercial factors.</w:t>
      </w:r>
    </w:p>
    <w:p w14:paraId="11D1DB59" w14:textId="77777777" w:rsidR="00712116" w:rsidRDefault="00AE2713" w:rsidP="00AE2713">
      <w:r>
        <w:t>An obligation to justify taxpayer funding, and other accountability requirements, would be an incentive for the National Broadcasters to perform well. Public choice theory suggests that public entities are not free of incentives. For example, they may have an internally-driven incentive to compete and to expand</w:t>
      </w:r>
      <w:r w:rsidR="00712116">
        <w:t>.</w:t>
      </w:r>
    </w:p>
    <w:p w14:paraId="3AD8B2A9" w14:textId="77777777" w:rsidR="00712116" w:rsidRDefault="00AE2713" w:rsidP="00AE2713">
      <w:r>
        <w:t>They may also suffer from inefficiencies and burdens that are commonly thought to slow public sector organisations. Incentives for success and penalties for failure are less simple and clear cut as exist in the commercial world</w:t>
      </w:r>
      <w:r w:rsidR="00712116">
        <w:t>.</w:t>
      </w:r>
    </w:p>
    <w:p w14:paraId="264AC241" w14:textId="77777777" w:rsidR="00AE2713" w:rsidRDefault="00AE2713" w:rsidP="00AE2713">
      <w:r>
        <w:t>To the extent they are held back, the market impact of the National Broadcasters would be dulled, especially in an industry that is marked by rapid change which would reward agility.</w:t>
      </w:r>
    </w:p>
    <w:p w14:paraId="1D0B0EAF" w14:textId="5BBC6C4B" w:rsidR="00712116" w:rsidRDefault="00AE2713" w:rsidP="00AE2713">
      <w:r>
        <w:t>Through all these different influences the data shows a significant increase in labour productivity over the last 10 years by the National Broad</w:t>
      </w:r>
      <w:r w:rsidR="00BC44C7">
        <w:t xml:space="preserve">casters (see </w:t>
      </w:r>
      <w:hyperlink w:anchor="Figure2" w:history="1">
        <w:r w:rsidR="00BC44C7" w:rsidRPr="007B5B36">
          <w:rPr>
            <w:rStyle w:val="Hyperlink"/>
          </w:rPr>
          <w:t>Figure 2</w:t>
        </w:r>
      </w:hyperlink>
      <w:r>
        <w:t>)</w:t>
      </w:r>
      <w:r w:rsidR="00712116">
        <w:t>.</w:t>
      </w:r>
    </w:p>
    <w:p w14:paraId="4C3F0599" w14:textId="77777777" w:rsidR="00AE2713" w:rsidRDefault="00AE2713" w:rsidP="00AE2713">
      <w:r>
        <w:t xml:space="preserve">While private sector labour productivity remains above the National Broadcasters, the increase in labour productivity growth has been in excess of the private sector, and (along with the whole broadcasting sector), higher than for the economy as a </w:t>
      </w:r>
      <w:r w:rsidRPr="00F10559">
        <w:t>whole</w:t>
      </w:r>
      <w:r>
        <w:t>. This suggests good adaptation, relatively high performance and a material capacity to compete.</w:t>
      </w:r>
    </w:p>
    <w:p w14:paraId="28C69700" w14:textId="77777777" w:rsidR="00AE2713" w:rsidRDefault="00AE2713" w:rsidP="00AE2713">
      <w:r>
        <w:t>A finite budget means that trade-offs between different activities have a hard boundary. This has been recognised by the ABC, for example, with the ABC Board acknowledging:</w:t>
      </w:r>
    </w:p>
    <w:p w14:paraId="659B9B5D" w14:textId="77777777" w:rsidR="00AE2713" w:rsidRDefault="00AE2713" w:rsidP="00AE2713">
      <w:pPr>
        <w:pStyle w:val="Quote"/>
      </w:pPr>
      <w:r w:rsidRPr="00435582">
        <w:t>that within a fixed funding envelope, choices need to be made on allocating resources. In transforming the ABC, the priority must be on delivering to audiences.</w:t>
      </w:r>
      <w:r>
        <w:rPr>
          <w:rStyle w:val="FootnoteReference"/>
        </w:rPr>
        <w:footnoteReference w:id="41"/>
      </w:r>
    </w:p>
    <w:p w14:paraId="1DA419C0" w14:textId="77777777" w:rsidR="00AE2713" w:rsidRDefault="00AE2713" w:rsidP="00AE2713">
      <w:r>
        <w:t xml:space="preserve">It may not be possible to address in policy terms all the dimensions of competitive distortions that may occur in different markets. If the Treasury review recommends extending the CNP, then </w:t>
      </w:r>
      <w:r>
        <w:lastRenderedPageBreak/>
        <w:t>public entities will need to apply it, including best endeavours entities. But the Panel judges this quite unclear at this time and does not rely on it.</w:t>
      </w:r>
    </w:p>
    <w:p w14:paraId="3B7CA1DC" w14:textId="77777777" w:rsidR="00AE2713" w:rsidRDefault="00AE2713" w:rsidP="00AE2713">
      <w:pPr>
        <w:pStyle w:val="Heading3"/>
      </w:pPr>
      <w:bookmarkStart w:id="209" w:name="_Toc525825012"/>
      <w:bookmarkStart w:id="210" w:name="_Toc532377252"/>
      <w:r>
        <w:t>T</w:t>
      </w:r>
      <w:r w:rsidRPr="00AD29BA">
        <w:t>ests for issues raised by stakeholders</w:t>
      </w:r>
      <w:bookmarkEnd w:id="209"/>
      <w:bookmarkEnd w:id="210"/>
    </w:p>
    <w:p w14:paraId="375A36DC" w14:textId="77777777" w:rsidR="00AE2713" w:rsidRPr="00A15509" w:rsidRDefault="00AE2713" w:rsidP="00AE2713">
      <w:r>
        <w:t>As well as weighing up the arguments put forward in submissions, and the evidence provided in the EY and PwC consultancies, the Panel has referred to the following four tests in its consideration of the issues raised by stakeholders. While no one test will be conclusive, application of a combination of tests has allowed the Panel to draw firm conclusions.</w:t>
      </w:r>
    </w:p>
    <w:p w14:paraId="1AF769C5" w14:textId="77777777" w:rsidR="00AE2713" w:rsidRPr="00AD29BA" w:rsidRDefault="00AE2713" w:rsidP="003D3123">
      <w:pPr>
        <w:pStyle w:val="ListParagraph"/>
        <w:numPr>
          <w:ilvl w:val="0"/>
          <w:numId w:val="10"/>
        </w:numPr>
        <w:ind w:left="567" w:hanging="567"/>
        <w:rPr>
          <w:lang w:eastAsia="en-AU"/>
        </w:rPr>
      </w:pPr>
      <w:r>
        <w:rPr>
          <w:lang w:eastAsia="en-AU"/>
        </w:rPr>
        <w:t>H</w:t>
      </w:r>
      <w:r w:rsidRPr="00AD29BA">
        <w:rPr>
          <w:lang w:eastAsia="en-AU"/>
        </w:rPr>
        <w:t>ave there been complaints</w:t>
      </w:r>
      <w:r>
        <w:rPr>
          <w:lang w:eastAsia="en-AU"/>
        </w:rPr>
        <w:t xml:space="preserve"> to the</w:t>
      </w:r>
      <w:r w:rsidRPr="0048773E">
        <w:t xml:space="preserve"> </w:t>
      </w:r>
      <w:r w:rsidRPr="0048773E">
        <w:rPr>
          <w:lang w:eastAsia="en-AU"/>
        </w:rPr>
        <w:t>Australian Government Competitive Neutrality Complaints Office</w:t>
      </w:r>
      <w:r>
        <w:rPr>
          <w:lang w:eastAsia="en-AU"/>
        </w:rPr>
        <w:t xml:space="preserve"> (</w:t>
      </w:r>
      <w:r w:rsidRPr="00C35BEA">
        <w:rPr>
          <w:lang w:eastAsia="en-AU"/>
        </w:rPr>
        <w:t>AGCNCO</w:t>
      </w:r>
      <w:r>
        <w:rPr>
          <w:lang w:eastAsia="en-AU"/>
        </w:rPr>
        <w:t>)?</w:t>
      </w:r>
    </w:p>
    <w:p w14:paraId="20A167DC" w14:textId="7BC694CD" w:rsidR="00AE2713" w:rsidRPr="00AD29BA" w:rsidRDefault="00AE2713" w:rsidP="003D3123">
      <w:pPr>
        <w:pStyle w:val="ListParagraph"/>
        <w:numPr>
          <w:ilvl w:val="0"/>
          <w:numId w:val="10"/>
        </w:numPr>
        <w:ind w:left="567" w:hanging="567"/>
        <w:rPr>
          <w:lang w:eastAsia="en-AU"/>
        </w:rPr>
      </w:pPr>
      <w:r>
        <w:rPr>
          <w:lang w:eastAsia="en-AU"/>
        </w:rPr>
        <w:t>A</w:t>
      </w:r>
      <w:r w:rsidRPr="00AD29BA">
        <w:rPr>
          <w:lang w:eastAsia="en-AU"/>
        </w:rPr>
        <w:t>re there specific examples of</w:t>
      </w:r>
      <w:r>
        <w:rPr>
          <w:lang w:eastAsia="en-AU"/>
        </w:rPr>
        <w:t xml:space="preserve"> significant prici</w:t>
      </w:r>
      <w:r w:rsidR="00602B86">
        <w:rPr>
          <w:lang w:eastAsia="en-AU"/>
        </w:rPr>
        <w:t>ng or other market distortions?</w:t>
      </w:r>
    </w:p>
    <w:p w14:paraId="6B1A2CB9" w14:textId="77777777" w:rsidR="00AE2713" w:rsidRPr="00AD29BA" w:rsidRDefault="00AE2713" w:rsidP="003D3123">
      <w:pPr>
        <w:pStyle w:val="ListParagraph"/>
        <w:numPr>
          <w:ilvl w:val="0"/>
          <w:numId w:val="10"/>
        </w:numPr>
        <w:ind w:left="567" w:hanging="567"/>
        <w:rPr>
          <w:lang w:eastAsia="en-AU"/>
        </w:rPr>
      </w:pPr>
      <w:r>
        <w:rPr>
          <w:lang w:eastAsia="en-AU"/>
        </w:rPr>
        <w:t>Do the average market shares of the National Broadcasters signal material competitive impact, and have there been significant changes?</w:t>
      </w:r>
    </w:p>
    <w:p w14:paraId="6632B22F" w14:textId="77777777" w:rsidR="00AE2713" w:rsidRDefault="00AE2713" w:rsidP="003D3123">
      <w:pPr>
        <w:pStyle w:val="ListParagraph"/>
        <w:numPr>
          <w:ilvl w:val="0"/>
          <w:numId w:val="10"/>
        </w:numPr>
        <w:ind w:left="567" w:hanging="567"/>
        <w:rPr>
          <w:lang w:eastAsia="en-AU"/>
        </w:rPr>
      </w:pPr>
      <w:r w:rsidRPr="00AD29BA">
        <w:rPr>
          <w:lang w:eastAsia="en-AU"/>
        </w:rPr>
        <w:t xml:space="preserve">Do </w:t>
      </w:r>
      <w:r>
        <w:rPr>
          <w:lang w:eastAsia="en-AU"/>
        </w:rPr>
        <w:t>the National Broadcasters</w:t>
      </w:r>
      <w:r w:rsidRPr="00AD29BA">
        <w:rPr>
          <w:lang w:eastAsia="en-AU"/>
        </w:rPr>
        <w:t xml:space="preserve"> have internal proce</w:t>
      </w:r>
      <w:r>
        <w:rPr>
          <w:lang w:eastAsia="en-AU"/>
        </w:rPr>
        <w:t>sses for proper cost allocation and market entry?</w:t>
      </w:r>
    </w:p>
    <w:p w14:paraId="41EAB461" w14:textId="77777777" w:rsidR="00AE2713" w:rsidRDefault="00AE2713" w:rsidP="00AE2713">
      <w:pPr>
        <w:pStyle w:val="Heading3"/>
      </w:pPr>
      <w:bookmarkStart w:id="211" w:name="_Toc525825013"/>
      <w:bookmarkStart w:id="212" w:name="_Toc532377253"/>
      <w:r w:rsidRPr="00060031">
        <w:t>Panel comments</w:t>
      </w:r>
      <w:bookmarkEnd w:id="211"/>
      <w:bookmarkEnd w:id="212"/>
    </w:p>
    <w:p w14:paraId="6416B804" w14:textId="77777777" w:rsidR="00AE2713" w:rsidRDefault="00AE2713" w:rsidP="00EA2C1D">
      <w:pPr>
        <w:pStyle w:val="Bulletlevel1"/>
        <w:keepNext/>
        <w:keepLines/>
        <w:pBdr>
          <w:top w:val="single" w:sz="4" w:space="1" w:color="auto"/>
          <w:left w:val="single" w:sz="4" w:space="4" w:color="auto"/>
          <w:bottom w:val="single" w:sz="4" w:space="1" w:color="auto"/>
          <w:right w:val="single" w:sz="4" w:space="4" w:color="auto"/>
        </w:pBdr>
      </w:pPr>
      <w:r>
        <w:t>A best endeavours approach by the National Broadcasters to the application of the Competitive Neutrality Policy to their business activities continues to be appropriate.</w:t>
      </w:r>
    </w:p>
    <w:p w14:paraId="569E55EE" w14:textId="77777777" w:rsidR="00AE2713" w:rsidRDefault="00AE2713" w:rsidP="00EA2C1D">
      <w:pPr>
        <w:pStyle w:val="Bulletlevel1"/>
        <w:keepNext/>
        <w:keepLines/>
        <w:pBdr>
          <w:top w:val="single" w:sz="4" w:space="1" w:color="auto"/>
          <w:left w:val="single" w:sz="4" w:space="4" w:color="auto"/>
          <w:bottom w:val="single" w:sz="4" w:space="1" w:color="auto"/>
          <w:right w:val="single" w:sz="4" w:space="4" w:color="auto"/>
        </w:pBdr>
      </w:pPr>
      <w:r>
        <w:t>More generally, the general principles of competitive neutrality are relevant to the other forms of market participation by the National Broadcasters.</w:t>
      </w:r>
    </w:p>
    <w:p w14:paraId="13537B8F" w14:textId="77777777" w:rsidR="00AE2713" w:rsidRDefault="00AE2713" w:rsidP="00EA2C1D">
      <w:pPr>
        <w:pStyle w:val="Bulletlevel1"/>
        <w:pBdr>
          <w:top w:val="single" w:sz="4" w:space="1" w:color="auto"/>
          <w:left w:val="single" w:sz="4" w:space="4" w:color="auto"/>
          <w:bottom w:val="single" w:sz="4" w:space="1" w:color="auto"/>
          <w:right w:val="single" w:sz="4" w:space="4" w:color="auto"/>
        </w:pBdr>
      </w:pPr>
      <w:r>
        <w:t>If decisions on the Review of the Commonwealth’s Competitive Neutrality Policy by the Treasury enhance competitive neutrality management guidelines or extend competitive neutrality principles more generally, then the National Broadcasters should conform to these requirements on a best endeavours basis.</w:t>
      </w:r>
    </w:p>
    <w:p w14:paraId="04B7C63D" w14:textId="77777777" w:rsidR="00AE2713" w:rsidRPr="00060031" w:rsidRDefault="00AE2713" w:rsidP="00EA2C1D">
      <w:pPr>
        <w:pStyle w:val="Bulletlevel1"/>
        <w:pBdr>
          <w:top w:val="single" w:sz="4" w:space="1" w:color="auto"/>
          <w:left w:val="single" w:sz="4" w:space="4" w:color="auto"/>
          <w:bottom w:val="single" w:sz="4" w:space="1" w:color="auto"/>
          <w:right w:val="single" w:sz="4" w:space="4" w:color="auto"/>
        </w:pBdr>
      </w:pPr>
      <w:r w:rsidRPr="00060031">
        <w:t>At the same time, the National Broadcasters should be provided with guidance (as previously foreshadowed by COAG</w:t>
      </w:r>
      <w:r>
        <w:t>) as to how they should comply.</w:t>
      </w:r>
    </w:p>
    <w:p w14:paraId="193CC8DC" w14:textId="77777777" w:rsidR="00AE2713" w:rsidRDefault="00AE2713" w:rsidP="00AE2713">
      <w:pPr>
        <w:rPr>
          <w:lang w:eastAsia="en-AU"/>
        </w:rPr>
      </w:pPr>
    </w:p>
    <w:p w14:paraId="4BF26A53" w14:textId="77777777" w:rsidR="003C0D26" w:rsidRDefault="003C0D26" w:rsidP="003C0D26">
      <w:pPr>
        <w:pStyle w:val="Heading2"/>
      </w:pPr>
      <w:bookmarkStart w:id="213" w:name="_Chapter_3:_The"/>
      <w:bookmarkStart w:id="214" w:name="_Toc525825014"/>
      <w:bookmarkStart w:id="215" w:name="_Toc532377254"/>
      <w:bookmarkEnd w:id="213"/>
      <w:r>
        <w:lastRenderedPageBreak/>
        <w:t>Chapter 3: The media landscape</w:t>
      </w:r>
      <w:bookmarkEnd w:id="214"/>
      <w:bookmarkEnd w:id="215"/>
    </w:p>
    <w:p w14:paraId="2DE5DA27" w14:textId="77777777" w:rsidR="003C0D26" w:rsidRDefault="003C0D26" w:rsidP="00A302D3">
      <w:r w:rsidRPr="00FA7FE7">
        <w:t>The National Broadcasters operate within the broader context of the Australian media market.</w:t>
      </w:r>
      <w:r w:rsidRPr="00140DE8">
        <w:t xml:space="preserve"> Shifts in both the Australian and international media markets have had an effect on the operations and services of both the National Broadcasters and </w:t>
      </w:r>
      <w:r>
        <w:t>private sector operators</w:t>
      </w:r>
      <w:r w:rsidRPr="00140DE8">
        <w:t xml:space="preserve"> and have changed the ways and areas in which they have to compete. This chapter provides an overview of the media sector, </w:t>
      </w:r>
      <w:r>
        <w:t>outlining</w:t>
      </w:r>
      <w:r w:rsidRPr="00140DE8">
        <w:t xml:space="preserve"> trends in the Australian and international media markets, and Australian broadcasters’ responses to these changes. Finally, it highlights predictions for the future of the media market.</w:t>
      </w:r>
    </w:p>
    <w:p w14:paraId="65EEE880" w14:textId="77777777" w:rsidR="00712116" w:rsidRDefault="003C0D26" w:rsidP="00A302D3">
      <w:r>
        <w:t>T</w:t>
      </w:r>
      <w:r w:rsidRPr="00140DE8">
        <w:t>his chapter draws on research and analysis from PwC’s Australian</w:t>
      </w:r>
      <w:r w:rsidRPr="009D037A">
        <w:t xml:space="preserve"> Broadcast Media Landscape </w:t>
      </w:r>
      <w:r w:rsidR="00A302D3">
        <w:t>2018–2022</w:t>
      </w:r>
      <w:r>
        <w:t xml:space="preserve"> commissioned for this Inquiry </w:t>
      </w:r>
      <w:r w:rsidRPr="00554266">
        <w:t xml:space="preserve">(Attachment </w:t>
      </w:r>
      <w:r w:rsidRPr="00B633A6">
        <w:t>A</w:t>
      </w:r>
      <w:r w:rsidRPr="00554266">
        <w:t>)</w:t>
      </w:r>
      <w:r w:rsidR="00712116">
        <w:t>.</w:t>
      </w:r>
    </w:p>
    <w:p w14:paraId="195A6AA4" w14:textId="77777777" w:rsidR="003C0D26" w:rsidRDefault="003C0D26" w:rsidP="003C0D26">
      <w:pPr>
        <w:pStyle w:val="Heading3"/>
        <w:tabs>
          <w:tab w:val="center" w:pos="4666"/>
        </w:tabs>
      </w:pPr>
      <w:bookmarkStart w:id="216" w:name="_Toc521925844"/>
      <w:bookmarkStart w:id="217" w:name="_Toc521940342"/>
      <w:bookmarkStart w:id="218" w:name="_Toc522264840"/>
      <w:bookmarkStart w:id="219" w:name="_Toc522267418"/>
      <w:bookmarkStart w:id="220" w:name="_Toc522279278"/>
      <w:bookmarkStart w:id="221" w:name="_Toc522281449"/>
      <w:bookmarkStart w:id="222" w:name="_Toc522619287"/>
      <w:bookmarkStart w:id="223" w:name="_Toc522628000"/>
      <w:bookmarkStart w:id="224" w:name="_Toc522632091"/>
      <w:bookmarkStart w:id="225" w:name="_Toc522632184"/>
      <w:bookmarkStart w:id="226" w:name="_Toc522698912"/>
      <w:bookmarkStart w:id="227" w:name="_Toc525825015"/>
      <w:bookmarkStart w:id="228" w:name="_Toc532377255"/>
      <w:r>
        <w:t>Overview of the media sector</w:t>
      </w:r>
      <w:bookmarkEnd w:id="216"/>
      <w:bookmarkEnd w:id="217"/>
      <w:bookmarkEnd w:id="218"/>
      <w:bookmarkEnd w:id="219"/>
      <w:bookmarkEnd w:id="220"/>
      <w:bookmarkEnd w:id="221"/>
      <w:bookmarkEnd w:id="222"/>
      <w:bookmarkEnd w:id="223"/>
      <w:bookmarkEnd w:id="224"/>
      <w:bookmarkEnd w:id="225"/>
      <w:bookmarkEnd w:id="226"/>
      <w:bookmarkEnd w:id="227"/>
      <w:bookmarkEnd w:id="228"/>
    </w:p>
    <w:p w14:paraId="3CB9DDE2" w14:textId="49E652CD" w:rsidR="003C0D26" w:rsidRDefault="003C0D26" w:rsidP="003C0D26">
      <w:pPr>
        <w:spacing w:after="120"/>
      </w:pPr>
      <w:r>
        <w:t xml:space="preserve">The Australian media market consists of five key categories of service provider (see </w:t>
      </w:r>
      <w:hyperlink w:anchor="Figure4" w:history="1">
        <w:r w:rsidRPr="007B5B36">
          <w:rPr>
            <w:rStyle w:val="Hyperlink"/>
          </w:rPr>
          <w:t>Figure 4</w:t>
        </w:r>
      </w:hyperlink>
      <w:r>
        <w:t xml:space="preserve">): </w:t>
      </w:r>
    </w:p>
    <w:p w14:paraId="41820BCE" w14:textId="77777777" w:rsidR="003C0D26" w:rsidRPr="00701FAB" w:rsidRDefault="003C0D26" w:rsidP="003D3123">
      <w:pPr>
        <w:pStyle w:val="ListParagraph"/>
        <w:numPr>
          <w:ilvl w:val="0"/>
          <w:numId w:val="18"/>
        </w:numPr>
        <w:ind w:left="567" w:hanging="567"/>
      </w:pPr>
      <w:r w:rsidRPr="00701FAB">
        <w:t>National Broadcasters</w:t>
      </w:r>
      <w:r w:rsidR="0075145E" w:rsidRPr="00701FAB">
        <w:t>—</w:t>
      </w:r>
      <w:r w:rsidRPr="00701FAB">
        <w:t>the ABC and SBS</w:t>
      </w:r>
    </w:p>
    <w:p w14:paraId="350BBC79" w14:textId="77777777" w:rsidR="003C0D26" w:rsidRPr="00701FAB" w:rsidRDefault="003C0D26" w:rsidP="00701FAB">
      <w:pPr>
        <w:pStyle w:val="ListParagraph"/>
      </w:pPr>
      <w:r w:rsidRPr="00701FAB">
        <w:t>Commercial media</w:t>
      </w:r>
      <w:r w:rsidR="0075145E" w:rsidRPr="00701FAB">
        <w:t>—</w:t>
      </w:r>
      <w:r w:rsidRPr="00701FAB">
        <w:t>television and radio</w:t>
      </w:r>
    </w:p>
    <w:p w14:paraId="1E4A313F" w14:textId="77777777" w:rsidR="003C0D26" w:rsidRPr="00701FAB" w:rsidRDefault="003C0D26" w:rsidP="00701FAB">
      <w:pPr>
        <w:pStyle w:val="ListParagraph"/>
      </w:pPr>
      <w:r w:rsidRPr="00701FAB">
        <w:t>Subscription services</w:t>
      </w:r>
      <w:r w:rsidR="0075145E" w:rsidRPr="00701FAB">
        <w:t>—</w:t>
      </w:r>
      <w:r w:rsidRPr="00701FAB">
        <w:t>e.g. Foxtel and Stan</w:t>
      </w:r>
    </w:p>
    <w:p w14:paraId="1F4FF5B6" w14:textId="77777777" w:rsidR="003C0D26" w:rsidRPr="00701FAB" w:rsidRDefault="003C0D26" w:rsidP="00701FAB">
      <w:pPr>
        <w:pStyle w:val="ListParagraph"/>
      </w:pPr>
      <w:r w:rsidRPr="00701FAB">
        <w:t>Publishers</w:t>
      </w:r>
      <w:r w:rsidR="0075145E" w:rsidRPr="00701FAB">
        <w:t>—</w:t>
      </w:r>
      <w:r w:rsidRPr="00701FAB">
        <w:t>print and digital</w:t>
      </w:r>
    </w:p>
    <w:p w14:paraId="599206F4" w14:textId="77777777" w:rsidR="003C0D26" w:rsidRPr="00701FAB" w:rsidRDefault="003C0D26" w:rsidP="00701FAB">
      <w:pPr>
        <w:pStyle w:val="ListParagraph"/>
      </w:pPr>
      <w:r w:rsidRPr="00701FAB">
        <w:t>FAANGs</w:t>
      </w:r>
      <w:r w:rsidR="0075145E" w:rsidRPr="00701FAB">
        <w:t>—</w:t>
      </w:r>
      <w:r w:rsidRPr="00701FAB">
        <w:t>Facebook, Amazon, Apple, Netflix and Google</w:t>
      </w:r>
      <w:r w:rsidR="00701FAB">
        <w:t>.</w:t>
      </w:r>
    </w:p>
    <w:p w14:paraId="5221B58D" w14:textId="77777777" w:rsidR="003C0D26" w:rsidRDefault="00BC10F9" w:rsidP="003C0D26">
      <w:pPr>
        <w:tabs>
          <w:tab w:val="left" w:pos="6266"/>
        </w:tabs>
        <w:spacing w:after="120"/>
      </w:pPr>
      <w:hyperlink w:anchor="_Chapter_4:_The" w:history="1">
        <w:r w:rsidR="003C0D26" w:rsidRPr="00BC1086">
          <w:rPr>
            <w:rStyle w:val="Hyperlink"/>
          </w:rPr>
          <w:t>Chapter 4</w:t>
        </w:r>
      </w:hyperlink>
      <w:r w:rsidR="003C0D26">
        <w:t xml:space="preserve"> provides an overview of the role of the National Broadcasters in this market.</w:t>
      </w:r>
    </w:p>
    <w:p w14:paraId="723EC62D" w14:textId="77777777" w:rsidR="003C0D26" w:rsidRDefault="003C0D26" w:rsidP="003C0D26">
      <w:pPr>
        <w:pStyle w:val="Tablefigureheading"/>
      </w:pPr>
      <w:bookmarkStart w:id="229" w:name="Figure4"/>
      <w:bookmarkStart w:id="230" w:name="_Toc525825093"/>
      <w:bookmarkStart w:id="231" w:name="_Toc532377361"/>
      <w:bookmarkEnd w:id="229"/>
      <w:r>
        <w:lastRenderedPageBreak/>
        <w:t>Figure 4: Australia’s broadcasting media ecology</w:t>
      </w:r>
      <w:bookmarkEnd w:id="230"/>
      <w:bookmarkEnd w:id="231"/>
    </w:p>
    <w:p w14:paraId="6D459206" w14:textId="77777777" w:rsidR="003C0D26" w:rsidRDefault="003C0D26" w:rsidP="00A302D3">
      <w:pPr>
        <w:keepNext/>
        <w:spacing w:after="0"/>
      </w:pPr>
      <w:r>
        <w:rPr>
          <w:noProof/>
          <w:lang w:eastAsia="en-AU"/>
        </w:rPr>
        <w:drawing>
          <wp:inline distT="0" distB="0" distL="0" distR="0" wp14:anchorId="21D5D272" wp14:editId="412B72D2">
            <wp:extent cx="5584420" cy="2274005"/>
            <wp:effectExtent l="0" t="0" r="0" b="0"/>
            <wp:docPr id="85" name="Picture 85" descr="Figure 4: Australia’s broadcasting media ecology.&#10;&#10;Table splits Australia's broadcasting media ecology into five areas. National Broadcasters, made up by the ABC and SBS. Commercial media, made up of Seven Network, Network Ten, Nine Network, WIN Television, Prime7, Southern Cross Austereo, Commercial Radio Stations. Subscription and SVOD Services made up of Foxtel, Stan, Netflix and Amazon Prime. Publishing Print and Digital made up of Fairfax Media and News Corp Australia. Finally International FAANGS, Facebook, Amazon, Apple, Netflix and Google." title="Figure 4: Australia’s broadcasting media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tional Broadcast Review DIAGRAM-1 v2.png"/>
                    <pic:cNvPicPr/>
                  </pic:nvPicPr>
                  <pic:blipFill>
                    <a:blip r:embed="rId24">
                      <a:extLst>
                        <a:ext uri="{28A0092B-C50C-407E-A947-70E740481C1C}">
                          <a14:useLocalDpi xmlns:a14="http://schemas.microsoft.com/office/drawing/2010/main" val="0"/>
                        </a:ext>
                      </a:extLst>
                    </a:blip>
                    <a:stretch>
                      <a:fillRect/>
                    </a:stretch>
                  </pic:blipFill>
                  <pic:spPr>
                    <a:xfrm>
                      <a:off x="0" y="0"/>
                      <a:ext cx="5584420" cy="2274005"/>
                    </a:xfrm>
                    <a:prstGeom prst="rect">
                      <a:avLst/>
                    </a:prstGeom>
                  </pic:spPr>
                </pic:pic>
              </a:graphicData>
            </a:graphic>
          </wp:inline>
        </w:drawing>
      </w:r>
    </w:p>
    <w:p w14:paraId="20FFDCC1" w14:textId="77777777" w:rsidR="003C0D26" w:rsidRPr="00436323" w:rsidRDefault="003C0D26" w:rsidP="003C0D26">
      <w:pPr>
        <w:pStyle w:val="Sourcenote"/>
      </w:pPr>
      <w:r>
        <w:t xml:space="preserve">Note: This figure is not intended to be an exhaustive representation. </w:t>
      </w:r>
      <w:r w:rsidRPr="00436323">
        <w:t>There were 274 commercial radio licences as at 31 January 2017</w:t>
      </w:r>
      <w:r>
        <w:t>.</w:t>
      </w:r>
      <w:r w:rsidRPr="00436323">
        <w:rPr>
          <w:rStyle w:val="FootnoteReference"/>
        </w:rPr>
        <w:footnoteReference w:id="42"/>
      </w:r>
      <w:r w:rsidRPr="00436323">
        <w:t xml:space="preserve"> </w:t>
      </w:r>
    </w:p>
    <w:p w14:paraId="12C4933C" w14:textId="77777777" w:rsidR="00712116" w:rsidRDefault="003C0D26" w:rsidP="00A302D3">
      <w:r w:rsidRPr="00D36E0D">
        <w:t xml:space="preserve">Businesses in the media sector </w:t>
      </w:r>
      <w:r>
        <w:t>offer</w:t>
      </w:r>
      <w:r w:rsidRPr="00D36E0D">
        <w:t xml:space="preserve"> a variety of different content, TV, radio and digital services, and individual media companies each operate to buy or sell different combinations of these. As such, there is not a single ‘market’ or single group of companies to consider when examining competition issues associated with the </w:t>
      </w:r>
      <w:r>
        <w:t>National Broadcasters</w:t>
      </w:r>
      <w:r w:rsidR="00712116">
        <w:t>.</w:t>
      </w:r>
    </w:p>
    <w:p w14:paraId="1A512457" w14:textId="77777777" w:rsidR="003C0D26" w:rsidRDefault="003C0D26" w:rsidP="00A302D3">
      <w:r>
        <w:t>Commercial free-to-air (FTA) television companies provide digital terrestrial television services, catch-up services, advertising video on demand (AVOD) and streaming services. Foxtel has provided a premium subscription television service in Australia for over 20 years. Increasingly, subscription services are also being provided over the internet by companies such as Netflix, Stan and Amazon Prime. Commercial radio companies provide audio broadcast services through AM, FM, DAB+, online and podcast. Print media companies now also offer services online through digital platforms, some free, and some subscription-based, increasingly including video content.</w:t>
      </w:r>
    </w:p>
    <w:p w14:paraId="35EBD248" w14:textId="77777777" w:rsidR="003C0D26" w:rsidRPr="00541B0D" w:rsidRDefault="003C0D26" w:rsidP="003C0D26">
      <w:pPr>
        <w:tabs>
          <w:tab w:val="left" w:pos="6266"/>
        </w:tabs>
        <w:spacing w:after="120"/>
      </w:pPr>
      <w:r w:rsidRPr="00541B0D">
        <w:t>Commercial media companies and subscription service providers are privately owned, for-profit entities. Traditional ‘free-to-air’ (FTA) and commercial media’s (including TV, radio and news</w:t>
      </w:r>
      <w:r>
        <w:t>papers</w:t>
      </w:r>
      <w:r w:rsidRPr="00541B0D">
        <w:t xml:space="preserve">) primary revenue is generated through the sale of advertising. In doing so, they compete with all other businesses to broadcast content that appeals to their targeted audience. As with all businesses selling advertising, they operate to maximise the value of that space by drawing in the largest or most appropriate (target market) audience for the advertising. Commercial media businesses try to achieve this by delivering content with regard to the advertising space, which </w:t>
      </w:r>
      <w:r w:rsidRPr="00541B0D">
        <w:lastRenderedPageBreak/>
        <w:t>attracts the audience to view the advertising. They also seek to maximise profits by minimising the cost of the content and its transmission to the greatest degree possible without impacting on audience attraction.</w:t>
      </w:r>
    </w:p>
    <w:p w14:paraId="32EEE23C" w14:textId="77777777" w:rsidR="003C0D26" w:rsidRDefault="003C0D26" w:rsidP="003C0D26">
      <w:pPr>
        <w:spacing w:after="120"/>
      </w:pPr>
      <w:r>
        <w:t xml:space="preserve">In Australia, the government intervenes in radio and television markets through the </w:t>
      </w:r>
      <w:r w:rsidRPr="003C7A55">
        <w:rPr>
          <w:i/>
        </w:rPr>
        <w:t>Broadcasting Services Act</w:t>
      </w:r>
      <w:r>
        <w:t xml:space="preserve"> (BSA) which sets out particular rules relating to the use and price of radio frequency for transmissions, controls on advertising and controls on certain content intended to protect consumers from harm (such as offensive content) or increase the availability of certain programming to audiences (including </w:t>
      </w:r>
      <w:r w:rsidRPr="00A33494">
        <w:t>Australian content and major sporting events).</w:t>
      </w:r>
      <w:r w:rsidRPr="001D1F5F">
        <w:t xml:space="preserve"> Like commercial FTA broadcasters subscription television providers such as Foxtel are licensed under the </w:t>
      </w:r>
      <w:r>
        <w:rPr>
          <w:iCs/>
        </w:rPr>
        <w:t>BSA</w:t>
      </w:r>
      <w:r>
        <w:t xml:space="preserve"> </w:t>
      </w:r>
      <w:r w:rsidRPr="001D1F5F">
        <w:t xml:space="preserve">but are generally subject to lighter obligations. For example Foxtel is required to adhere to a range of licence conditions, program standards and classification requirements, and Australian drama expenditure obligations, but is not subject to specific rules for children’s programs or regionally focussed programming which apply to commercial FTA broadcasters. OTT services such as Netflix and Stan </w:t>
      </w:r>
      <w:r w:rsidRPr="00A33494">
        <w:t xml:space="preserve">do not have to be licensed under the BSA and </w:t>
      </w:r>
      <w:r w:rsidRPr="001D1F5F">
        <w:t xml:space="preserve">have limited regulation, </w:t>
      </w:r>
      <w:r w:rsidRPr="00A33494">
        <w:t xml:space="preserve">but </w:t>
      </w:r>
      <w:r w:rsidRPr="001D1F5F">
        <w:t xml:space="preserve">are subject to the </w:t>
      </w:r>
      <w:r w:rsidRPr="00A302D3">
        <w:rPr>
          <w:i/>
          <w:iCs/>
        </w:rPr>
        <w:t>Classification (Publications, Films and Computer Games) Act 1995</w:t>
      </w:r>
      <w:r w:rsidRPr="001D1F5F">
        <w:t>.</w:t>
      </w:r>
      <w:r>
        <w:rPr>
          <w:rStyle w:val="FootnoteReference"/>
        </w:rPr>
        <w:footnoteReference w:id="43"/>
      </w:r>
      <w:r w:rsidRPr="001D1F5F">
        <w:t xml:space="preserve"> </w:t>
      </w:r>
      <w:r w:rsidRPr="00A33494">
        <w:t xml:space="preserve">Newspapers are </w:t>
      </w:r>
      <w:r w:rsidRPr="001D1F5F">
        <w:t>also not regulated through a licensing framework but are subject to other applicable laws and regulations, for example defamation</w:t>
      </w:r>
      <w:r w:rsidRPr="00A33494">
        <w:t>.</w:t>
      </w:r>
      <w:r>
        <w:rPr>
          <w:rStyle w:val="FootnoteReference"/>
        </w:rPr>
        <w:footnoteReference w:id="44"/>
      </w:r>
    </w:p>
    <w:p w14:paraId="1169D59E" w14:textId="77777777" w:rsidR="003C0D26" w:rsidRDefault="003C0D26" w:rsidP="003C0D26">
      <w:pPr>
        <w:pStyle w:val="Heading3"/>
        <w:tabs>
          <w:tab w:val="center" w:pos="4666"/>
        </w:tabs>
      </w:pPr>
      <w:bookmarkStart w:id="232" w:name="_Toc521925845"/>
      <w:bookmarkStart w:id="233" w:name="_Toc521940343"/>
      <w:bookmarkStart w:id="234" w:name="_Toc522264841"/>
      <w:bookmarkStart w:id="235" w:name="_Toc522267419"/>
      <w:bookmarkStart w:id="236" w:name="_Toc522279279"/>
      <w:bookmarkStart w:id="237" w:name="_Toc522281450"/>
      <w:bookmarkStart w:id="238" w:name="_Toc522619288"/>
      <w:bookmarkStart w:id="239" w:name="_Toc522628001"/>
      <w:bookmarkStart w:id="240" w:name="_Toc522632092"/>
      <w:bookmarkStart w:id="241" w:name="_Toc522632185"/>
      <w:bookmarkStart w:id="242" w:name="_Toc522698913"/>
      <w:bookmarkStart w:id="243" w:name="_Toc525825016"/>
      <w:bookmarkStart w:id="244" w:name="_Toc532377256"/>
      <w:r>
        <w:t>Trends</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434BC42" w14:textId="4D07ED81" w:rsidR="003C0D26" w:rsidRPr="00541B0D" w:rsidRDefault="003C0D26" w:rsidP="00D66902">
      <w:pPr>
        <w:keepNext/>
      </w:pPr>
      <w:bookmarkStart w:id="245" w:name="_Toc522264842"/>
      <w:bookmarkStart w:id="246" w:name="_Toc522267420"/>
      <w:r w:rsidRPr="00541B0D">
        <w:t xml:space="preserve">Audience fragmentation and </w:t>
      </w:r>
      <w:r>
        <w:t xml:space="preserve">the decline in </w:t>
      </w:r>
      <w:r w:rsidRPr="00541B0D">
        <w:t>advertising revenue for traditional media have now reached a critical point, and the rapid speed at which these changes are occurring has been overwhelming for</w:t>
      </w:r>
      <w:r>
        <w:t xml:space="preserve"> many in</w:t>
      </w:r>
      <w:r w:rsidRPr="00541B0D">
        <w:t xml:space="preserve"> the Australian media industry. Recent changes such as the switch to digital and online services have caused disruption to media markets in Australia and globally </w:t>
      </w:r>
      <w:r w:rsidRPr="00D66902">
        <w:t>(see</w:t>
      </w:r>
      <w:r w:rsidR="00D66902">
        <w:t xml:space="preserve"> </w:t>
      </w:r>
      <w:hyperlink w:anchor="CompetitionFromDigitalPlatforms" w:history="1">
        <w:r w:rsidR="00D66902" w:rsidRPr="00D66902">
          <w:rPr>
            <w:rStyle w:val="Hyperlink"/>
          </w:rPr>
          <w:t>Competition from digital platforms</w:t>
        </w:r>
      </w:hyperlink>
      <w:r w:rsidRPr="00D66902">
        <w:t xml:space="preserve"> below). A combination of shifts in industry and consumer behaviours has altered traditional markets. These shifts include:</w:t>
      </w:r>
      <w:bookmarkEnd w:id="245"/>
      <w:bookmarkEnd w:id="246"/>
    </w:p>
    <w:p w14:paraId="1626E9C0" w14:textId="2D6B5F45" w:rsidR="003C0D26" w:rsidRDefault="003C0D26" w:rsidP="003A632B">
      <w:pPr>
        <w:pStyle w:val="Bulletlevel1"/>
      </w:pPr>
      <w:r>
        <w:t>Migrating of some audiences from FTA television to competing media such as online video</w:t>
      </w:r>
      <w:r w:rsidR="00E451AA">
        <w:t>;</w:t>
      </w:r>
      <w:r>
        <w:rPr>
          <w:rStyle w:val="FootnoteReference"/>
        </w:rPr>
        <w:footnoteReference w:id="45"/>
      </w:r>
    </w:p>
    <w:p w14:paraId="6DE21FF2" w14:textId="19494AEB" w:rsidR="003C0D26" w:rsidRDefault="003C0D26" w:rsidP="003A632B">
      <w:pPr>
        <w:pStyle w:val="Bulletlevel1"/>
      </w:pPr>
      <w:r>
        <w:t>Shifting preferences of advertisers and media buyers to online advertising channels</w:t>
      </w:r>
      <w:r w:rsidR="00E451AA">
        <w:t>;</w:t>
      </w:r>
      <w:r>
        <w:rPr>
          <w:rStyle w:val="FootnoteReference"/>
        </w:rPr>
        <w:footnoteReference w:id="46"/>
      </w:r>
    </w:p>
    <w:p w14:paraId="16F085C5" w14:textId="766DABF0" w:rsidR="003C0D26" w:rsidRDefault="003C0D26" w:rsidP="003A632B">
      <w:pPr>
        <w:pStyle w:val="Bulletlevel1"/>
      </w:pPr>
      <w:r>
        <w:t>Increasing consumer demand for on-demand online video</w:t>
      </w:r>
      <w:r w:rsidR="00E451AA">
        <w:t>;</w:t>
      </w:r>
      <w:r>
        <w:rPr>
          <w:rStyle w:val="FootnoteReference"/>
        </w:rPr>
        <w:footnoteReference w:id="47"/>
      </w:r>
    </w:p>
    <w:p w14:paraId="24489DFA" w14:textId="5A8FFA90" w:rsidR="003C0D26" w:rsidRDefault="003C0D26" w:rsidP="003A632B">
      <w:pPr>
        <w:pStyle w:val="Bulletlevel1"/>
      </w:pPr>
      <w:r>
        <w:lastRenderedPageBreak/>
        <w:t>Proliferation of internet connected devices such as smartphones, tablets and internet-connected televisions and speakers</w:t>
      </w:r>
      <w:r w:rsidR="00E451AA">
        <w:t>;</w:t>
      </w:r>
      <w:r>
        <w:rPr>
          <w:rStyle w:val="FootnoteReference"/>
        </w:rPr>
        <w:footnoteReference w:id="48"/>
      </w:r>
    </w:p>
    <w:p w14:paraId="10E13745" w14:textId="478EEC07" w:rsidR="007222D3" w:rsidRDefault="003C0D26" w:rsidP="003A632B">
      <w:pPr>
        <w:pStyle w:val="Bulletlevel1"/>
      </w:pPr>
      <w:r>
        <w:t xml:space="preserve">Over-the-Top </w:t>
      </w:r>
      <w:r w:rsidRPr="00A725CA">
        <w:t>(OTT) streaming services such as Netflix and Stan have enabled consumers to access a range of content at a lower price than traditional subscription services impacting the viewing habits of both free-to-air and pay TV consumers</w:t>
      </w:r>
      <w:r w:rsidR="00E451AA">
        <w:t>;</w:t>
      </w:r>
    </w:p>
    <w:p w14:paraId="2B12156E" w14:textId="3880BE50" w:rsidR="003C0D26" w:rsidRPr="009F0858" w:rsidRDefault="003C0D26" w:rsidP="003A632B">
      <w:pPr>
        <w:pStyle w:val="Bulletlevel1"/>
        <w:rPr>
          <w:color w:val="000000" w:themeColor="text1"/>
        </w:rPr>
      </w:pPr>
      <w:r w:rsidRPr="009F0858">
        <w:rPr>
          <w:color w:val="000000" w:themeColor="text1"/>
        </w:rPr>
        <w:t>Increase in audiences for, time spent and expenditure on interactive gaming</w:t>
      </w:r>
      <w:r w:rsidR="00E451AA">
        <w:rPr>
          <w:color w:val="000000" w:themeColor="text1"/>
        </w:rPr>
        <w:t>;</w:t>
      </w:r>
      <w:r w:rsidRPr="009F0858">
        <w:rPr>
          <w:rStyle w:val="FootnoteReference"/>
          <w:i/>
          <w:color w:val="000000" w:themeColor="text1"/>
        </w:rPr>
        <w:t xml:space="preserve"> </w:t>
      </w:r>
      <w:r w:rsidRPr="00041B15">
        <w:rPr>
          <w:rStyle w:val="FootnoteReference"/>
          <w:color w:val="000000" w:themeColor="text1"/>
        </w:rPr>
        <w:footnoteReference w:id="49"/>
      </w:r>
    </w:p>
    <w:p w14:paraId="6FCCDBC0" w14:textId="7640B6AF" w:rsidR="003C0D26" w:rsidRPr="009F0858" w:rsidRDefault="003C0D26" w:rsidP="003A632B">
      <w:pPr>
        <w:pStyle w:val="Bulletlevel1"/>
        <w:rPr>
          <w:color w:val="000000" w:themeColor="text1"/>
        </w:rPr>
      </w:pPr>
      <w:r w:rsidRPr="009F0858">
        <w:rPr>
          <w:color w:val="000000" w:themeColor="text1"/>
        </w:rPr>
        <w:t>Decline in cinema attendance and response by the filmed entertainment segment</w:t>
      </w:r>
      <w:r w:rsidR="00E451AA">
        <w:rPr>
          <w:color w:val="000000" w:themeColor="text1"/>
        </w:rPr>
        <w:t>;</w:t>
      </w:r>
      <w:r w:rsidRPr="009F0858">
        <w:rPr>
          <w:rStyle w:val="FootnoteReference"/>
          <w:i/>
          <w:color w:val="000000" w:themeColor="text1"/>
        </w:rPr>
        <w:t xml:space="preserve"> </w:t>
      </w:r>
      <w:r w:rsidRPr="00041B15">
        <w:rPr>
          <w:rStyle w:val="FootnoteReference"/>
          <w:color w:val="000000" w:themeColor="text1"/>
        </w:rPr>
        <w:footnoteReference w:id="50"/>
      </w:r>
    </w:p>
    <w:p w14:paraId="211736D5" w14:textId="41E06137" w:rsidR="003C0D26" w:rsidRPr="009F0858" w:rsidRDefault="003C0D26" w:rsidP="003A632B">
      <w:pPr>
        <w:pStyle w:val="Bulletlevel1"/>
        <w:rPr>
          <w:color w:val="000000" w:themeColor="text1"/>
        </w:rPr>
      </w:pPr>
      <w:r w:rsidRPr="009F0858">
        <w:rPr>
          <w:color w:val="000000" w:themeColor="text1"/>
        </w:rPr>
        <w:t>Increase in streaming music and podcasting</w:t>
      </w:r>
      <w:r w:rsidR="00E451AA">
        <w:rPr>
          <w:color w:val="000000" w:themeColor="text1"/>
        </w:rPr>
        <w:t>;</w:t>
      </w:r>
      <w:r w:rsidRPr="009F0858">
        <w:rPr>
          <w:rStyle w:val="FootnoteReference"/>
          <w:i/>
          <w:color w:val="000000" w:themeColor="text1"/>
        </w:rPr>
        <w:t xml:space="preserve"> </w:t>
      </w:r>
      <w:r w:rsidRPr="00041B15">
        <w:rPr>
          <w:rStyle w:val="FootnoteReference"/>
          <w:color w:val="000000" w:themeColor="text1"/>
        </w:rPr>
        <w:footnoteReference w:id="51"/>
      </w:r>
    </w:p>
    <w:p w14:paraId="129F5A61" w14:textId="728421D0" w:rsidR="003C0D26" w:rsidRDefault="003C0D26" w:rsidP="003A632B">
      <w:pPr>
        <w:pStyle w:val="Bulletlevel1"/>
      </w:pPr>
      <w:r>
        <w:t>Changing in-car technologies, with many new cars coming with built-in music streaming and podcasting services</w:t>
      </w:r>
      <w:r w:rsidR="00E451AA">
        <w:t>;</w:t>
      </w:r>
      <w:r>
        <w:rPr>
          <w:rStyle w:val="FootnoteReference"/>
        </w:rPr>
        <w:footnoteReference w:id="52"/>
      </w:r>
      <w:r>
        <w:t xml:space="preserve"> and</w:t>
      </w:r>
    </w:p>
    <w:p w14:paraId="065AFC48" w14:textId="77777777" w:rsidR="003C0D26" w:rsidRDefault="003C0D26" w:rsidP="003A632B">
      <w:pPr>
        <w:pStyle w:val="Bulletlevel1"/>
      </w:pPr>
      <w:r>
        <w:t>Content providers are not only developing and updating product offerings, but also commissioning original content to create a competitive advantage, for example Foxtel and Netflix commissioning Australian content.</w:t>
      </w:r>
      <w:r>
        <w:rPr>
          <w:rStyle w:val="FootnoteReference"/>
        </w:rPr>
        <w:footnoteReference w:id="53"/>
      </w:r>
    </w:p>
    <w:p w14:paraId="6B8CFCBE" w14:textId="77777777" w:rsidR="003C0D26" w:rsidRPr="00634BEC" w:rsidRDefault="003C0D26" w:rsidP="003C0D26">
      <w:pPr>
        <w:pStyle w:val="Heading4"/>
      </w:pPr>
      <w:bookmarkStart w:id="247" w:name="CompetitionFromDigitalPlatforms"/>
      <w:bookmarkStart w:id="248" w:name="_Toc525825017"/>
      <w:bookmarkStart w:id="249" w:name="_Ref532279537"/>
      <w:bookmarkStart w:id="250" w:name="_Toc532377257"/>
      <w:bookmarkEnd w:id="247"/>
      <w:r w:rsidRPr="00634BEC">
        <w:t>Competition from digital platforms</w:t>
      </w:r>
      <w:bookmarkEnd w:id="248"/>
      <w:bookmarkEnd w:id="249"/>
      <w:bookmarkEnd w:id="250"/>
    </w:p>
    <w:p w14:paraId="1AC8F3C5" w14:textId="77777777" w:rsidR="003C0D26" w:rsidRDefault="003C0D26" w:rsidP="003C0D26">
      <w:pPr>
        <w:keepNext/>
        <w:tabs>
          <w:tab w:val="left" w:pos="3505"/>
        </w:tabs>
      </w:pPr>
      <w:r>
        <w:t xml:space="preserve">The increase in consumers’ demand for on-demand online video and the entrance of international participants into the Australian media market has had an impact on competition in the media market. Facebook, Amazon, Apple, Netflix and Google, sometimes abbreviated as the ‘FAANGs’ are some of the new market entrants that have increased competition in Australia, particularly in the online platform sector. </w:t>
      </w:r>
      <w:r w:rsidRPr="004761B2">
        <w:t>The ABC and SBS have also been impacted by these changes particularly in relation to viewing numbers and like the commercial operators, have sought to address the impacts through developing a suite o</w:t>
      </w:r>
      <w:r>
        <w:t>f</w:t>
      </w:r>
      <w:r w:rsidRPr="004761B2">
        <w:t xml:space="preserve"> online services including </w:t>
      </w:r>
      <w:r>
        <w:t>catch-up</w:t>
      </w:r>
      <w:r w:rsidRPr="004761B2">
        <w:t xml:space="preserve"> services, streaming services and apps.</w:t>
      </w:r>
    </w:p>
    <w:p w14:paraId="2A3C9207" w14:textId="77777777" w:rsidR="003C0D26" w:rsidRDefault="003C0D26" w:rsidP="003C0D26">
      <w:pPr>
        <w:keepNext/>
        <w:tabs>
          <w:tab w:val="left" w:pos="3505"/>
        </w:tabs>
      </w:pPr>
      <w:r>
        <w:t>The ABC’s submission stated that the FAANGs have had a significant impact not only on the Australian media market, but media markets and businesses internationally:</w:t>
      </w:r>
    </w:p>
    <w:p w14:paraId="70BAD8A1" w14:textId="77777777" w:rsidR="003C0D26" w:rsidRPr="001023E7" w:rsidRDefault="003C0D26" w:rsidP="003C0D26">
      <w:pPr>
        <w:pStyle w:val="Quote"/>
      </w:pPr>
      <w:r w:rsidRPr="001023E7">
        <w:t xml:space="preserve">The ABC cautions the Panel against attempts to mischaracterise the global forces that threaten the business models of traditional commercial media organisations. It is not </w:t>
      </w:r>
      <w:r w:rsidRPr="001023E7">
        <w:lastRenderedPageBreak/>
        <w:t>the ABC but new market entrants like Facebook, Amazon, Apple, Netflix and Google that have fundamentally disrupted traditional media b</w:t>
      </w:r>
      <w:r>
        <w:t>usiness models the world over.</w:t>
      </w:r>
      <w:r>
        <w:rPr>
          <w:rStyle w:val="FootnoteReference"/>
          <w:i w:val="0"/>
        </w:rPr>
        <w:footnoteReference w:id="54"/>
      </w:r>
    </w:p>
    <w:p w14:paraId="4B157A45" w14:textId="77777777" w:rsidR="003C0D26" w:rsidRDefault="003C0D26" w:rsidP="003C0D26">
      <w:pPr>
        <w:keepNext/>
      </w:pPr>
      <w:r>
        <w:t>The ACCC is conducting an inquiry into digital platforms such as the FAANGs to examine</w:t>
      </w:r>
      <w:r w:rsidRPr="00DA7DED">
        <w:t xml:space="preserve"> the effect that digital search engines, social media platforms and other digital content aggregation platforms have on competition in media and advertising services markets. In particular, the</w:t>
      </w:r>
      <w:r>
        <w:t xml:space="preserve"> ACCC</w:t>
      </w:r>
      <w:r w:rsidRPr="00DA7DED">
        <w:t xml:space="preserve"> inquiry </w:t>
      </w:r>
      <w:r>
        <w:t>is looking</w:t>
      </w:r>
      <w:r w:rsidRPr="00DA7DED">
        <w:t xml:space="preserve"> at the impact of digital platforms on the supply of news and journalistic content and the implications of this for media content creators, advertisers and consumers</w:t>
      </w:r>
      <w:r>
        <w:t>.</w:t>
      </w:r>
      <w:r>
        <w:rPr>
          <w:rStyle w:val="FootnoteReference"/>
        </w:rPr>
        <w:footnoteReference w:id="55"/>
      </w:r>
      <w:r>
        <w:t xml:space="preserve"> The ACCC inquiry highlights the importance of the challenges Australian broadcasters face due to the entry of digital platforms to the Australian market, including unequal treatment of regulation and shifts in market power.</w:t>
      </w:r>
      <w:r>
        <w:rPr>
          <w:rStyle w:val="FootnoteReference"/>
        </w:rPr>
        <w:footnoteReference w:id="56"/>
      </w:r>
      <w:r>
        <w:t xml:space="preserve"> This market environment has caused both the national and commercial broadcasters to reassess and change some of their services and service delivery.</w:t>
      </w:r>
    </w:p>
    <w:p w14:paraId="1200848F" w14:textId="77777777" w:rsidR="003C0D26" w:rsidRDefault="003C0D26" w:rsidP="003C0D26">
      <w:pPr>
        <w:keepNext/>
      </w:pPr>
      <w:r>
        <w:t>There is a number of areas in which international and digital market participants compete with Australia’s national and commercial broadcasters for content, audiences and advertising revenue. This heightened competition has impacts for the services and service delivery of all Australian broadcasters.</w:t>
      </w:r>
    </w:p>
    <w:p w14:paraId="38EA0D1C" w14:textId="77777777" w:rsidR="003C0D26" w:rsidRDefault="003C0D26" w:rsidP="003C0D26">
      <w:pPr>
        <w:pStyle w:val="Heading5"/>
      </w:pPr>
      <w:r>
        <w:t>Advertising</w:t>
      </w:r>
    </w:p>
    <w:p w14:paraId="0605B6A1" w14:textId="77777777" w:rsidR="003C0D26" w:rsidRDefault="003C0D26" w:rsidP="003C0D26">
      <w:pPr>
        <w:keepNext/>
      </w:pPr>
      <w:r>
        <w:t>The ability for digital platforms to have both significant reach and higher precision in targeting consumers with particular interests or purchasing patterns has made online advertising more efficient than traditional advertising channels, such as television and radio.</w:t>
      </w:r>
      <w:r>
        <w:rPr>
          <w:rStyle w:val="FootnoteReference"/>
        </w:rPr>
        <w:footnoteReference w:id="57"/>
      </w:r>
      <w:r>
        <w:t xml:space="preserve"> </w:t>
      </w:r>
      <w:r w:rsidRPr="003D46C1">
        <w:t>The Australian Communications and Media Authority (ACMA) reports that print media’s share of advertising expenditure has decreased (from 46</w:t>
      </w:r>
      <w:r>
        <w:t>%</w:t>
      </w:r>
      <w:r w:rsidRPr="003D46C1">
        <w:t xml:space="preserve"> to 13</w:t>
      </w:r>
      <w:r>
        <w:t>%</w:t>
      </w:r>
      <w:r w:rsidRPr="003D46C1">
        <w:t>) while the share of online advertising has increased (15</w:t>
      </w:r>
      <w:r>
        <w:t>%</w:t>
      </w:r>
      <w:r w:rsidRPr="003D46C1">
        <w:t xml:space="preserve"> to 48</w:t>
      </w:r>
      <w:r>
        <w:t>%</w:t>
      </w:r>
      <w:r w:rsidRPr="003D46C1">
        <w:t>) from 2009 to 2016.</w:t>
      </w:r>
      <w:r>
        <w:rPr>
          <w:rStyle w:val="FootnoteReference"/>
        </w:rPr>
        <w:footnoteReference w:id="58"/>
      </w:r>
      <w:r>
        <w:t xml:space="preserve"> Digital platforms, particularly Google and Facebook, have increased their share of advertising revenue. </w:t>
      </w:r>
      <w:r w:rsidRPr="003D46C1">
        <w:t xml:space="preserve">Research </w:t>
      </w:r>
      <w:r>
        <w:t xml:space="preserve">in 2016 </w:t>
      </w:r>
      <w:r w:rsidRPr="003D46C1">
        <w:t>by Morgan Stanley estimated that digital platforms in media, such as Google and Facebook, would take up to 40</w:t>
      </w:r>
      <w:r>
        <w:t>%</w:t>
      </w:r>
      <w:r w:rsidRPr="003D46C1">
        <w:t xml:space="preserve"> of total Australian a</w:t>
      </w:r>
      <w:r>
        <w:t xml:space="preserve">dvertising revenue for the year, or </w:t>
      </w:r>
      <w:r w:rsidRPr="003D46C1">
        <w:t xml:space="preserve">three quarters of the total Australian online advertising </w:t>
      </w:r>
      <w:r w:rsidRPr="003D46C1">
        <w:lastRenderedPageBreak/>
        <w:t>expenditure for 2016.</w:t>
      </w:r>
      <w:r>
        <w:rPr>
          <w:rStyle w:val="FootnoteReference"/>
        </w:rPr>
        <w:footnoteReference w:id="59"/>
      </w:r>
      <w:r w:rsidRPr="003D46C1">
        <w:t xml:space="preserve"> </w:t>
      </w:r>
      <w:r>
        <w:t>The large quantities of data that Google and Facebook collect from their users, as well as their high resource capabilities and continued use by consumers has made the platforms highly attractive to advertisers</w:t>
      </w:r>
      <w:r w:rsidRPr="003D46C1">
        <w:t>.</w:t>
      </w:r>
      <w:r>
        <w:rPr>
          <w:rStyle w:val="FootnoteReference"/>
        </w:rPr>
        <w:footnoteReference w:id="60"/>
      </w:r>
      <w:r>
        <w:t xml:space="preserve"> This poses a challenge to Australian broadcasters also competing for advertising both online and through traditional platforms.</w:t>
      </w:r>
    </w:p>
    <w:p w14:paraId="243BEE98" w14:textId="77777777" w:rsidR="003C0D26" w:rsidRDefault="003C0D26" w:rsidP="003C0D26">
      <w:pPr>
        <w:pStyle w:val="Heading5"/>
      </w:pPr>
      <w:r>
        <w:t>News</w:t>
      </w:r>
    </w:p>
    <w:p w14:paraId="2A3D0839" w14:textId="361DD3B6" w:rsidR="003C0D26" w:rsidRPr="00E40473" w:rsidRDefault="003C0D26" w:rsidP="00D66902">
      <w:r>
        <w:t xml:space="preserve">PwC has identified two key trends in news consumption that have had an impact on the Australian media market: first, the shift to online sources of news, and second, the discovery of news through social media. News Corp, the Nine Entertainment Group and the ABC’s online news sites are among the most popular (see </w:t>
      </w:r>
      <w:hyperlink w:anchor="Figure5" w:history="1">
        <w:r w:rsidRPr="00602B86">
          <w:rPr>
            <w:rStyle w:val="Hyperlink"/>
          </w:rPr>
          <w:t>Figure 5</w:t>
        </w:r>
      </w:hyperlink>
      <w:r>
        <w:t>).</w:t>
      </w:r>
      <w:r>
        <w:rPr>
          <w:rStyle w:val="FootnoteReference"/>
        </w:rPr>
        <w:footnoteReference w:id="61"/>
      </w:r>
      <w:r>
        <w:t xml:space="preserve"> Social media sites are increasingly becoming a source of news, for example 37% of Facebook’s 15 million users in Australia say they use the platform to find news.</w:t>
      </w:r>
      <w:r>
        <w:rPr>
          <w:rStyle w:val="FootnoteReference"/>
        </w:rPr>
        <w:footnoteReference w:id="62"/>
      </w:r>
      <w:r>
        <w:t xml:space="preserve"> However, levels of consumer trust between traditional news sources and social media differ significantly, with one study finding 82% trust levels for traditional media compared with 12% for social media.</w:t>
      </w:r>
      <w:r>
        <w:rPr>
          <w:rStyle w:val="FootnoteReference"/>
        </w:rPr>
        <w:footnoteReference w:id="63"/>
      </w:r>
      <w:r>
        <w:t xml:space="preserve"> These changing consumer news preferences also have an impact on the priorities of broadcasters.</w:t>
      </w:r>
    </w:p>
    <w:p w14:paraId="027145BB" w14:textId="77777777" w:rsidR="003C0D26" w:rsidRDefault="003C0D26" w:rsidP="003C0D26">
      <w:pPr>
        <w:pStyle w:val="Heading5"/>
      </w:pPr>
      <w:r>
        <w:lastRenderedPageBreak/>
        <w:t>Platforms</w:t>
      </w:r>
    </w:p>
    <w:p w14:paraId="4E8CD44D" w14:textId="77777777" w:rsidR="003C0D26" w:rsidRDefault="003C0D26" w:rsidP="00D66902">
      <w:pPr>
        <w:keepNext/>
        <w:keepLines/>
      </w:pPr>
      <w:r>
        <w:t>The increase in accessibility of online and digital content in Australia has also had an impact on how consumers are using television screens, which previously were predominantly used for viewing FTA television and subscription television. Televisions are now also being used to view platforms such as YouTube, Facebook and Vimeo, and watching SVOD services like Netflix.</w:t>
      </w:r>
      <w:r>
        <w:rPr>
          <w:rStyle w:val="FootnoteReference"/>
        </w:rPr>
        <w:footnoteReference w:id="64"/>
      </w:r>
      <w:r>
        <w:t xml:space="preserve"> These alternative uses for the TV screen have grown from 53 minutes per day in 2014 to 1 hour, 7 minutes per day in 2017.</w:t>
      </w:r>
      <w:r>
        <w:rPr>
          <w:rStyle w:val="FootnoteReference"/>
        </w:rPr>
        <w:footnoteReference w:id="65"/>
      </w:r>
    </w:p>
    <w:p w14:paraId="0BB95EC0" w14:textId="77777777" w:rsidR="003C0D26" w:rsidRDefault="003C0D26" w:rsidP="003C0D26">
      <w:pPr>
        <w:keepNext/>
      </w:pPr>
      <w:r>
        <w:t>The growth in digital platforms and entry of international market participants has had, and will continue to have, competition impacts on the operations and services of Australian broadcasters. These are explored in greater detail in the following sections.</w:t>
      </w:r>
    </w:p>
    <w:p w14:paraId="6174AEE2" w14:textId="77777777" w:rsidR="003C0D26" w:rsidRPr="00B55747" w:rsidRDefault="003C0D26" w:rsidP="003C0D26">
      <w:pPr>
        <w:pStyle w:val="Tablefigureheading"/>
      </w:pPr>
      <w:bookmarkStart w:id="251" w:name="Figure5"/>
      <w:bookmarkStart w:id="252" w:name="_Toc525825094"/>
      <w:bookmarkStart w:id="253" w:name="_Toc522279250"/>
      <w:bookmarkStart w:id="254" w:name="_Toc522619260"/>
      <w:bookmarkStart w:id="255" w:name="_Toc522627973"/>
      <w:bookmarkStart w:id="256" w:name="_Toc522632064"/>
      <w:bookmarkStart w:id="257" w:name="_Toc522632157"/>
      <w:bookmarkStart w:id="258" w:name="_Toc522698885"/>
      <w:bookmarkStart w:id="259" w:name="_Toc532377362"/>
      <w:bookmarkEnd w:id="251"/>
      <w:r>
        <w:t>Figure 5: O</w:t>
      </w:r>
      <w:r w:rsidRPr="00AA6442">
        <w:t>nline news sources (February 2018)</w:t>
      </w:r>
      <w:bookmarkEnd w:id="252"/>
      <w:bookmarkEnd w:id="259"/>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Figure 5: Online news sources (February 2018)."/>
      </w:tblPr>
      <w:tblGrid>
        <w:gridCol w:w="2537"/>
        <w:gridCol w:w="2840"/>
        <w:gridCol w:w="1795"/>
        <w:gridCol w:w="2161"/>
      </w:tblGrid>
      <w:tr w:rsidR="003C0D26" w14:paraId="4A2A9525" w14:textId="77777777" w:rsidTr="0075145E">
        <w:trPr>
          <w:cantSplit/>
          <w:tblHeader/>
        </w:trPr>
        <w:tc>
          <w:tcPr>
            <w:tcW w:w="2537" w:type="dxa"/>
            <w:tcBorders>
              <w:top w:val="nil"/>
              <w:left w:val="nil"/>
              <w:bottom w:val="thickThinLargeGap" w:sz="24" w:space="0" w:color="auto"/>
              <w:right w:val="nil"/>
            </w:tcBorders>
            <w:shd w:val="clear" w:color="auto" w:fill="E4E4E4"/>
          </w:tcPr>
          <w:p w14:paraId="54660AB6" w14:textId="77777777" w:rsidR="003C0D26" w:rsidRPr="000822B8" w:rsidRDefault="003C0D26" w:rsidP="00E55EEE">
            <w:pPr>
              <w:pStyle w:val="Tablerowcolumnheading"/>
            </w:pPr>
            <w:r w:rsidRPr="000822B8">
              <w:t xml:space="preserve">Name </w:t>
            </w:r>
          </w:p>
        </w:tc>
        <w:tc>
          <w:tcPr>
            <w:tcW w:w="2840" w:type="dxa"/>
            <w:tcBorders>
              <w:top w:val="nil"/>
              <w:left w:val="nil"/>
              <w:bottom w:val="thickThinLargeGap" w:sz="24" w:space="0" w:color="auto"/>
              <w:right w:val="nil"/>
            </w:tcBorders>
            <w:shd w:val="clear" w:color="auto" w:fill="E4E4E4"/>
          </w:tcPr>
          <w:p w14:paraId="69B5D68F" w14:textId="77777777" w:rsidR="003C0D26" w:rsidRPr="000822B8" w:rsidRDefault="003C0D26" w:rsidP="00E55EEE">
            <w:pPr>
              <w:pStyle w:val="Tablerowcolumnheadingcentred"/>
            </w:pPr>
            <w:r w:rsidRPr="000822B8">
              <w:t xml:space="preserve">Unique Audience (000) </w:t>
            </w:r>
          </w:p>
        </w:tc>
        <w:tc>
          <w:tcPr>
            <w:tcW w:w="1795" w:type="dxa"/>
            <w:tcBorders>
              <w:top w:val="nil"/>
              <w:left w:val="nil"/>
              <w:bottom w:val="thickThinLargeGap" w:sz="24" w:space="0" w:color="auto"/>
              <w:right w:val="nil"/>
            </w:tcBorders>
            <w:shd w:val="clear" w:color="auto" w:fill="E4E4E4"/>
          </w:tcPr>
          <w:p w14:paraId="7FF5221C" w14:textId="77777777" w:rsidR="003C0D26" w:rsidRPr="000822B8" w:rsidRDefault="003C0D26" w:rsidP="00E55EEE">
            <w:pPr>
              <w:pStyle w:val="Tablerowcolumnheadingcentred"/>
            </w:pPr>
            <w:r w:rsidRPr="000822B8">
              <w:t xml:space="preserve">Sessions Per Person </w:t>
            </w:r>
          </w:p>
        </w:tc>
        <w:tc>
          <w:tcPr>
            <w:tcW w:w="2161" w:type="dxa"/>
            <w:tcBorders>
              <w:top w:val="nil"/>
              <w:left w:val="nil"/>
              <w:bottom w:val="thickThinLargeGap" w:sz="24" w:space="0" w:color="auto"/>
              <w:right w:val="nil"/>
            </w:tcBorders>
            <w:shd w:val="clear" w:color="auto" w:fill="E4E4E4"/>
          </w:tcPr>
          <w:p w14:paraId="7A2A772B" w14:textId="77777777" w:rsidR="003C0D26" w:rsidRPr="000822B8" w:rsidRDefault="003C0D26" w:rsidP="00E55EEE">
            <w:pPr>
              <w:pStyle w:val="Tablerowcolumnheadingcentred"/>
            </w:pPr>
            <w:r w:rsidRPr="000822B8">
              <w:t xml:space="preserve">Time Per Person (HH:MM:SS) </w:t>
            </w:r>
          </w:p>
        </w:tc>
      </w:tr>
      <w:tr w:rsidR="003C0D26" w14:paraId="10992948" w14:textId="77777777" w:rsidTr="0075145E">
        <w:trPr>
          <w:cantSplit/>
        </w:trPr>
        <w:tc>
          <w:tcPr>
            <w:tcW w:w="2537" w:type="dxa"/>
            <w:tcBorders>
              <w:top w:val="thickThinLargeGap" w:sz="24" w:space="0" w:color="auto"/>
              <w:left w:val="nil"/>
              <w:bottom w:val="single" w:sz="4" w:space="0" w:color="auto"/>
              <w:right w:val="nil"/>
            </w:tcBorders>
          </w:tcPr>
          <w:p w14:paraId="5EA89544" w14:textId="77777777" w:rsidR="003C0D26" w:rsidRPr="00701FAB" w:rsidRDefault="003C0D26" w:rsidP="00701FAB">
            <w:pPr>
              <w:pStyle w:val="Tabletext"/>
            </w:pPr>
            <w:r w:rsidRPr="00701FAB">
              <w:t>news.com.au</w:t>
            </w:r>
          </w:p>
        </w:tc>
        <w:tc>
          <w:tcPr>
            <w:tcW w:w="2840" w:type="dxa"/>
            <w:tcBorders>
              <w:top w:val="thickThinLargeGap" w:sz="24" w:space="0" w:color="auto"/>
              <w:left w:val="nil"/>
              <w:bottom w:val="single" w:sz="4" w:space="0" w:color="auto"/>
              <w:right w:val="nil"/>
            </w:tcBorders>
          </w:tcPr>
          <w:p w14:paraId="04732FF8" w14:textId="77777777" w:rsidR="003C0D26" w:rsidRDefault="003C0D26" w:rsidP="00701FAB">
            <w:pPr>
              <w:pStyle w:val="Tabletextcentred"/>
            </w:pPr>
            <w:r>
              <w:t>5,749</w:t>
            </w:r>
          </w:p>
        </w:tc>
        <w:tc>
          <w:tcPr>
            <w:tcW w:w="1795" w:type="dxa"/>
            <w:tcBorders>
              <w:top w:val="thickThinLargeGap" w:sz="24" w:space="0" w:color="auto"/>
              <w:left w:val="nil"/>
              <w:bottom w:val="single" w:sz="4" w:space="0" w:color="auto"/>
              <w:right w:val="nil"/>
            </w:tcBorders>
          </w:tcPr>
          <w:p w14:paraId="5203DD89" w14:textId="77777777" w:rsidR="003C0D26" w:rsidRDefault="00E55EEE" w:rsidP="00701FAB">
            <w:pPr>
              <w:pStyle w:val="Tabletextcentred"/>
            </w:pPr>
            <w:r>
              <w:t>13</w:t>
            </w:r>
          </w:p>
        </w:tc>
        <w:tc>
          <w:tcPr>
            <w:tcW w:w="2161" w:type="dxa"/>
            <w:tcBorders>
              <w:top w:val="thickThinLargeGap" w:sz="24" w:space="0" w:color="auto"/>
              <w:left w:val="nil"/>
              <w:bottom w:val="single" w:sz="4" w:space="0" w:color="auto"/>
              <w:right w:val="nil"/>
            </w:tcBorders>
          </w:tcPr>
          <w:p w14:paraId="7956C38E" w14:textId="77777777" w:rsidR="003C0D26" w:rsidRDefault="00E55EEE" w:rsidP="00701FAB">
            <w:pPr>
              <w:pStyle w:val="Tabletextcentred"/>
            </w:pPr>
            <w:r>
              <w:t>00:33:31</w:t>
            </w:r>
          </w:p>
        </w:tc>
      </w:tr>
      <w:tr w:rsidR="003C0D26" w14:paraId="03933C4A" w14:textId="77777777" w:rsidTr="0075145E">
        <w:trPr>
          <w:cantSplit/>
        </w:trPr>
        <w:tc>
          <w:tcPr>
            <w:tcW w:w="2537" w:type="dxa"/>
            <w:tcBorders>
              <w:top w:val="single" w:sz="4" w:space="0" w:color="auto"/>
              <w:left w:val="nil"/>
              <w:bottom w:val="single" w:sz="4" w:space="0" w:color="auto"/>
              <w:right w:val="nil"/>
            </w:tcBorders>
          </w:tcPr>
          <w:p w14:paraId="5ED16B06" w14:textId="77777777" w:rsidR="003C0D26" w:rsidRPr="00701FAB" w:rsidRDefault="003C0D26" w:rsidP="00701FAB">
            <w:pPr>
              <w:pStyle w:val="Tabletext"/>
            </w:pPr>
            <w:r w:rsidRPr="00701FAB">
              <w:t>ABC News websites</w:t>
            </w:r>
          </w:p>
        </w:tc>
        <w:tc>
          <w:tcPr>
            <w:tcW w:w="2840" w:type="dxa"/>
            <w:tcBorders>
              <w:top w:val="single" w:sz="4" w:space="0" w:color="auto"/>
              <w:left w:val="nil"/>
              <w:bottom w:val="single" w:sz="4" w:space="0" w:color="auto"/>
              <w:right w:val="nil"/>
            </w:tcBorders>
          </w:tcPr>
          <w:p w14:paraId="2303A40A" w14:textId="77777777" w:rsidR="003C0D26" w:rsidRDefault="003C0D26" w:rsidP="00701FAB">
            <w:pPr>
              <w:pStyle w:val="Tabletextcentred"/>
            </w:pPr>
            <w:r>
              <w:t>4,849</w:t>
            </w:r>
          </w:p>
        </w:tc>
        <w:tc>
          <w:tcPr>
            <w:tcW w:w="1795" w:type="dxa"/>
            <w:tcBorders>
              <w:top w:val="single" w:sz="4" w:space="0" w:color="auto"/>
              <w:left w:val="nil"/>
              <w:bottom w:val="single" w:sz="4" w:space="0" w:color="auto"/>
              <w:right w:val="nil"/>
            </w:tcBorders>
          </w:tcPr>
          <w:p w14:paraId="5DB8EBD2" w14:textId="77777777" w:rsidR="003C0D26" w:rsidRDefault="003C0D26" w:rsidP="00E55EEE">
            <w:pPr>
              <w:pStyle w:val="Tabletextcentred"/>
            </w:pPr>
            <w:r>
              <w:t>10</w:t>
            </w:r>
          </w:p>
        </w:tc>
        <w:tc>
          <w:tcPr>
            <w:tcW w:w="2161" w:type="dxa"/>
            <w:tcBorders>
              <w:top w:val="single" w:sz="4" w:space="0" w:color="auto"/>
              <w:left w:val="nil"/>
              <w:bottom w:val="single" w:sz="4" w:space="0" w:color="auto"/>
              <w:right w:val="nil"/>
            </w:tcBorders>
          </w:tcPr>
          <w:p w14:paraId="1A3BCF7A" w14:textId="77777777" w:rsidR="003C0D26" w:rsidRDefault="003C0D26" w:rsidP="00E55EEE">
            <w:pPr>
              <w:pStyle w:val="Tabletextcentred"/>
            </w:pPr>
            <w:r>
              <w:t>00:32:28</w:t>
            </w:r>
          </w:p>
        </w:tc>
      </w:tr>
      <w:tr w:rsidR="003C0D26" w14:paraId="458B2306" w14:textId="77777777" w:rsidTr="0075145E">
        <w:trPr>
          <w:cantSplit/>
        </w:trPr>
        <w:tc>
          <w:tcPr>
            <w:tcW w:w="2537" w:type="dxa"/>
            <w:tcBorders>
              <w:top w:val="single" w:sz="4" w:space="0" w:color="auto"/>
              <w:left w:val="nil"/>
              <w:bottom w:val="single" w:sz="4" w:space="0" w:color="auto"/>
              <w:right w:val="nil"/>
            </w:tcBorders>
          </w:tcPr>
          <w:p w14:paraId="427C8281" w14:textId="77777777" w:rsidR="003C0D26" w:rsidRPr="00701FAB" w:rsidRDefault="003C0D26" w:rsidP="00701FAB">
            <w:pPr>
              <w:pStyle w:val="Tabletext"/>
            </w:pPr>
            <w:r w:rsidRPr="00701FAB">
              <w:t>nine.com.au</w:t>
            </w:r>
          </w:p>
        </w:tc>
        <w:tc>
          <w:tcPr>
            <w:tcW w:w="2840" w:type="dxa"/>
            <w:tcBorders>
              <w:top w:val="single" w:sz="4" w:space="0" w:color="auto"/>
              <w:left w:val="nil"/>
              <w:bottom w:val="single" w:sz="4" w:space="0" w:color="auto"/>
              <w:right w:val="nil"/>
            </w:tcBorders>
          </w:tcPr>
          <w:p w14:paraId="3DA75B5E" w14:textId="77777777" w:rsidR="003C0D26" w:rsidRDefault="003C0D26" w:rsidP="00701FAB">
            <w:pPr>
              <w:pStyle w:val="Tabletextcentred"/>
            </w:pPr>
            <w:r>
              <w:t>4,557</w:t>
            </w:r>
          </w:p>
        </w:tc>
        <w:tc>
          <w:tcPr>
            <w:tcW w:w="1795" w:type="dxa"/>
            <w:tcBorders>
              <w:top w:val="single" w:sz="4" w:space="0" w:color="auto"/>
              <w:left w:val="nil"/>
              <w:bottom w:val="single" w:sz="4" w:space="0" w:color="auto"/>
              <w:right w:val="nil"/>
            </w:tcBorders>
          </w:tcPr>
          <w:p w14:paraId="5868EA15" w14:textId="77777777" w:rsidR="003C0D26" w:rsidRDefault="003C0D26" w:rsidP="00E55EEE">
            <w:pPr>
              <w:pStyle w:val="Tabletextcentred"/>
            </w:pPr>
            <w:r>
              <w:t>15</w:t>
            </w:r>
          </w:p>
        </w:tc>
        <w:tc>
          <w:tcPr>
            <w:tcW w:w="2161" w:type="dxa"/>
            <w:tcBorders>
              <w:top w:val="single" w:sz="4" w:space="0" w:color="auto"/>
              <w:left w:val="nil"/>
              <w:bottom w:val="single" w:sz="4" w:space="0" w:color="auto"/>
              <w:right w:val="nil"/>
            </w:tcBorders>
          </w:tcPr>
          <w:p w14:paraId="4BE905AA" w14:textId="77777777" w:rsidR="003C0D26" w:rsidRDefault="003C0D26" w:rsidP="00E55EEE">
            <w:pPr>
              <w:pStyle w:val="Tabletextcentred"/>
            </w:pPr>
            <w:r>
              <w:t>00:57:28</w:t>
            </w:r>
          </w:p>
        </w:tc>
      </w:tr>
      <w:tr w:rsidR="003C0D26" w14:paraId="36A7B5C4" w14:textId="77777777" w:rsidTr="0075145E">
        <w:trPr>
          <w:cantSplit/>
        </w:trPr>
        <w:tc>
          <w:tcPr>
            <w:tcW w:w="2537" w:type="dxa"/>
            <w:tcBorders>
              <w:top w:val="single" w:sz="4" w:space="0" w:color="auto"/>
              <w:left w:val="nil"/>
              <w:bottom w:val="single" w:sz="4" w:space="0" w:color="auto"/>
              <w:right w:val="nil"/>
            </w:tcBorders>
          </w:tcPr>
          <w:p w14:paraId="05CB75F9" w14:textId="77777777" w:rsidR="003C0D26" w:rsidRPr="00701FAB" w:rsidRDefault="003C0D26" w:rsidP="00701FAB">
            <w:pPr>
              <w:pStyle w:val="Tabletext"/>
            </w:pPr>
            <w:r w:rsidRPr="00701FAB">
              <w:t>smh.com.au</w:t>
            </w:r>
          </w:p>
        </w:tc>
        <w:tc>
          <w:tcPr>
            <w:tcW w:w="2840" w:type="dxa"/>
            <w:tcBorders>
              <w:top w:val="single" w:sz="4" w:space="0" w:color="auto"/>
              <w:left w:val="nil"/>
              <w:bottom w:val="single" w:sz="4" w:space="0" w:color="auto"/>
              <w:right w:val="nil"/>
            </w:tcBorders>
          </w:tcPr>
          <w:p w14:paraId="69798E4C" w14:textId="77777777" w:rsidR="003C0D26" w:rsidRDefault="003C0D26" w:rsidP="00701FAB">
            <w:pPr>
              <w:pStyle w:val="Tabletextcentred"/>
            </w:pPr>
            <w:r>
              <w:t>3,910</w:t>
            </w:r>
          </w:p>
        </w:tc>
        <w:tc>
          <w:tcPr>
            <w:tcW w:w="1795" w:type="dxa"/>
            <w:tcBorders>
              <w:top w:val="single" w:sz="4" w:space="0" w:color="auto"/>
              <w:left w:val="nil"/>
              <w:bottom w:val="single" w:sz="4" w:space="0" w:color="auto"/>
              <w:right w:val="nil"/>
            </w:tcBorders>
          </w:tcPr>
          <w:p w14:paraId="7754E654" w14:textId="77777777" w:rsidR="003C0D26" w:rsidRDefault="00E55EEE" w:rsidP="00701FAB">
            <w:pPr>
              <w:pStyle w:val="Tabletextcentred"/>
            </w:pPr>
            <w:r>
              <w:t>7</w:t>
            </w:r>
          </w:p>
        </w:tc>
        <w:tc>
          <w:tcPr>
            <w:tcW w:w="2161" w:type="dxa"/>
            <w:tcBorders>
              <w:top w:val="single" w:sz="4" w:space="0" w:color="auto"/>
              <w:left w:val="nil"/>
              <w:bottom w:val="single" w:sz="4" w:space="0" w:color="auto"/>
              <w:right w:val="nil"/>
            </w:tcBorders>
          </w:tcPr>
          <w:p w14:paraId="0F1513DD" w14:textId="77777777" w:rsidR="003C0D26" w:rsidRDefault="003C0D26" w:rsidP="00E55EEE">
            <w:pPr>
              <w:pStyle w:val="Tabletextcentred"/>
            </w:pPr>
            <w:r>
              <w:t>00:43:30</w:t>
            </w:r>
          </w:p>
        </w:tc>
      </w:tr>
      <w:tr w:rsidR="003C0D26" w14:paraId="69E0CFA9" w14:textId="77777777" w:rsidTr="0075145E">
        <w:trPr>
          <w:cantSplit/>
        </w:trPr>
        <w:tc>
          <w:tcPr>
            <w:tcW w:w="2537" w:type="dxa"/>
            <w:tcBorders>
              <w:top w:val="single" w:sz="4" w:space="0" w:color="auto"/>
              <w:left w:val="nil"/>
              <w:bottom w:val="single" w:sz="4" w:space="0" w:color="auto"/>
              <w:right w:val="nil"/>
            </w:tcBorders>
          </w:tcPr>
          <w:p w14:paraId="5AF4E7AF" w14:textId="77777777" w:rsidR="003C0D26" w:rsidRPr="00701FAB" w:rsidRDefault="003C0D26" w:rsidP="00701FAB">
            <w:pPr>
              <w:pStyle w:val="Tabletext"/>
            </w:pPr>
            <w:r w:rsidRPr="00701FAB">
              <w:t>Yahoo7 News websites</w:t>
            </w:r>
          </w:p>
        </w:tc>
        <w:tc>
          <w:tcPr>
            <w:tcW w:w="2840" w:type="dxa"/>
            <w:tcBorders>
              <w:top w:val="single" w:sz="4" w:space="0" w:color="auto"/>
              <w:left w:val="nil"/>
              <w:bottom w:val="single" w:sz="4" w:space="0" w:color="auto"/>
              <w:right w:val="nil"/>
            </w:tcBorders>
          </w:tcPr>
          <w:p w14:paraId="0069095B" w14:textId="77777777" w:rsidR="003C0D26" w:rsidRDefault="003C0D26" w:rsidP="00701FAB">
            <w:pPr>
              <w:pStyle w:val="Tabletextcentred"/>
            </w:pPr>
            <w:r>
              <w:t>3,072</w:t>
            </w:r>
          </w:p>
        </w:tc>
        <w:tc>
          <w:tcPr>
            <w:tcW w:w="1795" w:type="dxa"/>
            <w:tcBorders>
              <w:top w:val="single" w:sz="4" w:space="0" w:color="auto"/>
              <w:left w:val="nil"/>
              <w:bottom w:val="single" w:sz="4" w:space="0" w:color="auto"/>
              <w:right w:val="nil"/>
            </w:tcBorders>
          </w:tcPr>
          <w:p w14:paraId="5898A74C" w14:textId="77777777" w:rsidR="003C0D26" w:rsidRDefault="003C0D26" w:rsidP="00E55EEE">
            <w:pPr>
              <w:pStyle w:val="Tabletextcentred"/>
            </w:pPr>
            <w:r>
              <w:t>8</w:t>
            </w:r>
          </w:p>
        </w:tc>
        <w:tc>
          <w:tcPr>
            <w:tcW w:w="2161" w:type="dxa"/>
            <w:tcBorders>
              <w:top w:val="single" w:sz="4" w:space="0" w:color="auto"/>
              <w:left w:val="nil"/>
              <w:bottom w:val="single" w:sz="4" w:space="0" w:color="auto"/>
              <w:right w:val="nil"/>
            </w:tcBorders>
          </w:tcPr>
          <w:p w14:paraId="7356F423" w14:textId="77777777" w:rsidR="003C0D26" w:rsidRDefault="003C0D26" w:rsidP="00E55EEE">
            <w:pPr>
              <w:pStyle w:val="Tabletextcentred"/>
            </w:pPr>
            <w:r>
              <w:t>00:15:16</w:t>
            </w:r>
          </w:p>
        </w:tc>
      </w:tr>
      <w:tr w:rsidR="003C0D26" w14:paraId="2B11F421" w14:textId="77777777" w:rsidTr="0075145E">
        <w:trPr>
          <w:cantSplit/>
        </w:trPr>
        <w:tc>
          <w:tcPr>
            <w:tcW w:w="2537" w:type="dxa"/>
            <w:tcBorders>
              <w:top w:val="single" w:sz="4" w:space="0" w:color="auto"/>
              <w:left w:val="nil"/>
              <w:bottom w:val="single" w:sz="4" w:space="0" w:color="auto"/>
              <w:right w:val="nil"/>
            </w:tcBorders>
          </w:tcPr>
          <w:p w14:paraId="708B646D" w14:textId="77777777" w:rsidR="003C0D26" w:rsidRPr="00701FAB" w:rsidRDefault="003C0D26" w:rsidP="00701FAB">
            <w:pPr>
              <w:pStyle w:val="Tabletext"/>
            </w:pPr>
            <w:r w:rsidRPr="00701FAB">
              <w:t>Daily Mail Australia</w:t>
            </w:r>
          </w:p>
        </w:tc>
        <w:tc>
          <w:tcPr>
            <w:tcW w:w="2840" w:type="dxa"/>
            <w:tcBorders>
              <w:top w:val="single" w:sz="4" w:space="0" w:color="auto"/>
              <w:left w:val="nil"/>
              <w:bottom w:val="single" w:sz="4" w:space="0" w:color="auto"/>
              <w:right w:val="nil"/>
            </w:tcBorders>
          </w:tcPr>
          <w:p w14:paraId="2E98A83A" w14:textId="77777777" w:rsidR="003C0D26" w:rsidRDefault="003C0D26" w:rsidP="00701FAB">
            <w:pPr>
              <w:pStyle w:val="Tabletextcentred"/>
            </w:pPr>
            <w:r>
              <w:t>2,778</w:t>
            </w:r>
          </w:p>
        </w:tc>
        <w:tc>
          <w:tcPr>
            <w:tcW w:w="1795" w:type="dxa"/>
            <w:tcBorders>
              <w:top w:val="single" w:sz="4" w:space="0" w:color="auto"/>
              <w:left w:val="nil"/>
              <w:bottom w:val="single" w:sz="4" w:space="0" w:color="auto"/>
              <w:right w:val="nil"/>
            </w:tcBorders>
          </w:tcPr>
          <w:p w14:paraId="317A9203" w14:textId="77777777" w:rsidR="003C0D26" w:rsidRDefault="003C0D26" w:rsidP="00E55EEE">
            <w:pPr>
              <w:pStyle w:val="Tabletextcentred"/>
            </w:pPr>
            <w:r>
              <w:t>13</w:t>
            </w:r>
          </w:p>
        </w:tc>
        <w:tc>
          <w:tcPr>
            <w:tcW w:w="2161" w:type="dxa"/>
            <w:tcBorders>
              <w:top w:val="single" w:sz="4" w:space="0" w:color="auto"/>
              <w:left w:val="nil"/>
              <w:bottom w:val="single" w:sz="4" w:space="0" w:color="auto"/>
              <w:right w:val="nil"/>
            </w:tcBorders>
          </w:tcPr>
          <w:p w14:paraId="464047DE" w14:textId="77777777" w:rsidR="003C0D26" w:rsidRDefault="003C0D26" w:rsidP="00E55EEE">
            <w:pPr>
              <w:pStyle w:val="Tabletextcentred"/>
            </w:pPr>
            <w:r>
              <w:t>00:34:53</w:t>
            </w:r>
          </w:p>
        </w:tc>
      </w:tr>
      <w:tr w:rsidR="003C0D26" w14:paraId="6B5E7055" w14:textId="77777777" w:rsidTr="0075145E">
        <w:trPr>
          <w:cantSplit/>
        </w:trPr>
        <w:tc>
          <w:tcPr>
            <w:tcW w:w="2537" w:type="dxa"/>
            <w:tcBorders>
              <w:top w:val="single" w:sz="4" w:space="0" w:color="auto"/>
              <w:left w:val="nil"/>
              <w:bottom w:val="single" w:sz="4" w:space="0" w:color="auto"/>
              <w:right w:val="nil"/>
            </w:tcBorders>
          </w:tcPr>
          <w:p w14:paraId="6ACF5FB7" w14:textId="77777777" w:rsidR="003C0D26" w:rsidRPr="00701FAB" w:rsidRDefault="003C0D26" w:rsidP="00701FAB">
            <w:pPr>
              <w:pStyle w:val="Tabletext"/>
            </w:pPr>
            <w:r w:rsidRPr="00701FAB">
              <w:t>The Guardian</w:t>
            </w:r>
          </w:p>
        </w:tc>
        <w:tc>
          <w:tcPr>
            <w:tcW w:w="2840" w:type="dxa"/>
            <w:tcBorders>
              <w:top w:val="single" w:sz="4" w:space="0" w:color="auto"/>
              <w:left w:val="nil"/>
              <w:bottom w:val="single" w:sz="4" w:space="0" w:color="auto"/>
              <w:right w:val="nil"/>
            </w:tcBorders>
          </w:tcPr>
          <w:p w14:paraId="3097E57E" w14:textId="77777777" w:rsidR="003C0D26" w:rsidRDefault="003C0D26" w:rsidP="00701FAB">
            <w:pPr>
              <w:pStyle w:val="Tabletextcentred"/>
            </w:pPr>
            <w:r>
              <w:t>2,570</w:t>
            </w:r>
          </w:p>
        </w:tc>
        <w:tc>
          <w:tcPr>
            <w:tcW w:w="1795" w:type="dxa"/>
            <w:tcBorders>
              <w:top w:val="single" w:sz="4" w:space="0" w:color="auto"/>
              <w:left w:val="nil"/>
              <w:bottom w:val="single" w:sz="4" w:space="0" w:color="auto"/>
              <w:right w:val="nil"/>
            </w:tcBorders>
          </w:tcPr>
          <w:p w14:paraId="4E4BEFE9" w14:textId="77777777" w:rsidR="003C0D26" w:rsidRDefault="003C0D26" w:rsidP="00701FAB">
            <w:pPr>
              <w:pStyle w:val="Tabletextcentred"/>
            </w:pPr>
            <w:r>
              <w:t>8</w:t>
            </w:r>
          </w:p>
        </w:tc>
        <w:tc>
          <w:tcPr>
            <w:tcW w:w="2161" w:type="dxa"/>
            <w:tcBorders>
              <w:top w:val="single" w:sz="4" w:space="0" w:color="auto"/>
              <w:left w:val="nil"/>
              <w:bottom w:val="single" w:sz="4" w:space="0" w:color="auto"/>
              <w:right w:val="nil"/>
            </w:tcBorders>
          </w:tcPr>
          <w:p w14:paraId="523F8F04" w14:textId="77777777" w:rsidR="003C0D26" w:rsidRDefault="003C0D26" w:rsidP="00E55EEE">
            <w:pPr>
              <w:pStyle w:val="Tabletextcentred"/>
            </w:pPr>
            <w:r>
              <w:t>00:29:07</w:t>
            </w:r>
          </w:p>
        </w:tc>
      </w:tr>
      <w:tr w:rsidR="003C0D26" w14:paraId="0E60C1E8" w14:textId="77777777" w:rsidTr="0075145E">
        <w:trPr>
          <w:cantSplit/>
        </w:trPr>
        <w:tc>
          <w:tcPr>
            <w:tcW w:w="2537" w:type="dxa"/>
            <w:tcBorders>
              <w:top w:val="single" w:sz="4" w:space="0" w:color="auto"/>
              <w:left w:val="nil"/>
              <w:bottom w:val="single" w:sz="4" w:space="0" w:color="auto"/>
              <w:right w:val="nil"/>
            </w:tcBorders>
          </w:tcPr>
          <w:p w14:paraId="21084B97" w14:textId="77777777" w:rsidR="003C0D26" w:rsidRPr="00701FAB" w:rsidRDefault="003C0D26" w:rsidP="00701FAB">
            <w:pPr>
              <w:pStyle w:val="Tabletext"/>
            </w:pPr>
            <w:r w:rsidRPr="00701FAB">
              <w:t>BBC</w:t>
            </w:r>
          </w:p>
        </w:tc>
        <w:tc>
          <w:tcPr>
            <w:tcW w:w="2840" w:type="dxa"/>
            <w:tcBorders>
              <w:top w:val="single" w:sz="4" w:space="0" w:color="auto"/>
              <w:left w:val="nil"/>
              <w:bottom w:val="single" w:sz="4" w:space="0" w:color="auto"/>
              <w:right w:val="nil"/>
            </w:tcBorders>
          </w:tcPr>
          <w:p w14:paraId="5648AA1C" w14:textId="77777777" w:rsidR="003C0D26" w:rsidRDefault="003C0D26" w:rsidP="00701FAB">
            <w:pPr>
              <w:pStyle w:val="Tabletextcentred"/>
            </w:pPr>
            <w:r>
              <w:t>2,411</w:t>
            </w:r>
          </w:p>
        </w:tc>
        <w:tc>
          <w:tcPr>
            <w:tcW w:w="1795" w:type="dxa"/>
            <w:tcBorders>
              <w:top w:val="single" w:sz="4" w:space="0" w:color="auto"/>
              <w:left w:val="nil"/>
              <w:bottom w:val="single" w:sz="4" w:space="0" w:color="auto"/>
              <w:right w:val="nil"/>
            </w:tcBorders>
          </w:tcPr>
          <w:p w14:paraId="3CB2CE3C" w14:textId="77777777" w:rsidR="003C0D26" w:rsidRDefault="003C0D26" w:rsidP="00E55EEE">
            <w:pPr>
              <w:pStyle w:val="Tabletextcentred"/>
            </w:pPr>
            <w:r>
              <w:t>10</w:t>
            </w:r>
          </w:p>
        </w:tc>
        <w:tc>
          <w:tcPr>
            <w:tcW w:w="2161" w:type="dxa"/>
            <w:tcBorders>
              <w:top w:val="single" w:sz="4" w:space="0" w:color="auto"/>
              <w:left w:val="nil"/>
              <w:bottom w:val="single" w:sz="4" w:space="0" w:color="auto"/>
              <w:right w:val="nil"/>
            </w:tcBorders>
          </w:tcPr>
          <w:p w14:paraId="329EBA60" w14:textId="77777777" w:rsidR="003C0D26" w:rsidRDefault="003C0D26" w:rsidP="00E55EEE">
            <w:pPr>
              <w:pStyle w:val="Tabletextcentred"/>
            </w:pPr>
            <w:r>
              <w:t>00:32:59</w:t>
            </w:r>
          </w:p>
        </w:tc>
      </w:tr>
      <w:tr w:rsidR="003C0D26" w14:paraId="5FDD076C" w14:textId="77777777" w:rsidTr="0075145E">
        <w:trPr>
          <w:cantSplit/>
        </w:trPr>
        <w:tc>
          <w:tcPr>
            <w:tcW w:w="2537" w:type="dxa"/>
            <w:tcBorders>
              <w:top w:val="single" w:sz="4" w:space="0" w:color="auto"/>
              <w:left w:val="nil"/>
              <w:bottom w:val="single" w:sz="4" w:space="0" w:color="auto"/>
              <w:right w:val="nil"/>
            </w:tcBorders>
          </w:tcPr>
          <w:p w14:paraId="30FB8A45" w14:textId="77777777" w:rsidR="003C0D26" w:rsidRPr="00701FAB" w:rsidRDefault="003C0D26" w:rsidP="00701FAB">
            <w:pPr>
              <w:pStyle w:val="Tabletext"/>
            </w:pPr>
            <w:r w:rsidRPr="00701FAB">
              <w:t>MSN News</w:t>
            </w:r>
          </w:p>
        </w:tc>
        <w:tc>
          <w:tcPr>
            <w:tcW w:w="2840" w:type="dxa"/>
            <w:tcBorders>
              <w:top w:val="single" w:sz="4" w:space="0" w:color="auto"/>
              <w:left w:val="nil"/>
              <w:bottom w:val="single" w:sz="4" w:space="0" w:color="auto"/>
              <w:right w:val="nil"/>
            </w:tcBorders>
          </w:tcPr>
          <w:p w14:paraId="3CF43A41" w14:textId="77777777" w:rsidR="003C0D26" w:rsidRDefault="003C0D26" w:rsidP="00701FAB">
            <w:pPr>
              <w:pStyle w:val="Tabletextcentred"/>
            </w:pPr>
            <w:r>
              <w:t>2,141</w:t>
            </w:r>
          </w:p>
        </w:tc>
        <w:tc>
          <w:tcPr>
            <w:tcW w:w="1795" w:type="dxa"/>
            <w:tcBorders>
              <w:top w:val="single" w:sz="4" w:space="0" w:color="auto"/>
              <w:left w:val="nil"/>
              <w:bottom w:val="single" w:sz="4" w:space="0" w:color="auto"/>
              <w:right w:val="nil"/>
            </w:tcBorders>
          </w:tcPr>
          <w:p w14:paraId="006BAA81" w14:textId="77777777" w:rsidR="003C0D26" w:rsidRDefault="003C0D26" w:rsidP="00701FAB">
            <w:pPr>
              <w:pStyle w:val="Tabletextcentred"/>
            </w:pPr>
            <w:r>
              <w:t>6</w:t>
            </w:r>
          </w:p>
        </w:tc>
        <w:tc>
          <w:tcPr>
            <w:tcW w:w="2161" w:type="dxa"/>
            <w:tcBorders>
              <w:top w:val="single" w:sz="4" w:space="0" w:color="auto"/>
              <w:left w:val="nil"/>
              <w:bottom w:val="single" w:sz="4" w:space="0" w:color="auto"/>
              <w:right w:val="nil"/>
            </w:tcBorders>
          </w:tcPr>
          <w:p w14:paraId="3D78D701" w14:textId="77777777" w:rsidR="003C0D26" w:rsidRDefault="003C0D26" w:rsidP="00E55EEE">
            <w:pPr>
              <w:pStyle w:val="Tabletextcentred"/>
            </w:pPr>
            <w:r>
              <w:t>00:16:44</w:t>
            </w:r>
          </w:p>
        </w:tc>
      </w:tr>
      <w:tr w:rsidR="003C0D26" w14:paraId="7B0EEC2B" w14:textId="77777777" w:rsidTr="0075145E">
        <w:trPr>
          <w:cantSplit/>
        </w:trPr>
        <w:tc>
          <w:tcPr>
            <w:tcW w:w="2537" w:type="dxa"/>
            <w:tcBorders>
              <w:top w:val="single" w:sz="4" w:space="0" w:color="auto"/>
              <w:left w:val="nil"/>
              <w:bottom w:val="single" w:sz="12" w:space="0" w:color="auto"/>
              <w:right w:val="nil"/>
            </w:tcBorders>
          </w:tcPr>
          <w:p w14:paraId="3D72992B" w14:textId="77777777" w:rsidR="003C0D26" w:rsidRPr="00701FAB" w:rsidRDefault="003C0D26" w:rsidP="00701FAB">
            <w:pPr>
              <w:pStyle w:val="Tabletext"/>
            </w:pPr>
            <w:r w:rsidRPr="00701FAB">
              <w:t>The Age</w:t>
            </w:r>
          </w:p>
        </w:tc>
        <w:tc>
          <w:tcPr>
            <w:tcW w:w="2840" w:type="dxa"/>
            <w:tcBorders>
              <w:top w:val="single" w:sz="4" w:space="0" w:color="auto"/>
              <w:left w:val="nil"/>
              <w:bottom w:val="single" w:sz="12" w:space="0" w:color="auto"/>
              <w:right w:val="nil"/>
            </w:tcBorders>
          </w:tcPr>
          <w:p w14:paraId="706AE5C7" w14:textId="77777777" w:rsidR="003C0D26" w:rsidRDefault="003C0D26" w:rsidP="00701FAB">
            <w:pPr>
              <w:pStyle w:val="Tabletextcentred"/>
            </w:pPr>
            <w:r>
              <w:t>2,042</w:t>
            </w:r>
          </w:p>
        </w:tc>
        <w:tc>
          <w:tcPr>
            <w:tcW w:w="1795" w:type="dxa"/>
            <w:tcBorders>
              <w:top w:val="single" w:sz="4" w:space="0" w:color="auto"/>
              <w:left w:val="nil"/>
              <w:bottom w:val="single" w:sz="12" w:space="0" w:color="auto"/>
              <w:right w:val="nil"/>
            </w:tcBorders>
          </w:tcPr>
          <w:p w14:paraId="4FFDF75B" w14:textId="77777777" w:rsidR="003C0D26" w:rsidRDefault="003C0D26" w:rsidP="00E55EEE">
            <w:pPr>
              <w:pStyle w:val="Tabletextcentred"/>
            </w:pPr>
            <w:r>
              <w:t>6</w:t>
            </w:r>
          </w:p>
        </w:tc>
        <w:tc>
          <w:tcPr>
            <w:tcW w:w="2161" w:type="dxa"/>
            <w:tcBorders>
              <w:top w:val="single" w:sz="4" w:space="0" w:color="auto"/>
              <w:left w:val="nil"/>
              <w:bottom w:val="single" w:sz="12" w:space="0" w:color="auto"/>
              <w:right w:val="nil"/>
            </w:tcBorders>
          </w:tcPr>
          <w:p w14:paraId="5D0745D5" w14:textId="77777777" w:rsidR="003C0D26" w:rsidRDefault="003C0D26" w:rsidP="00E55EEE">
            <w:pPr>
              <w:pStyle w:val="Tabletextcentred"/>
            </w:pPr>
            <w:r>
              <w:t>00:32:09</w:t>
            </w:r>
          </w:p>
        </w:tc>
      </w:tr>
    </w:tbl>
    <w:p w14:paraId="06872E20" w14:textId="77777777" w:rsidR="003C0D26" w:rsidRPr="00C16794" w:rsidRDefault="003C0D26" w:rsidP="003C0D26">
      <w:pPr>
        <w:pStyle w:val="Sourcenote"/>
      </w:pPr>
      <w:r w:rsidRPr="00C16794">
        <w:t>Source</w:t>
      </w:r>
      <w:r>
        <w:t xml:space="preserve">: Attachment A: </w:t>
      </w:r>
      <w:r w:rsidRPr="000740CD">
        <w:t>PwC (2018). Australian Broad</w:t>
      </w:r>
      <w:r>
        <w:t xml:space="preserve">cast Media Landscape </w:t>
      </w:r>
      <w:r w:rsidR="00A302D3">
        <w:t>2018–2022</w:t>
      </w:r>
      <w:r>
        <w:t>, page 20, Figure 22</w:t>
      </w:r>
      <w:r w:rsidR="0075145E">
        <w:t>—</w:t>
      </w:r>
      <w:r>
        <w:t xml:space="preserve">based on </w:t>
      </w:r>
      <w:r w:rsidRPr="004007F4">
        <w:t>Nielsen Digital Ratings (Monthly), February 2018, People 2+, Current Events &amp; Global News sub-category</w:t>
      </w:r>
      <w:r w:rsidR="006851EF">
        <w:t>.</w:t>
      </w:r>
    </w:p>
    <w:p w14:paraId="0B0148E3" w14:textId="77777777" w:rsidR="003C0D26" w:rsidRDefault="003C0D26" w:rsidP="003C0D26">
      <w:pPr>
        <w:pStyle w:val="Heading3"/>
      </w:pPr>
      <w:bookmarkStart w:id="260" w:name="_Toc525825018"/>
      <w:bookmarkStart w:id="261" w:name="_Toc532377258"/>
      <w:r w:rsidRPr="00C14580">
        <w:lastRenderedPageBreak/>
        <w:t xml:space="preserve">Revenue and profitability of the commercial </w:t>
      </w:r>
      <w:r>
        <w:t>broadcasters</w:t>
      </w:r>
      <w:bookmarkEnd w:id="253"/>
      <w:bookmarkEnd w:id="254"/>
      <w:bookmarkEnd w:id="255"/>
      <w:bookmarkEnd w:id="256"/>
      <w:bookmarkEnd w:id="257"/>
      <w:bookmarkEnd w:id="258"/>
      <w:bookmarkEnd w:id="260"/>
      <w:bookmarkEnd w:id="261"/>
    </w:p>
    <w:p w14:paraId="4B55D5FA" w14:textId="10B9CC64" w:rsidR="003C0D26" w:rsidRDefault="003C0D26" w:rsidP="002E6A96">
      <w:pPr>
        <w:keepNext/>
        <w:keepLines/>
      </w:pPr>
      <w:r>
        <w:t>It</w:t>
      </w:r>
      <w:r w:rsidRPr="0076657B">
        <w:t xml:space="preserve"> is difficult to assess</w:t>
      </w:r>
      <w:r>
        <w:t xml:space="preserve"> i</w:t>
      </w:r>
      <w:r w:rsidRPr="0076657B">
        <w:t>ndustry profitability, as only publicly listed companies publish their earnings margins.</w:t>
      </w:r>
      <w:r>
        <w:t xml:space="preserve"> PwC has</w:t>
      </w:r>
      <w:r w:rsidRPr="0076657B">
        <w:t xml:space="preserve"> estimated the weighted average</w:t>
      </w:r>
      <w:r>
        <w:t xml:space="preserve"> </w:t>
      </w:r>
      <w:r w:rsidRPr="0076657B">
        <w:t xml:space="preserve">profit margin per sector as shown in </w:t>
      </w:r>
      <w:hyperlink w:anchor="Figure6" w:history="1">
        <w:r w:rsidRPr="007B5B36">
          <w:rPr>
            <w:rStyle w:val="Hyperlink"/>
          </w:rPr>
          <w:t>Figure 6</w:t>
        </w:r>
      </w:hyperlink>
      <w:r>
        <w:t xml:space="preserve"> </w:t>
      </w:r>
      <w:r w:rsidRPr="0076657B">
        <w:t>using 2016</w:t>
      </w:r>
      <w:r w:rsidR="002E6A96">
        <w:t>–</w:t>
      </w:r>
      <w:r w:rsidRPr="0076657B">
        <w:t>2017 Annual Reports for the largest players in free-to-air television, subscription</w:t>
      </w:r>
      <w:r>
        <w:t xml:space="preserve"> </w:t>
      </w:r>
      <w:r w:rsidRPr="0076657B">
        <w:t>television, radio and two successful internet advertising companies:</w:t>
      </w:r>
    </w:p>
    <w:p w14:paraId="36FEA36D" w14:textId="77777777" w:rsidR="003C0D26" w:rsidRDefault="003C0D26" w:rsidP="003C0D26">
      <w:pPr>
        <w:pStyle w:val="Tablefigureheading"/>
      </w:pPr>
      <w:bookmarkStart w:id="262" w:name="Figure6"/>
      <w:bookmarkStart w:id="263" w:name="_Toc525825095"/>
      <w:bookmarkStart w:id="264" w:name="_Toc532377363"/>
      <w:bookmarkEnd w:id="262"/>
      <w:r>
        <w:t>Figure 6</w:t>
      </w:r>
      <w:r w:rsidRPr="00B633A6">
        <w:t>:</w:t>
      </w:r>
      <w:r>
        <w:t xml:space="preserve"> </w:t>
      </w:r>
      <w:r w:rsidRPr="00C14580">
        <w:t xml:space="preserve">Revenue and profitability of the commercial </w:t>
      </w:r>
      <w:r>
        <w:t>broadcasters</w:t>
      </w:r>
      <w:bookmarkEnd w:id="263"/>
      <w:bookmarkEnd w:id="264"/>
    </w:p>
    <w:p w14:paraId="61D04AA3" w14:textId="77777777" w:rsidR="003C0D26" w:rsidRPr="00AC2891" w:rsidRDefault="003C0D26" w:rsidP="003C0D26">
      <w:r>
        <w:rPr>
          <w:noProof/>
          <w:lang w:eastAsia="en-AU"/>
        </w:rPr>
        <w:drawing>
          <wp:inline distT="0" distB="0" distL="0" distR="0" wp14:anchorId="00930D58" wp14:editId="06F32FAC">
            <wp:extent cx="5926455" cy="5227955"/>
            <wp:effectExtent l="0" t="0" r="0" b="0"/>
            <wp:docPr id="5" name="Picture 5" descr="Figure 6: Revenue and profitability of the commercial broadcasters.&#10;&#10;Table shows average profit margin per sector for 2017. &#10;Free to air television is at 12.4 percent. Subscription television is at 23.7 percent. Radio is at 24.3 percent. Internet advertising is at 21 percent.&#10;This table is followed by a chart comparing profit margin (as above) and revenue for each sector for 2017. Radio has the lowest revenue at just over $1 billion but the highest profit margin at 24.3 percent. Next is free to air television with approximately $3.8 billion revenue and the lowest profit margin at 12.4 percent. Subscription television’s revenue is just over $4 billion and has the second highest profit margin at 23.7 percent. Finally, internet advertising has the highest revenue at just over $7.5 billion and a profit margin of 21 percent.&#10;The sources for the above data reads FTA TV Sources: Ten Network Holdings Ltd Annual Report, 2016, Nine Entertainment Co. Holdings Ltd Annual Report 2017 and Seven West Media Annual Report 2017. Subscription TV Sources: News Corp Annual Report 2017. Radio Sources: Southern Cross Austereo Annual Report 2017, Macquarie Media Ltd Annual Report 2017, Nova Entertainment Group Australia Pty Ltd 2017 Special Purpose accounts. Internet advertising Sources: Google Australia Pty Ltd Financial Reports 2016, Carsales.com Ltd Annual Report 2017." title="Figure 6: Revenue and profitability of the commercial broadc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C_Average profit margin per sector for 2017.JPG"/>
                    <pic:cNvPicPr/>
                  </pic:nvPicPr>
                  <pic:blipFill>
                    <a:blip r:embed="rId29">
                      <a:extLst>
                        <a:ext uri="{28A0092B-C50C-407E-A947-70E740481C1C}">
                          <a14:useLocalDpi xmlns:a14="http://schemas.microsoft.com/office/drawing/2010/main" val="0"/>
                        </a:ext>
                      </a:extLst>
                    </a:blip>
                    <a:stretch>
                      <a:fillRect/>
                    </a:stretch>
                  </pic:blipFill>
                  <pic:spPr>
                    <a:xfrm>
                      <a:off x="0" y="0"/>
                      <a:ext cx="5926455" cy="5227955"/>
                    </a:xfrm>
                    <a:prstGeom prst="rect">
                      <a:avLst/>
                    </a:prstGeom>
                  </pic:spPr>
                </pic:pic>
              </a:graphicData>
            </a:graphic>
          </wp:inline>
        </w:drawing>
      </w:r>
    </w:p>
    <w:p w14:paraId="0ECC3858" w14:textId="77777777" w:rsidR="003C0D26" w:rsidRPr="008D59D8" w:rsidRDefault="003C0D26" w:rsidP="003C0D26">
      <w:pPr>
        <w:pStyle w:val="Sourcenote"/>
      </w:pPr>
      <w:r w:rsidRPr="008D59D8">
        <w:t xml:space="preserve">Source: </w:t>
      </w:r>
      <w:r>
        <w:t xml:space="preserve">Attachment A: </w:t>
      </w:r>
      <w:r w:rsidRPr="008D59D8">
        <w:t xml:space="preserve">PwC (2018). Australian Broadcast Media Landscape </w:t>
      </w:r>
      <w:r w:rsidR="00A302D3">
        <w:t>2018–2022</w:t>
      </w:r>
      <w:r w:rsidR="006851EF">
        <w:t>, p. 13.</w:t>
      </w:r>
    </w:p>
    <w:p w14:paraId="4B9A3560" w14:textId="77777777" w:rsidR="003C0D26" w:rsidRDefault="003C0D26" w:rsidP="002E6A96">
      <w:pPr>
        <w:keepNext/>
        <w:keepLines/>
        <w:tabs>
          <w:tab w:val="left" w:pos="1718"/>
        </w:tabs>
      </w:pPr>
      <w:r>
        <w:lastRenderedPageBreak/>
        <w:t xml:space="preserve">The Bureau of Communications and Arts Research (BCAR), within the Department of Communications and the Arts, has compared estimates of labour productivity trends in Australian public and private broadcasting (report at Attachment </w:t>
      </w:r>
      <w:r w:rsidRPr="00B633A6">
        <w:t>C</w:t>
      </w:r>
      <w:r>
        <w:t xml:space="preserve">). Its research has found that while the productivity level of the private sector is higher than the </w:t>
      </w:r>
      <w:r w:rsidRPr="00541B0D">
        <w:t xml:space="preserve">public sector, the estimated labour productivity </w:t>
      </w:r>
      <w:r w:rsidRPr="00541B0D">
        <w:rPr>
          <w:i/>
        </w:rPr>
        <w:t>growth</w:t>
      </w:r>
      <w:r w:rsidRPr="00541B0D">
        <w:t xml:space="preserve"> in public broadcasting exceeds that of the private </w:t>
      </w:r>
      <w:r>
        <w:t>sector.</w:t>
      </w:r>
      <w:r w:rsidRPr="00541B0D">
        <w:t xml:space="preserve"> As noted in the report</w:t>
      </w:r>
      <w:r>
        <w:t>:</w:t>
      </w:r>
    </w:p>
    <w:p w14:paraId="75FE808F" w14:textId="21A22445" w:rsidR="003C0D26" w:rsidRPr="006851EF" w:rsidRDefault="003C0D26" w:rsidP="002E6A96">
      <w:pPr>
        <w:pStyle w:val="Quote"/>
        <w:keepLines/>
        <w:rPr>
          <w:i w:val="0"/>
          <w:color w:val="auto"/>
        </w:rPr>
      </w:pPr>
      <w:r>
        <w:t>…e</w:t>
      </w:r>
      <w:r w:rsidRPr="00BE4F3F">
        <w:t xml:space="preserve">stimated labour productivity growth has been faster in the public sector over the period due to both faster output growth and slower employment growth. Estimated output growth averaged 2.9 per cent per year for private sector broadcasting between </w:t>
      </w:r>
      <w:r w:rsidR="006851EF">
        <w:t>2006–07</w:t>
      </w:r>
      <w:r w:rsidRPr="00BE4F3F">
        <w:t xml:space="preserve"> to </w:t>
      </w:r>
      <w:r w:rsidR="006851EF">
        <w:t>2016–17</w:t>
      </w:r>
      <w:r w:rsidRPr="00BE4F3F">
        <w:t xml:space="preserve"> compared to 3.8 per cent per year for public sector broadcasting. Estimated employment growth averaged 1.4 per cent per year in private sector broadcasting over that period compared to 0.3 per cent per year in public sector broadcasting.</w:t>
      </w:r>
      <w:r w:rsidRPr="006851EF">
        <w:rPr>
          <w:rStyle w:val="FootnoteReference"/>
          <w:i w:val="0"/>
          <w:color w:val="auto"/>
        </w:rPr>
        <w:footnoteReference w:id="66"/>
      </w:r>
    </w:p>
    <w:p w14:paraId="3F96E23D" w14:textId="77777777" w:rsidR="003C0D26" w:rsidRDefault="003C0D26" w:rsidP="003C0D26">
      <w:r w:rsidRPr="00541B0D">
        <w:t>BCAR also notes that</w:t>
      </w:r>
      <w:r w:rsidRPr="006119F0">
        <w:t xml:space="preserve"> </w:t>
      </w:r>
      <w:r>
        <w:t>l</w:t>
      </w:r>
      <w:r w:rsidRPr="006119F0">
        <w:t>abour productivity has grown faster in public and private broadcasting sectors than for the economy as a whole</w:t>
      </w:r>
      <w:r w:rsidRPr="00541B0D">
        <w:t>.</w:t>
      </w:r>
      <w:r w:rsidRPr="00541B0D">
        <w:rPr>
          <w:rStyle w:val="FootnoteReference"/>
        </w:rPr>
        <w:footnoteReference w:id="67"/>
      </w:r>
    </w:p>
    <w:p w14:paraId="1A721468" w14:textId="12C57829" w:rsidR="003C0D26" w:rsidRPr="008D1197" w:rsidRDefault="003C0D26" w:rsidP="003C0D26">
      <w:r>
        <w:t xml:space="preserve">The </w:t>
      </w:r>
      <w:r w:rsidRPr="008D1197">
        <w:t>following figures illustrate the estimated labour productivity levels of the broadcasting sector (</w:t>
      </w:r>
      <w:hyperlink w:anchor="Figure7" w:history="1">
        <w:r w:rsidRPr="007B5B36">
          <w:rPr>
            <w:rStyle w:val="Hyperlink"/>
          </w:rPr>
          <w:t>Figure 7</w:t>
        </w:r>
      </w:hyperlink>
      <w:r w:rsidRPr="008D1197">
        <w:t xml:space="preserve">), and compare the estimated labour productivity </w:t>
      </w:r>
      <w:r w:rsidRPr="008D1197">
        <w:rPr>
          <w:i/>
        </w:rPr>
        <w:t>growth</w:t>
      </w:r>
      <w:r w:rsidRPr="00914DB9">
        <w:t xml:space="preserve"> of the broadcasting sector with that of the total economy (</w:t>
      </w:r>
      <w:hyperlink w:anchor="Figure8" w:history="1">
        <w:r w:rsidR="007B5B36" w:rsidRPr="007B5B36">
          <w:rPr>
            <w:rStyle w:val="Hyperlink"/>
          </w:rPr>
          <w:t>Figure</w:t>
        </w:r>
        <w:r w:rsidR="007B5B36">
          <w:rPr>
            <w:rStyle w:val="Hyperlink"/>
          </w:rPr>
          <w:t> </w:t>
        </w:r>
        <w:r w:rsidR="007B5B36" w:rsidRPr="007B5B36">
          <w:rPr>
            <w:rStyle w:val="Hyperlink"/>
          </w:rPr>
          <w:t>8</w:t>
        </w:r>
      </w:hyperlink>
      <w:r w:rsidRPr="008D1197">
        <w:t>).</w:t>
      </w:r>
    </w:p>
    <w:p w14:paraId="25858FE2" w14:textId="5793A405" w:rsidR="003C0D26" w:rsidRDefault="003C0D26" w:rsidP="003C0D26">
      <w:pPr>
        <w:pStyle w:val="Tablefigureheading"/>
      </w:pPr>
      <w:bookmarkStart w:id="265" w:name="Figure7"/>
      <w:bookmarkStart w:id="266" w:name="_Toc525825096"/>
      <w:bookmarkStart w:id="267" w:name="_Toc532377364"/>
      <w:bookmarkEnd w:id="265"/>
      <w:r w:rsidRPr="00914DB9">
        <w:lastRenderedPageBreak/>
        <w:t xml:space="preserve">Figure </w:t>
      </w:r>
      <w:r>
        <w:t>7</w:t>
      </w:r>
      <w:r w:rsidRPr="008D1197">
        <w:t>: Estimated</w:t>
      </w:r>
      <w:r w:rsidRPr="001758EB">
        <w:t xml:space="preserve"> labour productivity levels in the broadcasting sector, </w:t>
      </w:r>
      <w:r w:rsidR="006851EF">
        <w:t>2006–07</w:t>
      </w:r>
      <w:r w:rsidRPr="001758EB">
        <w:t xml:space="preserve"> to </w:t>
      </w:r>
      <w:r w:rsidR="006851EF">
        <w:t>2016–17</w:t>
      </w:r>
      <w:bookmarkEnd w:id="266"/>
      <w:bookmarkEnd w:id="267"/>
    </w:p>
    <w:p w14:paraId="0FED8A20" w14:textId="77777777" w:rsidR="003C0D26" w:rsidRDefault="003C0D26" w:rsidP="003C0D26">
      <w:r w:rsidRPr="00412D90">
        <w:rPr>
          <w:noProof/>
          <w:lang w:eastAsia="en-AU"/>
        </w:rPr>
        <w:drawing>
          <wp:inline distT="0" distB="0" distL="0" distR="0" wp14:anchorId="7F7133AC" wp14:editId="578E5E36">
            <wp:extent cx="5370830" cy="2828925"/>
            <wp:effectExtent l="0" t="0" r="0" b="0"/>
            <wp:docPr id="7" name="Picture 7" descr="Figure 7: Estimated labour productivity levels in the broadcasting sector, 2006–07 to 2016–17.&#10;&#10;This figure is a line chart that shows the level of labour productivity (measured in real 2014-15 prices per employee) from 2006-07 to 2016-17. It shows that private sector broadcasting has a higher level of labour productivity than public sector broadcasting over the entire period." title="Figure 7: Estimated labour productivity levels in the broadcasting sector, 2006–07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0830" cy="2828925"/>
                    </a:xfrm>
                    <a:prstGeom prst="rect">
                      <a:avLst/>
                    </a:prstGeom>
                    <a:noFill/>
                    <a:ln>
                      <a:noFill/>
                    </a:ln>
                  </pic:spPr>
                </pic:pic>
              </a:graphicData>
            </a:graphic>
          </wp:inline>
        </w:drawing>
      </w:r>
    </w:p>
    <w:p w14:paraId="26D8A9DF" w14:textId="77777777" w:rsidR="003C0D26" w:rsidRDefault="003C0D26" w:rsidP="003C0D26">
      <w:pPr>
        <w:pStyle w:val="Sourcenote"/>
      </w:pPr>
      <w:r w:rsidRPr="00C16794">
        <w:t>Source</w:t>
      </w:r>
      <w:r>
        <w:t>:</w:t>
      </w:r>
      <w:r w:rsidRPr="00C16794">
        <w:t xml:space="preserve"> </w:t>
      </w:r>
      <w:r w:rsidRPr="000740CD">
        <w:t xml:space="preserve">Attachment C: Bureau of Communications and the Arts Research (2018). Estimates of labour productivity trends in Australian </w:t>
      </w:r>
      <w:r>
        <w:t>public and private broadcasting, p. 8</w:t>
      </w:r>
      <w:r w:rsidR="006851EF">
        <w:t>.</w:t>
      </w:r>
    </w:p>
    <w:p w14:paraId="60F984FC" w14:textId="31A53915" w:rsidR="003C0D26" w:rsidRDefault="003C0D26" w:rsidP="003C0D26">
      <w:pPr>
        <w:pStyle w:val="Tablefigureheading"/>
      </w:pPr>
      <w:bookmarkStart w:id="268" w:name="Figure8"/>
      <w:bookmarkStart w:id="269" w:name="_Toc525825097"/>
      <w:bookmarkStart w:id="270" w:name="_Toc532377365"/>
      <w:bookmarkEnd w:id="268"/>
      <w:r w:rsidRPr="008B66B7">
        <w:lastRenderedPageBreak/>
        <w:t xml:space="preserve">Figure </w:t>
      </w:r>
      <w:r>
        <w:t>8</w:t>
      </w:r>
      <w:r w:rsidRPr="008B66B7">
        <w:t>:</w:t>
      </w:r>
      <w:r w:rsidRPr="001758EB">
        <w:t xml:space="preserve"> Estimated labour productivity growth in the broadcasting sector, </w:t>
      </w:r>
      <w:r w:rsidR="006851EF">
        <w:t>2006–07</w:t>
      </w:r>
      <w:r w:rsidRPr="001758EB">
        <w:t xml:space="preserve"> to </w:t>
      </w:r>
      <w:r w:rsidR="006851EF">
        <w:t>2016–17</w:t>
      </w:r>
      <w:bookmarkEnd w:id="269"/>
      <w:bookmarkEnd w:id="270"/>
    </w:p>
    <w:p w14:paraId="5F6FA17E" w14:textId="77777777" w:rsidR="003C0D26" w:rsidRDefault="003C0D26" w:rsidP="003C0D26">
      <w:r w:rsidRPr="001D13F9">
        <w:rPr>
          <w:noProof/>
          <w:lang w:eastAsia="en-AU"/>
        </w:rPr>
        <w:drawing>
          <wp:inline distT="0" distB="0" distL="0" distR="0" wp14:anchorId="6B38A2FD" wp14:editId="437EC032">
            <wp:extent cx="5380990" cy="2888615"/>
            <wp:effectExtent l="0" t="0" r="0" b="0"/>
            <wp:docPr id="6" name="Picture 6" descr="Figure 8: Estimated labour productivity growth in the broadcasting sector, 2006–07 to 2016–17.&#10;&#10;This figure is a line chart that shows the index of labour productivity (indexed to 2006-07 levels) from 2006-07 to 2016-17. It shows that public sector broadcasting labour productivity grew faster than private sector broadcasting productivity over the period, on average. It also shows labour productivity growth for the total economy for comparison: both public and private sector broadcasting labour productivity grew faster than that of the total economy." title="Figure 8: Estimated labour productivity growth in the broadcasting sector, 2006–07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0990" cy="2888615"/>
                    </a:xfrm>
                    <a:prstGeom prst="rect">
                      <a:avLst/>
                    </a:prstGeom>
                    <a:noFill/>
                    <a:ln>
                      <a:noFill/>
                    </a:ln>
                  </pic:spPr>
                </pic:pic>
              </a:graphicData>
            </a:graphic>
          </wp:inline>
        </w:drawing>
      </w:r>
    </w:p>
    <w:p w14:paraId="589358D5" w14:textId="77777777" w:rsidR="003C0D26" w:rsidRDefault="003C0D26" w:rsidP="003C0D26">
      <w:pPr>
        <w:pStyle w:val="Sourcenote"/>
      </w:pPr>
      <w:r w:rsidRPr="00C16794">
        <w:t>Source</w:t>
      </w:r>
      <w:r>
        <w:t>:</w:t>
      </w:r>
      <w:r w:rsidRPr="00C16794">
        <w:t xml:space="preserve"> </w:t>
      </w:r>
      <w:r w:rsidRPr="000740CD">
        <w:t xml:space="preserve">Attachment C: Bureau of Communications and the Arts Research (2018). Estimates of labour productivity trends in Australian </w:t>
      </w:r>
      <w:r>
        <w:t>public and private broadcasting, p. 9</w:t>
      </w:r>
      <w:r w:rsidR="002E6A96">
        <w:t>.</w:t>
      </w:r>
    </w:p>
    <w:p w14:paraId="27C3B919" w14:textId="77777777" w:rsidR="003C0D26" w:rsidRPr="006C3669" w:rsidRDefault="003C0D26" w:rsidP="003C0D26">
      <w:pPr>
        <w:pStyle w:val="Heading3"/>
      </w:pPr>
      <w:bookmarkStart w:id="271" w:name="_Toc525825019"/>
      <w:bookmarkStart w:id="272" w:name="_Toc532377259"/>
      <w:r w:rsidRPr="006C3669">
        <w:t xml:space="preserve">Broadcasters’ responses </w:t>
      </w:r>
      <w:r>
        <w:t>to changing media landscape</w:t>
      </w:r>
      <w:bookmarkEnd w:id="271"/>
      <w:bookmarkEnd w:id="272"/>
    </w:p>
    <w:p w14:paraId="1AA0C622" w14:textId="77777777" w:rsidR="003C0D26" w:rsidRPr="00092A11" w:rsidRDefault="003C0D26" w:rsidP="003C0D26">
      <w:pPr>
        <w:pStyle w:val="Heading4"/>
      </w:pPr>
      <w:bookmarkStart w:id="273" w:name="_Toc525825020"/>
      <w:bookmarkStart w:id="274" w:name="_Toc532377260"/>
      <w:r w:rsidRPr="00092A11">
        <w:t>Commercial broadcasters</w:t>
      </w:r>
      <w:bookmarkEnd w:id="273"/>
      <w:bookmarkEnd w:id="274"/>
    </w:p>
    <w:p w14:paraId="24DDB5DC" w14:textId="77777777" w:rsidR="003C0D26" w:rsidRDefault="003C0D26" w:rsidP="003C0D26">
      <w:r>
        <w:t>Free TV Australia has noted that the increase in competition for viewers caused by the growing consumer preference for viewing content on digital services and through different platforms is</w:t>
      </w:r>
      <w:r w:rsidR="006851EF">
        <w:t>:</w:t>
      </w:r>
    </w:p>
    <w:p w14:paraId="6896728A" w14:textId="77777777" w:rsidR="003C0D26" w:rsidRPr="009320DD" w:rsidRDefault="003C0D26" w:rsidP="003C0D26">
      <w:pPr>
        <w:pStyle w:val="Quote"/>
        <w:rPr>
          <w:i w:val="0"/>
          <w:color w:val="auto"/>
          <w:vertAlign w:val="superscript"/>
        </w:rPr>
      </w:pPr>
      <w:r>
        <w:t>very challenging for the traditional free-to-air TV sector. Audiences are fragmenting, advertising revenues are declining and consumers are quickly forming new viewing habits</w:t>
      </w:r>
      <w:r w:rsidRPr="009320DD">
        <w:rPr>
          <w:vertAlign w:val="superscript"/>
        </w:rPr>
        <w:t>.</w:t>
      </w:r>
      <w:r w:rsidRPr="009320DD">
        <w:rPr>
          <w:vertAlign w:val="superscript"/>
        </w:rPr>
        <w:footnoteReference w:id="68"/>
      </w:r>
    </w:p>
    <w:p w14:paraId="6EB50C1F" w14:textId="77777777" w:rsidR="003C0D26" w:rsidRDefault="003C0D26" w:rsidP="003C0D26">
      <w:r>
        <w:t>Similarly, News Corp Australia has noted consumers’ and advertisers’ move to new platforms like Google and Facebook, stating that this undermines ‘the sustainability of publishers’ business models’.</w:t>
      </w:r>
      <w:r>
        <w:rPr>
          <w:rStyle w:val="FootnoteReference"/>
        </w:rPr>
        <w:footnoteReference w:id="69"/>
      </w:r>
    </w:p>
    <w:p w14:paraId="329EE1FF" w14:textId="77777777" w:rsidR="003C0D26" w:rsidRPr="00541B0D" w:rsidRDefault="003C0D26" w:rsidP="003C0D26">
      <w:r>
        <w:lastRenderedPageBreak/>
        <w:t xml:space="preserve">Commercial FTA television market participants have responded to changes and new challenges in the </w:t>
      </w:r>
      <w:r w:rsidRPr="00541B0D">
        <w:t>Australian media market, including:</w:t>
      </w:r>
    </w:p>
    <w:p w14:paraId="1450BA4C" w14:textId="77777777" w:rsidR="003C0D26" w:rsidRPr="00541B0D" w:rsidRDefault="003C0D26" w:rsidP="006851EF">
      <w:pPr>
        <w:pStyle w:val="Bulletlevel1"/>
      </w:pPr>
      <w:r>
        <w:t xml:space="preserve">Reducing operational </w:t>
      </w:r>
      <w:r w:rsidRPr="00541B0D">
        <w:t>costs</w:t>
      </w:r>
      <w:r w:rsidR="006851EF">
        <w:t>.</w:t>
      </w:r>
      <w:r w:rsidRPr="00541B0D">
        <w:rPr>
          <w:rStyle w:val="FootnoteReference"/>
        </w:rPr>
        <w:footnoteReference w:id="70"/>
      </w:r>
    </w:p>
    <w:p w14:paraId="7807B419" w14:textId="77777777" w:rsidR="003C0D26" w:rsidRPr="00541B0D" w:rsidRDefault="003C0D26" w:rsidP="006851EF">
      <w:pPr>
        <w:pStyle w:val="Bulletlevel1"/>
      </w:pPr>
      <w:r>
        <w:t xml:space="preserve">Re-negotiating sports rights, which </w:t>
      </w:r>
      <w:r w:rsidRPr="00541B0D">
        <w:t>has resulted in more sharing of rights with non</w:t>
      </w:r>
      <w:r>
        <w:t>-</w:t>
      </w:r>
      <w:r w:rsidRPr="00541B0D">
        <w:t>FTA TV players (such as Fox Sports</w:t>
      </w:r>
      <w:r>
        <w:t xml:space="preserve">) </w:t>
      </w:r>
      <w:r w:rsidRPr="00541B0D">
        <w:t xml:space="preserve">and significant sports rights changing hands (such as </w:t>
      </w:r>
      <w:r>
        <w:t>c</w:t>
      </w:r>
      <w:r w:rsidRPr="00541B0D">
        <w:t>ricket moving from Nine Entertainment Co to Seven West Media/Fox Sports, the Australian Open moving from Seven West Media to Nine Entertainment Co, and the Melbourne Cup moving from Seven West Media to Network Ten)</w:t>
      </w:r>
      <w:r w:rsidR="006851EF">
        <w:t>.</w:t>
      </w:r>
      <w:r w:rsidRPr="00541B0D">
        <w:rPr>
          <w:rStyle w:val="FootnoteReference"/>
        </w:rPr>
        <w:footnoteReference w:id="71"/>
      </w:r>
    </w:p>
    <w:p w14:paraId="5A950FA7" w14:textId="77777777" w:rsidR="003C0D26" w:rsidRPr="006C3669" w:rsidRDefault="003C0D26" w:rsidP="006851EF">
      <w:pPr>
        <w:pStyle w:val="Bulletlevel1"/>
      </w:pPr>
      <w:r w:rsidRPr="00541B0D">
        <w:t xml:space="preserve">Diversifying income streams via investments in growth businesses with less exposure to advertising revenues. For example, investments in business-to-consumer businesses such as </w:t>
      </w:r>
      <w:r w:rsidRPr="006C3669">
        <w:t>subscription Video on Demand</w:t>
      </w:r>
      <w:r>
        <w:t xml:space="preserve"> </w:t>
      </w:r>
      <w:r w:rsidRPr="006C3669">
        <w:t>and non-media businesses</w:t>
      </w:r>
      <w:r w:rsidR="006851EF">
        <w:t>.</w:t>
      </w:r>
      <w:r>
        <w:rPr>
          <w:rStyle w:val="FootnoteReference"/>
        </w:rPr>
        <w:footnoteReference w:id="72"/>
      </w:r>
    </w:p>
    <w:p w14:paraId="23865B27" w14:textId="77777777" w:rsidR="003C0D26" w:rsidRPr="006C3669" w:rsidRDefault="003C0D26" w:rsidP="006851EF">
      <w:pPr>
        <w:pStyle w:val="Bulletlevel1"/>
      </w:pPr>
      <w:r w:rsidRPr="006C3669">
        <w:t xml:space="preserve">Improving measurement of audiences, including increasing audience measurement body OzTAM’s panel size and </w:t>
      </w:r>
      <w:r>
        <w:t xml:space="preserve">the introduction of </w:t>
      </w:r>
      <w:r w:rsidRPr="006C3669">
        <w:t>reporting on AVOD audiences in addition to terrestrial audiences</w:t>
      </w:r>
      <w:r w:rsidRPr="00D513D3">
        <w:t xml:space="preserve"> </w:t>
      </w:r>
      <w:r>
        <w:t>in order to provide more precise audience information to potential advertisers</w:t>
      </w:r>
      <w:r w:rsidR="006851EF">
        <w:t>.</w:t>
      </w:r>
      <w:r>
        <w:rPr>
          <w:rStyle w:val="FootnoteReference"/>
        </w:rPr>
        <w:footnoteReference w:id="73"/>
      </w:r>
    </w:p>
    <w:p w14:paraId="7463A6B4" w14:textId="77777777" w:rsidR="003C0D26" w:rsidRDefault="003C0D26" w:rsidP="006851EF">
      <w:pPr>
        <w:pStyle w:val="Bulletlevel1"/>
      </w:pPr>
      <w:r w:rsidRPr="006C3669">
        <w:t>Jointly investing in marketing, via a new industry body, Think TV, to promote the efficacy of television advertising</w:t>
      </w:r>
      <w:r>
        <w:t xml:space="preserve"> to advertisers.</w:t>
      </w:r>
      <w:r>
        <w:rPr>
          <w:rStyle w:val="FootnoteReference"/>
        </w:rPr>
        <w:footnoteReference w:id="74"/>
      </w:r>
    </w:p>
    <w:p w14:paraId="2DFF48CB" w14:textId="77777777" w:rsidR="00712116" w:rsidRDefault="003C0D26" w:rsidP="006851EF">
      <w:r w:rsidRPr="00D16006">
        <w:t>In 2017, the government abolished broadcasting license fee</w:t>
      </w:r>
      <w:r>
        <w:t>s</w:t>
      </w:r>
      <w:r w:rsidRPr="00D16006">
        <w:t xml:space="preserve"> for commercial broadcasters, and replaced them with a new tax for spectrum use under the </w:t>
      </w:r>
      <w:r w:rsidRPr="003C7A55">
        <w:rPr>
          <w:i/>
        </w:rPr>
        <w:t>Commercial Broadcasting (Tax) Act 2017</w:t>
      </w:r>
      <w:r w:rsidRPr="00D16006">
        <w:t>. This resulted in an overall reduction in fees, and therefore has helped reduce the burden of regulation and costs to commercial television and radio broadcasters</w:t>
      </w:r>
      <w:r w:rsidR="00712116">
        <w:t>.</w:t>
      </w:r>
    </w:p>
    <w:p w14:paraId="359861E6" w14:textId="77777777" w:rsidR="003C0D26" w:rsidRPr="006C3669" w:rsidRDefault="003C0D26" w:rsidP="003C0D26">
      <w:pPr>
        <w:pStyle w:val="Heading4"/>
      </w:pPr>
      <w:bookmarkStart w:id="275" w:name="_Toc525825021"/>
      <w:bookmarkStart w:id="276" w:name="_Toc532377261"/>
      <w:r>
        <w:t xml:space="preserve">National </w:t>
      </w:r>
      <w:r w:rsidR="006851EF">
        <w:t>B</w:t>
      </w:r>
      <w:r>
        <w:t>roadcasters</w:t>
      </w:r>
      <w:bookmarkEnd w:id="275"/>
      <w:bookmarkEnd w:id="276"/>
    </w:p>
    <w:p w14:paraId="31F07957" w14:textId="77777777" w:rsidR="003C0D26" w:rsidRDefault="003C0D26" w:rsidP="003C0D26">
      <w:r>
        <w:t>The National Broadcasters have also been affected by changes in the media market. In particular, they have been affected by changes in consumer preferences and the entry of digital platforms.</w:t>
      </w:r>
    </w:p>
    <w:p w14:paraId="716BCEB3" w14:textId="77777777" w:rsidR="003C0D26" w:rsidRDefault="003C0D26" w:rsidP="006851EF">
      <w:pPr>
        <w:keepNext/>
        <w:keepLines/>
        <w:rPr>
          <w:rFonts w:eastAsia="Times New Roman" w:cs="Times New Roman"/>
          <w:color w:val="000000"/>
          <w:lang w:eastAsia="en-AU"/>
        </w:rPr>
      </w:pPr>
      <w:r>
        <w:lastRenderedPageBreak/>
        <w:t>As noted by the ABC:</w:t>
      </w:r>
    </w:p>
    <w:p w14:paraId="4FE5AFE6" w14:textId="77777777" w:rsidR="003C0D26" w:rsidRPr="006851EF" w:rsidRDefault="003C0D26" w:rsidP="006851EF">
      <w:pPr>
        <w:pStyle w:val="Quote"/>
        <w:keepLines/>
        <w:rPr>
          <w:i w:val="0"/>
          <w:color w:val="auto"/>
        </w:rPr>
      </w:pPr>
      <w:r w:rsidRPr="00BE4F3F">
        <w:t xml:space="preserve">The growth of the internet, smartphones and tablet use, and the rise of digital giants (such as Google, Facebook and Netflix) has significantly changed audience behaviours and expectations. Old boundaries between traditional markets and platforms have been blurred, and, in many ways, content markets are now global… The ABC has not been immune from these new dynamics. It too has faced challenges to adapt to remain relevant, meet audience expectations, deliver on its legislative </w:t>
      </w:r>
      <w:r>
        <w:t>Charter</w:t>
      </w:r>
      <w:r w:rsidRPr="00BE4F3F">
        <w:t>, and continue to offer taxpayers value for money.</w:t>
      </w:r>
      <w:r w:rsidRPr="001A06F6">
        <w:rPr>
          <w:vertAlign w:val="superscript"/>
        </w:rPr>
        <w:footnoteReference w:id="75"/>
      </w:r>
    </w:p>
    <w:p w14:paraId="3999E299" w14:textId="77777777" w:rsidR="003C0D26" w:rsidRPr="00541B0D" w:rsidRDefault="006851EF" w:rsidP="003C0D26">
      <w:pPr>
        <w:rPr>
          <w:lang w:eastAsia="en-AU"/>
        </w:rPr>
      </w:pPr>
      <w:r>
        <w:rPr>
          <w:lang w:eastAsia="en-AU"/>
        </w:rPr>
        <w:t>SBS similarly states:</w:t>
      </w:r>
    </w:p>
    <w:p w14:paraId="5F96CB77" w14:textId="77777777" w:rsidR="003C0D26" w:rsidRPr="006851EF" w:rsidRDefault="003C0D26" w:rsidP="003C0D26">
      <w:pPr>
        <w:pStyle w:val="Quote"/>
        <w:rPr>
          <w:i w:val="0"/>
          <w:color w:val="auto"/>
        </w:rPr>
      </w:pPr>
      <w:r w:rsidRPr="001F08EF">
        <w:t>SBS is not a large enough player to influence international market trends, but must respond to changes in the commercial market.</w:t>
      </w:r>
      <w:r w:rsidRPr="001A06F6">
        <w:rPr>
          <w:vertAlign w:val="superscript"/>
        </w:rPr>
        <w:footnoteReference w:id="76"/>
      </w:r>
    </w:p>
    <w:p w14:paraId="370883CD" w14:textId="77777777" w:rsidR="003C0D26" w:rsidRPr="00541B0D" w:rsidRDefault="003C0D26" w:rsidP="003C0D26">
      <w:pPr>
        <w:spacing w:after="120"/>
      </w:pPr>
      <w:r w:rsidRPr="00541B0D">
        <w:t xml:space="preserve">In its submission, SBS provides a representation (Figure </w:t>
      </w:r>
      <w:r>
        <w:t>9</w:t>
      </w:r>
      <w:r w:rsidRPr="00541B0D">
        <w:t xml:space="preserve"> below) of the relative audience market shares of the key television broadcasters in Australia. It also illustrates the average ages and genders (represented as the percentage of female viewers) of the audience share of each broadcaster. This shows the dispersion of market shares and limited overlap and limitations in competition between the channels operated by the National Broadcasters and commercial broadcasters.</w:t>
      </w:r>
    </w:p>
    <w:p w14:paraId="5CB514B4" w14:textId="43510283" w:rsidR="003C0D26" w:rsidRPr="00B55747" w:rsidRDefault="003C0D26" w:rsidP="003C0D26">
      <w:pPr>
        <w:pStyle w:val="Tablefigureheading"/>
      </w:pPr>
      <w:bookmarkStart w:id="277" w:name="Figure9"/>
      <w:bookmarkStart w:id="278" w:name="_Toc525825098"/>
      <w:bookmarkStart w:id="279" w:name="_Toc532377366"/>
      <w:bookmarkEnd w:id="277"/>
      <w:r>
        <w:lastRenderedPageBreak/>
        <w:t>Figure 9</w:t>
      </w:r>
      <w:r w:rsidRPr="00B633A6">
        <w:t>:</w:t>
      </w:r>
      <w:r>
        <w:t xml:space="preserve"> Australian FTA multi-channel market shares</w:t>
      </w:r>
      <w:bookmarkEnd w:id="278"/>
      <w:r w:rsidR="00B7668F">
        <w:t xml:space="preserve"> 2017–18, April year-to-date</w:t>
      </w:r>
      <w:bookmarkEnd w:id="279"/>
    </w:p>
    <w:p w14:paraId="29E8374D" w14:textId="77777777" w:rsidR="003C0D26" w:rsidRDefault="003C0D26" w:rsidP="00EA084D">
      <w:pPr>
        <w:keepNext/>
        <w:spacing w:after="0"/>
      </w:pPr>
      <w:r>
        <w:rPr>
          <w:noProof/>
          <w:lang w:eastAsia="en-AU"/>
        </w:rPr>
        <w:drawing>
          <wp:inline distT="0" distB="0" distL="0" distR="0" wp14:anchorId="65C55C14" wp14:editId="2B163BD0">
            <wp:extent cx="4872355" cy="4185887"/>
            <wp:effectExtent l="0" t="0" r="4445" b="5715"/>
            <wp:docPr id="8" name="Picture 8" descr="Figure 9: Australian FTA multi-channel market shares 2017–18, April year-to-date.&#10;&#10;Graph showing Australian FTA multi-channel market shares 2017–18, April year-to-date.&#10;The x axis, horizontal, ranges from just below 40 percent to over 68 percent and is titled ‘female skew’.&#10;The y axis, vertical, ranges from 32 to just over 64 and is titled, ‘average age’.&#10;Each channel is represented by a different sized circle plotted on the graph.&#10;The size of the circle next to the graph represents 250,000 average audience.&#10;The channels, in order of the approximate size of the circles, from largest to smallest, and their approximate positions on the graph, are:&#10;Seven (whose circle is larger than the circle next to the graph)—average age: 52, female skew: 57 percent, party overlapping Nine and Ten;&#10;Nine—average age: 50, female skew: 53 percent; partly overlapping Seven;&#10;ABC—average age: 62, female skew: 57 percent, partly overlapping 9 Gem;&#10;Ten—average age: 47, female skew: 58 percent, partly overlapping Seven and 7 flix, and just touching Eleven;&#10;SBS—average age: 60, female skew: 50 percent;&#10;7 mate—average age: 47, female skew: 39 percent, partly overlapping SBS Viceland;&#10;7 Two—average age: 63, female skew: 62 percent;&#10;One—average age: 54 percent, female skew: 46 percent;&#10;9 Go!—average age: 39, female skew: 45 precent;&#10;ABC Kids/Comedy—average age: 33, female skew: 50 percent;&#10;9 Gem—average age: 60, female skew: 55 percent, partly overlapping ABC;&#10;Eleven—average age: 45, female skew: 60 percent, just touching Ten;&#10;9 Life—average age: 48, female skew: 69 percent;&#10;7 flix—average age: 45, female skew: 56 percent, partly overlapping Ten and SBS Food Network;&#10;SBS Viceland—average age: 49, female skew: 39 percent, partly overlapping 7 Mate;&#10;ABC News—average age: 59, female skew: 44 percent&#10;SBS Food Network—average age: 45, female skew: 55 percent, partly overlapping 7 flix;&#10;Fox 8—average age: 39, female skew: 47 percent;&#10;Lifestyle Channel—average age: 55, female skew: 65 percent;&#10;Lifestyle Food—average age: 51, female skew: 64 percent;&#10;NITV—average age: 55, female skew: 43 percent.&#10;" title="Figure 9: Australian FTA multi-channel market shares 2017–18, April year-to-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43E00.FF4AC7C0"/>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t="3398"/>
                    <a:stretch/>
                  </pic:blipFill>
                  <pic:spPr bwMode="auto">
                    <a:xfrm>
                      <a:off x="0" y="0"/>
                      <a:ext cx="4899574" cy="4209271"/>
                    </a:xfrm>
                    <a:prstGeom prst="rect">
                      <a:avLst/>
                    </a:prstGeom>
                    <a:noFill/>
                    <a:ln>
                      <a:noFill/>
                    </a:ln>
                    <a:extLst>
                      <a:ext uri="{53640926-AAD7-44D8-BBD7-CCE9431645EC}">
                        <a14:shadowObscured xmlns:a14="http://schemas.microsoft.com/office/drawing/2010/main"/>
                      </a:ext>
                    </a:extLst>
                  </pic:spPr>
                </pic:pic>
              </a:graphicData>
            </a:graphic>
          </wp:inline>
        </w:drawing>
      </w:r>
    </w:p>
    <w:p w14:paraId="4C9E4CC1" w14:textId="77777777" w:rsidR="003C0D26" w:rsidRPr="00EA084D" w:rsidRDefault="003C0D26" w:rsidP="003C0D26">
      <w:pPr>
        <w:pStyle w:val="Sourcenote"/>
        <w:tabs>
          <w:tab w:val="left" w:pos="3667"/>
        </w:tabs>
        <w:rPr>
          <w:color w:val="auto"/>
        </w:rPr>
      </w:pPr>
      <w:r w:rsidRPr="00C16794">
        <w:t>Source:</w:t>
      </w:r>
      <w:r>
        <w:t xml:space="preserve"> SBS Submission (2018), p. 10</w:t>
      </w:r>
      <w:r w:rsidR="00EA084D">
        <w:t>.</w:t>
      </w:r>
      <w:r w:rsidRPr="00EA084D">
        <w:rPr>
          <w:rStyle w:val="FootnoteReference"/>
          <w:color w:val="auto"/>
        </w:rPr>
        <w:footnoteReference w:id="77"/>
      </w:r>
    </w:p>
    <w:p w14:paraId="6FF36266" w14:textId="74946C24" w:rsidR="003C0D26" w:rsidRPr="001F2CE7" w:rsidRDefault="003C0D26" w:rsidP="003C0D26">
      <w:r w:rsidRPr="001F2CE7">
        <w:t xml:space="preserve">According to the ACMA Communications Report </w:t>
      </w:r>
      <w:r w:rsidR="006851EF">
        <w:t>2016–17</w:t>
      </w:r>
      <w:r w:rsidRPr="001F2CE7">
        <w:t>:</w:t>
      </w:r>
    </w:p>
    <w:p w14:paraId="6712DE89" w14:textId="77777777" w:rsidR="003C0D26" w:rsidRPr="001F2CE7" w:rsidRDefault="003C0D26" w:rsidP="00EA084D">
      <w:pPr>
        <w:pStyle w:val="Bulletlevel1"/>
      </w:pPr>
      <w:r w:rsidRPr="001F2CE7">
        <w:t>FTA television had the largest share of viewing hours at 50</w:t>
      </w:r>
      <w:r>
        <w:t>%</w:t>
      </w:r>
      <w:r w:rsidRPr="001F2CE7">
        <w:t>.</w:t>
      </w:r>
      <w:r w:rsidRPr="001F2CE7">
        <w:rPr>
          <w:rStyle w:val="FootnoteReference"/>
        </w:rPr>
        <w:footnoteReference w:id="78"/>
      </w:r>
    </w:p>
    <w:p w14:paraId="59F014CB" w14:textId="77777777" w:rsidR="003C0D26" w:rsidRPr="001F2CE7" w:rsidRDefault="003C0D26" w:rsidP="00EA084D">
      <w:pPr>
        <w:pStyle w:val="Bulletlevel1"/>
      </w:pPr>
      <w:r w:rsidRPr="001F2CE7">
        <w:t>Netflix Australia had a 55</w:t>
      </w:r>
      <w:r>
        <w:t xml:space="preserve">% </w:t>
      </w:r>
      <w:r w:rsidRPr="001F2CE7">
        <w:t>share of the SVOD market, while Stan had 24</w:t>
      </w:r>
      <w:r>
        <w:t>%</w:t>
      </w:r>
      <w:r w:rsidRPr="001F2CE7">
        <w:t>.</w:t>
      </w:r>
      <w:r w:rsidRPr="001F2CE7">
        <w:rPr>
          <w:rStyle w:val="FootnoteReference"/>
        </w:rPr>
        <w:footnoteReference w:id="79"/>
      </w:r>
    </w:p>
    <w:p w14:paraId="6A5AA695" w14:textId="77777777" w:rsidR="003C0D26" w:rsidRDefault="003C0D26" w:rsidP="00B72F6C">
      <w:pPr>
        <w:keepNext/>
      </w:pPr>
      <w:r>
        <w:lastRenderedPageBreak/>
        <w:t>The National Broadcasters have thus also had to respond to changes in the market through focusing on their services and the way they are delivered, including:</w:t>
      </w:r>
    </w:p>
    <w:p w14:paraId="32B57F1E" w14:textId="77777777" w:rsidR="007222D3" w:rsidRDefault="00BC1086" w:rsidP="00EA084D">
      <w:pPr>
        <w:pStyle w:val="Bulletlevel1"/>
      </w:pPr>
      <w:r>
        <w:t>u</w:t>
      </w:r>
      <w:r w:rsidR="003C0D26">
        <w:t xml:space="preserve">pdates to both the ABC and SBS Charters in 2013 to include digital media services, as noted in </w:t>
      </w:r>
      <w:hyperlink w:anchor="_Chapter_4:_The" w:history="1">
        <w:r w:rsidRPr="00BC1086">
          <w:rPr>
            <w:rStyle w:val="Hyperlink"/>
          </w:rPr>
          <w:t>Chapter 4</w:t>
        </w:r>
      </w:hyperlink>
    </w:p>
    <w:p w14:paraId="77DA6555" w14:textId="77777777" w:rsidR="003C0D26" w:rsidRDefault="00BC1086" w:rsidP="00EA084D">
      <w:pPr>
        <w:pStyle w:val="Bulletlevel1"/>
      </w:pPr>
      <w:r>
        <w:t>s</w:t>
      </w:r>
      <w:r w:rsidR="003C0D26">
        <w:t>pending on digital marketing activities to ensure maximum audience reach</w:t>
      </w:r>
      <w:r w:rsidR="003C0D26">
        <w:rPr>
          <w:rStyle w:val="FootnoteReference"/>
          <w:rFonts w:ascii="Calibri" w:eastAsia="PMingLiU" w:hAnsi="Calibri" w:cs="Mangal"/>
        </w:rPr>
        <w:footnoteReference w:id="80"/>
      </w:r>
      <w:r w:rsidR="003C0D26">
        <w:rPr>
          <w:rStyle w:val="superscriptfootnotereference"/>
        </w:rPr>
        <w:t xml:space="preserve"> </w:t>
      </w:r>
    </w:p>
    <w:p w14:paraId="106E5A01" w14:textId="77777777" w:rsidR="003C0D26" w:rsidRPr="00BE4F3F" w:rsidRDefault="00BC1086" w:rsidP="00EA084D">
      <w:pPr>
        <w:pStyle w:val="Bulletlevel1"/>
      </w:pPr>
      <w:r>
        <w:t>p</w:t>
      </w:r>
      <w:r w:rsidR="003C0D26" w:rsidRPr="00BE4F3F">
        <w:t>roviding digital media services, including online news servic</w:t>
      </w:r>
      <w:r w:rsidR="003C0D26">
        <w:t>es</w:t>
      </w:r>
      <w:r w:rsidR="0075145E">
        <w:t>—</w:t>
      </w:r>
      <w:r w:rsidR="003C0D26">
        <w:t>the ABC argues that if it ‘</w:t>
      </w:r>
      <w:r w:rsidR="003C0D26" w:rsidRPr="00BE4F3F">
        <w:t xml:space="preserve">limited itself to traditional news bulletins on television, it would substantially limit its reach among the public that ultimately funds the ABC, as a large proportion of Australian audiences have moved online and </w:t>
      </w:r>
      <w:r w:rsidR="003C0D26">
        <w:t>seek news via digital platforms’</w:t>
      </w:r>
      <w:r w:rsidR="003C0D26">
        <w:rPr>
          <w:rStyle w:val="FootnoteReference"/>
          <w:rFonts w:ascii="Calibri" w:eastAsia="PMingLiU" w:hAnsi="Calibri" w:cs="Mangal"/>
        </w:rPr>
        <w:footnoteReference w:id="81"/>
      </w:r>
    </w:p>
    <w:p w14:paraId="747F9008" w14:textId="77777777" w:rsidR="003C0D26" w:rsidRPr="00676A97" w:rsidRDefault="00BC1086" w:rsidP="00EA084D">
      <w:pPr>
        <w:pStyle w:val="Bulletlevel1"/>
      </w:pPr>
      <w:r>
        <w:t>i</w:t>
      </w:r>
      <w:r w:rsidR="003C0D26">
        <w:t>nvesting in new ways to leverage new technology and new platforms</w:t>
      </w:r>
      <w:r w:rsidR="003C0D26">
        <w:rPr>
          <w:rStyle w:val="FootnoteReference"/>
          <w:rFonts w:ascii="Calibri" w:eastAsia="PMingLiU" w:hAnsi="Calibri" w:cs="Mangal"/>
        </w:rPr>
        <w:footnoteReference w:id="82"/>
      </w:r>
    </w:p>
    <w:p w14:paraId="5CC58189" w14:textId="77777777" w:rsidR="003C0D26" w:rsidRDefault="00BC1086" w:rsidP="00EA084D">
      <w:pPr>
        <w:pStyle w:val="Bulletlevel1"/>
      </w:pPr>
      <w:r>
        <w:t>i</w:t>
      </w:r>
      <w:r w:rsidR="003C0D26">
        <w:t>ncreasing focus on the importance of the digital offering to SBS’ reach and relevance</w:t>
      </w:r>
      <w:r>
        <w:t>,</w:t>
      </w:r>
      <w:r w:rsidR="003C0D26">
        <w:rPr>
          <w:rStyle w:val="FootnoteReference"/>
          <w:rFonts w:ascii="Calibri" w:eastAsia="PMingLiU" w:hAnsi="Calibri" w:cs="Mangal"/>
        </w:rPr>
        <w:footnoteReference w:id="83"/>
      </w:r>
      <w:r w:rsidR="003C0D26">
        <w:t xml:space="preserve"> and</w:t>
      </w:r>
    </w:p>
    <w:p w14:paraId="20073DB6" w14:textId="77777777" w:rsidR="003C0D26" w:rsidRDefault="00BC1086" w:rsidP="00EA084D">
      <w:pPr>
        <w:pStyle w:val="Bulletlevel1"/>
      </w:pPr>
      <w:r>
        <w:t>d</w:t>
      </w:r>
      <w:r w:rsidR="003C0D26" w:rsidRPr="00BE4F3F">
        <w:t>igital acceleration through concentrating on building a distinctive network across both traditional and digital platforms to allow for a wide range of views and voices to be represented in mainstream media on rapidly evolving digital platforms</w:t>
      </w:r>
      <w:r w:rsidR="0075145E">
        <w:t>—</w:t>
      </w:r>
      <w:r w:rsidR="003C0D26" w:rsidRPr="00BE4F3F">
        <w:t>SBS argues that access to content on digital platforms should not be confined to a homogenous commercial offering</w:t>
      </w:r>
      <w:r w:rsidR="003C0D26">
        <w:t>.</w:t>
      </w:r>
      <w:r w:rsidR="003C0D26">
        <w:rPr>
          <w:rStyle w:val="FootnoteReference"/>
          <w:rFonts w:ascii="Calibri" w:eastAsia="PMingLiU" w:hAnsi="Calibri" w:cs="Mangal"/>
        </w:rPr>
        <w:footnoteReference w:id="84"/>
      </w:r>
    </w:p>
    <w:p w14:paraId="50D739E5" w14:textId="77777777" w:rsidR="003C0D26" w:rsidRDefault="003C0D26" w:rsidP="00B72F6C">
      <w:pPr>
        <w:keepNext/>
      </w:pPr>
      <w:r>
        <w:t>PwC highlights the role of the National Broadcasters in innovation and risk-taking in the changing media environment:</w:t>
      </w:r>
    </w:p>
    <w:p w14:paraId="6BD4EAAB" w14:textId="77777777" w:rsidR="003C0D26" w:rsidRDefault="003C0D26" w:rsidP="003C0D26">
      <w:pPr>
        <w:pStyle w:val="Quote"/>
      </w:pPr>
      <w:r>
        <w:t>…trying new formats and untried content will appear increasingly risky and it is fair to expect a greater reliance on franchises (ie updated versions of existing programming) and proven international formats, leaving the role of content innovation and risk-taking to the public broadcasters.</w:t>
      </w:r>
    </w:p>
    <w:p w14:paraId="623B9236" w14:textId="77777777" w:rsidR="003C0D26" w:rsidRDefault="003C0D26" w:rsidP="003C0D26">
      <w:pPr>
        <w:pStyle w:val="Quote"/>
      </w:pPr>
      <w:r>
        <w:t>Examples of innovation and risk-taking by the public broadcasters occur not only in content but also in distribution and internal organisation structures. For example, SBS was the first broadcaster to take a truly platform-agnostic view of video content distribution and by 2016 SBS On Demand was available on 24 different platforms, including gaming consoles. SBS’s view was that IP distribution was not secondary or ‘catch-up’ but that it would be the preferred first option for some of its audience. This innovation has proved prescient.</w:t>
      </w:r>
    </w:p>
    <w:p w14:paraId="226517A2" w14:textId="77777777" w:rsidR="003C0D26" w:rsidRDefault="003C0D26" w:rsidP="003C0D26">
      <w:pPr>
        <w:pStyle w:val="Quote"/>
      </w:pPr>
      <w:r>
        <w:lastRenderedPageBreak/>
        <w:t>The ABC too has restructured in 2018 to produce content in more platform-agnostic and efficient ways. For example, a new ‘audio current affairs’ unit replaces duplicated resources across individual radio programs and podcasts to ensure collaboration and reduce overlaps.</w:t>
      </w:r>
    </w:p>
    <w:p w14:paraId="1B48588D" w14:textId="77777777" w:rsidR="003C0D26" w:rsidRDefault="003C0D26" w:rsidP="003C0D26">
      <w:pPr>
        <w:pStyle w:val="Quote"/>
      </w:pPr>
      <w:r>
        <w:t>Should these innovations prove effective, some will be adopted by the commercial broadcast media, which has a historic capability in ‘fast-following’. The role of the public broadcast sector therefore can also be seen as an informal proving ground for the entire industry.</w:t>
      </w:r>
      <w:r>
        <w:rPr>
          <w:rStyle w:val="FootnoteReference"/>
        </w:rPr>
        <w:footnoteReference w:id="85"/>
      </w:r>
    </w:p>
    <w:p w14:paraId="4179E3A0" w14:textId="77777777" w:rsidR="003C0D26" w:rsidRPr="00005EBB" w:rsidRDefault="003C0D26" w:rsidP="003C0D26">
      <w:r>
        <w:t>The National Broadcasters’ submissions also touch on these issues.</w:t>
      </w:r>
    </w:p>
    <w:p w14:paraId="7C1E591F" w14:textId="77777777" w:rsidR="003C0D26" w:rsidRPr="006C3669" w:rsidRDefault="003C0D26" w:rsidP="003C0D26">
      <w:pPr>
        <w:pStyle w:val="Heading3"/>
      </w:pPr>
      <w:bookmarkStart w:id="280" w:name="_Toc525825022"/>
      <w:bookmarkStart w:id="281" w:name="_Toc532377262"/>
      <w:r w:rsidRPr="006C3669">
        <w:t>Predictions</w:t>
      </w:r>
      <w:bookmarkEnd w:id="280"/>
      <w:bookmarkEnd w:id="281"/>
    </w:p>
    <w:p w14:paraId="334DFEF6" w14:textId="77777777" w:rsidR="003C0D26" w:rsidRDefault="003C0D26" w:rsidP="003C0D26">
      <w:pPr>
        <w:spacing w:after="120"/>
      </w:pPr>
      <w:r>
        <w:t>The Australian media market will continue to shift in response to the current market environment. Both the National Broadcasters and commercial broadcasters will be affected by these changes, and will have to respond to new and shifting sources of competition. PwC predicts the following outcomes given the current market trends and behaviours of competitors and consumers:</w:t>
      </w:r>
    </w:p>
    <w:p w14:paraId="523AF138" w14:textId="77777777" w:rsidR="003C0D26" w:rsidRDefault="003C0D26" w:rsidP="00EA084D">
      <w:pPr>
        <w:pStyle w:val="Bulletlevel1"/>
      </w:pPr>
      <w:r>
        <w:rPr>
          <w:b/>
        </w:rPr>
        <w:t>Decline in advertising revenues from terrestrial TV services</w:t>
      </w:r>
      <w:r w:rsidR="00EA084D">
        <w:rPr>
          <w:b/>
        </w:rPr>
        <w:t>—</w:t>
      </w:r>
      <w:r w:rsidRPr="005E019D">
        <w:t>Commercial FTA TV advertising revenues from core terrestrial TV services is expected to decline from a 21</w:t>
      </w:r>
      <w:r>
        <w:t xml:space="preserve">% </w:t>
      </w:r>
      <w:r w:rsidRPr="005E019D">
        <w:t>shar</w:t>
      </w:r>
      <w:r>
        <w:t>e in 2017 to 14% in 2022.</w:t>
      </w:r>
      <w:r>
        <w:rPr>
          <w:rStyle w:val="FootnoteReference"/>
          <w:rFonts w:ascii="Calibri" w:eastAsia="Times New Roman" w:hAnsi="Calibri" w:cs="Times New Roman"/>
          <w:color w:val="000000"/>
          <w:lang w:eastAsia="en-AU"/>
        </w:rPr>
        <w:footnoteReference w:id="86"/>
      </w:r>
    </w:p>
    <w:p w14:paraId="3A44C09E" w14:textId="77777777" w:rsidR="003C0D26" w:rsidRPr="00BE4F3F" w:rsidRDefault="003C0D26" w:rsidP="00EA084D">
      <w:pPr>
        <w:pStyle w:val="Bulletlevel1"/>
        <w:rPr>
          <w:rFonts w:ascii="Calibri" w:eastAsia="Times New Roman" w:hAnsi="Calibri" w:cs="Times New Roman"/>
          <w:color w:val="000000"/>
          <w:lang w:eastAsia="en-AU"/>
        </w:rPr>
      </w:pPr>
      <w:r>
        <w:rPr>
          <w:b/>
        </w:rPr>
        <w:t>Flat revenues and low growth among premium subscription television services</w:t>
      </w:r>
      <w:r w:rsidR="00EA084D">
        <w:rPr>
          <w:b/>
        </w:rPr>
        <w:t>—</w:t>
      </w:r>
      <w:r w:rsidRPr="00404A2B">
        <w:t>Facing increasing competition from lower-priced Subscription Video on Demand (SVOD) services,</w:t>
      </w:r>
      <w:r>
        <w:t xml:space="preserve"> </w:t>
      </w:r>
      <w:r w:rsidRPr="005E019D">
        <w:t>premium (box-delivered) subscription television (STV) services such as Foxtel are expected to have flat revenues and low growth over the next 3 to 5 years with compound annual growth forecast at 1.2</w:t>
      </w:r>
      <w:r>
        <w:t xml:space="preserve">% </w:t>
      </w:r>
      <w:r w:rsidRPr="005E019D">
        <w:t>for both subscription fees and advertising revenues</w:t>
      </w:r>
      <w:r>
        <w:t>.</w:t>
      </w:r>
      <w:r>
        <w:rPr>
          <w:rStyle w:val="FootnoteReference"/>
        </w:rPr>
        <w:footnoteReference w:id="87"/>
      </w:r>
    </w:p>
    <w:p w14:paraId="7A9E4DFA" w14:textId="77777777" w:rsidR="003C0D26" w:rsidRDefault="003C0D26" w:rsidP="00EA084D">
      <w:pPr>
        <w:pStyle w:val="Bulletlevel1"/>
      </w:pPr>
      <w:r w:rsidRPr="00404A2B">
        <w:rPr>
          <w:b/>
        </w:rPr>
        <w:t>High growth in subscription Video on Demand (SVOD)</w:t>
      </w:r>
      <w:r w:rsidR="00EA084D">
        <w:t>—</w:t>
      </w:r>
      <w:r w:rsidRPr="00BE4F3F">
        <w:t>forecast to grow at a 30.1</w:t>
      </w:r>
      <w:r>
        <w:t>% compound annual growth rate (</w:t>
      </w:r>
      <w:r w:rsidRPr="00BE4F3F">
        <w:t>CAGR</w:t>
      </w:r>
      <w:r>
        <w:t>)</w:t>
      </w:r>
      <w:r w:rsidRPr="00BE4F3F">
        <w:t xml:space="preserve"> to reach $3,167</w:t>
      </w:r>
      <w:r>
        <w:t xml:space="preserve"> </w:t>
      </w:r>
      <w:r w:rsidRPr="00BE4F3F">
        <w:t>m</w:t>
      </w:r>
      <w:r>
        <w:t>illion</w:t>
      </w:r>
      <w:r w:rsidRPr="00BE4F3F">
        <w:t xml:space="preserve"> by 2022. Unlike premium STV and FTA TV, the SVOD market in Australia is dominated by US-based Netflix, offering a $12 per month, entirely </w:t>
      </w:r>
      <w:r>
        <w:t>internet protocol</w:t>
      </w:r>
      <w:r w:rsidRPr="00BE4F3F">
        <w:t xml:space="preserve"> distributed on-</w:t>
      </w:r>
      <w:r w:rsidRPr="005E019D">
        <w:t>demand scripted content service</w:t>
      </w:r>
      <w:r>
        <w:t>.</w:t>
      </w:r>
      <w:r>
        <w:rPr>
          <w:rStyle w:val="FootnoteReference"/>
          <w:rFonts w:ascii="Calibri" w:eastAsia="Times New Roman" w:hAnsi="Calibri" w:cs="Times New Roman"/>
          <w:color w:val="000000"/>
          <w:lang w:eastAsia="en-AU"/>
        </w:rPr>
        <w:footnoteReference w:id="88"/>
      </w:r>
    </w:p>
    <w:p w14:paraId="26227532" w14:textId="77777777" w:rsidR="003C0D26" w:rsidRDefault="003C0D26" w:rsidP="00EA084D">
      <w:pPr>
        <w:pStyle w:val="Bulletlevel1"/>
      </w:pPr>
      <w:r w:rsidRPr="00404A2B">
        <w:rPr>
          <w:b/>
        </w:rPr>
        <w:lastRenderedPageBreak/>
        <w:t>More non-Australian SVOD players expected to enter or scale up</w:t>
      </w:r>
      <w:r w:rsidR="00EA084D">
        <w:t>—</w:t>
      </w:r>
      <w:r>
        <w:t>t</w:t>
      </w:r>
      <w:r w:rsidRPr="00BE4F3F">
        <w:t>he major change expected in the subscription television market over the next 3 to 5 years is for more non-Australian SVOD players to enter or scale up</w:t>
      </w:r>
      <w:r>
        <w:t>.</w:t>
      </w:r>
      <w:r>
        <w:rPr>
          <w:rStyle w:val="FootnoteReference"/>
          <w:rFonts w:ascii="Calibri" w:eastAsia="Times New Roman" w:hAnsi="Calibri" w:cs="Times New Roman"/>
          <w:color w:val="000000"/>
          <w:lang w:eastAsia="en-AU"/>
        </w:rPr>
        <w:footnoteReference w:id="89"/>
      </w:r>
    </w:p>
    <w:p w14:paraId="12F6BEEE" w14:textId="77777777" w:rsidR="003C0D26" w:rsidRDefault="003C0D26" w:rsidP="00EA084D">
      <w:pPr>
        <w:pStyle w:val="Bulletlevel1"/>
      </w:pPr>
      <w:r w:rsidRPr="00404A2B">
        <w:rPr>
          <w:b/>
        </w:rPr>
        <w:t xml:space="preserve">More tightly segmented </w:t>
      </w:r>
      <w:r>
        <w:rPr>
          <w:b/>
        </w:rPr>
        <w:t xml:space="preserve">SVOD </w:t>
      </w:r>
      <w:r w:rsidRPr="00404A2B">
        <w:rPr>
          <w:b/>
        </w:rPr>
        <w:t>offering</w:t>
      </w:r>
      <w:r>
        <w:rPr>
          <w:b/>
        </w:rPr>
        <w:t>s</w:t>
      </w:r>
      <w:r w:rsidRPr="00404A2B">
        <w:rPr>
          <w:b/>
        </w:rPr>
        <w:t xml:space="preserve"> and audiences</w:t>
      </w:r>
      <w:r w:rsidR="00EA084D">
        <w:t>—</w:t>
      </w:r>
      <w:r w:rsidRPr="00BE4F3F">
        <w:t xml:space="preserve">As the SVOD market in Australia grows and matures, </w:t>
      </w:r>
      <w:r>
        <w:t>it is</w:t>
      </w:r>
      <w:r w:rsidRPr="00BE4F3F">
        <w:t xml:space="preserve"> expect</w:t>
      </w:r>
      <w:r>
        <w:t>ed that</w:t>
      </w:r>
      <w:r w:rsidRPr="00BE4F3F">
        <w:t xml:space="preserve"> major players such as Netflix </w:t>
      </w:r>
      <w:r>
        <w:t>will</w:t>
      </w:r>
      <w:r w:rsidRPr="00BE4F3F">
        <w:t xml:space="preserve"> segment their offering and audiences more tightly. This segmentation may result in a new, cheaper ad-funded model being introduced, similar to the segmentation seen in the streaming music industry (e.g. Spotify’s free ad-funded entry level service and premium</w:t>
      </w:r>
      <w:r w:rsidRPr="00860431">
        <w:t xml:space="preserve"> paid service which is ad-free)</w:t>
      </w:r>
      <w:r>
        <w:t>.</w:t>
      </w:r>
      <w:r>
        <w:rPr>
          <w:rStyle w:val="FootnoteReference"/>
          <w:rFonts w:ascii="Calibri" w:eastAsia="Times New Roman" w:hAnsi="Calibri" w:cs="Times New Roman"/>
          <w:color w:val="000000"/>
          <w:lang w:eastAsia="en-AU"/>
        </w:rPr>
        <w:footnoteReference w:id="90"/>
      </w:r>
    </w:p>
    <w:p w14:paraId="1F077A0B" w14:textId="77777777" w:rsidR="003C0D26" w:rsidRDefault="003C0D26" w:rsidP="00EA084D">
      <w:pPr>
        <w:pStyle w:val="Bulletlevel1"/>
      </w:pPr>
      <w:r>
        <w:rPr>
          <w:b/>
        </w:rPr>
        <w:t>Emergence of other business models</w:t>
      </w:r>
      <w:r w:rsidR="00EA084D">
        <w:rPr>
          <w:b/>
        </w:rPr>
        <w:t>—</w:t>
      </w:r>
      <w:r w:rsidRPr="00BE4F3F">
        <w:t>Other business models are expected to emerge, such as Amazon’s retail-led model, where high quality content services are offered at low or even no cost in order to secure competitive advant</w:t>
      </w:r>
      <w:r w:rsidRPr="00860431">
        <w:t>age in consumer retail services</w:t>
      </w:r>
      <w:r>
        <w:t>.</w:t>
      </w:r>
      <w:r>
        <w:rPr>
          <w:rStyle w:val="FootnoteReference"/>
          <w:rFonts w:ascii="Calibri" w:eastAsia="Times New Roman" w:hAnsi="Calibri" w:cs="Times New Roman"/>
          <w:color w:val="000000"/>
          <w:lang w:eastAsia="en-AU"/>
        </w:rPr>
        <w:footnoteReference w:id="91"/>
      </w:r>
    </w:p>
    <w:p w14:paraId="7CE1B9B4" w14:textId="77777777" w:rsidR="003C0D26" w:rsidRDefault="003C0D26" w:rsidP="00EA084D">
      <w:pPr>
        <w:pStyle w:val="Bulletlevel1"/>
      </w:pPr>
      <w:r>
        <w:rPr>
          <w:b/>
        </w:rPr>
        <w:t>Australian subscription television players joining global commissioning clubs</w:t>
      </w:r>
      <w:r w:rsidR="00EA084D">
        <w:rPr>
          <w:b/>
        </w:rPr>
        <w:t>—</w:t>
      </w:r>
      <w:r w:rsidRPr="00404A2B">
        <w:t>In response to large content expenditures by Netflix and Amazon, Australian subscription televisi</w:t>
      </w:r>
      <w:r w:rsidRPr="00BE4F3F">
        <w:t>on players may join global ‘commissioning clubs’, such as Atrium TV, which seek to create premium scripted content for participating commissioners to offer exclusive</w:t>
      </w:r>
      <w:r w:rsidRPr="00860431">
        <w:t>ly in each of their territories</w:t>
      </w:r>
      <w:r>
        <w:t>.</w:t>
      </w:r>
      <w:r>
        <w:rPr>
          <w:rStyle w:val="FootnoteReference"/>
          <w:rFonts w:ascii="Calibri" w:eastAsia="Times New Roman" w:hAnsi="Calibri" w:cs="Times New Roman"/>
          <w:color w:val="000000"/>
          <w:lang w:eastAsia="en-AU"/>
        </w:rPr>
        <w:footnoteReference w:id="92"/>
      </w:r>
    </w:p>
    <w:p w14:paraId="7A9E3A0E" w14:textId="77777777" w:rsidR="003C0D26" w:rsidRDefault="003C0D26" w:rsidP="00EA084D">
      <w:pPr>
        <w:pStyle w:val="Bulletlevel1"/>
      </w:pPr>
      <w:r>
        <w:rPr>
          <w:b/>
        </w:rPr>
        <w:t>Flat revenues for terrestrial and digital advertising</w:t>
      </w:r>
      <w:r w:rsidR="00EA084D">
        <w:rPr>
          <w:b/>
        </w:rPr>
        <w:t>—</w:t>
      </w:r>
      <w:r w:rsidRPr="00404A2B">
        <w:t>Terrestrial</w:t>
      </w:r>
      <w:r w:rsidRPr="00BE4F3F">
        <w:t xml:space="preserve"> and digital radio (DAB+) advertising revenues are forecast to be flat over the next five years at a 1.5</w:t>
      </w:r>
      <w:r>
        <w:t>%</w:t>
      </w:r>
      <w:r w:rsidRPr="00BE4F3F">
        <w:t xml:space="preserve"> compound annual growth rate</w:t>
      </w:r>
      <w:r>
        <w:t>.</w:t>
      </w:r>
      <w:r>
        <w:rPr>
          <w:rStyle w:val="FootnoteReference"/>
          <w:rFonts w:ascii="Calibri" w:eastAsia="Times New Roman" w:hAnsi="Calibri" w:cs="Times New Roman"/>
          <w:color w:val="000000"/>
          <w:lang w:eastAsia="en-AU"/>
        </w:rPr>
        <w:footnoteReference w:id="93"/>
      </w:r>
    </w:p>
    <w:p w14:paraId="23261B1B" w14:textId="77777777" w:rsidR="003C0D26" w:rsidRDefault="003C0D26" w:rsidP="00EA084D">
      <w:pPr>
        <w:pStyle w:val="Bulletlevel1"/>
      </w:pPr>
      <w:r>
        <w:rPr>
          <w:b/>
        </w:rPr>
        <w:t xml:space="preserve">Growth in streaming radio advertising </w:t>
      </w:r>
      <w:r w:rsidRPr="00404A2B">
        <w:rPr>
          <w:b/>
        </w:rPr>
        <w:t>revenue</w:t>
      </w:r>
      <w:r w:rsidR="00EA084D">
        <w:rPr>
          <w:b/>
        </w:rPr>
        <w:t>—</w:t>
      </w:r>
      <w:r w:rsidRPr="00404A2B">
        <w:t>PwC</w:t>
      </w:r>
      <w:r w:rsidRPr="00BE4F3F">
        <w:t xml:space="preserve"> forecasts ad revenues from streaming radio (including Spotify) to grow by 10.1</w:t>
      </w:r>
      <w:r>
        <w:t xml:space="preserve">% </w:t>
      </w:r>
      <w:r w:rsidRPr="00BE4F3F">
        <w:t>CAGR to 2022 to reach $278</w:t>
      </w:r>
      <w:r>
        <w:t xml:space="preserve"> </w:t>
      </w:r>
      <w:r w:rsidRPr="00BE4F3F">
        <w:t>m</w:t>
      </w:r>
      <w:r>
        <w:t>illion</w:t>
      </w:r>
      <w:r w:rsidRPr="00BE4F3F">
        <w:t xml:space="preserve"> and podcasting to grow by 85.9</w:t>
      </w:r>
      <w:r>
        <w:t>%</w:t>
      </w:r>
      <w:r w:rsidRPr="00BE4F3F">
        <w:t xml:space="preserve"> CAGR to r</w:t>
      </w:r>
      <w:r w:rsidRPr="004D62D0">
        <w:t>each $8.9</w:t>
      </w:r>
      <w:r>
        <w:t xml:space="preserve"> </w:t>
      </w:r>
      <w:r w:rsidRPr="004D62D0">
        <w:t>m</w:t>
      </w:r>
      <w:r>
        <w:t>illion</w:t>
      </w:r>
      <w:r w:rsidRPr="004D62D0">
        <w:t xml:space="preserve"> over the same period</w:t>
      </w:r>
      <w:r>
        <w:t>.</w:t>
      </w:r>
      <w:r>
        <w:rPr>
          <w:rStyle w:val="FootnoteReference"/>
          <w:rFonts w:ascii="Calibri" w:eastAsia="Times New Roman" w:hAnsi="Calibri" w:cs="Times New Roman"/>
          <w:color w:val="000000"/>
          <w:lang w:eastAsia="en-AU"/>
        </w:rPr>
        <w:footnoteReference w:id="94"/>
      </w:r>
    </w:p>
    <w:p w14:paraId="07EAA391" w14:textId="77777777" w:rsidR="003C0D26" w:rsidRDefault="003C0D26" w:rsidP="00EA084D">
      <w:pPr>
        <w:pStyle w:val="Bulletlevel1"/>
      </w:pPr>
      <w:r>
        <w:rPr>
          <w:b/>
        </w:rPr>
        <w:t>New entrants in streaming and podcasting</w:t>
      </w:r>
      <w:r w:rsidR="00EA084D">
        <w:rPr>
          <w:b/>
        </w:rPr>
        <w:t>—</w:t>
      </w:r>
      <w:r w:rsidRPr="00BE4F3F">
        <w:t>The most significant change in the radio landscape will be new entrants</w:t>
      </w:r>
      <w:r w:rsidR="0075145E">
        <w:t>—</w:t>
      </w:r>
      <w:r w:rsidRPr="00BE4F3F">
        <w:t>local and international</w:t>
      </w:r>
      <w:r w:rsidR="0075145E">
        <w:t>—</w:t>
      </w:r>
      <w:r w:rsidRPr="00BE4F3F">
        <w:t>in the areas of streaming and podcasting. These growth areas are attractive to new entrants due to their low barriers to entry, including low regulatory oversight</w:t>
      </w:r>
      <w:r>
        <w:t>.</w:t>
      </w:r>
      <w:r>
        <w:rPr>
          <w:rStyle w:val="FootnoteReference"/>
          <w:rFonts w:ascii="Calibri" w:eastAsia="Times New Roman" w:hAnsi="Calibri" w:cs="Times New Roman"/>
          <w:color w:val="000000"/>
          <w:lang w:eastAsia="en-AU"/>
        </w:rPr>
        <w:footnoteReference w:id="95"/>
      </w:r>
    </w:p>
    <w:p w14:paraId="4F91B376" w14:textId="77777777" w:rsidR="003C0D26" w:rsidRDefault="003C0D26" w:rsidP="00EA084D">
      <w:pPr>
        <w:pStyle w:val="Bulletlevel1"/>
      </w:pPr>
      <w:r>
        <w:rPr>
          <w:b/>
        </w:rPr>
        <w:t>Decline in commercial radio’s share of advertising</w:t>
      </w:r>
      <w:r w:rsidR="00EA084D">
        <w:t>—</w:t>
      </w:r>
      <w:r w:rsidRPr="00BE4F3F">
        <w:t xml:space="preserve">Commercial radio’s share of advertising </w:t>
      </w:r>
      <w:r>
        <w:t>(</w:t>
      </w:r>
      <w:r w:rsidRPr="00BE4F3F">
        <w:t>excluding streaming and podcasting</w:t>
      </w:r>
      <w:r>
        <w:t>)</w:t>
      </w:r>
      <w:r w:rsidRPr="00BE4F3F">
        <w:t xml:space="preserve"> is forecast to decline slightly from 7</w:t>
      </w:r>
      <w:r>
        <w:t xml:space="preserve">% </w:t>
      </w:r>
      <w:r w:rsidRPr="00BE4F3F">
        <w:t>to 6</w:t>
      </w:r>
      <w:r>
        <w:t xml:space="preserve">% </w:t>
      </w:r>
      <w:r w:rsidRPr="00BE4F3F">
        <w:t>over the next five years</w:t>
      </w:r>
      <w:r>
        <w:t>.</w:t>
      </w:r>
      <w:r>
        <w:rPr>
          <w:rStyle w:val="FootnoteReference"/>
          <w:rFonts w:ascii="Calibri" w:eastAsia="Times New Roman" w:hAnsi="Calibri" w:cs="Times New Roman"/>
          <w:color w:val="000000"/>
          <w:lang w:eastAsia="en-AU"/>
        </w:rPr>
        <w:footnoteReference w:id="96"/>
      </w:r>
    </w:p>
    <w:p w14:paraId="239EA224" w14:textId="77777777" w:rsidR="003C0D26" w:rsidRPr="001C7094" w:rsidRDefault="003C0D26" w:rsidP="00EA084D">
      <w:pPr>
        <w:pStyle w:val="Bulletlevel1"/>
        <w:rPr>
          <w:rFonts w:ascii="Calibri" w:eastAsia="Times New Roman" w:hAnsi="Calibri" w:cs="Times New Roman"/>
          <w:color w:val="000000"/>
          <w:lang w:eastAsia="en-AU"/>
        </w:rPr>
      </w:pPr>
      <w:r w:rsidRPr="001C7094">
        <w:rPr>
          <w:b/>
        </w:rPr>
        <w:lastRenderedPageBreak/>
        <w:t>Further co-operation on internet protocol distribution</w:t>
      </w:r>
      <w:r w:rsidR="00EA084D">
        <w:t>—</w:t>
      </w:r>
      <w:r w:rsidRPr="006C3669">
        <w:t>Future changes expected include further co-operation on internet protocol distribution (beyond the current Freeview arrangements) in order to recapture young audiences whose departure from terrestrial FTA TV viewing is the most signifi</w:t>
      </w:r>
      <w:r>
        <w:t>cant of all demographic groups.</w:t>
      </w:r>
      <w:r>
        <w:rPr>
          <w:rStyle w:val="FootnoteReference"/>
        </w:rPr>
        <w:footnoteReference w:id="97"/>
      </w:r>
    </w:p>
    <w:p w14:paraId="17BF049D" w14:textId="77777777" w:rsidR="003C0D26" w:rsidRDefault="003C0D26" w:rsidP="003C0D26">
      <w:pPr>
        <w:pStyle w:val="Heading3"/>
      </w:pPr>
      <w:bookmarkStart w:id="282" w:name="_Toc525825023"/>
      <w:bookmarkStart w:id="283" w:name="_Toc532377263"/>
      <w:r>
        <w:t>Panel comments</w:t>
      </w:r>
      <w:bookmarkEnd w:id="282"/>
      <w:bookmarkEnd w:id="283"/>
    </w:p>
    <w:p w14:paraId="1620C418" w14:textId="77777777" w:rsidR="003C0D26" w:rsidRDefault="003C0D26" w:rsidP="00E05560">
      <w:pPr>
        <w:pStyle w:val="Bulletlevel1"/>
        <w:keepNext/>
        <w:keepLines/>
        <w:pBdr>
          <w:top w:val="single" w:sz="4" w:space="1" w:color="auto"/>
          <w:left w:val="single" w:sz="4" w:space="4" w:color="auto"/>
          <w:bottom w:val="single" w:sz="4" w:space="1" w:color="auto"/>
          <w:right w:val="single" w:sz="4" w:space="4" w:color="auto"/>
        </w:pBdr>
      </w:pPr>
      <w:r>
        <w:t xml:space="preserve">The media landscape is likely to continue to change rapidly, creating new forms and points of competition, which may continue to impact adversely on some commercial organisations. It is worth noting the proposed merger of Fairfax and </w:t>
      </w:r>
      <w:r w:rsidRPr="00FF31B8">
        <w:t>Nine Entertainment</w:t>
      </w:r>
      <w:r>
        <w:t xml:space="preserve"> is a response to these pressures and may be indicative of further market consolidation.</w:t>
      </w:r>
    </w:p>
    <w:p w14:paraId="020F8405" w14:textId="77777777" w:rsidR="003C0D26" w:rsidRPr="0007438E" w:rsidRDefault="003C0D26" w:rsidP="00E05560">
      <w:pPr>
        <w:pStyle w:val="Bulletlevel1"/>
        <w:keepLines/>
        <w:pBdr>
          <w:top w:val="single" w:sz="4" w:space="1" w:color="auto"/>
          <w:left w:val="single" w:sz="4" w:space="4" w:color="auto"/>
          <w:bottom w:val="single" w:sz="4" w:space="1" w:color="auto"/>
          <w:right w:val="single" w:sz="4" w:space="4" w:color="auto"/>
        </w:pBdr>
      </w:pPr>
      <w:r>
        <w:t>Rapid market changes are</w:t>
      </w:r>
      <w:r w:rsidRPr="00B86C01">
        <w:t xml:space="preserve"> resulting in an increase in the instances in which the National Broadcasters are ‘rubbing up’ against a range of domestic private sector competitors.</w:t>
      </w:r>
    </w:p>
    <w:p w14:paraId="2848693E" w14:textId="77777777" w:rsidR="003C0D26" w:rsidRPr="00B62686" w:rsidRDefault="003C0D26" w:rsidP="00E05560">
      <w:pPr>
        <w:pStyle w:val="Bulletlevel1"/>
        <w:keepLines/>
        <w:pBdr>
          <w:top w:val="single" w:sz="4" w:space="1" w:color="auto"/>
          <w:left w:val="single" w:sz="4" w:space="4" w:color="auto"/>
          <w:bottom w:val="single" w:sz="4" w:space="1" w:color="auto"/>
          <w:right w:val="single" w:sz="4" w:space="4" w:color="auto"/>
        </w:pBdr>
      </w:pPr>
      <w:r>
        <w:t>Major sources of competition in media markets are likely to continue to be international companies with resulting impact on all domestic media organisations.</w:t>
      </w:r>
    </w:p>
    <w:p w14:paraId="7CFA368E" w14:textId="77777777" w:rsidR="00AE2713" w:rsidRDefault="00AE2713" w:rsidP="00AE2713"/>
    <w:p w14:paraId="260BDDEC" w14:textId="77777777" w:rsidR="003C0D26" w:rsidRPr="0050321F" w:rsidRDefault="003C0D26" w:rsidP="003C0D26">
      <w:pPr>
        <w:pStyle w:val="Heading2"/>
      </w:pPr>
      <w:bookmarkStart w:id="284" w:name="_Chapter_4:_The"/>
      <w:bookmarkStart w:id="285" w:name="_Toc525825024"/>
      <w:bookmarkStart w:id="286" w:name="_Toc532377264"/>
      <w:bookmarkEnd w:id="284"/>
      <w:r>
        <w:lastRenderedPageBreak/>
        <w:t>Chapter 4</w:t>
      </w:r>
      <w:r w:rsidRPr="0050321F">
        <w:t xml:space="preserve">: The role of the </w:t>
      </w:r>
      <w:r>
        <w:t>National Broadcasters</w:t>
      </w:r>
      <w:bookmarkEnd w:id="285"/>
      <w:bookmarkEnd w:id="286"/>
    </w:p>
    <w:p w14:paraId="304D75C9" w14:textId="77777777" w:rsidR="003C0D26" w:rsidRDefault="003C0D26" w:rsidP="003C0D26">
      <w:r w:rsidRPr="00FD4F0D">
        <w:t xml:space="preserve">The </w:t>
      </w:r>
      <w:r>
        <w:t>National Broadcasters</w:t>
      </w:r>
      <w:r w:rsidRPr="00FD4F0D">
        <w:t xml:space="preserve"> were established by Acts of Parliament with specific social and cultural remit</w:t>
      </w:r>
      <w:r>
        <w:t>s</w:t>
      </w:r>
      <w:r w:rsidRPr="00FD4F0D">
        <w:t xml:space="preserve"> and to provide c</w:t>
      </w:r>
      <w:r>
        <w:t>ontent that is guided by their Charter</w:t>
      </w:r>
      <w:r w:rsidRPr="00FD4F0D">
        <w:t xml:space="preserve"> responsibilities.</w:t>
      </w:r>
      <w:r>
        <w:t xml:space="preserve"> Changes in technology and consumer behaviour such as the transition to increased digital and online services has had an impact on all media organisations, including the National Broadcasters. This chapter sets out the history and obligations of the National Broadcasters, the different offerings and services they provide, their means of generating revenue, and the government funding they receive.</w:t>
      </w:r>
    </w:p>
    <w:p w14:paraId="26AC6BB3" w14:textId="77777777" w:rsidR="003C0D26" w:rsidRDefault="003C0D26" w:rsidP="003C0D26">
      <w:pPr>
        <w:pStyle w:val="Heading3"/>
        <w:tabs>
          <w:tab w:val="left" w:pos="1887"/>
          <w:tab w:val="left" w:pos="5909"/>
        </w:tabs>
      </w:pPr>
      <w:bookmarkStart w:id="287" w:name="_Toc521569238"/>
      <w:bookmarkStart w:id="288" w:name="_Toc521574480"/>
      <w:bookmarkStart w:id="289" w:name="_Toc521575749"/>
      <w:bookmarkStart w:id="290" w:name="_Toc521582321"/>
      <w:bookmarkStart w:id="291" w:name="_Toc521591403"/>
      <w:bookmarkStart w:id="292" w:name="_Toc521595440"/>
      <w:bookmarkStart w:id="293" w:name="_Toc521652848"/>
      <w:bookmarkStart w:id="294" w:name="_Toc521915530"/>
      <w:bookmarkStart w:id="295" w:name="_Toc521925841"/>
      <w:bookmarkStart w:id="296" w:name="_Toc521940339"/>
      <w:bookmarkStart w:id="297" w:name="_Toc522264837"/>
      <w:bookmarkStart w:id="298" w:name="_Toc522267415"/>
      <w:bookmarkStart w:id="299" w:name="_Toc522279275"/>
      <w:bookmarkStart w:id="300" w:name="_Toc522281446"/>
      <w:bookmarkStart w:id="301" w:name="_Toc522619284"/>
      <w:bookmarkStart w:id="302" w:name="_Toc522627997"/>
      <w:bookmarkStart w:id="303" w:name="_Toc522632088"/>
      <w:bookmarkStart w:id="304" w:name="_Toc522632181"/>
      <w:bookmarkStart w:id="305" w:name="_Toc522698909"/>
      <w:bookmarkStart w:id="306" w:name="_Toc525825025"/>
      <w:bookmarkStart w:id="307" w:name="_Toc532377265"/>
      <w:r>
        <w:t>The ABC</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3FAC7709" w14:textId="77777777" w:rsidR="003C0D26" w:rsidRDefault="003C0D26" w:rsidP="00EA084D">
      <w:r>
        <w:t xml:space="preserve">Established in 1932, originally as the Australian Broadcasting Commission, the ABC was created by government </w:t>
      </w:r>
      <w:r w:rsidRPr="00CE52FD">
        <w:t>as a way to regulate broadcast services and to ensure that audiences had reasonable access to a range and high standard of radio services</w:t>
      </w:r>
      <w:r>
        <w:t>.</w:t>
      </w:r>
      <w:r>
        <w:rPr>
          <w:rStyle w:val="FootnoteReference"/>
        </w:rPr>
        <w:footnoteReference w:id="98"/>
      </w:r>
      <w:r>
        <w:t xml:space="preserve"> In 1983, Parliament passed the </w:t>
      </w:r>
      <w:r w:rsidRPr="00BC1086">
        <w:rPr>
          <w:i/>
        </w:rPr>
        <w:t>Australian Broadcasting Corporation Act 1983</w:t>
      </w:r>
      <w:r>
        <w:t xml:space="preserve"> (the ABC Act), which saw the inclusion of a Charter (outlined below). The Charter</w:t>
      </w:r>
      <w:r w:rsidRPr="00A07262">
        <w:t xml:space="preserve"> and other provisions of the ABC Act give the </w:t>
      </w:r>
      <w:r>
        <w:t>ABC</w:t>
      </w:r>
      <w:r w:rsidRPr="00A07262">
        <w:t xml:space="preserve"> particular responsibilities, such as providing independent news and information</w:t>
      </w:r>
      <w:r>
        <w:t>.</w:t>
      </w:r>
      <w:r>
        <w:rPr>
          <w:rStyle w:val="FootnoteReference"/>
        </w:rPr>
        <w:footnoteReference w:id="99"/>
      </w:r>
      <w:r>
        <w:t xml:space="preserve"> </w:t>
      </w:r>
      <w:r w:rsidRPr="00A07262">
        <w:t xml:space="preserve">The ABC </w:t>
      </w:r>
      <w:r>
        <w:t>Act establishes the ABC’s independence from government under section 8, which requires the ABC Board, amongst other things, to ‘</w:t>
      </w:r>
      <w:r w:rsidRPr="00C76677">
        <w:t>maintain the independence and integrity of the Corporation</w:t>
      </w:r>
      <w:r>
        <w:t>’.</w:t>
      </w:r>
      <w:r>
        <w:rPr>
          <w:rStyle w:val="FootnoteReference"/>
        </w:rPr>
        <w:footnoteReference w:id="100"/>
      </w:r>
    </w:p>
    <w:p w14:paraId="75B5988B" w14:textId="67AE456F" w:rsidR="00C47D1C" w:rsidRDefault="00C47D1C" w:rsidP="0042717E">
      <w:pPr>
        <w:pBdr>
          <w:top w:val="single" w:sz="4" w:space="1" w:color="auto"/>
          <w:left w:val="single" w:sz="4" w:space="1" w:color="auto"/>
          <w:bottom w:val="single" w:sz="4" w:space="1" w:color="auto"/>
          <w:right w:val="single" w:sz="4" w:space="1" w:color="auto"/>
        </w:pBdr>
        <w:shd w:val="clear" w:color="auto" w:fill="E4E4E4"/>
        <w:rPr>
          <w:b/>
          <w:lang w:val="en"/>
        </w:rPr>
      </w:pPr>
      <w:bookmarkStart w:id="308" w:name="_Toc532377266"/>
      <w:r w:rsidRPr="00C47D1C">
        <w:rPr>
          <w:rStyle w:val="Heading4Char"/>
        </w:rPr>
        <w:t>ABC Charte</w:t>
      </w:r>
      <w:r>
        <w:rPr>
          <w:rStyle w:val="Heading4Char"/>
        </w:rPr>
        <w:t>r</w:t>
      </w:r>
      <w:bookmarkEnd w:id="308"/>
    </w:p>
    <w:p w14:paraId="27BC4693" w14:textId="1BD51A80" w:rsidR="003C0D26" w:rsidRDefault="003C0D26" w:rsidP="0042717E">
      <w:pPr>
        <w:pBdr>
          <w:top w:val="single" w:sz="4" w:space="1" w:color="auto"/>
          <w:left w:val="single" w:sz="4" w:space="1" w:color="auto"/>
          <w:bottom w:val="single" w:sz="4" w:space="1" w:color="auto"/>
          <w:right w:val="single" w:sz="4" w:space="1" w:color="auto"/>
        </w:pBdr>
        <w:shd w:val="clear" w:color="auto" w:fill="E4E4E4"/>
        <w:rPr>
          <w:lang w:val="en"/>
        </w:rPr>
      </w:pPr>
      <w:r>
        <w:rPr>
          <w:b/>
          <w:lang w:val="en"/>
        </w:rPr>
        <w:t xml:space="preserve">Section 6 of the </w:t>
      </w:r>
      <w:r w:rsidRPr="00EA084D">
        <w:rPr>
          <w:b/>
          <w:i/>
          <w:lang w:val="en"/>
        </w:rPr>
        <w:t>Australian Broadcasting Corporation Act 1983</w:t>
      </w:r>
    </w:p>
    <w:p w14:paraId="7CEC4E90" w14:textId="77777777" w:rsidR="003C0D26" w:rsidRDefault="003C0D26" w:rsidP="0042717E">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3D5D23">
        <w:rPr>
          <w:lang w:val="en"/>
        </w:rPr>
        <w:t>(1)</w:t>
      </w:r>
      <w:r w:rsidR="00EA084D">
        <w:rPr>
          <w:lang w:val="en"/>
        </w:rPr>
        <w:tab/>
      </w:r>
      <w:r w:rsidRPr="003D5D23">
        <w:rPr>
          <w:lang w:val="en"/>
        </w:rPr>
        <w:t xml:space="preserve">The functions of the </w:t>
      </w:r>
      <w:r w:rsidRPr="00BB1B3B">
        <w:t>Corporation</w:t>
      </w:r>
      <w:r w:rsidRPr="003D5D23">
        <w:rPr>
          <w:lang w:val="en"/>
        </w:rPr>
        <w:t xml:space="preserve"> are:</w:t>
      </w:r>
    </w:p>
    <w:p w14:paraId="108EF05D" w14:textId="77777777" w:rsidR="003C0D26" w:rsidRPr="00F72408" w:rsidRDefault="00EA084D"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3D5D23">
        <w:rPr>
          <w:lang w:val="en"/>
        </w:rPr>
        <w:t>(a)</w:t>
      </w:r>
      <w:r>
        <w:rPr>
          <w:lang w:val="en"/>
        </w:rPr>
        <w:tab/>
      </w:r>
      <w:r w:rsidR="003C0D26" w:rsidRPr="003D5D23">
        <w:rPr>
          <w:lang w:val="en"/>
        </w:rPr>
        <w:t xml:space="preserve">to </w:t>
      </w:r>
      <w:r w:rsidR="003C0D26" w:rsidRPr="002A0AB7">
        <w:rPr>
          <w:lang w:val="en"/>
        </w:rPr>
        <w:t xml:space="preserve">provide within </w:t>
      </w:r>
      <w:r w:rsidR="003C0D26" w:rsidRPr="00066CEB">
        <w:rPr>
          <w:rStyle w:val="Hyperlink"/>
          <w:color w:val="auto"/>
          <w:u w:val="none"/>
          <w:lang w:val="en"/>
        </w:rPr>
        <w:t>Australia</w:t>
      </w:r>
      <w:r w:rsidR="003C0D26" w:rsidRPr="00066CEB">
        <w:rPr>
          <w:lang w:val="en"/>
        </w:rPr>
        <w:t xml:space="preserve"> innovative and comprehensive </w:t>
      </w:r>
      <w:r w:rsidR="003C0D26" w:rsidRPr="0057062E">
        <w:rPr>
          <w:rStyle w:val="Hyperlink"/>
          <w:color w:val="auto"/>
          <w:u w:val="none"/>
          <w:lang w:val="en"/>
        </w:rPr>
        <w:t>broadcasting ser</w:t>
      </w:r>
      <w:r w:rsidR="003C0D26" w:rsidRPr="00014CDB">
        <w:rPr>
          <w:rStyle w:val="Hyperlink"/>
          <w:color w:val="auto"/>
          <w:u w:val="none"/>
          <w:lang w:val="en"/>
        </w:rPr>
        <w:t>vices</w:t>
      </w:r>
      <w:r w:rsidR="003C0D26" w:rsidRPr="003F0622">
        <w:rPr>
          <w:lang w:val="en"/>
        </w:rPr>
        <w:t xml:space="preserve"> of a high standard as part of the </w:t>
      </w:r>
      <w:r w:rsidR="003C0D26" w:rsidRPr="008F20C5">
        <w:rPr>
          <w:rStyle w:val="Hyperlink"/>
          <w:color w:val="auto"/>
          <w:u w:val="none"/>
          <w:lang w:val="en"/>
        </w:rPr>
        <w:t>Australian</w:t>
      </w:r>
      <w:r w:rsidR="003C0D26" w:rsidRPr="008F20C5">
        <w:rPr>
          <w:lang w:val="en"/>
        </w:rPr>
        <w:t xml:space="preserve"> br</w:t>
      </w:r>
      <w:r w:rsidR="003C0D26" w:rsidRPr="00F72408">
        <w:rPr>
          <w:lang w:val="en"/>
        </w:rPr>
        <w:t>oadcasting system consisting of national, commercial and community sectors and, without limiting the generality of the foregoing, to provide:</w:t>
      </w:r>
    </w:p>
    <w:p w14:paraId="56A7D19D" w14:textId="77777777" w:rsidR="003C0D26" w:rsidRPr="002A0AB7" w:rsidRDefault="00EA084D"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bookmarkStart w:id="309" w:name="paragraphsub"/>
      <w:r w:rsidRPr="00F72408">
        <w:rPr>
          <w:lang w:val="en"/>
        </w:rPr>
        <w:tab/>
      </w:r>
      <w:r w:rsidR="003C0D26" w:rsidRPr="00F72408">
        <w:rPr>
          <w:lang w:val="en"/>
        </w:rPr>
        <w:t>(i)</w:t>
      </w:r>
      <w:r w:rsidRPr="00F72408">
        <w:rPr>
          <w:lang w:val="en"/>
        </w:rPr>
        <w:tab/>
      </w:r>
      <w:r w:rsidR="003C0D26" w:rsidRPr="00F72408">
        <w:rPr>
          <w:lang w:val="en"/>
        </w:rPr>
        <w:t xml:space="preserve">broadcasting </w:t>
      </w:r>
      <w:hyperlink r:id="rId33" w:anchor="program" w:history="1">
        <w:r w:rsidR="003C0D26" w:rsidRPr="002A0AB7">
          <w:t>programs</w:t>
        </w:r>
      </w:hyperlink>
      <w:r w:rsidR="003C0D26" w:rsidRPr="002A0AB7">
        <w:rPr>
          <w:lang w:val="en"/>
        </w:rPr>
        <w:t xml:space="preserve"> that contribute to a sense of national identity and inform and entertain, and reflect the cultural diversity of, the </w:t>
      </w:r>
      <w:r w:rsidR="003C0D26" w:rsidRPr="00260A7D">
        <w:rPr>
          <w:rStyle w:val="Hyperlink"/>
          <w:color w:val="auto"/>
          <w:u w:val="none"/>
          <w:lang w:val="en"/>
        </w:rPr>
        <w:t>Australian</w:t>
      </w:r>
      <w:r w:rsidR="003C0D26" w:rsidRPr="002A0AB7">
        <w:rPr>
          <w:lang w:val="en"/>
        </w:rPr>
        <w:t xml:space="preserve"> community; and</w:t>
      </w:r>
    </w:p>
    <w:p w14:paraId="7F2145DA" w14:textId="77777777" w:rsidR="00EA084D" w:rsidRPr="002A0AB7" w:rsidRDefault="00EA084D" w:rsidP="0042717E">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rPr>
          <w:lang w:val="en"/>
        </w:rPr>
      </w:pPr>
      <w:r w:rsidRPr="002A0AB7">
        <w:rPr>
          <w:lang w:val="en"/>
        </w:rPr>
        <w:lastRenderedPageBreak/>
        <w:tab/>
      </w:r>
      <w:r w:rsidR="003C0D26" w:rsidRPr="002A0AB7">
        <w:rPr>
          <w:lang w:val="en"/>
        </w:rPr>
        <w:t>(ii)</w:t>
      </w:r>
      <w:r w:rsidRPr="002A0AB7">
        <w:rPr>
          <w:lang w:val="en"/>
        </w:rPr>
        <w:tab/>
      </w:r>
      <w:r w:rsidR="003C0D26" w:rsidRPr="002A0AB7">
        <w:rPr>
          <w:lang w:val="en"/>
        </w:rPr>
        <w:t xml:space="preserve">broadcasting </w:t>
      </w:r>
      <w:r w:rsidR="003C0D26" w:rsidRPr="00260A7D">
        <w:rPr>
          <w:rStyle w:val="Hyperlink"/>
          <w:color w:val="auto"/>
          <w:u w:val="none"/>
          <w:lang w:val="en"/>
        </w:rPr>
        <w:t>programs</w:t>
      </w:r>
      <w:r w:rsidR="003C0D26" w:rsidRPr="002A0AB7">
        <w:rPr>
          <w:lang w:val="en"/>
        </w:rPr>
        <w:t xml:space="preserve"> of an educational nature;</w:t>
      </w:r>
      <w:r w:rsidRPr="002A0AB7">
        <w:rPr>
          <w:lang w:val="en"/>
        </w:rPr>
        <w:t xml:space="preserve"> </w:t>
      </w:r>
    </w:p>
    <w:p w14:paraId="3A81C9E3" w14:textId="77777777" w:rsidR="0042717E"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sidRPr="002A0AB7">
        <w:rPr>
          <w:lang w:val="en"/>
        </w:rPr>
        <w:tab/>
      </w:r>
      <w:r w:rsidR="003C0D26" w:rsidRPr="002A0AB7">
        <w:rPr>
          <w:lang w:val="en"/>
        </w:rPr>
        <w:t>(b)</w:t>
      </w:r>
      <w:r w:rsidRPr="002A0AB7">
        <w:rPr>
          <w:lang w:val="en"/>
        </w:rPr>
        <w:tab/>
      </w:r>
      <w:r w:rsidR="003C0D26" w:rsidRPr="002A0AB7">
        <w:rPr>
          <w:lang w:val="en"/>
        </w:rPr>
        <w:t xml:space="preserve">to transmit to countries outside </w:t>
      </w:r>
      <w:r w:rsidR="003C0D26" w:rsidRPr="00260A7D">
        <w:rPr>
          <w:rStyle w:val="Hyperlink"/>
          <w:color w:val="auto"/>
          <w:u w:val="none"/>
          <w:lang w:val="en"/>
        </w:rPr>
        <w:t>Australia</w:t>
      </w:r>
      <w:r w:rsidR="003C0D26" w:rsidRPr="002A0AB7">
        <w:rPr>
          <w:lang w:val="en"/>
        </w:rPr>
        <w:t xml:space="preserve"> broadcasting </w:t>
      </w:r>
      <w:r w:rsidR="003C0D26" w:rsidRPr="00260A7D">
        <w:rPr>
          <w:rStyle w:val="Hyperlink"/>
          <w:color w:val="auto"/>
          <w:u w:val="none"/>
          <w:lang w:val="en"/>
        </w:rPr>
        <w:t>programs</w:t>
      </w:r>
      <w:r w:rsidR="003C0D26" w:rsidRPr="002A0AB7">
        <w:rPr>
          <w:lang w:val="en"/>
        </w:rPr>
        <w:t xml:space="preserve"> of news, current affairs, entertainment and cultural enrichment that will:</w:t>
      </w:r>
    </w:p>
    <w:p w14:paraId="202ACF86" w14:textId="77777777"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sidRPr="002A0AB7">
        <w:rPr>
          <w:lang w:val="en"/>
        </w:rPr>
        <w:tab/>
      </w:r>
      <w:r w:rsidR="003C0D26" w:rsidRPr="002A0AB7">
        <w:rPr>
          <w:lang w:val="en"/>
        </w:rPr>
        <w:t>(i)</w:t>
      </w:r>
      <w:r w:rsidRPr="002A0AB7">
        <w:rPr>
          <w:lang w:val="en"/>
        </w:rPr>
        <w:tab/>
      </w:r>
      <w:r w:rsidR="003C0D26" w:rsidRPr="002A0AB7">
        <w:rPr>
          <w:lang w:val="en"/>
        </w:rPr>
        <w:t xml:space="preserve">encourage awareness of </w:t>
      </w:r>
      <w:r w:rsidR="003C0D26" w:rsidRPr="00260A7D">
        <w:rPr>
          <w:rStyle w:val="Hyperlink"/>
          <w:color w:val="auto"/>
          <w:u w:val="none"/>
          <w:lang w:val="en"/>
        </w:rPr>
        <w:t>Australia</w:t>
      </w:r>
      <w:r w:rsidR="003C0D26" w:rsidRPr="002A0AB7">
        <w:rPr>
          <w:lang w:val="en"/>
        </w:rPr>
        <w:t xml:space="preserve"> and an international understanding of </w:t>
      </w:r>
      <w:r w:rsidR="003C0D26" w:rsidRPr="00260A7D">
        <w:rPr>
          <w:rStyle w:val="Hyperlink"/>
          <w:color w:val="auto"/>
          <w:u w:val="none"/>
          <w:lang w:val="en"/>
        </w:rPr>
        <w:t>Australian</w:t>
      </w:r>
      <w:r w:rsidR="003C0D26" w:rsidRPr="002A0AB7">
        <w:rPr>
          <w:lang w:val="en"/>
        </w:rPr>
        <w:t xml:space="preserve"> attitudes on world affairs; and</w:t>
      </w:r>
    </w:p>
    <w:p w14:paraId="25681B27" w14:textId="5E25536F" w:rsidR="003C0D26" w:rsidRPr="002A0AB7" w:rsidRDefault="0042717E" w:rsidP="0042717E">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rPr>
          <w:lang w:val="en"/>
        </w:rPr>
      </w:pPr>
      <w:r w:rsidRPr="002A0AB7">
        <w:rPr>
          <w:lang w:val="en"/>
        </w:rPr>
        <w:tab/>
      </w:r>
      <w:r w:rsidR="003C0D26" w:rsidRPr="002A0AB7">
        <w:rPr>
          <w:lang w:val="en"/>
        </w:rPr>
        <w:t>(ii)</w:t>
      </w:r>
      <w:r w:rsidRPr="002A0AB7">
        <w:rPr>
          <w:lang w:val="en"/>
        </w:rPr>
        <w:tab/>
      </w:r>
      <w:r w:rsidR="003C0D26" w:rsidRPr="002A0AB7">
        <w:rPr>
          <w:lang w:val="en"/>
        </w:rPr>
        <w:t xml:space="preserve">enable </w:t>
      </w:r>
      <w:r w:rsidR="00AD6EAC" w:rsidRPr="00260A7D">
        <w:rPr>
          <w:rStyle w:val="Hyperlink"/>
          <w:color w:val="auto"/>
          <w:u w:val="none"/>
          <w:lang w:val="en"/>
        </w:rPr>
        <w:t>Australian</w:t>
      </w:r>
      <w:r w:rsidR="003C0D26" w:rsidRPr="002A0AB7">
        <w:rPr>
          <w:lang w:val="en"/>
        </w:rPr>
        <w:t xml:space="preserve"> citizens living or travelling outside </w:t>
      </w:r>
      <w:r w:rsidR="00AD6EAC" w:rsidRPr="00260A7D">
        <w:rPr>
          <w:rStyle w:val="Hyperlink"/>
          <w:color w:val="auto"/>
          <w:u w:val="none"/>
          <w:lang w:val="en"/>
        </w:rPr>
        <w:t>Australia</w:t>
      </w:r>
      <w:r w:rsidR="003C0D26" w:rsidRPr="002A0AB7">
        <w:rPr>
          <w:lang w:val="en"/>
        </w:rPr>
        <w:t xml:space="preserve"> to obtain information about </w:t>
      </w:r>
      <w:r w:rsidR="00AD6EAC" w:rsidRPr="00260A7D">
        <w:rPr>
          <w:rStyle w:val="Hyperlink"/>
          <w:color w:val="auto"/>
          <w:u w:val="none"/>
          <w:lang w:val="en"/>
        </w:rPr>
        <w:t>Australian</w:t>
      </w:r>
      <w:r w:rsidR="003C0D26" w:rsidRPr="002A0AB7">
        <w:rPr>
          <w:lang w:val="en"/>
        </w:rPr>
        <w:t xml:space="preserve"> affairs and </w:t>
      </w:r>
      <w:r w:rsidR="00AD6EAC" w:rsidRPr="00260A7D">
        <w:rPr>
          <w:rStyle w:val="Hyperlink"/>
          <w:color w:val="auto"/>
          <w:u w:val="none"/>
          <w:lang w:val="en"/>
        </w:rPr>
        <w:t>Australian</w:t>
      </w:r>
      <w:r w:rsidR="003C0D26" w:rsidRPr="002A0AB7">
        <w:rPr>
          <w:lang w:val="en"/>
        </w:rPr>
        <w:t xml:space="preserve"> attitudes on world affairs; and </w:t>
      </w:r>
    </w:p>
    <w:p w14:paraId="25E667FC" w14:textId="58FEB84B" w:rsidR="003C0D26" w:rsidRPr="002A0AB7" w:rsidRDefault="0042717E" w:rsidP="0042717E">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sidRPr="002A0AB7">
        <w:rPr>
          <w:lang w:val="en"/>
        </w:rPr>
        <w:tab/>
      </w:r>
      <w:r w:rsidR="003C0D26" w:rsidRPr="002A0AB7">
        <w:rPr>
          <w:lang w:val="en"/>
        </w:rPr>
        <w:t>(ba)</w:t>
      </w:r>
      <w:r w:rsidRPr="002A0AB7">
        <w:rPr>
          <w:lang w:val="en"/>
        </w:rPr>
        <w:tab/>
      </w:r>
      <w:r w:rsidR="003C0D26" w:rsidRPr="002A0AB7">
        <w:rPr>
          <w:lang w:val="en"/>
        </w:rPr>
        <w:t xml:space="preserve">to provide </w:t>
      </w:r>
      <w:r w:rsidR="00AD6EAC" w:rsidRPr="00260A7D">
        <w:rPr>
          <w:rStyle w:val="Hyperlink"/>
          <w:color w:val="auto"/>
          <w:u w:val="none"/>
          <w:lang w:val="en"/>
        </w:rPr>
        <w:t>digital media services</w:t>
      </w:r>
      <w:r w:rsidR="003C0D26" w:rsidRPr="002A0AB7">
        <w:rPr>
          <w:lang w:val="en"/>
        </w:rPr>
        <w:t>; and</w:t>
      </w:r>
    </w:p>
    <w:p w14:paraId="132FE699" w14:textId="3EF0EF76" w:rsidR="00712116" w:rsidRPr="002A0AB7" w:rsidRDefault="0042717E" w:rsidP="0042717E">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sidRPr="002A0AB7">
        <w:rPr>
          <w:lang w:val="en"/>
        </w:rPr>
        <w:tab/>
      </w:r>
      <w:r w:rsidR="003C0D26" w:rsidRPr="002A0AB7">
        <w:rPr>
          <w:lang w:val="en"/>
        </w:rPr>
        <w:t>(c)</w:t>
      </w:r>
      <w:r w:rsidRPr="002A0AB7">
        <w:rPr>
          <w:lang w:val="en"/>
        </w:rPr>
        <w:tab/>
      </w:r>
      <w:r w:rsidR="003C0D26" w:rsidRPr="002A0AB7">
        <w:rPr>
          <w:lang w:val="en"/>
        </w:rPr>
        <w:t xml:space="preserve">to encourage and promote the musical, dramatic and other performing arts in </w:t>
      </w:r>
      <w:r w:rsidR="00AD6EAC" w:rsidRPr="00260A7D">
        <w:rPr>
          <w:rStyle w:val="Hyperlink"/>
          <w:color w:val="auto"/>
          <w:u w:val="none"/>
          <w:lang w:val="en"/>
        </w:rPr>
        <w:t>Australia</w:t>
      </w:r>
      <w:r w:rsidR="00712116" w:rsidRPr="002A0AB7">
        <w:rPr>
          <w:lang w:val="en"/>
        </w:rPr>
        <w:t>.</w:t>
      </w:r>
    </w:p>
    <w:p w14:paraId="2FAE29F7" w14:textId="0BD8373E" w:rsidR="003C0D26" w:rsidRPr="002A0AB7" w:rsidRDefault="003C0D26" w:rsidP="003C0D26">
      <w:pPr>
        <w:pBdr>
          <w:top w:val="single" w:sz="4" w:space="1" w:color="auto"/>
          <w:left w:val="single" w:sz="4" w:space="1" w:color="auto"/>
          <w:bottom w:val="single" w:sz="4" w:space="1" w:color="auto"/>
          <w:right w:val="single" w:sz="4" w:space="1" w:color="auto"/>
        </w:pBdr>
        <w:shd w:val="clear" w:color="auto" w:fill="E4E4E4"/>
        <w:rPr>
          <w:lang w:val="en"/>
        </w:rPr>
      </w:pPr>
      <w:bookmarkStart w:id="310" w:name="notetext"/>
      <w:bookmarkEnd w:id="310"/>
      <w:r w:rsidRPr="003D5D23">
        <w:rPr>
          <w:lang w:val="en"/>
        </w:rPr>
        <w:t xml:space="preserve">Note: See also </w:t>
      </w:r>
      <w:r w:rsidRPr="005537E5">
        <w:rPr>
          <w:lang w:val="en"/>
        </w:rPr>
        <w:t>section 31AA</w:t>
      </w:r>
      <w:r w:rsidRPr="003D5D23">
        <w:rPr>
          <w:lang w:val="en"/>
        </w:rPr>
        <w:t xml:space="preserve"> (Corporation or prescribed companies to be the only providers of Commonwealth-funded </w:t>
      </w:r>
      <w:r w:rsidRPr="002A0AB7">
        <w:rPr>
          <w:lang w:val="en"/>
        </w:rPr>
        <w:t xml:space="preserve">international </w:t>
      </w:r>
      <w:r w:rsidR="00AD6EAC" w:rsidRPr="00260A7D">
        <w:rPr>
          <w:rStyle w:val="Hyperlink"/>
          <w:color w:val="auto"/>
          <w:u w:val="none"/>
          <w:lang w:val="en"/>
        </w:rPr>
        <w:t>broadcasting</w:t>
      </w:r>
      <w:r w:rsidRPr="002A0AB7">
        <w:rPr>
          <w:lang w:val="en"/>
        </w:rPr>
        <w:t xml:space="preserve"> </w:t>
      </w:r>
      <w:r w:rsidR="00593E2C" w:rsidRPr="00260A7D">
        <w:rPr>
          <w:rStyle w:val="Hyperlink"/>
          <w:color w:val="auto"/>
          <w:u w:val="none"/>
          <w:lang w:val="en"/>
        </w:rPr>
        <w:t>services</w:t>
      </w:r>
      <w:r w:rsidRPr="002A0AB7">
        <w:rPr>
          <w:lang w:val="en"/>
        </w:rPr>
        <w:t>).</w:t>
      </w:r>
    </w:p>
    <w:p w14:paraId="478CACEA" w14:textId="12F0C2E8" w:rsidR="003C0D26" w:rsidRPr="002A0AB7" w:rsidRDefault="003C0D26" w:rsidP="0042717E">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2A0AB7">
        <w:rPr>
          <w:lang w:val="en"/>
        </w:rPr>
        <w:t>(2)</w:t>
      </w:r>
      <w:r w:rsidR="0042717E" w:rsidRPr="002A0AB7">
        <w:rPr>
          <w:lang w:val="en"/>
        </w:rPr>
        <w:tab/>
      </w:r>
      <w:r w:rsidRPr="002A0AB7">
        <w:rPr>
          <w:lang w:val="en"/>
        </w:rPr>
        <w:t xml:space="preserve">In the provision by the </w:t>
      </w:r>
      <w:r w:rsidR="00AD6EAC" w:rsidRPr="00260A7D">
        <w:rPr>
          <w:rStyle w:val="Hyperlink"/>
          <w:color w:val="auto"/>
          <w:u w:val="none"/>
          <w:lang w:val="en"/>
        </w:rPr>
        <w:t>Corporation</w:t>
      </w:r>
      <w:r w:rsidRPr="002A0AB7">
        <w:rPr>
          <w:lang w:val="en"/>
        </w:rPr>
        <w:t xml:space="preserve"> of its </w:t>
      </w:r>
      <w:r w:rsidR="00AD6EAC" w:rsidRPr="00260A7D">
        <w:rPr>
          <w:rStyle w:val="Hyperlink"/>
          <w:color w:val="auto"/>
          <w:u w:val="none"/>
          <w:lang w:val="en"/>
        </w:rPr>
        <w:t>broadcasting services</w:t>
      </w:r>
      <w:r w:rsidRPr="002A0AB7">
        <w:rPr>
          <w:lang w:val="en"/>
        </w:rPr>
        <w:t xml:space="preserve"> within </w:t>
      </w:r>
      <w:r w:rsidR="00AD6EAC" w:rsidRPr="00260A7D">
        <w:rPr>
          <w:rStyle w:val="Hyperlink"/>
          <w:color w:val="auto"/>
          <w:u w:val="none"/>
          <w:lang w:val="en"/>
        </w:rPr>
        <w:t>Australia</w:t>
      </w:r>
      <w:r w:rsidRPr="002A0AB7">
        <w:rPr>
          <w:lang w:val="en"/>
        </w:rPr>
        <w:t xml:space="preserve">: </w:t>
      </w:r>
    </w:p>
    <w:p w14:paraId="7AD27215" w14:textId="77777777"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sidRPr="002A0AB7">
        <w:rPr>
          <w:lang w:val="en"/>
        </w:rPr>
        <w:tab/>
      </w:r>
      <w:r w:rsidR="003C0D26" w:rsidRPr="002A0AB7">
        <w:rPr>
          <w:lang w:val="en"/>
        </w:rPr>
        <w:t>(a)</w:t>
      </w:r>
      <w:r w:rsidRPr="002A0AB7">
        <w:rPr>
          <w:lang w:val="en"/>
        </w:rPr>
        <w:tab/>
      </w:r>
      <w:r w:rsidR="003C0D26" w:rsidRPr="002A0AB7">
        <w:rPr>
          <w:lang w:val="en"/>
        </w:rPr>
        <w:t xml:space="preserve">the </w:t>
      </w:r>
      <w:hyperlink r:id="rId34" w:anchor="corporation" w:history="1">
        <w:r w:rsidR="003C0D26" w:rsidRPr="002A0AB7">
          <w:t>Corporation</w:t>
        </w:r>
      </w:hyperlink>
      <w:r w:rsidR="003C0D26" w:rsidRPr="002A0AB7">
        <w:rPr>
          <w:lang w:val="en"/>
        </w:rPr>
        <w:t xml:space="preserve"> shall take account of:</w:t>
      </w:r>
    </w:p>
    <w:p w14:paraId="766F911A" w14:textId="65C9F4D3"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sidRPr="002A0AB7">
        <w:rPr>
          <w:lang w:val="en"/>
        </w:rPr>
        <w:tab/>
      </w:r>
      <w:r w:rsidR="003C0D26" w:rsidRPr="002A0AB7">
        <w:rPr>
          <w:lang w:val="en"/>
        </w:rPr>
        <w:t>(i)</w:t>
      </w:r>
      <w:r w:rsidRPr="002A0AB7">
        <w:rPr>
          <w:lang w:val="en"/>
        </w:rPr>
        <w:tab/>
      </w:r>
      <w:r w:rsidR="003C0D26" w:rsidRPr="002A0AB7">
        <w:rPr>
          <w:lang w:val="en"/>
        </w:rPr>
        <w:t xml:space="preserve">the </w:t>
      </w:r>
      <w:r w:rsidR="00AD6EAC" w:rsidRPr="002A0AB7">
        <w:t>broadcasting</w:t>
      </w:r>
      <w:r w:rsidR="00AD6EAC" w:rsidRPr="00260A7D">
        <w:t xml:space="preserve"> services</w:t>
      </w:r>
      <w:r w:rsidR="003C0D26" w:rsidRPr="002A0AB7">
        <w:rPr>
          <w:lang w:val="en"/>
        </w:rPr>
        <w:t xml:space="preserve"> provide</w:t>
      </w:r>
      <w:r w:rsidR="003C0D26" w:rsidRPr="00066CEB">
        <w:rPr>
          <w:lang w:val="en"/>
        </w:rPr>
        <w:t xml:space="preserve">d by the commercial and community sectors of the </w:t>
      </w:r>
      <w:r w:rsidR="00AD6EAC" w:rsidRPr="00260A7D">
        <w:rPr>
          <w:rStyle w:val="Hyperlink"/>
          <w:color w:val="auto"/>
          <w:u w:val="none"/>
          <w:lang w:val="en"/>
        </w:rPr>
        <w:t>Australian</w:t>
      </w:r>
      <w:r w:rsidR="003C0D26" w:rsidRPr="002A0AB7">
        <w:rPr>
          <w:lang w:val="en"/>
        </w:rPr>
        <w:t xml:space="preserve"> broadcasting system;</w:t>
      </w:r>
    </w:p>
    <w:p w14:paraId="311E8DDA" w14:textId="277520CC"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sidRPr="002A0AB7">
        <w:rPr>
          <w:lang w:val="en"/>
        </w:rPr>
        <w:tab/>
      </w:r>
      <w:r w:rsidR="003C0D26" w:rsidRPr="002A0AB7">
        <w:rPr>
          <w:lang w:val="en"/>
        </w:rPr>
        <w:t>(ii)</w:t>
      </w:r>
      <w:r w:rsidRPr="002A0AB7">
        <w:rPr>
          <w:lang w:val="en"/>
        </w:rPr>
        <w:tab/>
      </w:r>
      <w:r w:rsidR="003C0D26" w:rsidRPr="002A0AB7">
        <w:rPr>
          <w:lang w:val="en"/>
        </w:rPr>
        <w:t xml:space="preserve">the standards </w:t>
      </w:r>
      <w:r w:rsidR="003C0D26" w:rsidRPr="002A0AB7">
        <w:t>from</w:t>
      </w:r>
      <w:r w:rsidR="003C0D26" w:rsidRPr="002A0AB7">
        <w:rPr>
          <w:lang w:val="en"/>
        </w:rPr>
        <w:t xml:space="preserve"> time to time determined by the </w:t>
      </w:r>
      <w:r w:rsidR="00AD6EAC" w:rsidRPr="00260A7D">
        <w:rPr>
          <w:rStyle w:val="Hyperlink"/>
          <w:color w:val="auto"/>
          <w:u w:val="none"/>
          <w:lang w:val="en"/>
        </w:rPr>
        <w:t>ACMA</w:t>
      </w:r>
      <w:r w:rsidR="003C0D26" w:rsidRPr="002A0AB7">
        <w:rPr>
          <w:lang w:val="en"/>
        </w:rPr>
        <w:t xml:space="preserve"> in respect of </w:t>
      </w:r>
      <w:r w:rsidR="00AD6EAC" w:rsidRPr="00260A7D">
        <w:rPr>
          <w:rStyle w:val="Hyperlink"/>
          <w:color w:val="auto"/>
          <w:u w:val="none"/>
          <w:lang w:val="en"/>
        </w:rPr>
        <w:t>broadcasting services</w:t>
      </w:r>
      <w:r w:rsidR="003C0D26" w:rsidRPr="002A0AB7">
        <w:rPr>
          <w:lang w:val="en"/>
        </w:rPr>
        <w:t>;</w:t>
      </w:r>
    </w:p>
    <w:p w14:paraId="7C34C453" w14:textId="634CCE7A"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sidRPr="002A0AB7">
        <w:rPr>
          <w:lang w:val="en"/>
        </w:rPr>
        <w:tab/>
      </w:r>
      <w:r w:rsidR="003C0D26" w:rsidRPr="002A0AB7">
        <w:rPr>
          <w:lang w:val="en"/>
        </w:rPr>
        <w:t>(iii)</w:t>
      </w:r>
      <w:r w:rsidRPr="002A0AB7">
        <w:rPr>
          <w:lang w:val="en"/>
        </w:rPr>
        <w:tab/>
      </w:r>
      <w:r w:rsidR="003C0D26" w:rsidRPr="002A0AB7">
        <w:rPr>
          <w:lang w:val="en"/>
        </w:rPr>
        <w:t xml:space="preserve">the responsibility of the </w:t>
      </w:r>
      <w:r w:rsidR="00AD6EAC" w:rsidRPr="00260A7D">
        <w:rPr>
          <w:rStyle w:val="Hyperlink"/>
          <w:color w:val="auto"/>
          <w:u w:val="none"/>
          <w:lang w:val="en"/>
        </w:rPr>
        <w:t>Corporation</w:t>
      </w:r>
      <w:r w:rsidR="003C0D26" w:rsidRPr="002A0AB7">
        <w:rPr>
          <w:lang w:val="en"/>
        </w:rPr>
        <w:t xml:space="preserve"> as the provider of an independent </w:t>
      </w:r>
      <w:r w:rsidR="00AD6EAC" w:rsidRPr="00260A7D">
        <w:rPr>
          <w:rStyle w:val="Hyperlink"/>
          <w:color w:val="auto"/>
          <w:u w:val="none"/>
          <w:lang w:val="en"/>
        </w:rPr>
        <w:t>national broadcasting service</w:t>
      </w:r>
      <w:r w:rsidR="003C0D26" w:rsidRPr="002A0AB7">
        <w:rPr>
          <w:lang w:val="en"/>
        </w:rPr>
        <w:t xml:space="preserve"> to </w:t>
      </w:r>
      <w:r w:rsidR="003C0D26" w:rsidRPr="002A0AB7">
        <w:t>provide</w:t>
      </w:r>
      <w:r w:rsidR="003C0D26" w:rsidRPr="002A0AB7">
        <w:rPr>
          <w:lang w:val="en"/>
        </w:rPr>
        <w:t xml:space="preserve"> a balance between broadcasting </w:t>
      </w:r>
      <w:r w:rsidR="00AD6EAC" w:rsidRPr="00260A7D">
        <w:rPr>
          <w:rStyle w:val="Hyperlink"/>
          <w:color w:val="auto"/>
          <w:u w:val="none"/>
          <w:lang w:val="en"/>
        </w:rPr>
        <w:t>programs</w:t>
      </w:r>
      <w:r w:rsidR="003C0D26" w:rsidRPr="002A0AB7">
        <w:rPr>
          <w:lang w:val="en"/>
        </w:rPr>
        <w:t xml:space="preserve"> of wide appeal and specialised broadcasting </w:t>
      </w:r>
      <w:r w:rsidR="00AD6EAC" w:rsidRPr="00260A7D">
        <w:rPr>
          <w:rStyle w:val="Hyperlink"/>
          <w:color w:val="auto"/>
          <w:u w:val="none"/>
          <w:lang w:val="en"/>
        </w:rPr>
        <w:t>programs</w:t>
      </w:r>
      <w:r w:rsidR="003C0D26" w:rsidRPr="002A0AB7">
        <w:rPr>
          <w:lang w:val="en"/>
        </w:rPr>
        <w:t>;</w:t>
      </w:r>
    </w:p>
    <w:p w14:paraId="0F5CA615" w14:textId="149A1529" w:rsidR="003C0D26" w:rsidRPr="002A0AB7" w:rsidRDefault="0042717E"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sidRPr="002A0AB7">
        <w:rPr>
          <w:lang w:val="en"/>
        </w:rPr>
        <w:tab/>
      </w:r>
      <w:r w:rsidR="003C0D26" w:rsidRPr="002A0AB7">
        <w:rPr>
          <w:lang w:val="en"/>
        </w:rPr>
        <w:t>(iv)</w:t>
      </w:r>
      <w:r w:rsidRPr="002A0AB7">
        <w:rPr>
          <w:lang w:val="en"/>
        </w:rPr>
        <w:tab/>
      </w:r>
      <w:r w:rsidR="003C0D26" w:rsidRPr="002A0AB7">
        <w:rPr>
          <w:lang w:val="en"/>
        </w:rPr>
        <w:t xml:space="preserve">the multicultural character of the </w:t>
      </w:r>
      <w:r w:rsidR="00AD6EAC" w:rsidRPr="00260A7D">
        <w:rPr>
          <w:rStyle w:val="Hyperlink"/>
          <w:color w:val="auto"/>
          <w:u w:val="none"/>
          <w:lang w:val="en"/>
        </w:rPr>
        <w:t>Australian</w:t>
      </w:r>
      <w:r w:rsidR="003C0D26" w:rsidRPr="002A0AB7">
        <w:rPr>
          <w:lang w:val="en"/>
        </w:rPr>
        <w:t xml:space="preserve"> community; and</w:t>
      </w:r>
    </w:p>
    <w:bookmarkEnd w:id="309"/>
    <w:p w14:paraId="705C25E7" w14:textId="13AA82FA" w:rsidR="003C0D26" w:rsidRPr="002A0AB7" w:rsidRDefault="0042717E" w:rsidP="0042717E">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rPr>
          <w:lang w:val="en"/>
        </w:rPr>
      </w:pPr>
      <w:r w:rsidRPr="002A0AB7">
        <w:rPr>
          <w:lang w:val="en"/>
        </w:rPr>
        <w:tab/>
      </w:r>
      <w:r w:rsidR="003C0D26" w:rsidRPr="002A0AB7">
        <w:rPr>
          <w:lang w:val="en"/>
        </w:rPr>
        <w:t>(v)</w:t>
      </w:r>
      <w:r w:rsidRPr="002A0AB7">
        <w:rPr>
          <w:lang w:val="en"/>
        </w:rPr>
        <w:tab/>
      </w:r>
      <w:r w:rsidR="003C0D26" w:rsidRPr="002A0AB7">
        <w:rPr>
          <w:lang w:val="en"/>
        </w:rPr>
        <w:t xml:space="preserve">in connection with the provision of broadcasting </w:t>
      </w:r>
      <w:r w:rsidR="00AD6EAC" w:rsidRPr="00260A7D">
        <w:rPr>
          <w:rStyle w:val="Hyperlink"/>
          <w:color w:val="auto"/>
          <w:u w:val="none"/>
          <w:lang w:val="en"/>
        </w:rPr>
        <w:t>programs</w:t>
      </w:r>
      <w:r w:rsidR="003C0D26" w:rsidRPr="002A0AB7">
        <w:rPr>
          <w:lang w:val="en"/>
        </w:rPr>
        <w:t xml:space="preserve"> of an educational nature--the responsibilities of the </w:t>
      </w:r>
      <w:r w:rsidR="003C0D26" w:rsidRPr="002A0AB7">
        <w:t>States</w:t>
      </w:r>
      <w:r w:rsidR="003C0D26" w:rsidRPr="002A0AB7">
        <w:rPr>
          <w:lang w:val="en"/>
        </w:rPr>
        <w:t xml:space="preserve"> in relation to education; and </w:t>
      </w:r>
    </w:p>
    <w:p w14:paraId="1A270A8D" w14:textId="4D6BFB3D" w:rsidR="00712116" w:rsidRPr="002A0AB7" w:rsidRDefault="008B0007" w:rsidP="008B0007">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sidRPr="002A0AB7">
        <w:rPr>
          <w:lang w:val="en"/>
        </w:rPr>
        <w:tab/>
      </w:r>
      <w:r w:rsidR="003C0D26" w:rsidRPr="002A0AB7">
        <w:rPr>
          <w:lang w:val="en"/>
        </w:rPr>
        <w:t>(b)</w:t>
      </w:r>
      <w:r w:rsidRPr="002A0AB7">
        <w:rPr>
          <w:lang w:val="en"/>
        </w:rPr>
        <w:tab/>
      </w:r>
      <w:r w:rsidR="003C0D26" w:rsidRPr="002A0AB7">
        <w:rPr>
          <w:lang w:val="en"/>
        </w:rPr>
        <w:t xml:space="preserve">the </w:t>
      </w:r>
      <w:r w:rsidR="00AD6EAC" w:rsidRPr="00260A7D">
        <w:rPr>
          <w:rStyle w:val="Hyperlink"/>
          <w:color w:val="auto"/>
          <w:u w:val="none"/>
          <w:lang w:val="en"/>
        </w:rPr>
        <w:t>Corporation</w:t>
      </w:r>
      <w:r w:rsidR="003C0D26" w:rsidRPr="002A0AB7">
        <w:rPr>
          <w:lang w:val="en"/>
        </w:rPr>
        <w:t xml:space="preserve"> shall take all such measures, being measures consistent with the obligations of the </w:t>
      </w:r>
      <w:r w:rsidR="00AD6EAC" w:rsidRPr="00260A7D">
        <w:rPr>
          <w:rStyle w:val="Hyperlink"/>
          <w:color w:val="auto"/>
          <w:u w:val="none"/>
          <w:lang w:val="en"/>
        </w:rPr>
        <w:t>Corporation</w:t>
      </w:r>
      <w:r w:rsidR="003C0D26" w:rsidRPr="002A0AB7">
        <w:rPr>
          <w:lang w:val="en"/>
        </w:rPr>
        <w:t xml:space="preserve"> </w:t>
      </w:r>
      <w:r w:rsidR="003C0D26" w:rsidRPr="002A0AB7">
        <w:t>under</w:t>
      </w:r>
      <w:r w:rsidR="003C0D26" w:rsidRPr="002A0AB7">
        <w:rPr>
          <w:lang w:val="en"/>
        </w:rPr>
        <w:t xml:space="preserve"> </w:t>
      </w:r>
      <w:r w:rsidR="00AD6EAC" w:rsidRPr="00260A7D">
        <w:rPr>
          <w:rStyle w:val="Hyperlink"/>
          <w:color w:val="auto"/>
          <w:u w:val="none"/>
          <w:lang w:val="en"/>
        </w:rPr>
        <w:t>paragraph</w:t>
      </w:r>
      <w:r w:rsidR="003C0D26" w:rsidRPr="002A0AB7">
        <w:rPr>
          <w:lang w:val="en"/>
        </w:rPr>
        <w:t xml:space="preserve"> (a), as, in the opinion of the </w:t>
      </w:r>
      <w:r w:rsidR="00AD6EAC" w:rsidRPr="00260A7D">
        <w:rPr>
          <w:rStyle w:val="Hyperlink"/>
          <w:color w:val="auto"/>
          <w:u w:val="none"/>
          <w:lang w:val="en"/>
        </w:rPr>
        <w:t>Board</w:t>
      </w:r>
      <w:r w:rsidR="003C0D26" w:rsidRPr="002A0AB7">
        <w:rPr>
          <w:lang w:val="en"/>
        </w:rPr>
        <w:t xml:space="preserve">, will be conducive to the full development by the </w:t>
      </w:r>
      <w:r w:rsidR="00AD6EAC" w:rsidRPr="00260A7D">
        <w:rPr>
          <w:rStyle w:val="Hyperlink"/>
          <w:color w:val="auto"/>
          <w:u w:val="none"/>
          <w:lang w:val="en"/>
        </w:rPr>
        <w:t>Corporation</w:t>
      </w:r>
      <w:r w:rsidR="003C0D26" w:rsidRPr="002A0AB7">
        <w:rPr>
          <w:lang w:val="en"/>
        </w:rPr>
        <w:t xml:space="preserve"> of suitable broadcasting </w:t>
      </w:r>
      <w:r w:rsidR="00AD6EAC" w:rsidRPr="00260A7D">
        <w:rPr>
          <w:rStyle w:val="Hyperlink"/>
          <w:color w:val="auto"/>
          <w:u w:val="none"/>
          <w:lang w:val="en"/>
        </w:rPr>
        <w:t>programs</w:t>
      </w:r>
      <w:r w:rsidR="00712116" w:rsidRPr="002A0AB7">
        <w:rPr>
          <w:lang w:val="en"/>
        </w:rPr>
        <w:t>.</w:t>
      </w:r>
    </w:p>
    <w:p w14:paraId="66CC91F8" w14:textId="336FCE6A" w:rsidR="00712116" w:rsidRPr="002A0AB7" w:rsidRDefault="003C0D26" w:rsidP="008B0007">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2A0AB7">
        <w:rPr>
          <w:lang w:val="en"/>
        </w:rPr>
        <w:t>(3)</w:t>
      </w:r>
      <w:r w:rsidR="008B0007" w:rsidRPr="002A0AB7">
        <w:rPr>
          <w:lang w:val="en"/>
        </w:rPr>
        <w:tab/>
      </w:r>
      <w:r w:rsidRPr="002A0AB7">
        <w:rPr>
          <w:lang w:val="en"/>
        </w:rPr>
        <w:t xml:space="preserve">The functions of the </w:t>
      </w:r>
      <w:r w:rsidR="00AD6EAC" w:rsidRPr="00260A7D">
        <w:rPr>
          <w:rStyle w:val="Hyperlink"/>
          <w:color w:val="auto"/>
          <w:u w:val="none"/>
          <w:lang w:val="en"/>
        </w:rPr>
        <w:t>Corporation</w:t>
      </w:r>
      <w:r w:rsidRPr="002A0AB7">
        <w:rPr>
          <w:lang w:val="en"/>
        </w:rPr>
        <w:t xml:space="preserve"> under </w:t>
      </w:r>
      <w:r w:rsidR="00AD6EAC" w:rsidRPr="00260A7D">
        <w:rPr>
          <w:rStyle w:val="Hyperlink"/>
          <w:color w:val="auto"/>
          <w:u w:val="none"/>
          <w:lang w:val="en"/>
        </w:rPr>
        <w:t>subsection</w:t>
      </w:r>
      <w:r w:rsidRPr="002A0AB7">
        <w:rPr>
          <w:lang w:val="en"/>
        </w:rPr>
        <w:t xml:space="preserve"> (1) and the duties imposed on the </w:t>
      </w:r>
      <w:r w:rsidR="00593E2C" w:rsidRPr="00260A7D">
        <w:rPr>
          <w:rStyle w:val="Hyperlink"/>
          <w:color w:val="auto"/>
          <w:u w:val="none"/>
          <w:lang w:val="en"/>
        </w:rPr>
        <w:t>Corporation</w:t>
      </w:r>
      <w:r w:rsidRPr="002A0AB7">
        <w:rPr>
          <w:lang w:val="en"/>
        </w:rPr>
        <w:t xml:space="preserve"> under </w:t>
      </w:r>
      <w:r w:rsidR="00593E2C" w:rsidRPr="00260A7D">
        <w:rPr>
          <w:rStyle w:val="Hyperlink"/>
          <w:color w:val="auto"/>
          <w:u w:val="none"/>
          <w:lang w:val="en"/>
        </w:rPr>
        <w:t>subsection</w:t>
      </w:r>
      <w:r w:rsidRPr="002A0AB7">
        <w:rPr>
          <w:lang w:val="en"/>
        </w:rPr>
        <w:t xml:space="preserve"> (2) constitute the Charter of the </w:t>
      </w:r>
      <w:r w:rsidR="00593E2C" w:rsidRPr="00260A7D">
        <w:rPr>
          <w:rStyle w:val="Hyperlink"/>
          <w:color w:val="auto"/>
          <w:u w:val="none"/>
          <w:lang w:val="en"/>
        </w:rPr>
        <w:t>Corporation</w:t>
      </w:r>
      <w:r w:rsidR="00712116" w:rsidRPr="002A0AB7">
        <w:rPr>
          <w:lang w:val="en"/>
        </w:rPr>
        <w:t>.</w:t>
      </w:r>
    </w:p>
    <w:p w14:paraId="5108D3A0" w14:textId="634E76EC" w:rsidR="00712116" w:rsidRPr="002A0AB7" w:rsidRDefault="003C0D26" w:rsidP="008B0007">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2A0AB7">
        <w:rPr>
          <w:lang w:val="en"/>
        </w:rPr>
        <w:t>(4)</w:t>
      </w:r>
      <w:r w:rsidR="008B0007" w:rsidRPr="002A0AB7">
        <w:rPr>
          <w:lang w:val="en"/>
        </w:rPr>
        <w:tab/>
      </w:r>
      <w:r w:rsidRPr="002A0AB7">
        <w:rPr>
          <w:lang w:val="en"/>
        </w:rPr>
        <w:t xml:space="preserve">Nothing in this section shall be taken to impose on the </w:t>
      </w:r>
      <w:r w:rsidR="00593E2C" w:rsidRPr="00260A7D">
        <w:rPr>
          <w:rStyle w:val="Hyperlink"/>
          <w:color w:val="auto"/>
          <w:u w:val="none"/>
          <w:lang w:val="en"/>
        </w:rPr>
        <w:t>Corporation</w:t>
      </w:r>
      <w:r w:rsidRPr="002A0AB7">
        <w:rPr>
          <w:lang w:val="en"/>
        </w:rPr>
        <w:t xml:space="preserve"> a duty that is enforceable by proceedings in a court</w:t>
      </w:r>
      <w:r w:rsidR="00712116" w:rsidRPr="002A0AB7">
        <w:rPr>
          <w:lang w:val="en"/>
        </w:rPr>
        <w:t>.</w:t>
      </w:r>
    </w:p>
    <w:p w14:paraId="5AAB769E" w14:textId="77777777" w:rsidR="003C0D26" w:rsidRDefault="003C0D26" w:rsidP="003C0D26">
      <w:r>
        <w:lastRenderedPageBreak/>
        <w:t>Other duties of the Board are detailed in section 8 of the ABC Act as follows:</w:t>
      </w:r>
    </w:p>
    <w:p w14:paraId="7EF26EE6" w14:textId="77777777" w:rsidR="003C0D26" w:rsidRDefault="003C0D26" w:rsidP="003C0D26">
      <w:pPr>
        <w:pBdr>
          <w:top w:val="single" w:sz="4" w:space="1" w:color="auto"/>
          <w:left w:val="single" w:sz="4" w:space="1" w:color="auto"/>
          <w:bottom w:val="single" w:sz="4" w:space="1" w:color="auto"/>
          <w:right w:val="single" w:sz="4" w:space="1" w:color="auto"/>
        </w:pBdr>
        <w:shd w:val="clear" w:color="auto" w:fill="E4E4E4"/>
        <w:rPr>
          <w:lang w:val="en"/>
        </w:rPr>
      </w:pPr>
      <w:r>
        <w:rPr>
          <w:b/>
          <w:lang w:val="en"/>
        </w:rPr>
        <w:t xml:space="preserve">Section 8 of the </w:t>
      </w:r>
      <w:r w:rsidRPr="003817C7">
        <w:rPr>
          <w:b/>
          <w:i/>
          <w:lang w:val="en"/>
        </w:rPr>
        <w:t>Australian Broadcasting Corporation Act 1983</w:t>
      </w:r>
    </w:p>
    <w:p w14:paraId="35957626" w14:textId="77777777" w:rsidR="003C0D26" w:rsidRPr="00EA3460" w:rsidRDefault="003C0D26" w:rsidP="00713D21">
      <w:pPr>
        <w:pBdr>
          <w:top w:val="single" w:sz="4" w:space="1" w:color="auto"/>
          <w:left w:val="single" w:sz="4" w:space="1" w:color="auto"/>
          <w:bottom w:val="single" w:sz="4" w:space="1" w:color="auto"/>
          <w:right w:val="single" w:sz="4" w:space="1" w:color="auto"/>
        </w:pBdr>
        <w:shd w:val="clear" w:color="auto" w:fill="E4E4E4"/>
        <w:spacing w:after="0"/>
        <w:ind w:left="567" w:hanging="567"/>
        <w:rPr>
          <w:lang w:val="en"/>
        </w:rPr>
      </w:pPr>
      <w:r w:rsidRPr="00EA3460">
        <w:rPr>
          <w:lang w:val="en"/>
        </w:rPr>
        <w:t>(1)</w:t>
      </w:r>
      <w:r w:rsidR="008B0007">
        <w:rPr>
          <w:lang w:val="en"/>
        </w:rPr>
        <w:tab/>
      </w:r>
      <w:r w:rsidRPr="00EA3460">
        <w:rPr>
          <w:lang w:val="en"/>
        </w:rPr>
        <w:t>It is the duty of the Board:</w:t>
      </w:r>
    </w:p>
    <w:p w14:paraId="41E26EBD" w14:textId="77777777" w:rsidR="007222D3" w:rsidRDefault="003817C7"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5E76EC">
        <w:rPr>
          <w:lang w:val="en"/>
        </w:rPr>
        <w:t>(a)</w:t>
      </w:r>
      <w:r w:rsidR="008B0007">
        <w:rPr>
          <w:lang w:val="en"/>
        </w:rPr>
        <w:tab/>
      </w:r>
      <w:r w:rsidR="003C0D26" w:rsidRPr="005E76EC">
        <w:rPr>
          <w:lang w:val="en"/>
        </w:rPr>
        <w:t>to ensure that the functions of the Corporation are performed efficiently and with the maximum benefit to the peop</w:t>
      </w:r>
      <w:r w:rsidR="003C0D26" w:rsidRPr="00421E5D">
        <w:rPr>
          <w:lang w:val="en"/>
        </w:rPr>
        <w:t>le of Australia</w:t>
      </w:r>
    </w:p>
    <w:p w14:paraId="26BF27D2" w14:textId="77777777" w:rsidR="007222D3" w:rsidRDefault="003817C7"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5E76EC">
        <w:rPr>
          <w:lang w:val="en"/>
        </w:rPr>
        <w:t>(b)</w:t>
      </w:r>
      <w:r w:rsidR="008B0007">
        <w:rPr>
          <w:lang w:val="en"/>
        </w:rPr>
        <w:tab/>
      </w:r>
      <w:r w:rsidR="003C0D26" w:rsidRPr="005E76EC">
        <w:rPr>
          <w:lang w:val="en"/>
        </w:rPr>
        <w:t>to maintain the independence and integrity of the Corporation</w:t>
      </w:r>
    </w:p>
    <w:p w14:paraId="0E6770FE" w14:textId="77777777" w:rsidR="007222D3" w:rsidRDefault="003817C7"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5E76EC">
        <w:rPr>
          <w:lang w:val="en"/>
        </w:rPr>
        <w:t>(c)</w:t>
      </w:r>
      <w:r w:rsidR="008B0007">
        <w:rPr>
          <w:lang w:val="en"/>
        </w:rPr>
        <w:tab/>
      </w:r>
      <w:r w:rsidR="003C0D26" w:rsidRPr="005E76EC">
        <w:rPr>
          <w:lang w:val="en"/>
        </w:rPr>
        <w:t xml:space="preserve">to ensure that the gathering and presentation by the Corporation of news and information is accurate and impartial according to the recognized standards of objective </w:t>
      </w:r>
      <w:r w:rsidR="003C0D26" w:rsidRPr="00421E5D">
        <w:rPr>
          <w:lang w:val="en"/>
        </w:rPr>
        <w:t>journalism</w:t>
      </w:r>
      <w:r w:rsidR="007222D3">
        <w:rPr>
          <w:lang w:val="en"/>
        </w:rPr>
        <w:t>, and</w:t>
      </w:r>
    </w:p>
    <w:p w14:paraId="3166819D" w14:textId="77777777" w:rsidR="003C0D26" w:rsidRPr="005E76EC" w:rsidRDefault="003817C7" w:rsidP="00713D21">
      <w:pPr>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5E76EC">
        <w:rPr>
          <w:lang w:val="en"/>
        </w:rPr>
        <w:t>(d)</w:t>
      </w:r>
      <w:r w:rsidR="008B0007">
        <w:rPr>
          <w:lang w:val="en"/>
        </w:rPr>
        <w:tab/>
      </w:r>
      <w:r w:rsidR="003C0D26" w:rsidRPr="005E76EC">
        <w:rPr>
          <w:lang w:val="en"/>
        </w:rPr>
        <w:t>to ensure that the Corporation does not contravene, or fail to comply with:</w:t>
      </w:r>
    </w:p>
    <w:p w14:paraId="4487267F" w14:textId="77777777" w:rsidR="003C0D26" w:rsidRPr="00EA3460" w:rsidRDefault="003817C7"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Pr>
          <w:lang w:val="en"/>
        </w:rPr>
        <w:tab/>
      </w:r>
      <w:r w:rsidR="003C0D26" w:rsidRPr="00EA3460">
        <w:rPr>
          <w:lang w:val="en"/>
        </w:rPr>
        <w:t>(i)</w:t>
      </w:r>
      <w:r>
        <w:rPr>
          <w:lang w:val="en"/>
        </w:rPr>
        <w:tab/>
      </w:r>
      <w:r w:rsidR="003C0D26" w:rsidRPr="00EA3460">
        <w:rPr>
          <w:lang w:val="en"/>
        </w:rPr>
        <w:t>any of the provisions of this Act or any other Act that are applicable to the Corporation; or</w:t>
      </w:r>
    </w:p>
    <w:p w14:paraId="0FDCB466" w14:textId="77777777" w:rsidR="007222D3" w:rsidRDefault="003817C7" w:rsidP="003817C7">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rPr>
          <w:lang w:val="en"/>
        </w:rPr>
      </w:pPr>
      <w:r>
        <w:rPr>
          <w:lang w:val="en"/>
        </w:rPr>
        <w:tab/>
      </w:r>
      <w:r w:rsidR="003C0D26" w:rsidRPr="00EA3460">
        <w:rPr>
          <w:lang w:val="en"/>
        </w:rPr>
        <w:t>(ii)</w:t>
      </w:r>
      <w:r>
        <w:rPr>
          <w:lang w:val="en"/>
        </w:rPr>
        <w:tab/>
      </w:r>
      <w:r w:rsidR="003C0D26" w:rsidRPr="00EA3460">
        <w:rPr>
          <w:lang w:val="en"/>
        </w:rPr>
        <w:t>any directions given to, or requirements made in relation to, the Corporation under any of those provisions</w:t>
      </w:r>
      <w:r w:rsidR="007222D3">
        <w:rPr>
          <w:lang w:val="en"/>
        </w:rPr>
        <w:t>, and</w:t>
      </w:r>
    </w:p>
    <w:p w14:paraId="210173DD" w14:textId="77777777" w:rsidR="003C0D26" w:rsidRPr="00EA3460" w:rsidRDefault="003817C7" w:rsidP="00713D21">
      <w:pPr>
        <w:keepNext/>
        <w:pBdr>
          <w:top w:val="single" w:sz="4" w:space="1" w:color="auto"/>
          <w:left w:val="single" w:sz="4" w:space="1" w:color="auto"/>
          <w:bottom w:val="single" w:sz="4" w:space="1" w:color="auto"/>
          <w:right w:val="single" w:sz="4" w:space="1" w:color="auto"/>
        </w:pBdr>
        <w:shd w:val="clear" w:color="auto" w:fill="E4E4E4"/>
        <w:tabs>
          <w:tab w:val="left" w:pos="567"/>
        </w:tabs>
        <w:spacing w:after="0"/>
        <w:ind w:left="1134" w:hanging="1134"/>
        <w:rPr>
          <w:lang w:val="en"/>
        </w:rPr>
      </w:pPr>
      <w:r>
        <w:rPr>
          <w:lang w:val="en"/>
        </w:rPr>
        <w:tab/>
      </w:r>
      <w:r w:rsidR="003C0D26" w:rsidRPr="00EA3460">
        <w:rPr>
          <w:lang w:val="en"/>
        </w:rPr>
        <w:t>(e)</w:t>
      </w:r>
      <w:r>
        <w:rPr>
          <w:lang w:val="en"/>
        </w:rPr>
        <w:tab/>
      </w:r>
      <w:r w:rsidR="003C0D26" w:rsidRPr="00EA3460">
        <w:rPr>
          <w:lang w:val="en"/>
        </w:rPr>
        <w:t>to develop codes of practice relating to:</w:t>
      </w:r>
    </w:p>
    <w:p w14:paraId="4FC6B1B6" w14:textId="77777777" w:rsidR="007222D3" w:rsidRDefault="00713D21" w:rsidP="00713D21">
      <w:pPr>
        <w:pBdr>
          <w:top w:val="single" w:sz="4" w:space="1" w:color="auto"/>
          <w:left w:val="single" w:sz="4" w:space="1" w:color="auto"/>
          <w:bottom w:val="single" w:sz="4" w:space="1" w:color="auto"/>
          <w:right w:val="single" w:sz="4" w:space="1" w:color="auto"/>
        </w:pBdr>
        <w:shd w:val="clear" w:color="auto" w:fill="E4E4E4"/>
        <w:tabs>
          <w:tab w:val="left" w:pos="1134"/>
        </w:tabs>
        <w:spacing w:after="0"/>
        <w:ind w:left="1701" w:hanging="1701"/>
        <w:rPr>
          <w:lang w:val="en"/>
        </w:rPr>
      </w:pPr>
      <w:r>
        <w:rPr>
          <w:lang w:val="en"/>
        </w:rPr>
        <w:tab/>
      </w:r>
      <w:r w:rsidR="003C0D26" w:rsidRPr="00EA3460">
        <w:rPr>
          <w:lang w:val="en"/>
        </w:rPr>
        <w:t>(i)</w:t>
      </w:r>
      <w:r>
        <w:rPr>
          <w:lang w:val="en"/>
        </w:rPr>
        <w:tab/>
      </w:r>
      <w:r w:rsidR="003C0D26" w:rsidRPr="00EA3460">
        <w:rPr>
          <w:lang w:val="en"/>
        </w:rPr>
        <w:t>programming matters</w:t>
      </w:r>
      <w:r w:rsidR="007222D3">
        <w:rPr>
          <w:lang w:val="en"/>
        </w:rPr>
        <w:t>, and</w:t>
      </w:r>
    </w:p>
    <w:p w14:paraId="149C7773" w14:textId="77777777" w:rsidR="007222D3" w:rsidRDefault="00713D21" w:rsidP="00713D21">
      <w:pPr>
        <w:pBdr>
          <w:top w:val="single" w:sz="4" w:space="1" w:color="auto"/>
          <w:left w:val="single" w:sz="4" w:space="1" w:color="auto"/>
          <w:bottom w:val="single" w:sz="4" w:space="1" w:color="auto"/>
          <w:right w:val="single" w:sz="4" w:space="1" w:color="auto"/>
        </w:pBdr>
        <w:shd w:val="clear" w:color="auto" w:fill="E4E4E4"/>
        <w:tabs>
          <w:tab w:val="left" w:pos="1134"/>
        </w:tabs>
        <w:ind w:left="1701" w:hanging="1701"/>
        <w:rPr>
          <w:lang w:val="en"/>
        </w:rPr>
      </w:pPr>
      <w:r>
        <w:rPr>
          <w:lang w:val="en"/>
        </w:rPr>
        <w:tab/>
      </w:r>
      <w:r w:rsidR="003C0D26" w:rsidRPr="00EA3460">
        <w:rPr>
          <w:lang w:val="en"/>
        </w:rPr>
        <w:t>(ii)</w:t>
      </w:r>
      <w:r>
        <w:rPr>
          <w:lang w:val="en"/>
        </w:rPr>
        <w:tab/>
      </w:r>
      <w:r w:rsidR="003C0D26" w:rsidRPr="00EA3460">
        <w:rPr>
          <w:lang w:val="en"/>
        </w:rPr>
        <w:t>if the Corporation has the function of providing a datacasting service under section 6A—that service</w:t>
      </w:r>
    </w:p>
    <w:p w14:paraId="519F3292" w14:textId="77777777" w:rsidR="003C0D26" w:rsidRPr="00EA3460" w:rsidRDefault="00713D21" w:rsidP="00713D21">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Pr>
          <w:lang w:val="en"/>
        </w:rPr>
        <w:tab/>
      </w:r>
      <w:r w:rsidR="003C0D26" w:rsidRPr="00EA3460">
        <w:rPr>
          <w:lang w:val="en"/>
        </w:rPr>
        <w:t>and to notify those codes to the ACMA.</w:t>
      </w:r>
    </w:p>
    <w:p w14:paraId="6363E2EE" w14:textId="277E7E0F" w:rsidR="003C0D26" w:rsidRDefault="003C0D26" w:rsidP="00713D21">
      <w:pPr>
        <w:keepLines/>
        <w:spacing w:after="120"/>
      </w:pPr>
      <w:r>
        <w:t xml:space="preserve">The ABC delivers services spanning television, radio and digital </w:t>
      </w:r>
      <w:r w:rsidRPr="006A5F7D">
        <w:t xml:space="preserve">platforms (see </w:t>
      </w:r>
      <w:hyperlink w:anchor="Figure10" w:history="1">
        <w:r w:rsidRPr="00602B86">
          <w:rPr>
            <w:rStyle w:val="Hyperlink"/>
          </w:rPr>
          <w:t>Figure 10</w:t>
        </w:r>
      </w:hyperlink>
      <w:r w:rsidRPr="006A5F7D">
        <w:t>)</w:t>
      </w:r>
      <w:r>
        <w:t>.</w:t>
      </w:r>
      <w:r>
        <w:rPr>
          <w:rStyle w:val="FootnoteReference"/>
        </w:rPr>
        <w:footnoteReference w:id="101"/>
      </w:r>
      <w:r>
        <w:t xml:space="preserve"> The ABC operates six national television channels, three national radio networks, and digital services such as ABC iview, streaming, ABC News and Current Affairs online, ABC Open, abc.net.au and podcasts.</w:t>
      </w:r>
      <w:r>
        <w:rPr>
          <w:rStyle w:val="FootnoteReference"/>
        </w:rPr>
        <w:footnoteReference w:id="102"/>
      </w:r>
      <w:r>
        <w:t xml:space="preserve"> According to the ABC, it reaches more than 20 million Australians each month.</w:t>
      </w:r>
      <w:r>
        <w:rPr>
          <w:rStyle w:val="FootnoteReference"/>
        </w:rPr>
        <w:footnoteReference w:id="103"/>
      </w:r>
    </w:p>
    <w:p w14:paraId="0A05A0C7" w14:textId="77777777" w:rsidR="003C0D26" w:rsidRDefault="003C0D26" w:rsidP="003C0D26">
      <w:pPr>
        <w:spacing w:after="120"/>
      </w:pPr>
      <w:r>
        <w:t xml:space="preserve">The ABC’s combined national audience reach, which includes television, radio and online, was </w:t>
      </w:r>
      <w:r w:rsidRPr="00DA6DA3">
        <w:t>estimated to be 70</w:t>
      </w:r>
      <w:r>
        <w:t xml:space="preserve">% </w:t>
      </w:r>
      <w:r w:rsidRPr="00DA6DA3">
        <w:t xml:space="preserve">over the period of a week in </w:t>
      </w:r>
      <w:r>
        <w:t xml:space="preserve">2017, an increase of 1% </w:t>
      </w:r>
      <w:r w:rsidRPr="00DA6DA3">
        <w:t>compared to 2016 (69</w:t>
      </w:r>
      <w:r>
        <w:t>%</w:t>
      </w:r>
      <w:r w:rsidRPr="00DA6DA3">
        <w:t>).</w:t>
      </w:r>
      <w:r w:rsidRPr="00DA6DA3">
        <w:rPr>
          <w:rStyle w:val="FootnoteReference"/>
        </w:rPr>
        <w:footnoteReference w:id="104"/>
      </w:r>
      <w:r w:rsidRPr="00DA6DA3">
        <w:t xml:space="preserve"> ABC Radio reached 4.</w:t>
      </w:r>
      <w:r>
        <w:t>7 million listeners in the five</w:t>
      </w:r>
      <w:r w:rsidRPr="00DA6DA3">
        <w:t xml:space="preserve"> major metropolitan areas in an average week between 2016 and 2017 (a 22.3% share of total listeners).</w:t>
      </w:r>
      <w:r w:rsidRPr="00DA6DA3">
        <w:rPr>
          <w:rStyle w:val="FootnoteReference"/>
        </w:rPr>
        <w:footnoteReference w:id="105"/>
      </w:r>
      <w:r w:rsidRPr="00DA6DA3">
        <w:t xml:space="preserve"> In 2016–17, the average </w:t>
      </w:r>
      <w:r w:rsidRPr="00DA6DA3">
        <w:lastRenderedPageBreak/>
        <w:t>monthly reach of ABC Online in A</w:t>
      </w:r>
      <w:r>
        <w:t xml:space="preserve">ustralia was 7.7 million, or 39% </w:t>
      </w:r>
      <w:r w:rsidRPr="00DA6DA3">
        <w:t>of Australians</w:t>
      </w:r>
      <w:r>
        <w:t xml:space="preserve"> who have web access</w:t>
      </w:r>
      <w:r w:rsidRPr="00DA6DA3">
        <w:t>. This represent</w:t>
      </w:r>
      <w:r>
        <w:t>s</w:t>
      </w:r>
      <w:r w:rsidRPr="00DA6DA3">
        <w:t xml:space="preserve"> a 2</w:t>
      </w:r>
      <w:r>
        <w:t xml:space="preserve">% </w:t>
      </w:r>
      <w:r w:rsidRPr="00DA6DA3">
        <w:t>increase in reach</w:t>
      </w:r>
      <w:r>
        <w:t xml:space="preserve"> from 2015–16.</w:t>
      </w:r>
      <w:r>
        <w:rPr>
          <w:rStyle w:val="FootnoteReference"/>
        </w:rPr>
        <w:footnoteReference w:id="106"/>
      </w:r>
    </w:p>
    <w:p w14:paraId="14F59D61" w14:textId="77777777" w:rsidR="003C0D26" w:rsidRDefault="003C0D26" w:rsidP="003C0D26">
      <w:pPr>
        <w:spacing w:after="120"/>
      </w:pPr>
      <w:r>
        <w:t>In 2013, the ABC’s Charter was amended to include digital media services in response to the 2012 Convergence Review.</w:t>
      </w:r>
      <w:r>
        <w:rPr>
          <w:rStyle w:val="FootnoteReference"/>
        </w:rPr>
        <w:footnoteReference w:id="107"/>
      </w:r>
      <w:r>
        <w:t xml:space="preserve"> </w:t>
      </w:r>
      <w:r w:rsidRPr="00647C4B">
        <w:t xml:space="preserve">The amendments </w:t>
      </w:r>
      <w:r>
        <w:t>updated the Charters of both National Broadcasters</w:t>
      </w:r>
      <w:r w:rsidRPr="00647C4B">
        <w:t xml:space="preserve"> to reflect that the ABC and SBS are </w:t>
      </w:r>
      <w:r>
        <w:t>‘</w:t>
      </w:r>
      <w:r w:rsidRPr="00647C4B">
        <w:t>at th</w:t>
      </w:r>
      <w:r>
        <w:t>e forefront of Australian media’</w:t>
      </w:r>
      <w:r w:rsidRPr="00647C4B">
        <w:t>s transition to a new digital environment and their digital engagement can no longer be regarded as a peripheral activity to their traditional broadcasting</w:t>
      </w:r>
      <w:r>
        <w:t>.’</w:t>
      </w:r>
      <w:r>
        <w:rPr>
          <w:rStyle w:val="FootnoteReference"/>
        </w:rPr>
        <w:footnoteReference w:id="108"/>
      </w:r>
      <w:r>
        <w:t xml:space="preserve"> The </w:t>
      </w:r>
      <w:r w:rsidRPr="00142A75">
        <w:t xml:space="preserve">ABC was one of the first broadcasters to launch a </w:t>
      </w:r>
      <w:r>
        <w:t>video on demand</w:t>
      </w:r>
      <w:r w:rsidRPr="00142A75">
        <w:t xml:space="preserve"> platform in</w:t>
      </w:r>
      <w:r>
        <w:t xml:space="preserve"> Australia.</w:t>
      </w:r>
      <w:r>
        <w:rPr>
          <w:rStyle w:val="FootnoteReference"/>
        </w:rPr>
        <w:footnoteReference w:id="109"/>
      </w:r>
      <w:r>
        <w:t xml:space="preserve"> The </w:t>
      </w:r>
      <w:r w:rsidRPr="004C7657">
        <w:t>ABC launched i</w:t>
      </w:r>
      <w:r>
        <w:t>v</w:t>
      </w:r>
      <w:r w:rsidRPr="004C7657">
        <w:t>iew</w:t>
      </w:r>
      <w:r>
        <w:t xml:space="preserve">, </w:t>
      </w:r>
      <w:r w:rsidRPr="004C7657">
        <w:t>Australia’s first high</w:t>
      </w:r>
      <w:r>
        <w:t xml:space="preserve">-resolution, full-screen online </w:t>
      </w:r>
      <w:r w:rsidRPr="004C7657">
        <w:t>video service</w:t>
      </w:r>
      <w:r>
        <w:t>, in July 2008.</w:t>
      </w:r>
      <w:r>
        <w:rPr>
          <w:rStyle w:val="FootnoteReference"/>
        </w:rPr>
        <w:footnoteReference w:id="110"/>
      </w:r>
    </w:p>
    <w:p w14:paraId="2DA356B9" w14:textId="77777777" w:rsidR="003C0D26" w:rsidRDefault="003C0D26" w:rsidP="003C0D26">
      <w:pPr>
        <w:pStyle w:val="Tablefigureheading"/>
        <w:jc w:val="center"/>
        <w:rPr>
          <w:noProof/>
          <w:lang w:eastAsia="en-AU"/>
        </w:rPr>
      </w:pPr>
      <w:bookmarkStart w:id="311" w:name="Figure10"/>
      <w:bookmarkStart w:id="312" w:name="_Toc525825099"/>
      <w:bookmarkStart w:id="313" w:name="_Toc532377367"/>
      <w:bookmarkEnd w:id="311"/>
      <w:r>
        <w:rPr>
          <w:noProof/>
          <w:lang w:eastAsia="en-AU"/>
        </w:rPr>
        <w:lastRenderedPageBreak/>
        <w:t xml:space="preserve">Figure 10: </w:t>
      </w:r>
      <w:r>
        <w:t>Overview of ABC activities</w:t>
      </w:r>
      <w:bookmarkEnd w:id="312"/>
      <w:bookmarkEnd w:id="313"/>
    </w:p>
    <w:p w14:paraId="6E42D1CB" w14:textId="77777777" w:rsidR="003C0D26" w:rsidRDefault="003C0D26" w:rsidP="00713D21">
      <w:pPr>
        <w:keepNext/>
        <w:spacing w:after="0"/>
        <w:jc w:val="center"/>
      </w:pPr>
      <w:r>
        <w:rPr>
          <w:noProof/>
          <w:lang w:eastAsia="en-AU"/>
        </w:rPr>
        <w:drawing>
          <wp:inline distT="0" distB="0" distL="0" distR="0" wp14:anchorId="0F8A3934" wp14:editId="7CE02BB7">
            <wp:extent cx="4028536" cy="5728781"/>
            <wp:effectExtent l="0" t="0" r="0" b="5715"/>
            <wp:docPr id="10" name="Picture 10" descr="Figure 10: Overview of ABC activities.&#10;&#10;Diagram compares the services offered by the ABC to the Australian community in 1987 and in 2017 split by TV, Radio and Digital services. &#10;TV Services: In 1987, the ABC offered a single channel ABC Television. In 2017 the ABC offered 5 channels, ABC, ABC Kids, ABC Me, ABC News and ABC comedy.&#10;Radio Services: In 1987, the ABC offered ABC Radio National, 2JJJ 105.7 FM Sydney, ABC FM and ABC Radio. In 2017, the ABC offered over 10 radio stations including: ABC Radio, Radio National, Triple J, ABC News, Triple J Unearthed, Double J, ABC Country, ABC Grandstand, ABC Jazz, Classic FM and more.&#10;Digital Services: in 1987 the ABC did not offer any digital services. In 2017, the ABC offered over 15 digital channels and web based services including: ABC, ABC iview, ABC Listen, ABC Me, Podcasts, Third Party Platforms, Audio Platforms and Social Platforms, ABC Shop, ABC Classic 2, Triple J and more.&#10;" title="Figure 10: Overview of ABC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 services graphic - 2 October 20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3878" cy="5736378"/>
                    </a:xfrm>
                    <a:prstGeom prst="rect">
                      <a:avLst/>
                    </a:prstGeom>
                  </pic:spPr>
                </pic:pic>
              </a:graphicData>
            </a:graphic>
          </wp:inline>
        </w:drawing>
      </w:r>
    </w:p>
    <w:p w14:paraId="147749BE" w14:textId="77777777" w:rsidR="003C0D26" w:rsidRDefault="003C0D26" w:rsidP="00713D21">
      <w:pPr>
        <w:pStyle w:val="Sourcenote"/>
        <w:jc w:val="center"/>
      </w:pPr>
      <w:r>
        <w:t>Source: ABC Submission (2018) p. 11</w:t>
      </w:r>
      <w:r w:rsidR="00713D21">
        <w:t>.</w:t>
      </w:r>
    </w:p>
    <w:p w14:paraId="3F54AE34" w14:textId="77777777" w:rsidR="003C0D26" w:rsidRDefault="003C0D26" w:rsidP="003C0D26">
      <w:pPr>
        <w:spacing w:after="120"/>
      </w:pPr>
      <w:r>
        <w:t xml:space="preserve">The ABC is </w:t>
      </w:r>
      <w:r w:rsidRPr="00C76677">
        <w:t xml:space="preserve">provided with an annual budget from the Commonwealth that enables it to operate and provide its services. </w:t>
      </w:r>
      <w:r w:rsidRPr="00531A13">
        <w:t>The ABC</w:t>
      </w:r>
      <w:r>
        <w:t xml:space="preserve"> received $1.04 billion (93%) of its funding from government in </w:t>
      </w:r>
      <w:r w:rsidR="00713D21">
        <w:lastRenderedPageBreak/>
        <w:t>2017–18</w:t>
      </w:r>
      <w:r>
        <w:t>.</w:t>
      </w:r>
      <w:r>
        <w:rPr>
          <w:rStyle w:val="FootnoteReference"/>
        </w:rPr>
        <w:footnoteReference w:id="111"/>
      </w:r>
      <w:r>
        <w:t xml:space="preserve"> The ABC</w:t>
      </w:r>
      <w:r w:rsidRPr="00C76677">
        <w:t xml:space="preserve"> also conducts certain </w:t>
      </w:r>
      <w:r>
        <w:t>business</w:t>
      </w:r>
      <w:r w:rsidRPr="00E45E18">
        <w:t xml:space="preserve"> activities to generate own-source revenue in addition to government funding, amounting </w:t>
      </w:r>
      <w:r>
        <w:t xml:space="preserve">to </w:t>
      </w:r>
      <w:r w:rsidRPr="00E45E18">
        <w:t>$83.2</w:t>
      </w:r>
      <w:r>
        <w:t xml:space="preserve"> million (7%) of its budget in </w:t>
      </w:r>
      <w:r w:rsidR="00713D21">
        <w:t>2017–18</w:t>
      </w:r>
      <w:r w:rsidRPr="00C76677">
        <w:t xml:space="preserve">. </w:t>
      </w:r>
      <w:r>
        <w:t xml:space="preserve">In </w:t>
      </w:r>
      <w:r w:rsidR="00713D21">
        <w:t>2017–18</w:t>
      </w:r>
      <w:r>
        <w:t>, the ABC employed 4,111 staff.</w:t>
      </w:r>
      <w:r>
        <w:rPr>
          <w:rStyle w:val="FootnoteReference"/>
        </w:rPr>
        <w:footnoteReference w:id="112"/>
      </w:r>
    </w:p>
    <w:p w14:paraId="2EABD2DD" w14:textId="77777777" w:rsidR="003C0D26" w:rsidRDefault="003C0D26" w:rsidP="00713D21">
      <w:pPr>
        <w:keepNext/>
        <w:spacing w:after="120"/>
      </w:pPr>
      <w:r w:rsidRPr="00115B95">
        <w:t xml:space="preserve">According to the </w:t>
      </w:r>
      <w:r w:rsidRPr="00FB1BD0">
        <w:t>RBB Economics Report (Attachment B to the ABC’s submission)</w:t>
      </w:r>
      <w:r w:rsidRPr="00115B95">
        <w:t>, ABC</w:t>
      </w:r>
      <w:r w:rsidRPr="00EC7F62">
        <w:t xml:space="preserve"> Commercial</w:t>
      </w:r>
      <w:r>
        <w:t xml:space="preserve"> (a unit of the ABC) </w:t>
      </w:r>
      <w:r w:rsidRPr="00EC7F62">
        <w:t>generates revenue through five key business areas:</w:t>
      </w:r>
    </w:p>
    <w:p w14:paraId="10C53730" w14:textId="77777777" w:rsidR="007222D3" w:rsidRPr="00713D21" w:rsidRDefault="003C0D26" w:rsidP="003D3123">
      <w:pPr>
        <w:pStyle w:val="ListParagraph"/>
        <w:numPr>
          <w:ilvl w:val="0"/>
          <w:numId w:val="14"/>
        </w:numPr>
        <w:ind w:left="567" w:hanging="567"/>
      </w:pPr>
      <w:r w:rsidRPr="00713D21">
        <w:t>Content Sales and Distribution, which acquires and distributes ABC and other licenced content to broadcasters, digital platforms and other third parties as well as managing the syndication of ABC content</w:t>
      </w:r>
    </w:p>
    <w:p w14:paraId="78E2EA2D" w14:textId="77777777" w:rsidR="007222D3" w:rsidRPr="00713D21" w:rsidRDefault="003C0D26" w:rsidP="00895130">
      <w:pPr>
        <w:pStyle w:val="ListParagraph"/>
      </w:pPr>
      <w:r w:rsidRPr="00713D21">
        <w:t>Retail, which operates ABC Shop Online and the ABC Centres network that are both involved in the sale of ABC licensed products across a wide range of categories</w:t>
      </w:r>
    </w:p>
    <w:p w14:paraId="343EB3F7" w14:textId="77777777" w:rsidR="007222D3" w:rsidRPr="00713D21" w:rsidRDefault="003C0D26" w:rsidP="00895130">
      <w:pPr>
        <w:pStyle w:val="ListParagraph"/>
      </w:pPr>
      <w:r w:rsidRPr="00713D21">
        <w:t>Music, which records and represents Australian songwriters and composers as well as staging and marketing concerts and other live events</w:t>
      </w:r>
    </w:p>
    <w:p w14:paraId="648AC8B2" w14:textId="77777777" w:rsidR="007222D3" w:rsidRPr="00713D21" w:rsidRDefault="003C0D26" w:rsidP="00895130">
      <w:pPr>
        <w:pStyle w:val="ListParagraph"/>
      </w:pPr>
      <w:r w:rsidRPr="00713D21">
        <w:t>Studio and Media Productions, which provides the surplus production facilities and staff capacity of ABC Radio and TV to third parties including commercial television networks and film and television production companies</w:t>
      </w:r>
      <w:r w:rsidR="007222D3" w:rsidRPr="00713D21">
        <w:t>, and</w:t>
      </w:r>
    </w:p>
    <w:p w14:paraId="3B4236D2" w14:textId="77777777" w:rsidR="003C0D26" w:rsidRDefault="003C0D26" w:rsidP="00895130">
      <w:pPr>
        <w:pStyle w:val="ListParagraph"/>
      </w:pPr>
      <w:r w:rsidRPr="00713D21">
        <w:t>Publishing, which publishes children’s books in partnership with HarperCollins Australia as well as</w:t>
      </w:r>
      <w:r w:rsidRPr="00D479C7">
        <w:t xml:space="preserve"> books and magazines relating to ABC programming.</w:t>
      </w:r>
      <w:r>
        <w:rPr>
          <w:rStyle w:val="FootnoteReference"/>
        </w:rPr>
        <w:footnoteReference w:id="113"/>
      </w:r>
    </w:p>
    <w:p w14:paraId="763DEE2D" w14:textId="77777777" w:rsidR="003C0D26" w:rsidRDefault="003C0D26" w:rsidP="003C0D26">
      <w:r>
        <w:t>On 15 August 2018, the ABC announced it would be closing down the ABC Shop Online at the end of the year due to the decline in physical sales.</w:t>
      </w:r>
      <w:r>
        <w:rPr>
          <w:rStyle w:val="FootnoteReference"/>
        </w:rPr>
        <w:footnoteReference w:id="114"/>
      </w:r>
    </w:p>
    <w:p w14:paraId="40E73706" w14:textId="77777777" w:rsidR="003C0D26" w:rsidRDefault="003C0D26" w:rsidP="003C0D26">
      <w:pPr>
        <w:pStyle w:val="Heading3"/>
        <w:tabs>
          <w:tab w:val="left" w:pos="4192"/>
        </w:tabs>
      </w:pPr>
      <w:bookmarkStart w:id="314" w:name="_Toc521569239"/>
      <w:bookmarkStart w:id="315" w:name="_Toc521574481"/>
      <w:bookmarkStart w:id="316" w:name="_Toc521575750"/>
      <w:bookmarkStart w:id="317" w:name="_Toc521582322"/>
      <w:bookmarkStart w:id="318" w:name="_Toc521591404"/>
      <w:bookmarkStart w:id="319" w:name="_Toc521595441"/>
      <w:bookmarkStart w:id="320" w:name="_Toc521652849"/>
      <w:bookmarkStart w:id="321" w:name="_Toc521915531"/>
      <w:bookmarkStart w:id="322" w:name="_Toc521925842"/>
      <w:bookmarkStart w:id="323" w:name="_Toc521940340"/>
      <w:bookmarkStart w:id="324" w:name="_Toc522264838"/>
      <w:bookmarkStart w:id="325" w:name="_Toc522267416"/>
      <w:bookmarkStart w:id="326" w:name="_Toc522279276"/>
      <w:bookmarkStart w:id="327" w:name="_Toc522281447"/>
      <w:bookmarkStart w:id="328" w:name="_Toc522619285"/>
      <w:bookmarkStart w:id="329" w:name="_Toc522627998"/>
      <w:bookmarkStart w:id="330" w:name="_Toc522632089"/>
      <w:bookmarkStart w:id="331" w:name="_Toc522632182"/>
      <w:bookmarkStart w:id="332" w:name="_Toc522698910"/>
      <w:bookmarkStart w:id="333" w:name="_Toc525825026"/>
      <w:bookmarkStart w:id="334" w:name="_Toc532377267"/>
      <w:r>
        <w:t>SBS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0136B2A2" w14:textId="77777777" w:rsidR="003C0D26" w:rsidRDefault="003C0D26" w:rsidP="003C0D26">
      <w:pPr>
        <w:spacing w:after="120"/>
      </w:pPr>
      <w:r w:rsidRPr="00A93424">
        <w:rPr>
          <w:rFonts w:ascii="Calibri" w:hAnsi="Calibri"/>
          <w:color w:val="000000"/>
        </w:rPr>
        <w:t xml:space="preserve">SBS was </w:t>
      </w:r>
      <w:r>
        <w:rPr>
          <w:rFonts w:ascii="Calibri" w:hAnsi="Calibri"/>
          <w:color w:val="000000"/>
        </w:rPr>
        <w:t xml:space="preserve">originally </w:t>
      </w:r>
      <w:r w:rsidRPr="00A93424">
        <w:rPr>
          <w:rFonts w:ascii="Calibri" w:hAnsi="Calibri"/>
          <w:color w:val="000000"/>
        </w:rPr>
        <w:t xml:space="preserve">established on 1 January 1978 under the </w:t>
      </w:r>
      <w:r w:rsidRPr="004A6795">
        <w:rPr>
          <w:rFonts w:ascii="Calibri" w:hAnsi="Calibri"/>
          <w:i/>
          <w:color w:val="000000"/>
        </w:rPr>
        <w:t>Broadcasting and Television Amendment Act 1977</w:t>
      </w:r>
      <w:r>
        <w:t xml:space="preserve">. In 1991, the </w:t>
      </w:r>
      <w:r w:rsidRPr="003C7A55">
        <w:rPr>
          <w:i/>
        </w:rPr>
        <w:t>Special Broadcasting Service Act 1991</w:t>
      </w:r>
      <w:r>
        <w:t xml:space="preserve"> (the SBS Act) </w:t>
      </w:r>
      <w:r w:rsidRPr="00A93424">
        <w:rPr>
          <w:rFonts w:ascii="Calibri" w:hAnsi="Calibri"/>
          <w:color w:val="000000"/>
        </w:rPr>
        <w:t>established SBS as a corporation</w:t>
      </w:r>
      <w:r>
        <w:rPr>
          <w:rFonts w:ascii="Calibri" w:hAnsi="Calibri"/>
          <w:color w:val="000000"/>
        </w:rPr>
        <w:t xml:space="preserve"> and sets out SBS’ Charter (outlined below).</w:t>
      </w:r>
      <w:r>
        <w:t xml:space="preserve"> SBS has a specific cultural remit to </w:t>
      </w:r>
      <w:r w:rsidRPr="00262D1A">
        <w:t>provide multicultural and multilingual television, radio and digital media services that inform, educate and entertain all Australians.</w:t>
      </w:r>
      <w:r>
        <w:rPr>
          <w:rStyle w:val="FootnoteReference"/>
        </w:rPr>
        <w:footnoteReference w:id="115"/>
      </w:r>
    </w:p>
    <w:p w14:paraId="42E550F3" w14:textId="44ADBAF1" w:rsidR="00C47D1C" w:rsidRDefault="00C47D1C" w:rsidP="003C0D26">
      <w:pPr>
        <w:pBdr>
          <w:top w:val="single" w:sz="4" w:space="1" w:color="auto"/>
          <w:left w:val="single" w:sz="4" w:space="1" w:color="auto"/>
          <w:bottom w:val="single" w:sz="4" w:space="1" w:color="auto"/>
          <w:right w:val="single" w:sz="4" w:space="1" w:color="auto"/>
        </w:pBdr>
        <w:shd w:val="clear" w:color="auto" w:fill="E4E4E4"/>
        <w:rPr>
          <w:b/>
          <w:lang w:val="en"/>
        </w:rPr>
      </w:pPr>
      <w:bookmarkStart w:id="335" w:name="_Toc532377268"/>
      <w:r w:rsidRPr="00C47D1C">
        <w:rPr>
          <w:rStyle w:val="Heading4Char"/>
        </w:rPr>
        <w:lastRenderedPageBreak/>
        <w:t>SBS Charte</w:t>
      </w:r>
      <w:r>
        <w:rPr>
          <w:rStyle w:val="Heading4Char"/>
        </w:rPr>
        <w:t>r</w:t>
      </w:r>
      <w:bookmarkEnd w:id="335"/>
    </w:p>
    <w:p w14:paraId="14CCC10D" w14:textId="77777777" w:rsidR="003C0D26" w:rsidRDefault="003C0D26" w:rsidP="003C0D26">
      <w:pPr>
        <w:pBdr>
          <w:top w:val="single" w:sz="4" w:space="1" w:color="auto"/>
          <w:left w:val="single" w:sz="4" w:space="1" w:color="auto"/>
          <w:bottom w:val="single" w:sz="4" w:space="1" w:color="auto"/>
          <w:right w:val="single" w:sz="4" w:space="1" w:color="auto"/>
        </w:pBdr>
        <w:shd w:val="clear" w:color="auto" w:fill="E4E4E4"/>
        <w:rPr>
          <w:lang w:val="en"/>
        </w:rPr>
      </w:pPr>
      <w:r>
        <w:rPr>
          <w:b/>
          <w:lang w:val="en"/>
        </w:rPr>
        <w:t xml:space="preserve">Section 6 of the </w:t>
      </w:r>
      <w:r w:rsidRPr="00BC4CD3">
        <w:rPr>
          <w:b/>
          <w:i/>
          <w:lang w:val="en"/>
        </w:rPr>
        <w:t>Special Broadcasting Service Act 1991</w:t>
      </w:r>
    </w:p>
    <w:p w14:paraId="0E16BF7E" w14:textId="77777777" w:rsidR="00712116" w:rsidRDefault="003C0D26" w:rsidP="00BC4CD3">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4B534D">
        <w:rPr>
          <w:lang w:val="en"/>
        </w:rPr>
        <w:t>(1)</w:t>
      </w:r>
      <w:r w:rsidR="00BC4CD3">
        <w:rPr>
          <w:lang w:val="en"/>
        </w:rPr>
        <w:tab/>
      </w:r>
      <w:r w:rsidRPr="004B534D">
        <w:rPr>
          <w:lang w:val="en"/>
        </w:rPr>
        <w:t xml:space="preserve">The principal function of the SBS is to provide multilingual </w:t>
      </w:r>
      <w:r w:rsidRPr="00641355">
        <w:rPr>
          <w:lang w:val="en"/>
        </w:rPr>
        <w:t xml:space="preserve">and multicultural radio, television </w:t>
      </w:r>
      <w:r w:rsidRPr="004F6DE2">
        <w:rPr>
          <w:lang w:val="en"/>
        </w:rPr>
        <w:t>and digital media services that inform, educate and entertain all Australians, and, in doing so, reflect Australia's multicultural society</w:t>
      </w:r>
      <w:r w:rsidR="00712116">
        <w:rPr>
          <w:lang w:val="en"/>
        </w:rPr>
        <w:t>.</w:t>
      </w:r>
    </w:p>
    <w:p w14:paraId="19BD039A" w14:textId="77777777" w:rsidR="003C0D26" w:rsidRPr="004B534D" w:rsidRDefault="003C0D26" w:rsidP="00BC4CD3">
      <w:pPr>
        <w:pBdr>
          <w:top w:val="single" w:sz="4" w:space="1" w:color="auto"/>
          <w:left w:val="single" w:sz="4" w:space="1" w:color="auto"/>
          <w:bottom w:val="single" w:sz="4" w:space="1" w:color="auto"/>
          <w:right w:val="single" w:sz="4" w:space="1" w:color="auto"/>
        </w:pBdr>
        <w:shd w:val="clear" w:color="auto" w:fill="E4E4E4"/>
        <w:ind w:left="567" w:hanging="567"/>
        <w:rPr>
          <w:lang w:val="en"/>
        </w:rPr>
      </w:pPr>
      <w:bookmarkStart w:id="336" w:name="subsection"/>
      <w:r w:rsidRPr="00641355">
        <w:rPr>
          <w:lang w:val="en"/>
        </w:rPr>
        <w:t>(2)</w:t>
      </w:r>
      <w:r w:rsidR="00BC4CD3">
        <w:rPr>
          <w:lang w:val="en"/>
        </w:rPr>
        <w:tab/>
      </w:r>
      <w:r w:rsidRPr="00641355">
        <w:rPr>
          <w:lang w:val="en"/>
        </w:rPr>
        <w:t>The SBS, in performing its principal function, must:</w:t>
      </w:r>
    </w:p>
    <w:p w14:paraId="033FFD55"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bookmarkStart w:id="337" w:name="paragraph"/>
      <w:r>
        <w:rPr>
          <w:lang w:val="en"/>
        </w:rPr>
        <w:tab/>
      </w:r>
      <w:r w:rsidR="003C0D26" w:rsidRPr="004B534D">
        <w:rPr>
          <w:lang w:val="en"/>
        </w:rPr>
        <w:t>(a)</w:t>
      </w:r>
      <w:r>
        <w:rPr>
          <w:lang w:val="en"/>
        </w:rPr>
        <w:tab/>
      </w:r>
      <w:r w:rsidR="003C0D26" w:rsidRPr="004B534D">
        <w:rPr>
          <w:lang w:val="en"/>
        </w:rPr>
        <w:t>contribute to meeting the communications needs of Australia's multicultural society, including ethnic, Aboriginal and Torres S</w:t>
      </w:r>
      <w:r>
        <w:rPr>
          <w:lang w:val="en"/>
        </w:rPr>
        <w:t>trait Islander communities; and</w:t>
      </w:r>
    </w:p>
    <w:p w14:paraId="48E6618F"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(b)</w:t>
      </w:r>
      <w:r>
        <w:rPr>
          <w:lang w:val="en"/>
        </w:rPr>
        <w:tab/>
      </w:r>
      <w:r w:rsidR="003C0D26" w:rsidRPr="004B534D">
        <w:rPr>
          <w:lang w:val="en"/>
        </w:rPr>
        <w:t>increase awareness of the contribution of a diversity of cultures to the continuing development of Australian society; and</w:t>
      </w:r>
    </w:p>
    <w:p w14:paraId="49398B92"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(c)</w:t>
      </w:r>
      <w:r>
        <w:rPr>
          <w:lang w:val="en"/>
        </w:rPr>
        <w:tab/>
      </w:r>
      <w:r w:rsidR="003C0D26" w:rsidRPr="004B534D">
        <w:rPr>
          <w:lang w:val="en"/>
        </w:rPr>
        <w:t>promote understanding and acceptance of the cultural, linguistic and ethnic diversity of the Australian people; and</w:t>
      </w:r>
    </w:p>
    <w:p w14:paraId="3FAC4651"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(d)</w:t>
      </w:r>
      <w:r>
        <w:rPr>
          <w:lang w:val="en"/>
        </w:rPr>
        <w:tab/>
      </w:r>
      <w:r w:rsidR="003C0D26" w:rsidRPr="004B534D">
        <w:rPr>
          <w:lang w:val="en"/>
        </w:rPr>
        <w:t>contribute to the retention and continuing development of language and other cultural skills; and</w:t>
      </w:r>
    </w:p>
    <w:p w14:paraId="4F1268F1"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(e)</w:t>
      </w:r>
      <w:r>
        <w:rPr>
          <w:lang w:val="en"/>
        </w:rPr>
        <w:tab/>
      </w:r>
      <w:r w:rsidR="003C0D26" w:rsidRPr="004B534D">
        <w:rPr>
          <w:lang w:val="en"/>
        </w:rPr>
        <w:t>as far as practicable, inform, educate and entertain Australians in</w:t>
      </w:r>
      <w:r>
        <w:rPr>
          <w:lang w:val="en"/>
        </w:rPr>
        <w:t xml:space="preserve"> their preferred languages; and</w:t>
      </w:r>
    </w:p>
    <w:p w14:paraId="1050C563"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t>(f)</w:t>
      </w:r>
      <w:r>
        <w:rPr>
          <w:lang w:val="en"/>
        </w:rPr>
        <w:tab/>
      </w:r>
      <w:r w:rsidR="003C0D26" w:rsidRPr="004B534D">
        <w:rPr>
          <w:lang w:val="en"/>
        </w:rPr>
        <w:t>make use of Australia's diverse creative resources; and</w:t>
      </w:r>
    </w:p>
    <w:p w14:paraId="05B126A8" w14:textId="77777777" w:rsidR="003C0D26" w:rsidRPr="004B534D"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(g)</w:t>
      </w:r>
      <w:r>
        <w:rPr>
          <w:lang w:val="en"/>
        </w:rPr>
        <w:tab/>
      </w:r>
      <w:r w:rsidR="003C0D26" w:rsidRPr="004B534D">
        <w:rPr>
          <w:lang w:val="en"/>
        </w:rPr>
        <w:t>to the extent to which the function relates to radio and television services--contribute to the overall diversity of Australian television and radio services, particularly taking into account the contribution of the Australian Broadcasting Corporation and the community broadcasting sector; and</w:t>
      </w:r>
    </w:p>
    <w:bookmarkEnd w:id="337"/>
    <w:p w14:paraId="7824BDA4" w14:textId="77777777" w:rsidR="00712116" w:rsidRDefault="00BC4CD3" w:rsidP="00BC4CD3">
      <w:pPr>
        <w:pBdr>
          <w:top w:val="single" w:sz="4" w:space="1" w:color="auto"/>
          <w:left w:val="single" w:sz="4" w:space="1" w:color="auto"/>
          <w:bottom w:val="single" w:sz="4" w:space="1" w:color="auto"/>
          <w:right w:val="single" w:sz="4" w:space="1" w:color="auto"/>
        </w:pBdr>
        <w:shd w:val="clear" w:color="auto" w:fill="E4E4E4"/>
        <w:tabs>
          <w:tab w:val="left" w:pos="567"/>
        </w:tabs>
        <w:ind w:left="1134" w:hanging="1134"/>
        <w:rPr>
          <w:lang w:val="en"/>
        </w:rPr>
      </w:pPr>
      <w:r>
        <w:rPr>
          <w:lang w:val="en"/>
        </w:rPr>
        <w:tab/>
      </w:r>
      <w:r w:rsidR="003C0D26" w:rsidRPr="004B534D">
        <w:rPr>
          <w:lang w:val="en"/>
        </w:rPr>
        <w:t>(h)</w:t>
      </w:r>
      <w:r>
        <w:rPr>
          <w:lang w:val="en"/>
        </w:rPr>
        <w:tab/>
      </w:r>
      <w:r w:rsidR="003C0D26" w:rsidRPr="004B534D">
        <w:rPr>
          <w:lang w:val="en"/>
        </w:rPr>
        <w:t>to the extent to which the function relates to radio and television services--contribute to extending the range of Australian television and radio services, and reflect the changing nature of Australian society, by presenting many points of view and using innovative forms of expression</w:t>
      </w:r>
      <w:r w:rsidR="00712116">
        <w:rPr>
          <w:lang w:val="en"/>
        </w:rPr>
        <w:t>.</w:t>
      </w:r>
    </w:p>
    <w:p w14:paraId="348C28C7" w14:textId="77777777" w:rsidR="00712116" w:rsidRDefault="003C0D26" w:rsidP="00BC4CD3">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Pr>
          <w:lang w:val="en"/>
        </w:rPr>
        <w:t>(</w:t>
      </w:r>
      <w:r w:rsidRPr="004B534D">
        <w:rPr>
          <w:lang w:val="en"/>
        </w:rPr>
        <w:t>3)</w:t>
      </w:r>
      <w:r w:rsidR="00BC4CD3">
        <w:rPr>
          <w:lang w:val="en"/>
        </w:rPr>
        <w:tab/>
      </w:r>
      <w:r w:rsidRPr="004B534D">
        <w:rPr>
          <w:lang w:val="en"/>
        </w:rPr>
        <w:t>The principal function of the SBS under subsection (1) and the duties imposed on the SBS under subsection</w:t>
      </w:r>
      <w:r>
        <w:rPr>
          <w:lang w:val="en"/>
        </w:rPr>
        <w:t xml:space="preserve"> </w:t>
      </w:r>
      <w:r w:rsidRPr="004B534D">
        <w:rPr>
          <w:lang w:val="en"/>
        </w:rPr>
        <w:t>(2) constitute the Charter of the SBS</w:t>
      </w:r>
      <w:r w:rsidR="00712116">
        <w:rPr>
          <w:lang w:val="en"/>
        </w:rPr>
        <w:t>.</w:t>
      </w:r>
    </w:p>
    <w:p w14:paraId="000518DD" w14:textId="77777777" w:rsidR="00712116" w:rsidRDefault="003C0D26" w:rsidP="00BC4CD3">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4B534D">
        <w:rPr>
          <w:lang w:val="en"/>
        </w:rPr>
        <w:t>(4)</w:t>
      </w:r>
      <w:r w:rsidR="00BC4CD3">
        <w:rPr>
          <w:lang w:val="en"/>
        </w:rPr>
        <w:tab/>
      </w:r>
      <w:r w:rsidRPr="004B534D">
        <w:rPr>
          <w:lang w:val="en"/>
        </w:rPr>
        <w:t>Nothing in this section imposes on the SBS a duty that is enforceable by proceedings in a court</w:t>
      </w:r>
      <w:r w:rsidR="00712116">
        <w:rPr>
          <w:lang w:val="en"/>
        </w:rPr>
        <w:t>.</w:t>
      </w:r>
    </w:p>
    <w:bookmarkEnd w:id="336"/>
    <w:p w14:paraId="5E977D19" w14:textId="77777777" w:rsidR="00712116" w:rsidRDefault="003C0D26" w:rsidP="00BC4CD3">
      <w:pPr>
        <w:pBdr>
          <w:top w:val="single" w:sz="4" w:space="1" w:color="auto"/>
          <w:left w:val="single" w:sz="4" w:space="1" w:color="auto"/>
          <w:bottom w:val="single" w:sz="4" w:space="1" w:color="auto"/>
          <w:right w:val="single" w:sz="4" w:space="1" w:color="auto"/>
        </w:pBdr>
        <w:shd w:val="clear" w:color="auto" w:fill="E4E4E4"/>
        <w:ind w:left="567" w:hanging="567"/>
        <w:rPr>
          <w:lang w:val="en"/>
        </w:rPr>
      </w:pPr>
      <w:r w:rsidRPr="004B534D">
        <w:rPr>
          <w:lang w:val="en"/>
        </w:rPr>
        <w:lastRenderedPageBreak/>
        <w:t>(5)</w:t>
      </w:r>
      <w:r w:rsidR="00BC4CD3">
        <w:rPr>
          <w:lang w:val="en"/>
        </w:rPr>
        <w:tab/>
      </w:r>
      <w:r w:rsidRPr="004B534D">
        <w:rPr>
          <w:lang w:val="en"/>
        </w:rPr>
        <w:t>A subsidiary function of the SBS is to carry on, within or outside Australia, any business or other activity incidental to the fulfilment of the Charter</w:t>
      </w:r>
      <w:r w:rsidR="00712116">
        <w:rPr>
          <w:lang w:val="en"/>
        </w:rPr>
        <w:t>.</w:t>
      </w:r>
    </w:p>
    <w:p w14:paraId="74A7055E" w14:textId="77777777" w:rsidR="003C0D26" w:rsidRPr="001967E2" w:rsidRDefault="003C0D26" w:rsidP="003C0D26">
      <w:pPr>
        <w:spacing w:after="120"/>
        <w:rPr>
          <w:rFonts w:ascii="Arial" w:hAnsi="Arial" w:cs="Arial"/>
          <w:sz w:val="20"/>
          <w:szCs w:val="20"/>
          <w:highlight w:val="yellow"/>
          <w:u w:val="single"/>
        </w:rPr>
      </w:pPr>
      <w:r>
        <w:t>The role and duties of the SBS Board are detailed sections 9 and 10 of the SBS Act which state:</w:t>
      </w:r>
    </w:p>
    <w:p w14:paraId="4685D452" w14:textId="77777777" w:rsidR="003C0D26" w:rsidRPr="00A234C2" w:rsidRDefault="003C0D26" w:rsidP="003C0D26">
      <w:pPr>
        <w:pBdr>
          <w:top w:val="single" w:sz="4" w:space="1" w:color="auto"/>
          <w:left w:val="single" w:sz="4" w:space="4" w:color="auto"/>
          <w:bottom w:val="single" w:sz="4" w:space="1" w:color="auto"/>
          <w:right w:val="single" w:sz="4" w:space="4" w:color="auto"/>
        </w:pBdr>
        <w:shd w:val="clear" w:color="auto" w:fill="E4E4E4"/>
        <w:rPr>
          <w:b/>
        </w:rPr>
      </w:pPr>
      <w:r w:rsidRPr="00A234C2">
        <w:rPr>
          <w:b/>
        </w:rPr>
        <w:t xml:space="preserve">Section 9 of the </w:t>
      </w:r>
      <w:r w:rsidRPr="00BC4CD3">
        <w:rPr>
          <w:b/>
          <w:i/>
        </w:rPr>
        <w:t>Special Broadcasting Service Act 1991</w:t>
      </w:r>
    </w:p>
    <w:p w14:paraId="172F1A4B" w14:textId="77777777" w:rsidR="003C0D26" w:rsidRPr="00A234C2" w:rsidRDefault="003C0D26" w:rsidP="003C0D26">
      <w:pPr>
        <w:pBdr>
          <w:top w:val="single" w:sz="4" w:space="1" w:color="auto"/>
          <w:left w:val="single" w:sz="4" w:space="4" w:color="auto"/>
          <w:bottom w:val="single" w:sz="4" w:space="1" w:color="auto"/>
          <w:right w:val="single" w:sz="4" w:space="4" w:color="auto"/>
        </w:pBdr>
        <w:shd w:val="clear" w:color="auto" w:fill="E4E4E4"/>
      </w:pPr>
      <w:r w:rsidRPr="00A234C2">
        <w:t>The role of the Board is:</w:t>
      </w:r>
    </w:p>
    <w:p w14:paraId="0510742F" w14:textId="54352156" w:rsidR="007222D3" w:rsidRDefault="003C0D26" w:rsidP="00F70442">
      <w:pPr>
        <w:pBdr>
          <w:top w:val="single" w:sz="4" w:space="1" w:color="auto"/>
          <w:left w:val="single" w:sz="4" w:space="4" w:color="auto"/>
          <w:bottom w:val="single" w:sz="4" w:space="1" w:color="auto"/>
          <w:right w:val="single" w:sz="4" w:space="4" w:color="auto"/>
        </w:pBdr>
        <w:shd w:val="clear" w:color="auto" w:fill="E4E4E4"/>
        <w:ind w:left="567" w:hanging="567"/>
      </w:pPr>
      <w:r w:rsidRPr="00A234C2">
        <w:t>(a)</w:t>
      </w:r>
      <w:r w:rsidR="00BC4CD3">
        <w:tab/>
      </w:r>
      <w:r w:rsidRPr="00A234C2">
        <w:t>to decide the objectives, strategies and policies to be followed by the SBS in performing its functions</w:t>
      </w:r>
      <w:r w:rsidR="00C242C1">
        <w:t>;</w:t>
      </w:r>
      <w:r w:rsidR="007222D3">
        <w:t xml:space="preserve"> and</w:t>
      </w:r>
    </w:p>
    <w:p w14:paraId="6345E6BE" w14:textId="77777777" w:rsidR="003C0D26" w:rsidRPr="00A234C2" w:rsidRDefault="003C0D26" w:rsidP="00F70442">
      <w:pPr>
        <w:pBdr>
          <w:top w:val="single" w:sz="4" w:space="1" w:color="auto"/>
          <w:left w:val="single" w:sz="4" w:space="4" w:color="auto"/>
          <w:bottom w:val="single" w:sz="4" w:space="1" w:color="auto"/>
          <w:right w:val="single" w:sz="4" w:space="4" w:color="auto"/>
        </w:pBdr>
        <w:shd w:val="clear" w:color="auto" w:fill="E4E4E4"/>
        <w:ind w:left="567" w:hanging="567"/>
      </w:pPr>
      <w:r w:rsidRPr="00A234C2">
        <w:t>(b)</w:t>
      </w:r>
      <w:r w:rsidR="00BC4CD3">
        <w:tab/>
      </w:r>
      <w:r w:rsidRPr="00A234C2">
        <w:t>to ensure that the SBS performs its functions in a proper, efficient and economical manner and with the maximum benefit to the people of Australia.</w:t>
      </w:r>
    </w:p>
    <w:p w14:paraId="0BB205A8" w14:textId="77777777" w:rsidR="003C0D26" w:rsidRPr="00A234C2" w:rsidRDefault="003C0D26" w:rsidP="003C0D26">
      <w:pPr>
        <w:pBdr>
          <w:top w:val="single" w:sz="4" w:space="1" w:color="auto"/>
          <w:left w:val="single" w:sz="4" w:space="4" w:color="auto"/>
          <w:bottom w:val="single" w:sz="4" w:space="1" w:color="auto"/>
          <w:right w:val="single" w:sz="4" w:space="4" w:color="auto"/>
        </w:pBdr>
        <w:shd w:val="clear" w:color="auto" w:fill="E4E4E4"/>
        <w:rPr>
          <w:b/>
        </w:rPr>
      </w:pPr>
      <w:r w:rsidRPr="00A234C2">
        <w:rPr>
          <w:b/>
        </w:rPr>
        <w:t xml:space="preserve">Section 10 of the </w:t>
      </w:r>
      <w:r w:rsidRPr="003C7A55">
        <w:rPr>
          <w:b/>
          <w:i/>
        </w:rPr>
        <w:t>Special Broadcasting Service Act 1991</w:t>
      </w:r>
    </w:p>
    <w:p w14:paraId="478FB075" w14:textId="77777777" w:rsidR="003C0D26" w:rsidRPr="00A234C2" w:rsidRDefault="003C0D26" w:rsidP="00F70442">
      <w:pPr>
        <w:pBdr>
          <w:top w:val="single" w:sz="4" w:space="1" w:color="auto"/>
          <w:left w:val="single" w:sz="4" w:space="4" w:color="auto"/>
          <w:bottom w:val="single" w:sz="4" w:space="1" w:color="auto"/>
          <w:right w:val="single" w:sz="4" w:space="4" w:color="auto"/>
        </w:pBdr>
        <w:shd w:val="clear" w:color="auto" w:fill="E4E4E4"/>
        <w:ind w:left="567" w:hanging="567"/>
      </w:pPr>
      <w:r w:rsidRPr="00A234C2">
        <w:t>(1)</w:t>
      </w:r>
      <w:r w:rsidR="00BC4CD3">
        <w:tab/>
      </w:r>
      <w:r w:rsidRPr="00A234C2">
        <w:t>It is the duty of the Board:</w:t>
      </w:r>
    </w:p>
    <w:p w14:paraId="6E715BB5" w14:textId="154CC5C6"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(a)</w:t>
      </w:r>
      <w:r>
        <w:tab/>
      </w:r>
      <w:r w:rsidR="003C0D26" w:rsidRPr="00A234C2">
        <w:t>to maintain the independence and integrity of the SBS</w:t>
      </w:r>
      <w:r w:rsidR="00C242C1">
        <w:t xml:space="preserve">; </w:t>
      </w:r>
      <w:r w:rsidR="007222D3">
        <w:t>and</w:t>
      </w:r>
    </w:p>
    <w:p w14:paraId="0DD81B7A" w14:textId="3D4BF520"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(b)</w:t>
      </w:r>
      <w:r>
        <w:tab/>
      </w:r>
      <w:r w:rsidR="003C0D26" w:rsidRPr="00A234C2">
        <w:t>to develop and publicise the SBS’s programming policies</w:t>
      </w:r>
      <w:r w:rsidR="00C242C1">
        <w:t xml:space="preserve">; </w:t>
      </w:r>
      <w:r w:rsidR="007222D3">
        <w:t>and</w:t>
      </w:r>
    </w:p>
    <w:p w14:paraId="36A2E060" w14:textId="2607AF4F"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(c)</w:t>
      </w:r>
      <w:r>
        <w:tab/>
      </w:r>
      <w:r w:rsidR="003C0D26" w:rsidRPr="00A234C2">
        <w:t>to ensure, by means of the SBS’s programming policies, that the gathering and presentation by the SBS of news and information is accurate and is balanced over time and across the schedule of programs broadcast</w:t>
      </w:r>
      <w:r w:rsidR="00C242C1">
        <w:t xml:space="preserve">; </w:t>
      </w:r>
      <w:r w:rsidR="007222D3">
        <w:t>and</w:t>
      </w:r>
    </w:p>
    <w:p w14:paraId="2186A08A" w14:textId="77777777" w:rsidR="003C0D26" w:rsidRPr="00A234C2"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(d)</w:t>
      </w:r>
      <w:r w:rsidR="00F70442">
        <w:tab/>
      </w:r>
      <w:r w:rsidR="003C0D26" w:rsidRPr="00A234C2">
        <w:t>to ensure that the SBS does not contravene:</w:t>
      </w:r>
    </w:p>
    <w:p w14:paraId="44C9838F" w14:textId="77777777" w:rsidR="003C0D26" w:rsidRPr="00A234C2"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rPr>
          <w:lang w:val="en"/>
        </w:rPr>
        <w:tab/>
      </w:r>
      <w:r w:rsidR="003C0D26" w:rsidRPr="00A234C2">
        <w:t>(i)</w:t>
      </w:r>
      <w:r w:rsidR="00F70442">
        <w:tab/>
      </w:r>
      <w:r w:rsidR="003C0D26" w:rsidRPr="00A234C2">
        <w:t>this Act or any other Act; or</w:t>
      </w:r>
    </w:p>
    <w:p w14:paraId="01C8CBFC" w14:textId="0FDD25A5"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rPr>
          <w:lang w:val="en"/>
        </w:rPr>
        <w:tab/>
      </w:r>
      <w:r w:rsidR="003C0D26" w:rsidRPr="00A234C2">
        <w:t>(ii)</w:t>
      </w:r>
      <w:r w:rsidR="00F70442">
        <w:tab/>
      </w:r>
      <w:r w:rsidR="003C0D26" w:rsidRPr="00A234C2">
        <w:t>any directions given to, or requirements made in relation to, the SBS under this Act or another Act</w:t>
      </w:r>
      <w:r w:rsidR="00C242C1">
        <w:t xml:space="preserve">; </w:t>
      </w:r>
      <w:r w:rsidR="007222D3">
        <w:t>and</w:t>
      </w:r>
    </w:p>
    <w:p w14:paraId="0F463D85" w14:textId="31F9EA68" w:rsidR="007222D3" w:rsidRDefault="00BC4CD3" w:rsidP="003C0D26">
      <w:pPr>
        <w:pBdr>
          <w:top w:val="single" w:sz="4" w:space="1" w:color="auto"/>
          <w:left w:val="single" w:sz="4" w:space="4" w:color="auto"/>
          <w:bottom w:val="single" w:sz="4" w:space="1" w:color="auto"/>
          <w:right w:val="single" w:sz="4" w:space="4" w:color="auto"/>
        </w:pBdr>
        <w:shd w:val="clear" w:color="auto" w:fill="E4E4E4"/>
        <w:ind w:left="284" w:hanging="284"/>
      </w:pPr>
      <w:r>
        <w:rPr>
          <w:lang w:val="en"/>
        </w:rPr>
        <w:tab/>
      </w:r>
      <w:r w:rsidR="003C0D26" w:rsidRPr="00A234C2">
        <w:t>(e)</w:t>
      </w:r>
      <w:r>
        <w:tab/>
      </w:r>
      <w:r w:rsidR="003C0D26" w:rsidRPr="00A234C2">
        <w:t>to ensure the efficient and cost effective functioning of the SBS</w:t>
      </w:r>
      <w:r w:rsidR="00C242C1">
        <w:t xml:space="preserve">; </w:t>
      </w:r>
      <w:r w:rsidR="007222D3">
        <w:t>and</w:t>
      </w:r>
    </w:p>
    <w:p w14:paraId="14B2C8ED" w14:textId="5BA26BD9"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(f)</w:t>
      </w:r>
      <w:r w:rsidR="00F70442">
        <w:tab/>
      </w:r>
      <w:r w:rsidR="003C0D26" w:rsidRPr="00A234C2">
        <w:t>to ensure that the SBS seeks to co</w:t>
      </w:r>
      <w:r w:rsidR="003C0D26" w:rsidRPr="00A234C2">
        <w:rPr>
          <w:rFonts w:ascii="Cambria Math" w:hAnsi="Cambria Math" w:cs="Cambria Math"/>
        </w:rPr>
        <w:t>‑</w:t>
      </w:r>
      <w:r w:rsidR="003C0D26" w:rsidRPr="00A234C2">
        <w:t>operate closely with the Australian Broadcasting Corporation to maximise the efficiency of the publicly funded sectors of Australian broadcasting</w:t>
      </w:r>
      <w:r w:rsidR="00C242C1">
        <w:t>;</w:t>
      </w:r>
      <w:r w:rsidR="007222D3">
        <w:t xml:space="preserve"> and</w:t>
      </w:r>
    </w:p>
    <w:p w14:paraId="29D2D9A8" w14:textId="01105C65"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(g)</w:t>
      </w:r>
      <w:r w:rsidR="00F70442">
        <w:tab/>
      </w:r>
      <w:r w:rsidR="003C0D26" w:rsidRPr="00A234C2">
        <w:t>to be aware of, and responsive to, community needs and opinions on matters relevant to the Charter</w:t>
      </w:r>
      <w:r w:rsidR="00C242C1">
        <w:t xml:space="preserve">; </w:t>
      </w:r>
      <w:r w:rsidR="007222D3">
        <w:t>and</w:t>
      </w:r>
    </w:p>
    <w:p w14:paraId="18F4C64B" w14:textId="6BB54C21"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F70442">
        <w:t>(h)</w:t>
      </w:r>
      <w:r w:rsidR="00F70442">
        <w:tab/>
      </w:r>
      <w:r w:rsidR="003C0D26" w:rsidRPr="00A234C2">
        <w:t>to develop and publicise the SBS’s policies on the handling of complaints</w:t>
      </w:r>
      <w:r w:rsidR="00C242C1">
        <w:t xml:space="preserve">; </w:t>
      </w:r>
      <w:r w:rsidR="007222D3">
        <w:t>and</w:t>
      </w:r>
    </w:p>
    <w:p w14:paraId="0167F0EF" w14:textId="25368C19"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lastRenderedPageBreak/>
        <w:tab/>
      </w:r>
      <w:r w:rsidR="003C0D26" w:rsidRPr="00A234C2">
        <w:t>(i)</w:t>
      </w:r>
      <w:r w:rsidR="00F70442">
        <w:tab/>
      </w:r>
      <w:r w:rsidR="003C0D26" w:rsidRPr="00A234C2">
        <w:t>to ensure that the pursuit by the SBS of its subsidiary functions does not detract from the SBS fulfilling its Charter responsibilities</w:t>
      </w:r>
      <w:r w:rsidR="00C242C1">
        <w:t xml:space="preserve">; </w:t>
      </w:r>
      <w:r w:rsidR="007222D3">
        <w:t>and</w:t>
      </w:r>
    </w:p>
    <w:p w14:paraId="0B92B175" w14:textId="77777777" w:rsidR="003C0D26" w:rsidRPr="00A234C2"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567"/>
        </w:tabs>
        <w:ind w:left="1134" w:hanging="1134"/>
      </w:pPr>
      <w:r>
        <w:rPr>
          <w:lang w:val="en"/>
        </w:rPr>
        <w:tab/>
      </w:r>
      <w:r w:rsidR="003C0D26" w:rsidRPr="00A234C2">
        <w:t>(j)</w:t>
      </w:r>
      <w:r w:rsidR="00F70442">
        <w:tab/>
      </w:r>
      <w:r w:rsidR="003C0D26" w:rsidRPr="00A234C2">
        <w:t>to develop codes of practice relating to:</w:t>
      </w:r>
    </w:p>
    <w:p w14:paraId="15AE8490" w14:textId="38A94EB5"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rPr>
          <w:lang w:val="en"/>
        </w:rPr>
        <w:tab/>
      </w:r>
      <w:r w:rsidR="003C0D26" w:rsidRPr="00A234C2">
        <w:t>(i)</w:t>
      </w:r>
      <w:r w:rsidR="00F70442">
        <w:tab/>
      </w:r>
      <w:r w:rsidR="003C0D26" w:rsidRPr="00A234C2">
        <w:t>programming matters</w:t>
      </w:r>
      <w:r w:rsidR="00C242C1">
        <w:t xml:space="preserve">; </w:t>
      </w:r>
      <w:r w:rsidR="007222D3">
        <w:t>and</w:t>
      </w:r>
    </w:p>
    <w:p w14:paraId="632049FC" w14:textId="5D3AF5F7" w:rsidR="007222D3" w:rsidRDefault="00BC4CD3" w:rsidP="00F70442">
      <w:pPr>
        <w:pBdr>
          <w:top w:val="single" w:sz="4" w:space="1" w:color="auto"/>
          <w:left w:val="single" w:sz="4" w:space="4" w:color="auto"/>
          <w:bottom w:val="single" w:sz="4" w:space="1" w:color="auto"/>
          <w:right w:val="single" w:sz="4" w:space="4" w:color="auto"/>
        </w:pBdr>
        <w:shd w:val="clear" w:color="auto" w:fill="E4E4E4"/>
        <w:tabs>
          <w:tab w:val="left" w:pos="1134"/>
        </w:tabs>
        <w:ind w:left="1701" w:hanging="1701"/>
      </w:pPr>
      <w:r>
        <w:rPr>
          <w:lang w:val="en"/>
        </w:rPr>
        <w:tab/>
      </w:r>
      <w:r w:rsidR="003C0D26" w:rsidRPr="00A234C2">
        <w:t>(ii)</w:t>
      </w:r>
      <w:r w:rsidR="00F70442">
        <w:tab/>
      </w:r>
      <w:r w:rsidR="003C0D26" w:rsidRPr="00A234C2">
        <w:t>if the SBS has the function of providing a datacasting service under section 6A—that service</w:t>
      </w:r>
      <w:r w:rsidR="00C242C1">
        <w:t>;</w:t>
      </w:r>
    </w:p>
    <w:p w14:paraId="68C33D8C" w14:textId="77777777" w:rsidR="003C0D26" w:rsidRPr="00A234C2" w:rsidRDefault="00BC4CD3" w:rsidP="00F70442">
      <w:pPr>
        <w:pBdr>
          <w:top w:val="single" w:sz="4" w:space="1" w:color="auto"/>
          <w:left w:val="single" w:sz="4" w:space="4" w:color="auto"/>
          <w:bottom w:val="single" w:sz="4" w:space="1" w:color="auto"/>
          <w:right w:val="single" w:sz="4" w:space="4" w:color="auto"/>
        </w:pBdr>
        <w:shd w:val="clear" w:color="auto" w:fill="E4E4E4"/>
        <w:ind w:left="567" w:hanging="567"/>
      </w:pPr>
      <w:r>
        <w:rPr>
          <w:lang w:val="en"/>
        </w:rPr>
        <w:tab/>
      </w:r>
      <w:r w:rsidR="003C0D26" w:rsidRPr="00A234C2">
        <w:t>and to notify those codes to the ACMA.</w:t>
      </w:r>
    </w:p>
    <w:p w14:paraId="251D02B8" w14:textId="77777777" w:rsidR="003C0D26" w:rsidRPr="007A7072" w:rsidRDefault="003C0D26" w:rsidP="003C0D26">
      <w:pPr>
        <w:spacing w:after="120"/>
      </w:pPr>
      <w:r w:rsidRPr="007A7072">
        <w:t xml:space="preserve">SBS delivers content </w:t>
      </w:r>
      <w:r>
        <w:t>through</w:t>
      </w:r>
      <w:r w:rsidRPr="007A7072">
        <w:t xml:space="preserve"> free-to-air television, subscription services, radio and online</w:t>
      </w:r>
      <w:r>
        <w:t xml:space="preserve"> platforms</w:t>
      </w:r>
      <w:r w:rsidRPr="007A7072">
        <w:t>.</w:t>
      </w:r>
      <w:r w:rsidRPr="007A7072">
        <w:rPr>
          <w:rStyle w:val="FootnoteReference"/>
        </w:rPr>
        <w:footnoteReference w:id="116"/>
      </w:r>
      <w:r w:rsidRPr="007A7072">
        <w:t xml:space="preserve"> SBS’ offerings include SBS One, SBS Viceland (a channel aimed at younger audiences), SBS On Demand, </w:t>
      </w:r>
      <w:r>
        <w:t>National Indigenous Television</w:t>
      </w:r>
      <w:r w:rsidRPr="007A7072">
        <w:t xml:space="preserve"> </w:t>
      </w:r>
      <w:r>
        <w:t>(</w:t>
      </w:r>
      <w:r w:rsidRPr="007A7072">
        <w:t>NITV</w:t>
      </w:r>
      <w:r>
        <w:t>)</w:t>
      </w:r>
      <w:r w:rsidRPr="007A7072">
        <w:t>, Food Network and SBS Radio.</w:t>
      </w:r>
      <w:r w:rsidRPr="007A7072">
        <w:rPr>
          <w:rStyle w:val="FootnoteReference"/>
        </w:rPr>
        <w:footnoteReference w:id="117"/>
      </w:r>
      <w:r w:rsidRPr="007A7072">
        <w:t xml:space="preserve"> SBS states that it aims to create and commission content which ‘informs and promotes understanding among all Australians and maximise opportunities for people from diverse backgrounds to engage in social, political and cultural discourse’.</w:t>
      </w:r>
      <w:r w:rsidRPr="007A7072">
        <w:rPr>
          <w:rStyle w:val="FootnoteReference"/>
        </w:rPr>
        <w:footnoteReference w:id="118"/>
      </w:r>
      <w:r w:rsidRPr="007A7072">
        <w:t xml:space="preserve"> Some of SBS’ services are commercial including the sale of goods and services, </w:t>
      </w:r>
      <w:r w:rsidRPr="00864082">
        <w:t>advertising</w:t>
      </w:r>
      <w:r>
        <w:t>,</w:t>
      </w:r>
      <w:r w:rsidRPr="004F6DE2">
        <w:rPr>
          <w:rStyle w:val="superscriptfootnotereference"/>
        </w:rPr>
        <w:footnoteReference w:id="119"/>
      </w:r>
      <w:r w:rsidRPr="00864082">
        <w:t xml:space="preserve"> sponsorship</w:t>
      </w:r>
      <w:r w:rsidRPr="007A7072">
        <w:t xml:space="preserve"> and </w:t>
      </w:r>
      <w:r w:rsidRPr="006A5F7D">
        <w:t>rents.</w:t>
      </w:r>
      <w:r w:rsidRPr="006A5F7D">
        <w:rPr>
          <w:rStyle w:val="FootnoteReference"/>
        </w:rPr>
        <w:footnoteReference w:id="120"/>
      </w:r>
      <w:r w:rsidRPr="00864082">
        <w:rPr>
          <w:rStyle w:val="superscriptfootnotereference"/>
        </w:rPr>
        <w:t xml:space="preserve"> </w:t>
      </w:r>
    </w:p>
    <w:p w14:paraId="64FE2508" w14:textId="77777777" w:rsidR="003C0D26" w:rsidRPr="007A7072" w:rsidRDefault="003C0D26" w:rsidP="003C0D26">
      <w:pPr>
        <w:spacing w:after="120"/>
      </w:pPr>
      <w:r w:rsidRPr="007A7072">
        <w:t xml:space="preserve">As noted above, the National Broadcasters’ </w:t>
      </w:r>
      <w:r>
        <w:t>Charter</w:t>
      </w:r>
      <w:r w:rsidRPr="007A7072">
        <w:t>s were amended in 2013 to include the provision of digital media services.</w:t>
      </w:r>
      <w:r w:rsidRPr="007A7072">
        <w:rPr>
          <w:rStyle w:val="FootnoteReference"/>
        </w:rPr>
        <w:footnoteReference w:id="121"/>
      </w:r>
      <w:r w:rsidRPr="007A7072">
        <w:t xml:space="preserve"> SBS On Demand is SBS’ main online platform, which streams programs </w:t>
      </w:r>
      <w:r>
        <w:t>and</w:t>
      </w:r>
      <w:r w:rsidRPr="007A7072">
        <w:t xml:space="preserve"> video on demand services.</w:t>
      </w:r>
    </w:p>
    <w:p w14:paraId="04DF9C18" w14:textId="77777777" w:rsidR="003C0D26" w:rsidRPr="00A234C2" w:rsidRDefault="003C0D26" w:rsidP="003C0D26">
      <w:pPr>
        <w:spacing w:after="120"/>
        <w:rPr>
          <w:rFonts w:ascii="Calibri" w:hAnsi="Calibri"/>
        </w:rPr>
      </w:pPr>
      <w:r w:rsidRPr="00A234C2">
        <w:rPr>
          <w:rFonts w:ascii="Calibri" w:hAnsi="Calibri"/>
        </w:rPr>
        <w:lastRenderedPageBreak/>
        <w:t>Unlike the ABC, SBS operates under a hybrid model where it receives $281.6 million (71</w:t>
      </w:r>
      <w:r>
        <w:rPr>
          <w:rFonts w:ascii="Calibri" w:hAnsi="Calibri"/>
        </w:rPr>
        <w:t>%</w:t>
      </w:r>
      <w:r w:rsidRPr="00A234C2">
        <w:rPr>
          <w:rFonts w:ascii="Calibri" w:hAnsi="Calibri"/>
        </w:rPr>
        <w:t>) of its funding from government and $115.6 million (29</w:t>
      </w:r>
      <w:r>
        <w:rPr>
          <w:rFonts w:ascii="Calibri" w:hAnsi="Calibri"/>
        </w:rPr>
        <w:t>%</w:t>
      </w:r>
      <w:r w:rsidRPr="00A234C2">
        <w:rPr>
          <w:rFonts w:ascii="Calibri" w:hAnsi="Calibri"/>
        </w:rPr>
        <w:t>) from advertising and other commercial activities.</w:t>
      </w:r>
      <w:r w:rsidRPr="00A234C2">
        <w:rPr>
          <w:rFonts w:ascii="Calibri" w:hAnsi="Calibri"/>
          <w:vertAlign w:val="superscript"/>
        </w:rPr>
        <w:footnoteReference w:id="122"/>
      </w:r>
      <w:r w:rsidRPr="00A234C2">
        <w:rPr>
          <w:rFonts w:ascii="Calibri" w:hAnsi="Calibri"/>
        </w:rPr>
        <w:t xml:space="preserve"> The </w:t>
      </w:r>
      <w:r w:rsidRPr="00F70442">
        <w:rPr>
          <w:rFonts w:ascii="Calibri" w:hAnsi="Calibri"/>
          <w:i/>
        </w:rPr>
        <w:t>Broadcasting and Television Amendment Act 1977</w:t>
      </w:r>
      <w:r w:rsidRPr="00A234C2">
        <w:rPr>
          <w:rFonts w:ascii="Calibri" w:hAnsi="Calibri"/>
        </w:rPr>
        <w:t xml:space="preserve"> permitted program sponsorship </w:t>
      </w:r>
      <w:r>
        <w:rPr>
          <w:rFonts w:ascii="Calibri" w:hAnsi="Calibri"/>
        </w:rPr>
        <w:t>with approval of the minister</w:t>
      </w:r>
      <w:r w:rsidRPr="00A234C2">
        <w:rPr>
          <w:rFonts w:ascii="Calibri" w:hAnsi="Calibri"/>
        </w:rPr>
        <w:t>. This also permitted SBS to charge for the provision of services and facilities, and to sell programs and rights or interests in programs. It was not, however, to generate revenue from commercial advertising.</w:t>
      </w:r>
    </w:p>
    <w:p w14:paraId="117405AF" w14:textId="523D555D" w:rsidR="003C0D26" w:rsidRPr="007A7072" w:rsidRDefault="003C0D26" w:rsidP="003C0D26">
      <w:pPr>
        <w:spacing w:after="120"/>
        <w:rPr>
          <w:rFonts w:ascii="Calibri" w:eastAsia="Calibri" w:hAnsi="Calibri" w:cs="Times New Roman"/>
        </w:rPr>
      </w:pPr>
      <w:r w:rsidRPr="00A234C2">
        <w:rPr>
          <w:rFonts w:ascii="Calibri" w:hAnsi="Calibri"/>
        </w:rPr>
        <w:t xml:space="preserve">The </w:t>
      </w:r>
      <w:r w:rsidRPr="00F70442">
        <w:rPr>
          <w:rFonts w:ascii="Calibri" w:hAnsi="Calibri"/>
          <w:i/>
        </w:rPr>
        <w:t>Special Broadcasting Service Act 1991</w:t>
      </w:r>
      <w:r w:rsidRPr="00A234C2">
        <w:rPr>
          <w:rFonts w:ascii="Calibri" w:hAnsi="Calibri"/>
        </w:rPr>
        <w:t xml:space="preserve"> authorised ‘advertisements or sponsorship announcements’. Section 45(2)(a) of the Act prescribes that the advertisements are only to run ‘during periods before programs commence, after programs end or during natural program breaks’. The time limit for these is five minutes per hour and does not include station promotional material. </w:t>
      </w:r>
      <w:r>
        <w:rPr>
          <w:rFonts w:ascii="Calibri" w:eastAsia="Calibri" w:hAnsi="Calibri" w:cs="Times New Roman"/>
        </w:rPr>
        <w:t>SBS’</w:t>
      </w:r>
      <w:r w:rsidRPr="007A7072">
        <w:rPr>
          <w:rFonts w:ascii="Calibri" w:eastAsia="Calibri" w:hAnsi="Calibri" w:cs="Times New Roman"/>
        </w:rPr>
        <w:t xml:space="preserve"> own</w:t>
      </w:r>
      <w:r w:rsidRPr="007A7072">
        <w:rPr>
          <w:rFonts w:ascii="Calibri" w:eastAsia="Calibri" w:hAnsi="Calibri" w:cs="Times New Roman"/>
        </w:rPr>
        <w:noBreakHyphen/>
        <w:t xml:space="preserve">source revenue has grown in recent years due to the sale of advertising across television. SBS reported advertising and sponsorship revenues of $93.1 million in </w:t>
      </w:r>
      <w:r w:rsidR="006851EF">
        <w:rPr>
          <w:rFonts w:ascii="Calibri" w:eastAsia="Calibri" w:hAnsi="Calibri" w:cs="Times New Roman"/>
        </w:rPr>
        <w:t>2016–17</w:t>
      </w:r>
      <w:r w:rsidRPr="007A7072">
        <w:rPr>
          <w:rFonts w:ascii="Calibri" w:eastAsia="Calibri" w:hAnsi="Calibri" w:cs="Times New Roman"/>
        </w:rPr>
        <w:t xml:space="preserve">, up from $76.2 million in </w:t>
      </w:r>
      <w:r w:rsidR="00F70442">
        <w:rPr>
          <w:rFonts w:ascii="Calibri" w:eastAsia="Calibri" w:hAnsi="Calibri" w:cs="Times New Roman"/>
        </w:rPr>
        <w:t>2015–16</w:t>
      </w:r>
      <w:r w:rsidRPr="007A7072">
        <w:rPr>
          <w:rFonts w:ascii="Calibri" w:eastAsia="Calibri" w:hAnsi="Calibri" w:cs="Times New Roman"/>
        </w:rPr>
        <w:t>.</w:t>
      </w:r>
      <w:r w:rsidRPr="007A7072">
        <w:rPr>
          <w:rStyle w:val="FootnoteReference"/>
          <w:rFonts w:ascii="Calibri" w:eastAsia="Calibri" w:hAnsi="Calibri" w:cs="Times New Roman"/>
        </w:rPr>
        <w:footnoteReference w:id="123"/>
      </w:r>
      <w:r w:rsidRPr="007A7072">
        <w:rPr>
          <w:rFonts w:ascii="Calibri" w:eastAsia="Calibri" w:hAnsi="Calibri" w:cs="Times New Roman"/>
        </w:rPr>
        <w:t xml:space="preserve"> SBS employed 1,154 staff in </w:t>
      </w:r>
      <w:r w:rsidR="00713D21">
        <w:rPr>
          <w:rFonts w:ascii="Calibri" w:eastAsia="Calibri" w:hAnsi="Calibri" w:cs="Times New Roman"/>
        </w:rPr>
        <w:t>2017–18</w:t>
      </w:r>
      <w:r w:rsidRPr="007A7072">
        <w:rPr>
          <w:rFonts w:ascii="Calibri" w:eastAsia="Calibri" w:hAnsi="Calibri" w:cs="Times New Roman"/>
        </w:rPr>
        <w:t>.</w:t>
      </w:r>
      <w:r w:rsidRPr="007A7072">
        <w:rPr>
          <w:rStyle w:val="FootnoteReference"/>
          <w:rFonts w:ascii="Calibri" w:eastAsia="Calibri" w:hAnsi="Calibri" w:cs="Times New Roman"/>
        </w:rPr>
        <w:footnoteReference w:id="124"/>
      </w:r>
      <w:r w:rsidRPr="007A7072">
        <w:rPr>
          <w:rFonts w:ascii="Calibri" w:eastAsia="Calibri" w:hAnsi="Calibri" w:cs="Times New Roman"/>
        </w:rPr>
        <w:t xml:space="preserve"> SBS is considerably smaller that the ABC, receiving, for example, approximately one quarter of the ABC’s funding in </w:t>
      </w:r>
      <w:r w:rsidR="00713D21">
        <w:rPr>
          <w:rFonts w:ascii="Calibri" w:eastAsia="Calibri" w:hAnsi="Calibri" w:cs="Times New Roman"/>
        </w:rPr>
        <w:t>2017–18</w:t>
      </w:r>
      <w:r w:rsidRPr="007A7072">
        <w:rPr>
          <w:rStyle w:val="FootnoteReference"/>
          <w:rFonts w:ascii="Calibri" w:eastAsia="Calibri" w:hAnsi="Calibri" w:cs="Times New Roman"/>
        </w:rPr>
        <w:footnoteReference w:id="125"/>
      </w:r>
      <w:r w:rsidRPr="007A7072">
        <w:rPr>
          <w:rFonts w:ascii="Calibri" w:eastAsia="Calibri" w:hAnsi="Calibri" w:cs="Times New Roman"/>
        </w:rPr>
        <w:t>.</w:t>
      </w:r>
    </w:p>
    <w:p w14:paraId="2B0AD08F" w14:textId="77777777" w:rsidR="003C0D26" w:rsidRDefault="003C0D26" w:rsidP="003C0D26">
      <w:pPr>
        <w:pStyle w:val="Tablefigureheading"/>
        <w:jc w:val="center"/>
        <w:rPr>
          <w:noProof/>
        </w:rPr>
      </w:pPr>
      <w:bookmarkStart w:id="338" w:name="Figure11"/>
      <w:bookmarkStart w:id="339" w:name="_Toc525825100"/>
      <w:bookmarkStart w:id="340" w:name="_Toc532377368"/>
      <w:bookmarkEnd w:id="338"/>
      <w:r w:rsidRPr="006A5F7D">
        <w:rPr>
          <w:noProof/>
        </w:rPr>
        <w:lastRenderedPageBreak/>
        <w:t>Figure 1</w:t>
      </w:r>
      <w:r>
        <w:rPr>
          <w:noProof/>
        </w:rPr>
        <w:t>1</w:t>
      </w:r>
      <w:r w:rsidRPr="006A5F7D">
        <w:rPr>
          <w:noProof/>
        </w:rPr>
        <w:t>:</w:t>
      </w:r>
      <w:r>
        <w:rPr>
          <w:noProof/>
        </w:rPr>
        <w:t xml:space="preserve"> SBS Revenue</w:t>
      </w:r>
      <w:bookmarkEnd w:id="339"/>
      <w:bookmarkEnd w:id="340"/>
    </w:p>
    <w:p w14:paraId="58EFCA73" w14:textId="77777777" w:rsidR="003C0D26" w:rsidRDefault="003C0D26" w:rsidP="003C0D26">
      <w:pPr>
        <w:keepNext/>
        <w:spacing w:after="120"/>
        <w:jc w:val="center"/>
      </w:pPr>
      <w:r w:rsidRPr="006C0752">
        <w:rPr>
          <w:noProof/>
          <w:lang w:eastAsia="en-AU"/>
        </w:rPr>
        <w:drawing>
          <wp:inline distT="0" distB="0" distL="0" distR="0" wp14:anchorId="414FC0AB" wp14:editId="1799A19A">
            <wp:extent cx="3085107" cy="2954810"/>
            <wp:effectExtent l="0" t="0" r="1270" b="0"/>
            <wp:docPr id="9" name="Picture 9" descr="Figure 11 is a pie chart showing the three sources of revenue for SBS. The largest portion is Government Appropriation (excluding transmission) at $205 million accounting for 52 percent of SBS revenue. The second largest portion is commercial revenue at $116 million and accounting for 29 percent of SBS revenue. The smallest portion is Transmission Appropriation at $77 million accounting for 19 percent of SBS revenue." title="Figure 11: SBS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l="1578" t="-911" r="7983" b="911"/>
                    <a:stretch/>
                  </pic:blipFill>
                  <pic:spPr bwMode="auto">
                    <a:xfrm>
                      <a:off x="0" y="0"/>
                      <a:ext cx="3092607" cy="2961993"/>
                    </a:xfrm>
                    <a:prstGeom prst="rect">
                      <a:avLst/>
                    </a:prstGeom>
                    <a:noFill/>
                    <a:ln>
                      <a:noFill/>
                    </a:ln>
                    <a:extLst>
                      <a:ext uri="{53640926-AAD7-44D8-BBD7-CCE9431645EC}">
                        <a14:shadowObscured xmlns:a14="http://schemas.microsoft.com/office/drawing/2010/main"/>
                      </a:ext>
                    </a:extLst>
                  </pic:spPr>
                </pic:pic>
              </a:graphicData>
            </a:graphic>
          </wp:inline>
        </w:drawing>
      </w:r>
      <w:r w:rsidRPr="006C0752" w:rsidDel="006C0752">
        <w:t xml:space="preserve"> </w:t>
      </w:r>
    </w:p>
    <w:p w14:paraId="02368914" w14:textId="77777777" w:rsidR="003C0D26" w:rsidRDefault="003C0D26" w:rsidP="003C0D26">
      <w:pPr>
        <w:pStyle w:val="Sourcenote"/>
        <w:jc w:val="center"/>
      </w:pPr>
      <w:r>
        <w:t>Source: SBS Submission (2018), p. 32</w:t>
      </w:r>
    </w:p>
    <w:p w14:paraId="01357BF1" w14:textId="77777777" w:rsidR="003C0D26" w:rsidRPr="001D642C" w:rsidRDefault="003C0D26" w:rsidP="003C0D26">
      <w:pPr>
        <w:spacing w:after="120"/>
        <w:rPr>
          <w:rFonts w:ascii="Calibri" w:hAnsi="Calibri"/>
        </w:rPr>
      </w:pPr>
      <w:r w:rsidRPr="001D642C">
        <w:rPr>
          <w:rFonts w:ascii="Calibri" w:hAnsi="Calibri"/>
        </w:rPr>
        <w:t>In a report prepared for SBS (and included in SBS’ submission), Deloitte states that SBS competes in the following three areas:</w:t>
      </w:r>
    </w:p>
    <w:p w14:paraId="7BE07E74" w14:textId="0458FCBB" w:rsidR="007222D3" w:rsidRDefault="003C0D26" w:rsidP="00F70442">
      <w:pPr>
        <w:pStyle w:val="Bulletlevel1"/>
      </w:pPr>
      <w:r w:rsidRPr="001D642C">
        <w:t>Audiences</w:t>
      </w:r>
      <w:r w:rsidR="0075145E">
        <w:t>—</w:t>
      </w:r>
      <w:r w:rsidRPr="001D642C">
        <w:t>competing with the ABC, commercial FTA television providers, subscription television players, SVOD providers, radio digital platform providers and news organisations</w:t>
      </w:r>
      <w:r w:rsidR="00D80024">
        <w:t>.</w:t>
      </w:r>
    </w:p>
    <w:p w14:paraId="6E6017ED" w14:textId="1600A1EF" w:rsidR="007222D3" w:rsidRDefault="003C0D26" w:rsidP="00F70442">
      <w:pPr>
        <w:pStyle w:val="Bulletlevel1"/>
      </w:pPr>
      <w:r w:rsidRPr="001D642C">
        <w:t>Advertising spend</w:t>
      </w:r>
      <w:r w:rsidR="0075145E">
        <w:t>—</w:t>
      </w:r>
      <w:r w:rsidRPr="001D642C">
        <w:t>competing with the same organisations as it does for audiences (except for the ABC)</w:t>
      </w:r>
      <w:r w:rsidR="00D80024">
        <w:t>.</w:t>
      </w:r>
    </w:p>
    <w:p w14:paraId="7782CC91" w14:textId="77777777" w:rsidR="003C0D26" w:rsidRPr="00BB1B3B" w:rsidRDefault="003C0D26" w:rsidP="00F70442">
      <w:pPr>
        <w:pStyle w:val="Bulletlevel1"/>
      </w:pPr>
      <w:r w:rsidRPr="00BB1B3B">
        <w:t>Content</w:t>
      </w:r>
      <w:r w:rsidR="00EA084D">
        <w:t>—</w:t>
      </w:r>
      <w:r w:rsidRPr="00BB1B3B">
        <w:t>competing against the ABC, all commercial FTA broadcasters, subscription television providers, SVOD players and all digital platforms.</w:t>
      </w:r>
      <w:r w:rsidRPr="00BB1B3B">
        <w:rPr>
          <w:rStyle w:val="FootnoteReference"/>
          <w:rFonts w:ascii="Calibri" w:hAnsi="Calibri"/>
          <w:color w:val="000000"/>
        </w:rPr>
        <w:footnoteReference w:id="126"/>
      </w:r>
      <w:r w:rsidRPr="00BB1B3B">
        <w:t xml:space="preserve"> </w:t>
      </w:r>
    </w:p>
    <w:p w14:paraId="6FEEBF0C" w14:textId="77777777" w:rsidR="003C0D26" w:rsidRPr="001D642C" w:rsidRDefault="003C0D26" w:rsidP="003C0D26">
      <w:pPr>
        <w:pStyle w:val="Heading3"/>
      </w:pPr>
      <w:bookmarkStart w:id="341" w:name="_Toc522279249"/>
      <w:bookmarkStart w:id="342" w:name="_Toc522619259"/>
      <w:bookmarkStart w:id="343" w:name="_Toc522627972"/>
      <w:bookmarkStart w:id="344" w:name="_Toc522632063"/>
      <w:bookmarkStart w:id="345" w:name="_Toc522632156"/>
      <w:bookmarkStart w:id="346" w:name="_Toc522698884"/>
      <w:bookmarkStart w:id="347" w:name="_Toc525825027"/>
      <w:bookmarkStart w:id="348" w:name="_Toc532377269"/>
      <w:r w:rsidRPr="001D642C">
        <w:lastRenderedPageBreak/>
        <w:t>Introduction of key services by national and commercial broadcasters</w:t>
      </w:r>
      <w:bookmarkEnd w:id="341"/>
      <w:bookmarkEnd w:id="342"/>
      <w:bookmarkEnd w:id="343"/>
      <w:bookmarkEnd w:id="344"/>
      <w:bookmarkEnd w:id="345"/>
      <w:bookmarkEnd w:id="346"/>
      <w:bookmarkEnd w:id="347"/>
      <w:bookmarkEnd w:id="348"/>
    </w:p>
    <w:p w14:paraId="3524309D" w14:textId="076A50E1" w:rsidR="003C0D26" w:rsidRPr="006D179A" w:rsidRDefault="003C0D26" w:rsidP="00F70442">
      <w:pPr>
        <w:keepLines/>
        <w:spacing w:after="120"/>
        <w:rPr>
          <w:rFonts w:ascii="Calibri" w:hAnsi="Calibri"/>
          <w:color w:val="000000"/>
        </w:rPr>
      </w:pPr>
      <w:r w:rsidRPr="001D642C">
        <w:t xml:space="preserve">Both National Broadcasters and commercial broadcasters have adapted to and developed new market opportunities as new technologies have changed the way audiences consume content. </w:t>
      </w:r>
      <w:hyperlink w:anchor="Figure12" w:history="1">
        <w:r w:rsidRPr="00602B86">
          <w:rPr>
            <w:rStyle w:val="Hyperlink"/>
          </w:rPr>
          <w:t>Figure 12</w:t>
        </w:r>
      </w:hyperlink>
      <w:r w:rsidRPr="001D642C">
        <w:t xml:space="preserve"> on the</w:t>
      </w:r>
      <w:r>
        <w:t xml:space="preserve"> following page outlines the different digital services introduced by national and commercial broadcasters across time, as well as the entry of international market participants in Australia.</w:t>
      </w:r>
    </w:p>
    <w:p w14:paraId="4869B740" w14:textId="77777777" w:rsidR="00712116" w:rsidRDefault="003C0D26" w:rsidP="003C0D26">
      <w:r w:rsidRPr="00A234C2">
        <w:t>The rapid acceleration in the last three to five years in the ways consumers are accessing information and entertainment has led to the National Broadcasters making significant changes to the ways they deliver their content. Some of these shifts have been driven by cha</w:t>
      </w:r>
      <w:r>
        <w:t xml:space="preserve">nges in the global media market, </w:t>
      </w:r>
      <w:r w:rsidRPr="00A234C2">
        <w:t xml:space="preserve">increased competition </w:t>
      </w:r>
      <w:r>
        <w:t>from global market participants</w:t>
      </w:r>
      <w:r w:rsidRPr="00A234C2">
        <w:t xml:space="preserve"> </w:t>
      </w:r>
      <w:r>
        <w:t>and</w:t>
      </w:r>
      <w:r w:rsidRPr="00A234C2">
        <w:t xml:space="preserve"> changes in consumer preferences</w:t>
      </w:r>
      <w:r w:rsidR="00712116">
        <w:t>.</w:t>
      </w:r>
    </w:p>
    <w:p w14:paraId="1AA7DF47" w14:textId="77777777" w:rsidR="003C0D26" w:rsidRPr="00A234C2" w:rsidRDefault="003C0D26" w:rsidP="003C0D26">
      <w:r w:rsidRPr="00A234C2">
        <w:t xml:space="preserve">As noted in the ABC’s </w:t>
      </w:r>
      <w:r w:rsidR="00F70442">
        <w:t>2018–19 Corporate Plan:</w:t>
      </w:r>
    </w:p>
    <w:p w14:paraId="352D7625" w14:textId="77777777" w:rsidR="003C0D26" w:rsidRPr="0096348A" w:rsidRDefault="003C0D26" w:rsidP="003C0D26">
      <w:pPr>
        <w:pStyle w:val="Quote"/>
      </w:pPr>
      <w:r w:rsidRPr="0096348A">
        <w:t>This is evident in a marked trend towards on-demand viewing in preference to scheduled content delivery services, particularly among younger audiences. It is also evident in the shift towards media consumption on mobile devices.</w:t>
      </w:r>
      <w:r w:rsidRPr="0096348A">
        <w:rPr>
          <w:rStyle w:val="FootnoteReference"/>
        </w:rPr>
        <w:footnoteReference w:id="127"/>
      </w:r>
    </w:p>
    <w:p w14:paraId="2C1A2AA1" w14:textId="77777777" w:rsidR="003C0D26" w:rsidRPr="00A234C2" w:rsidRDefault="003C0D26" w:rsidP="003C0D26">
      <w:r w:rsidRPr="00A234C2">
        <w:t xml:space="preserve">The ABC’s </w:t>
      </w:r>
      <w:r w:rsidR="00F70442">
        <w:t>2018–19</w:t>
      </w:r>
      <w:r w:rsidRPr="00A234C2">
        <w:t xml:space="preserve"> Corporate Plan also notes the increasing trend of industry consolidation, and the impacts this has on the services the ABC delivers:</w:t>
      </w:r>
    </w:p>
    <w:p w14:paraId="02E23D61" w14:textId="77777777" w:rsidR="003C0D26" w:rsidRPr="0096348A" w:rsidRDefault="003C0D26" w:rsidP="003C0D26">
      <w:pPr>
        <w:pStyle w:val="Quote"/>
      </w:pPr>
      <w:r w:rsidRPr="0096348A">
        <w:t>The new global players and the ongoing shift in advertising dollars towards digital platforms are placing significant competitive pressures on Australia’s commercial free-to-air networks and other content suppliers. This has contributed to some commercial operators withdrawing from unsustainable markets, many of them in rural and regional Australia. The 2018 report from the Senate Select Committee Inquiry into the Future of Public Interest Journalism noted that, as commercial broadcasters increasingly withdraw from places that are no longer commercially viable, “...the ABC is often left as the last provider of local current affairs, particularly for many regional and rural communities.”</w:t>
      </w:r>
      <w:r w:rsidRPr="0096348A">
        <w:rPr>
          <w:rStyle w:val="FootnoteReference"/>
        </w:rPr>
        <w:footnoteReference w:id="128"/>
      </w:r>
    </w:p>
    <w:p w14:paraId="3C597261" w14:textId="77777777" w:rsidR="003C0D26" w:rsidRDefault="003C0D26" w:rsidP="003C0D26">
      <w:pPr>
        <w:pStyle w:val="Heading3"/>
      </w:pPr>
      <w:bookmarkStart w:id="349" w:name="_Toc525825028"/>
      <w:bookmarkStart w:id="350" w:name="_Toc532377270"/>
      <w:r>
        <w:lastRenderedPageBreak/>
        <w:t>Panel comments</w:t>
      </w:r>
      <w:bookmarkEnd w:id="349"/>
      <w:bookmarkEnd w:id="350"/>
    </w:p>
    <w:p w14:paraId="4E85B94C" w14:textId="77777777" w:rsidR="003C0D26" w:rsidRDefault="003C0D26" w:rsidP="00F70442">
      <w:pPr>
        <w:pStyle w:val="Bulletlevel1"/>
        <w:pBdr>
          <w:top w:val="single" w:sz="4" w:space="1" w:color="auto"/>
          <w:left w:val="single" w:sz="4" w:space="4" w:color="auto"/>
          <w:bottom w:val="single" w:sz="4" w:space="1" w:color="auto"/>
          <w:right w:val="single" w:sz="4" w:space="4" w:color="auto"/>
        </w:pBdr>
      </w:pPr>
      <w:r>
        <w:t xml:space="preserve">The National Broadcasters have adapted to the challenge of change by extending the range and type of their services, taking full </w:t>
      </w:r>
      <w:r w:rsidRPr="00494F97">
        <w:t>advantage of market developments and technological innovation, to the benefit of the public.</w:t>
      </w:r>
    </w:p>
    <w:p w14:paraId="7B228314" w14:textId="77777777" w:rsidR="003C0D26" w:rsidRPr="001F7DDE" w:rsidRDefault="003C0D26" w:rsidP="00F70442">
      <w:pPr>
        <w:pStyle w:val="Bulletlevel1"/>
        <w:pBdr>
          <w:top w:val="single" w:sz="4" w:space="1" w:color="auto"/>
          <w:left w:val="single" w:sz="4" w:space="4" w:color="auto"/>
          <w:bottom w:val="single" w:sz="4" w:space="1" w:color="auto"/>
          <w:right w:val="single" w:sz="4" w:space="4" w:color="auto"/>
        </w:pBdr>
      </w:pPr>
      <w:r w:rsidRPr="001F7DDE">
        <w:t>In order to comply with their Charters, the National Broadcasters seek to maximise their reach by being significant providers of content across all platforms.</w:t>
      </w:r>
      <w:r>
        <w:t xml:space="preserve"> Their capacity to do so is limited by their budgets.</w:t>
      </w:r>
    </w:p>
    <w:p w14:paraId="760B9ABC" w14:textId="77777777" w:rsidR="003C0D26" w:rsidRDefault="003C0D26" w:rsidP="003C0D26">
      <w:pPr>
        <w:pStyle w:val="Tablefigureheading"/>
        <w:rPr>
          <w:noProof/>
        </w:rPr>
      </w:pPr>
      <w:bookmarkStart w:id="351" w:name="Figure12"/>
      <w:bookmarkStart w:id="352" w:name="_Toc525825101"/>
      <w:bookmarkStart w:id="353" w:name="_Toc532377369"/>
      <w:bookmarkEnd w:id="351"/>
      <w:r w:rsidRPr="006A5F7D">
        <w:rPr>
          <w:noProof/>
        </w:rPr>
        <w:lastRenderedPageBreak/>
        <w:t>Figure 1</w:t>
      </w:r>
      <w:r>
        <w:rPr>
          <w:noProof/>
        </w:rPr>
        <w:t>2</w:t>
      </w:r>
      <w:r w:rsidRPr="004F6DE2">
        <w:rPr>
          <w:noProof/>
        </w:rPr>
        <w:t xml:space="preserve">: </w:t>
      </w:r>
      <w:r w:rsidRPr="0077319D">
        <w:rPr>
          <w:noProof/>
        </w:rPr>
        <w:t>Introduction of key digital services into the Australian media market</w:t>
      </w:r>
      <w:bookmarkEnd w:id="352"/>
      <w:bookmarkEnd w:id="353"/>
    </w:p>
    <w:p w14:paraId="6F1E2683" w14:textId="263817A2" w:rsidR="003F0622" w:rsidRDefault="00F809FE" w:rsidP="00260A7D">
      <w:r w:rsidRPr="00F809FE">
        <w:rPr>
          <w:noProof/>
          <w:lang w:eastAsia="en-AU"/>
        </w:rPr>
        <w:lastRenderedPageBreak/>
        <w:drawing>
          <wp:inline distT="0" distB="0" distL="0" distR="0" wp14:anchorId="3AF205E7" wp14:editId="5C0B3369">
            <wp:extent cx="5926097" cy="7785017"/>
            <wp:effectExtent l="0" t="0" r="0" b="6985"/>
            <wp:docPr id="19" name="Picture 19" descr="Table charts the introduction of key digital services into the Australian media market from 1994 to 2013. Services are split into four groups of media bodies, National Broadcasters Digital and OTT, Australian Commercial Digital and OTT, Australian Subscription TV and SVOD, International OTT Services. Words in bold indicates a service that was introduced that year. &#10;Part 1 of the table documents 1994 until 2013.&#10;1994 – Foxtel (in bold), Austar (in bold) &#10;1999 – Foxtel, Austar, Google (in bold)&#10;2001 - ABC Kids (in bold), ABC Fly TV (in bold), Foxtel, Austar   &#10;2005 - ABC2, Foxtel, Austar, Apple iTunes (in bold), YouTube (in bold), Google&#10;2007 - ABC2, Foxtel, Austar, Apple iTunes, Hulu (in bold), YouTube, Google&#10;2008 – ABC 2, ABC iView (in bold), Foxtel, Austar, Apple iTunes, Hulu, YouTube, Google&#10;2009 - ABC 3 (in bold), ABC Kids (in bold), ABC2, SBS TWO (in bold), ABC iView, 7TWO (in bold), 9GO! (in bold), One (in bold), Foxtel, Austar, Apple iTunes, Hulu, YouTube, Google&#10;2010 - ABC 3, ABC2, ABC Kids, ABC News 24 (in bold), SBS TWO, ABC iView (in bold), GEM (in bold), ELEVEN (in bold), 7Mate (in bold), 7TWO, 9GO!, One, Plus7 (in bold), Fetch TV (in bold), Foxtel, Austar, Apple iTunes, Netflix (in bold), Hulu, YouTube, Google&#10;2011 - ABC 3, ABC2, ABC Kids, ABC News 24, SBS TWO, NITV, SBS On Demand (in bold), ABC iView, GEM, ELEVEN, 7Mate, 7TWO, 9GO!, One, Plus7, Fetch TV, Foxtel, Austar, Apple iTunes, Amazon Prime (in bold), Netflix, Hulu, YouTube, Google&#10;2012 - ABC 3, ABC2, ABC Kids, ABC News 24, SBS TWO, NITV (in bold), SBS On Demand, ABC iView, GEM, ELEVEN, 7Mate, 7TWO, 9GO!, One, Plus7, Fetch TV, Foxtel Go (in bold), Foxtel, Google Play (in bold), Apple iTunes, Amazon Prime, Netflix, Hulu, YouTube, Google&#10;2013 - ABC 3, ABC2, ABC Kids, ABC News 24, SBS 2 (in bold), NITV, SBS On Demand, ABC iView, GEM, ELEVEN, 7Mate, 7TWO, 9GO!, One, Tenplay (in bold), Jump In (in bold), Plus7, Fetch TV, Foxtel Play (in bold), Foxtel Go, Foxtel, Google Play, Apple iTunes, Amazon Prime, Netflix, Hulu, YouTube, Google.&#10;Part 2 follows.&#10;" title="Figure 12: Introduction of key digital services into the Australian media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wnloads\National Broadcast Review DIAGRAM 2-1 v4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115"/>
                    <a:stretch/>
                  </pic:blipFill>
                  <pic:spPr bwMode="auto">
                    <a:xfrm>
                      <a:off x="0" y="0"/>
                      <a:ext cx="5926455" cy="7785487"/>
                    </a:xfrm>
                    <a:prstGeom prst="rect">
                      <a:avLst/>
                    </a:prstGeom>
                    <a:noFill/>
                    <a:ln>
                      <a:noFill/>
                    </a:ln>
                    <a:extLst>
                      <a:ext uri="{53640926-AAD7-44D8-BBD7-CCE9431645EC}">
                        <a14:shadowObscured xmlns:a14="http://schemas.microsoft.com/office/drawing/2010/main"/>
                      </a:ext>
                    </a:extLst>
                  </pic:spPr>
                </pic:pic>
              </a:graphicData>
            </a:graphic>
          </wp:inline>
        </w:drawing>
      </w:r>
    </w:p>
    <w:p w14:paraId="2B1B07B2" w14:textId="2D797A10" w:rsidR="003F0622" w:rsidRPr="00260A7D" w:rsidRDefault="00F809FE" w:rsidP="00260A7D">
      <w:r w:rsidRPr="00F809FE">
        <w:rPr>
          <w:noProof/>
          <w:lang w:eastAsia="en-AU"/>
        </w:rPr>
        <w:lastRenderedPageBreak/>
        <w:drawing>
          <wp:inline distT="0" distB="0" distL="0" distR="0" wp14:anchorId="4E1F6887" wp14:editId="07E86978">
            <wp:extent cx="5925820" cy="7275443"/>
            <wp:effectExtent l="0" t="0" r="0" b="1905"/>
            <wp:docPr id="21" name="Picture 21" descr="Part 2 of the table documents 2014 until 2017.&#10;Table charts the introduction of key digital services into the Australian media market from 2014 to 2017. Services are split into four groups of media bodies, National Broadcasters Digital and OTT, Australian Commercial Digital and OTT, Australian Subscription TV and SVOD, International OTT Services. Words in bold indicates a service that was introduced that year. &#10;2014 - ABC 3, ABC2, ABC News 24, SBS 2, NITV, SBS On Demand, ABC iView, GEM, ELEVEN, 7Mate, 7TWO, 9GO!, One, FreeviewPlus (in bold), Tenplay, Jump In, Plus7, Fetch TV, Presto (in bold), Foxtel Play, Foxtel Go, Foxtel, Google Play, Apple iTunes, Amazon Prime, Netflix, Hulu, YouTube, Google&#10;2015 - SBS Food Network (in bold), ABC ME (in bold), ABC2, ABC News 24, SBS 2, NITV, SBS On Demand, ABC iView, Racing.com (in bold), 9Life (in bold), GEM, ELEVEN, 7Mate, 7TWO, 9GO!, One, Nine StreamCo (in bold), FreeviewPlus, Tenplay, Jump In, Plus7, Fetch TV, Stan (in bold), Presto, Foxtel Play, Foxtel Go, Foxtel, Google Play, Apple iTunes, Amazon Prime, Netflix, Hulu, YouTube, Google&#10;2016 - SBS Food Network, ABC ME (in bold), ABC2, ABC News 24, SBS Viceland (in bold), NITV, SBS On Demand, ABC iView, 7flix, Racing.com, 9Life, GEM, ELEVEN, 7Mate, 7TWO, 9GO!, One, Nine StreamCo, FreeviewPlus, Tenplay, 9Now (in bold), Plus 7, Stan, Presto, Foxtel Play, Foxtel Go, Fetch TV, Foxtel, Google Play, Apple iTunes, Amazon Prime, Netflix, Hulu, YouTube, Google&#10;2017 - SBS Food Network, ABC ME, ABC2, ABC NEWS, SBS Viceland, NITV, SBS On Demand, ABC iView, 7flix, Racing.com, 9Life, GEM, ELEVEN, 7Mate, 7TWO, 9GO!, One, Nine StreamCo, FreeviewPlus, Tenplay, 9Now, Plus 7, Stan, Presto, Foxtel Play, Foxtel Now, Fetch TV, Foxtel, Google Play, Apple iTunes, Amazon Prime, Netflix, Hulu, YouTube, Google&#10;" title="Figure 12: Introduction of key digital services into the Australian media market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wnloads\National Broadcast Review DIAGRAM 2-2 v4 (1).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430"/>
                    <a:stretch/>
                  </pic:blipFill>
                  <pic:spPr bwMode="auto">
                    <a:xfrm>
                      <a:off x="0" y="0"/>
                      <a:ext cx="5927286" cy="7277243"/>
                    </a:xfrm>
                    <a:prstGeom prst="rect">
                      <a:avLst/>
                    </a:prstGeom>
                    <a:noFill/>
                    <a:ln>
                      <a:noFill/>
                    </a:ln>
                    <a:extLst>
                      <a:ext uri="{53640926-AAD7-44D8-BBD7-CCE9431645EC}">
                        <a14:shadowObscured xmlns:a14="http://schemas.microsoft.com/office/drawing/2010/main"/>
                      </a:ext>
                    </a:extLst>
                  </pic:spPr>
                </pic:pic>
              </a:graphicData>
            </a:graphic>
          </wp:inline>
        </w:drawing>
      </w:r>
    </w:p>
    <w:p w14:paraId="4ACDABC8" w14:textId="77777777" w:rsidR="003C0D26" w:rsidRPr="00436323" w:rsidRDefault="003C0D26" w:rsidP="003C0D26">
      <w:pPr>
        <w:pStyle w:val="Sourcenote"/>
      </w:pPr>
      <w:bookmarkStart w:id="354" w:name="_Toc521569242"/>
      <w:bookmarkStart w:id="355" w:name="_Toc521574484"/>
      <w:bookmarkStart w:id="356" w:name="_Toc521575753"/>
      <w:bookmarkStart w:id="357" w:name="_Toc521582325"/>
      <w:bookmarkStart w:id="358" w:name="_Toc521591407"/>
      <w:bookmarkStart w:id="359" w:name="_Toc521595444"/>
      <w:bookmarkStart w:id="360" w:name="_Toc521652852"/>
      <w:bookmarkStart w:id="361" w:name="_Toc521915534"/>
      <w:bookmarkStart w:id="362" w:name="_Toc521925849"/>
      <w:bookmarkStart w:id="363" w:name="_Toc521940347"/>
      <w:bookmarkStart w:id="364" w:name="_Toc522264845"/>
      <w:bookmarkStart w:id="365" w:name="_Toc522267423"/>
      <w:bookmarkStart w:id="366" w:name="_Toc522279281"/>
      <w:bookmarkStart w:id="367" w:name="_Toc522281452"/>
      <w:bookmarkStart w:id="368" w:name="_Toc522619290"/>
      <w:bookmarkStart w:id="369" w:name="_Toc522628003"/>
      <w:bookmarkStart w:id="370" w:name="_Toc522632094"/>
      <w:bookmarkStart w:id="371" w:name="_Toc522632187"/>
      <w:bookmarkStart w:id="372" w:name="_Toc522698915"/>
      <w:r w:rsidRPr="00436323">
        <w:lastRenderedPageBreak/>
        <w:t>Source: based on Figure 2: Evolution of Australia's content market</w:t>
      </w:r>
      <w:r>
        <w:t>,</w:t>
      </w:r>
      <w:r w:rsidRPr="00436323">
        <w:t xml:space="preserve"> p. 18 of Free TV's submission to the Australian and Children's Screen Content Review, 29 September 2017</w:t>
      </w:r>
      <w:r w:rsidR="00F70442">
        <w:t>.</w:t>
      </w:r>
    </w:p>
    <w:p w14:paraId="4F43EDE6" w14:textId="77777777" w:rsidR="003C0D26" w:rsidRDefault="003C0D26" w:rsidP="003C0D26">
      <w:r>
        <w:br w:type="page"/>
      </w:r>
    </w:p>
    <w:p w14:paraId="7C0A6D03" w14:textId="77777777" w:rsidR="003C0D26" w:rsidRDefault="003C0D26" w:rsidP="003C0D26">
      <w:pPr>
        <w:pStyle w:val="Heading2"/>
      </w:pPr>
      <w:bookmarkStart w:id="373" w:name="_Chapter_5:_National"/>
      <w:bookmarkStart w:id="374" w:name="_Toc525825029"/>
      <w:bookmarkStart w:id="375" w:name="_Toc532377271"/>
      <w:bookmarkEnd w:id="373"/>
      <w:r>
        <w:lastRenderedPageBreak/>
        <w:t>Chapter 5: National Broadcasters’ responses to Issues Paper questions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4"/>
      <w:bookmarkEnd w:id="375"/>
    </w:p>
    <w:p w14:paraId="370511D6" w14:textId="77777777" w:rsidR="003C0D26" w:rsidRPr="00FF0F05" w:rsidRDefault="003C0D26" w:rsidP="003C0D26">
      <w:pPr>
        <w:pStyle w:val="Heading3"/>
      </w:pPr>
      <w:bookmarkStart w:id="376" w:name="_Toc525825030"/>
      <w:bookmarkStart w:id="377" w:name="_Toc532377272"/>
      <w:r w:rsidRPr="00FF0F05">
        <w:t>Background</w:t>
      </w:r>
      <w:bookmarkEnd w:id="376"/>
      <w:bookmarkEnd w:id="377"/>
    </w:p>
    <w:p w14:paraId="588A216C" w14:textId="77777777" w:rsidR="003C0D26" w:rsidRDefault="003C0D26" w:rsidP="007039BB">
      <w:r>
        <w:t xml:space="preserve">As noted in </w:t>
      </w:r>
      <w:hyperlink w:anchor="_Chapter_2:_Competitive" w:history="1">
        <w:r w:rsidRPr="00FE3FAE">
          <w:rPr>
            <w:rStyle w:val="Hyperlink"/>
          </w:rPr>
          <w:t>Chapter 2</w:t>
        </w:r>
      </w:hyperlink>
      <w:r>
        <w:t>, COAG decided in 2000 to apply a best endeavours approach to competitive neutrality for the National Broadcasters.</w:t>
      </w:r>
      <w:r w:rsidR="009B483D">
        <w:t xml:space="preserve"> </w:t>
      </w:r>
      <w:r>
        <w:t>At that time television and radio broadcasting were still operating in analogue mode, and although the ABC had commenced its online services through abc.net.au, these services were still in development and their reach was relatively small compared to current online reach.</w:t>
      </w:r>
    </w:p>
    <w:p w14:paraId="46310E8A" w14:textId="77777777" w:rsidR="003C0D26" w:rsidRDefault="003C0D26" w:rsidP="007039BB">
      <w:r>
        <w:t xml:space="preserve">As set out in </w:t>
      </w:r>
      <w:hyperlink w:anchor="_Chapter_4:_The" w:history="1">
        <w:r w:rsidR="00BC1086" w:rsidRPr="00BC1086">
          <w:rPr>
            <w:rStyle w:val="Hyperlink"/>
          </w:rPr>
          <w:t>Chapter 4</w:t>
        </w:r>
      </w:hyperlink>
      <w:r>
        <w:t>, both the National Broadcasters have since responded to rapid changes in the broadcasting sector and the wider media market.</w:t>
      </w:r>
    </w:p>
    <w:p w14:paraId="6307A9F5" w14:textId="77777777" w:rsidR="003C0D26" w:rsidRDefault="003C0D26" w:rsidP="007039BB">
      <w:r>
        <w:t xml:space="preserve">The introduction of digital terrestrial television (DTT) in 2001 and the development of Digital Audio Broadcasting (DAB) in </w:t>
      </w:r>
      <w:r w:rsidRPr="00DB3FA6">
        <w:t>200</w:t>
      </w:r>
      <w:r w:rsidRPr="00DF3AAE">
        <w:t>9</w:t>
      </w:r>
      <w:r>
        <w:rPr>
          <w:b/>
        </w:rPr>
        <w:t>,</w:t>
      </w:r>
      <w:r>
        <w:t xml:space="preserve"> along with the rapid proliferation of high speed broadband, has significantly changed the way in which their services are delivered.</w:t>
      </w:r>
    </w:p>
    <w:p w14:paraId="38101670" w14:textId="77777777" w:rsidR="003C0D26" w:rsidRDefault="003C0D26" w:rsidP="007039BB">
      <w:r>
        <w:t>In 2013 the Parliament recognised the speed of change and the need for the National Broadcasters to respond to changing market conditions, by amending their governing Acts to encompass their online services.</w:t>
      </w:r>
    </w:p>
    <w:p w14:paraId="5C3998E2" w14:textId="77777777" w:rsidR="003C0D26" w:rsidRDefault="003C0D26" w:rsidP="007039BB">
      <w:r>
        <w:t>Given these changes the Inquiry determined it appropriate to review how competitive neutrality is considered by the National Broadcasters in the current media environment. The Issues Paper posed a number of questions to each broadcaster about how they apply a best endeavours approach to competitive neutrality issues.</w:t>
      </w:r>
    </w:p>
    <w:p w14:paraId="28AAF9E8" w14:textId="77777777" w:rsidR="003C0D26" w:rsidRDefault="003C0D26" w:rsidP="007039BB">
      <w:r>
        <w:t xml:space="preserve">The national Broadcasters responses also relate to some of the issues raised by stakeholders (see </w:t>
      </w:r>
      <w:hyperlink w:anchor="_Chapter_6:_Issues" w:history="1">
        <w:r w:rsidRPr="007039BB">
          <w:rPr>
            <w:rStyle w:val="Hyperlink"/>
          </w:rPr>
          <w:t>Chapter 6</w:t>
        </w:r>
      </w:hyperlink>
      <w:r>
        <w:t xml:space="preserve">). Further analysis of those issues is at </w:t>
      </w:r>
      <w:hyperlink w:anchor="_Chapter_6:_Issues" w:history="1">
        <w:r w:rsidR="007039BB" w:rsidRPr="007039BB">
          <w:rPr>
            <w:rStyle w:val="Hyperlink"/>
          </w:rPr>
          <w:t>Chapter 6</w:t>
        </w:r>
      </w:hyperlink>
      <w:r w:rsidR="007039BB">
        <w:t xml:space="preserve"> and </w:t>
      </w:r>
      <w:hyperlink w:anchor="_Chapter_7:_Discussion" w:history="1">
        <w:r w:rsidRPr="007039BB">
          <w:rPr>
            <w:rStyle w:val="Hyperlink"/>
          </w:rPr>
          <w:t>Chapter 7</w:t>
        </w:r>
      </w:hyperlink>
      <w:r>
        <w:t>.</w:t>
      </w:r>
    </w:p>
    <w:p w14:paraId="42421106" w14:textId="77777777" w:rsidR="003C0D26" w:rsidRPr="001D38DB" w:rsidRDefault="003C0D26" w:rsidP="003C0D26">
      <w:pPr>
        <w:pStyle w:val="Heading3"/>
      </w:pPr>
      <w:bookmarkStart w:id="378" w:name="_Toc525825031"/>
      <w:bookmarkStart w:id="379" w:name="_Toc532377273"/>
      <w:r w:rsidRPr="00724D49">
        <w:t>ABC</w:t>
      </w:r>
      <w:r w:rsidRPr="001D38DB">
        <w:t xml:space="preserve"> </w:t>
      </w:r>
      <w:r>
        <w:t>r</w:t>
      </w:r>
      <w:r w:rsidRPr="001D38DB">
        <w:t>esponses to the Issues Paper questions</w:t>
      </w:r>
      <w:bookmarkEnd w:id="378"/>
      <w:bookmarkEnd w:id="379"/>
    </w:p>
    <w:p w14:paraId="7B93E18D" w14:textId="77777777" w:rsidR="003C0D26" w:rsidRDefault="003C0D26" w:rsidP="009B483D">
      <w:r>
        <w:t>The ABC has provided a detailed and comprehensive submission in response to the Issues Paper.</w:t>
      </w:r>
      <w:r w:rsidR="009B483D">
        <w:t xml:space="preserve"> </w:t>
      </w:r>
      <w:r>
        <w:t>The submission sets out some general comments relevant to the Inquiry as a whole, which are noted here prior to an analysis of the ABC responses to the specific questions.</w:t>
      </w:r>
    </w:p>
    <w:p w14:paraId="7340DE46" w14:textId="77777777" w:rsidR="003C0D26" w:rsidRDefault="003C0D26" w:rsidP="004624C4">
      <w:pPr>
        <w:spacing w:after="120"/>
      </w:pPr>
      <w:r>
        <w:t>The ABC has requested that the Panel be guided by the following in undertaking its Inquiry:</w:t>
      </w:r>
    </w:p>
    <w:p w14:paraId="1A9C0D9B" w14:textId="77777777" w:rsidR="003C0D26" w:rsidRDefault="003C0D26" w:rsidP="009B483D">
      <w:pPr>
        <w:pStyle w:val="Bulletlevel1"/>
      </w:pPr>
      <w:r>
        <w:t>Competitive neutrality does not require that government entities should not compete with the private sector.</w:t>
      </w:r>
    </w:p>
    <w:p w14:paraId="6FC2B59E" w14:textId="77777777" w:rsidR="003C0D26" w:rsidRDefault="003C0D26" w:rsidP="009B483D">
      <w:pPr>
        <w:pStyle w:val="Bulletlevel1"/>
      </w:pPr>
      <w:r>
        <w:lastRenderedPageBreak/>
        <w:t xml:space="preserve">The </w:t>
      </w:r>
      <w:r w:rsidRPr="00FD386A">
        <w:t>ABC Act</w:t>
      </w:r>
      <w:r>
        <w:t xml:space="preserve"> and Charter reflect the scope of activities to be undertaken by the ABC; the appropriateness of that scope is not within the Terms of Reference of this inquiry.</w:t>
      </w:r>
    </w:p>
    <w:p w14:paraId="1BBE6516" w14:textId="77777777" w:rsidR="003C0D26" w:rsidRDefault="003C0D26" w:rsidP="009B483D">
      <w:pPr>
        <w:pStyle w:val="Bulletlevel1"/>
      </w:pPr>
      <w:r>
        <w:t>In assessing whether the ABC operates with any ‘net competitive advantages’ by virtue of government ownership, the Panel should have regard to various legislative restrictions on the ABC’s activities.</w:t>
      </w:r>
    </w:p>
    <w:p w14:paraId="7238CC0A" w14:textId="77777777" w:rsidR="003C0D26" w:rsidRDefault="003C0D26" w:rsidP="009B483D">
      <w:pPr>
        <w:pStyle w:val="Bulletlevel1"/>
      </w:pPr>
      <w:r>
        <w:t>The ABC has an important public service mandate, which it is required to fulfil.</w:t>
      </w:r>
      <w:r>
        <w:rPr>
          <w:rStyle w:val="FootnoteReference"/>
        </w:rPr>
        <w:footnoteReference w:id="129"/>
      </w:r>
    </w:p>
    <w:p w14:paraId="07F88DAD" w14:textId="77777777" w:rsidR="003C0D26" w:rsidRPr="009B483D" w:rsidRDefault="003C0D26" w:rsidP="009B483D">
      <w:pPr>
        <w:keepLines/>
      </w:pPr>
      <w:r>
        <w:t xml:space="preserve">The ABC commissioned RBB Economics to prepare a report to aid its submission to the inquiry. The ABC asked RBB Economics to </w:t>
      </w:r>
      <w:r w:rsidRPr="009120D6">
        <w:t>‘[explore] the effects of the ABC on competition in the Australian media sector, within the context of the Australian Government’s ongoing inquiry into the competitive neutrality of the national broadcasters …’</w:t>
      </w:r>
      <w:r w:rsidRPr="00BE0AE1">
        <w:rPr>
          <w:rStyle w:val="FootnoteReference"/>
        </w:rPr>
        <w:footnoteReference w:id="130"/>
      </w:r>
    </w:p>
    <w:p w14:paraId="655FEB01" w14:textId="77777777" w:rsidR="003C0D26" w:rsidRDefault="003C0D26" w:rsidP="004624C4">
      <w:pPr>
        <w:spacing w:after="120"/>
      </w:pPr>
      <w:r>
        <w:t>The report considered the available information in the following contexts:</w:t>
      </w:r>
    </w:p>
    <w:p w14:paraId="2BC7784E" w14:textId="77777777" w:rsidR="003C0D26" w:rsidRDefault="003C0D26" w:rsidP="009B483D">
      <w:pPr>
        <w:pStyle w:val="Bulletlevel1"/>
      </w:pPr>
      <w:r>
        <w:t>The potential for the ABC’s activities to lead to a ‘crowding out’ of the audiences available to other media operators.</w:t>
      </w:r>
      <w:r>
        <w:rPr>
          <w:rStyle w:val="FootnoteReference"/>
        </w:rPr>
        <w:footnoteReference w:id="131"/>
      </w:r>
    </w:p>
    <w:p w14:paraId="1E5F143E" w14:textId="77777777" w:rsidR="003C0D26" w:rsidRPr="00633CC0" w:rsidRDefault="003C0D26" w:rsidP="009B483D">
      <w:pPr>
        <w:pStyle w:val="Bulletlevel1"/>
      </w:pPr>
      <w:r>
        <w:t>The potential for the ABC’s activities to lead to pro-competitive effects on the Australian media sector, in particular the potential for the ABC’s investments and innovations to enhance efficiency and competition among media operators.</w:t>
      </w:r>
      <w:r>
        <w:rPr>
          <w:rStyle w:val="FootnoteReference"/>
        </w:rPr>
        <w:footnoteReference w:id="132"/>
      </w:r>
    </w:p>
    <w:p w14:paraId="40984213" w14:textId="77777777" w:rsidR="003C0D26" w:rsidRDefault="003C0D26" w:rsidP="004624C4">
      <w:pPr>
        <w:keepNext/>
        <w:spacing w:after="120"/>
      </w:pPr>
      <w:r>
        <w:t>The RBB Economics report made the following findings:</w:t>
      </w:r>
    </w:p>
    <w:p w14:paraId="2C2BAB8B" w14:textId="77777777" w:rsidR="003C0D26" w:rsidRPr="00633CC0" w:rsidRDefault="003C0D26" w:rsidP="009B483D">
      <w:pPr>
        <w:pStyle w:val="Bulletlevel1"/>
      </w:pPr>
      <w:r>
        <w:t>There was no evidence of crowding out of the audiences of commercial media operators by the ABC, on the basis that:</w:t>
      </w:r>
    </w:p>
    <w:p w14:paraId="2260C8C4" w14:textId="44254595" w:rsidR="007222D3" w:rsidRDefault="003C0D26" w:rsidP="003D3123">
      <w:pPr>
        <w:pStyle w:val="Bulletlevel1"/>
        <w:numPr>
          <w:ilvl w:val="0"/>
          <w:numId w:val="20"/>
        </w:numPr>
      </w:pPr>
      <w:r>
        <w:t>the ABC’s activities are significantly differentiated from those of the commercial media operators</w:t>
      </w:r>
      <w:r w:rsidR="008F20C5">
        <w:t>;</w:t>
      </w:r>
    </w:p>
    <w:p w14:paraId="7602D5CD" w14:textId="3C550B1C" w:rsidR="007222D3" w:rsidRDefault="003C0D26" w:rsidP="003D3123">
      <w:pPr>
        <w:pStyle w:val="Bulletlevel1"/>
        <w:numPr>
          <w:ilvl w:val="0"/>
          <w:numId w:val="20"/>
        </w:numPr>
      </w:pPr>
      <w:r>
        <w:t>the ABC has undertaken a number of significant initiatives that have substantially boosted its own audiences, either in the short term or over longer periods</w:t>
      </w:r>
      <w:r w:rsidR="008F20C5">
        <w:t>;</w:t>
      </w:r>
    </w:p>
    <w:p w14:paraId="65D10811" w14:textId="60ED16C9" w:rsidR="007222D3" w:rsidRDefault="003C0D26" w:rsidP="003D3123">
      <w:pPr>
        <w:pStyle w:val="Bulletlevel1"/>
        <w:numPr>
          <w:ilvl w:val="0"/>
          <w:numId w:val="20"/>
        </w:numPr>
      </w:pPr>
      <w:r>
        <w:t>it seems unlikely that the ABC’s activities have had a substantial effect on the online advertising revenues of the commercial broadcasters and news providers</w:t>
      </w:r>
      <w:r w:rsidR="008F20C5">
        <w:t xml:space="preserve">; </w:t>
      </w:r>
      <w:r w:rsidR="007222D3">
        <w:t>and</w:t>
      </w:r>
    </w:p>
    <w:p w14:paraId="1F2F51EA" w14:textId="77777777" w:rsidR="003C0D26" w:rsidRDefault="003C0D26" w:rsidP="003D3123">
      <w:pPr>
        <w:pStyle w:val="Bulletlevel1"/>
        <w:numPr>
          <w:ilvl w:val="0"/>
          <w:numId w:val="20"/>
        </w:numPr>
      </w:pPr>
      <w:r>
        <w:t>several cross-country studies have shown no evidence of an adverse effect of public sector broadcaster activities on commercial media operators.</w:t>
      </w:r>
      <w:r>
        <w:rPr>
          <w:rStyle w:val="FootnoteReference"/>
        </w:rPr>
        <w:footnoteReference w:id="133"/>
      </w:r>
      <w:r w:rsidRPr="00A604D7">
        <w:rPr>
          <w:vertAlign w:val="superscript"/>
        </w:rPr>
        <w:t>,</w:t>
      </w:r>
      <w:r>
        <w:rPr>
          <w:rStyle w:val="FootnoteReference"/>
        </w:rPr>
        <w:footnoteReference w:id="134"/>
      </w:r>
    </w:p>
    <w:p w14:paraId="75663A66" w14:textId="77777777" w:rsidR="003C0D26" w:rsidRDefault="003C0D26" w:rsidP="009B483D">
      <w:pPr>
        <w:pStyle w:val="Bulletlevel1"/>
      </w:pPr>
      <w:r>
        <w:t xml:space="preserve">There is substantial evidence that, in the areas the report considers, the ABC’s activities are likely to have resulted in significant benefits to the wider media industry, in that: </w:t>
      </w:r>
    </w:p>
    <w:p w14:paraId="6DDB4454" w14:textId="0FB3B524" w:rsidR="007222D3" w:rsidRDefault="003C0D26" w:rsidP="003D3123">
      <w:pPr>
        <w:pStyle w:val="Bulletlevel1"/>
        <w:numPr>
          <w:ilvl w:val="0"/>
          <w:numId w:val="21"/>
        </w:numPr>
      </w:pPr>
      <w:r>
        <w:lastRenderedPageBreak/>
        <w:t>the ABC’s activities result in a direct benefit to the industry through licensing, partnerships, and community and cadet investments</w:t>
      </w:r>
      <w:r w:rsidR="008F20C5">
        <w:t xml:space="preserve">; and </w:t>
      </w:r>
    </w:p>
    <w:p w14:paraId="0FD92C4D" w14:textId="77777777" w:rsidR="003C0D26" w:rsidRDefault="003C0D26" w:rsidP="003D3123">
      <w:pPr>
        <w:pStyle w:val="Bulletlevel1"/>
        <w:numPr>
          <w:ilvl w:val="0"/>
          <w:numId w:val="21"/>
        </w:numPr>
      </w:pPr>
      <w:r>
        <w:t>the ABC has made substantial investments in initiatives and types of content.</w:t>
      </w:r>
      <w:r>
        <w:rPr>
          <w:rStyle w:val="FootnoteReference"/>
        </w:rPr>
        <w:footnoteReference w:id="135"/>
      </w:r>
    </w:p>
    <w:p w14:paraId="19853B19" w14:textId="77777777" w:rsidR="003C0D26" w:rsidRPr="009B483D" w:rsidRDefault="003C0D26" w:rsidP="009B483D">
      <w:pPr>
        <w:pStyle w:val="Heading4"/>
      </w:pPr>
      <w:bookmarkStart w:id="380" w:name="_Toc521569244"/>
      <w:bookmarkStart w:id="381" w:name="_Toc521574486"/>
      <w:bookmarkStart w:id="382" w:name="_Toc521575755"/>
      <w:bookmarkStart w:id="383" w:name="_Toc521582327"/>
      <w:bookmarkStart w:id="384" w:name="_Toc521591409"/>
      <w:bookmarkStart w:id="385" w:name="_Toc521595446"/>
      <w:bookmarkStart w:id="386" w:name="_Toc521652854"/>
      <w:bookmarkStart w:id="387" w:name="_Toc521915536"/>
      <w:bookmarkStart w:id="388" w:name="_Toc521925851"/>
      <w:bookmarkStart w:id="389" w:name="_Toc521940349"/>
      <w:bookmarkStart w:id="390" w:name="_Toc522264847"/>
      <w:bookmarkStart w:id="391" w:name="_Toc522267425"/>
      <w:bookmarkStart w:id="392" w:name="_Toc522279283"/>
      <w:bookmarkStart w:id="393" w:name="_Toc522281454"/>
      <w:bookmarkStart w:id="394" w:name="_Toc522698917"/>
      <w:bookmarkStart w:id="395" w:name="_Toc525825032"/>
      <w:bookmarkStart w:id="396" w:name="_Toc532377274"/>
      <w:r w:rsidRPr="009B483D">
        <w:t>Question 1</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9B483D">
        <w:t>: Awareness of competitive neutrality</w:t>
      </w:r>
      <w:bookmarkEnd w:id="394"/>
      <w:bookmarkEnd w:id="395"/>
      <w:bookmarkEnd w:id="396"/>
    </w:p>
    <w:p w14:paraId="2738FF9B" w14:textId="77777777" w:rsidR="003C0D26" w:rsidRPr="00757AEA" w:rsidRDefault="003C0D26" w:rsidP="009B483D">
      <w:r w:rsidRPr="009B483D">
        <w:rPr>
          <w:i/>
        </w:rPr>
        <w:t>What awareness is there in your organisation of the requirement to undertake a ‘best endeavours’ approach to complying with the Competitive Neutrality Policy? What organisational policies and processes are in place</w:t>
      </w:r>
      <w:r w:rsidRPr="00757AEA">
        <w:t>?</w:t>
      </w:r>
    </w:p>
    <w:p w14:paraId="50B2A8C3" w14:textId="77777777" w:rsidR="003C0D26" w:rsidRDefault="003C0D26" w:rsidP="009B483D">
      <w:r>
        <w:t>The ABC’s submission, while noting that it is not formally subject to the Commonwealth Government’s Competitive Neutrality Policy (CNP), nevertheless indicates that the ABC supports the principles of competitive neutrality and applies them in its business activities.</w:t>
      </w:r>
      <w:r>
        <w:rPr>
          <w:rStyle w:val="FootnoteReference"/>
        </w:rPr>
        <w:footnoteReference w:id="136"/>
      </w:r>
    </w:p>
    <w:p w14:paraId="7101174E" w14:textId="77777777" w:rsidR="00712116" w:rsidRDefault="003C0D26" w:rsidP="009B483D">
      <w:r>
        <w:t>The submission notes that the CNP limits the application of the Policy to ‘significant government business activities’; accordingly, they will not be applied to an organisation’s non-profit or non-business activities.</w:t>
      </w:r>
      <w:r>
        <w:rPr>
          <w:rStyle w:val="FootnoteReference"/>
        </w:rPr>
        <w:footnoteReference w:id="137"/>
      </w:r>
      <w:r>
        <w:t xml:space="preserve"> The submission also states that the 1995 Competition Principles Agreement provides support for the principle that competitive neutrality principles only apply to the extent that the benefits of implementation outweigh the costs</w:t>
      </w:r>
      <w:r w:rsidR="00712116">
        <w:t>.</w:t>
      </w:r>
    </w:p>
    <w:p w14:paraId="51E7FCB4" w14:textId="77777777" w:rsidR="003C0D26" w:rsidRDefault="003C0D26" w:rsidP="009B483D">
      <w:r>
        <w:t>The ABC notes that the only business segment that satisfies the above definitions (and therefore conducted in a manner consistent with competitive neutrality principles) is ABC Commercial.</w:t>
      </w:r>
      <w:r>
        <w:rPr>
          <w:rStyle w:val="FootnoteReference"/>
        </w:rPr>
        <w:footnoteReference w:id="138"/>
      </w:r>
      <w:r>
        <w:t xml:space="preserve"> </w:t>
      </w:r>
    </w:p>
    <w:p w14:paraId="4BD6587C" w14:textId="77777777" w:rsidR="003C0D26" w:rsidRDefault="003C0D26" w:rsidP="009B483D">
      <w:r>
        <w:t>ABC Commercial comprises five key business areas: Content Sales and Distribution; Music; Publishing; Retail; and Studio Media Productions.</w:t>
      </w:r>
      <w:r>
        <w:rPr>
          <w:rStyle w:val="FootnoteReference"/>
        </w:rPr>
        <w:footnoteReference w:id="139"/>
      </w:r>
      <w:r>
        <w:t xml:space="preserve"> The ABC’s submission states that services such as the ABC’s broadcasting services, ABC iview and the ABC News website are not user-charging, and therefore do not meet the definition of ‘business activity’.</w:t>
      </w:r>
      <w:r>
        <w:rPr>
          <w:rStyle w:val="FootnoteReference"/>
        </w:rPr>
        <w:footnoteReference w:id="140"/>
      </w:r>
    </w:p>
    <w:p w14:paraId="790D77BE" w14:textId="77777777" w:rsidR="003C0D26" w:rsidRDefault="003C0D26" w:rsidP="004624C4">
      <w:pPr>
        <w:spacing w:after="120"/>
      </w:pPr>
      <w:r>
        <w:t>The ABC considers that it conducts its business in a manner consistent with other government entities that are subject to the CNP in that:</w:t>
      </w:r>
    </w:p>
    <w:p w14:paraId="14B7A70B" w14:textId="77777777" w:rsidR="007222D3" w:rsidRDefault="003C0D26" w:rsidP="009B483D">
      <w:pPr>
        <w:pStyle w:val="Bulletlevel1"/>
      </w:pPr>
      <w:r>
        <w:t>parties can make complaints to the Australian Government Competitive Neutrality Complaints Office (AGCNCO) about unfair competition from the ABC</w:t>
      </w:r>
      <w:r w:rsidR="007222D3">
        <w:t>, and</w:t>
      </w:r>
    </w:p>
    <w:p w14:paraId="648FFD94" w14:textId="77777777" w:rsidR="003C0D26" w:rsidRDefault="003C0D26" w:rsidP="009B483D">
      <w:pPr>
        <w:pStyle w:val="Bulletlevel1"/>
      </w:pPr>
      <w:r>
        <w:lastRenderedPageBreak/>
        <w:t>ABC Commercial’s operations are conducted in accordance with the Competitive Neutrality Guidelines for Managers.</w:t>
      </w:r>
      <w:r>
        <w:rPr>
          <w:rStyle w:val="FootnoteReference"/>
        </w:rPr>
        <w:footnoteReference w:id="141"/>
      </w:r>
    </w:p>
    <w:p w14:paraId="02FFF388" w14:textId="77777777" w:rsidR="003C0D26" w:rsidRDefault="003C0D26" w:rsidP="009B483D">
      <w:r>
        <w:t xml:space="preserve">The submission notes that the ABC is cognisant of the requirement for ABC Commercial to act in a manner consistent with competitive neutrality principles. It also states that the ABC recently conducted a review to </w:t>
      </w:r>
      <w:r w:rsidRPr="000D6EE1">
        <w:t>determine whether ABC Commercial operates with a competitive advantage in any of the five areas identified</w:t>
      </w:r>
      <w:r>
        <w:t xml:space="preserve"> in the Guidelines for Managers as follows (the findings of the review are set out at </w:t>
      </w:r>
      <w:r w:rsidRPr="00FD386A">
        <w:t>Attachment E</w:t>
      </w:r>
      <w:r>
        <w:t xml:space="preserve"> of the ABC’s submission).</w:t>
      </w:r>
      <w:r>
        <w:rPr>
          <w:rStyle w:val="FootnoteReference"/>
        </w:rPr>
        <w:footnoteReference w:id="142"/>
      </w:r>
      <w:r>
        <w:t xml:space="preserve"> The ABC considers that the results demonstrate</w:t>
      </w:r>
      <w:r w:rsidRPr="000D6EE1">
        <w:t xml:space="preserve"> that ABC Commercial operates in a manner that is consistent with the </w:t>
      </w:r>
      <w:r>
        <w:t>CNP.</w:t>
      </w:r>
      <w:r>
        <w:rPr>
          <w:rStyle w:val="FootnoteReference"/>
        </w:rPr>
        <w:footnoteReference w:id="143"/>
      </w:r>
    </w:p>
    <w:p w14:paraId="302E56F0" w14:textId="77777777" w:rsidR="003C0D26" w:rsidRDefault="003C0D26" w:rsidP="009B483D">
      <w:pPr>
        <w:pStyle w:val="Bulletlevel1"/>
      </w:pPr>
      <w:r w:rsidRPr="002321E0">
        <w:rPr>
          <w:u w:val="single"/>
        </w:rPr>
        <w:t>Taxation neutrality</w:t>
      </w:r>
      <w:r w:rsidR="0075145E">
        <w:t>—</w:t>
      </w:r>
      <w:r>
        <w:t>taxation should be factored into the cost base (and therefore the prices of the relevant business activities) to maintain tax neutrality between government business and any competitors or potential competitors.</w:t>
      </w:r>
      <w:r>
        <w:rPr>
          <w:rStyle w:val="FootnoteReference"/>
        </w:rPr>
        <w:footnoteReference w:id="144"/>
      </w:r>
      <w:r w:rsidR="009B483D">
        <w:t xml:space="preserve"> </w:t>
      </w:r>
      <w:r>
        <w:t>The submission notes that:</w:t>
      </w:r>
    </w:p>
    <w:p w14:paraId="7CCA074F" w14:textId="77777777" w:rsidR="003C0D26" w:rsidRDefault="003C0D26" w:rsidP="003D3123">
      <w:pPr>
        <w:pStyle w:val="Bulletlevel1"/>
        <w:numPr>
          <w:ilvl w:val="0"/>
          <w:numId w:val="22"/>
        </w:numPr>
      </w:pPr>
      <w:r>
        <w:t xml:space="preserve">the ABC is exempt from some corporate and state taxes through the operation of section 71(1) of the </w:t>
      </w:r>
      <w:r w:rsidRPr="003C7A55">
        <w:t>ABC Act</w:t>
      </w:r>
      <w:r>
        <w:t>.</w:t>
      </w:r>
    </w:p>
    <w:p w14:paraId="6D875589" w14:textId="77777777" w:rsidR="003C0D26" w:rsidRDefault="003C0D26" w:rsidP="003D3123">
      <w:pPr>
        <w:pStyle w:val="Bulletlevel1"/>
        <w:numPr>
          <w:ilvl w:val="0"/>
          <w:numId w:val="22"/>
        </w:numPr>
      </w:pPr>
      <w:r>
        <w:t>ABC Commercial pays Goods and Services Tax which is submitted as part of ABC’s corporate Business Activity Statements.</w:t>
      </w:r>
    </w:p>
    <w:p w14:paraId="7BE96213" w14:textId="77777777" w:rsidR="003C0D26" w:rsidRDefault="003C0D26" w:rsidP="003D3123">
      <w:pPr>
        <w:pStyle w:val="Bulletlevel1"/>
        <w:numPr>
          <w:ilvl w:val="0"/>
          <w:numId w:val="22"/>
        </w:numPr>
      </w:pPr>
      <w:r>
        <w:t>ABC Commercial pays Fringe Benefits Tax which is submitted as part of ABC’s corporate FBT return.</w:t>
      </w:r>
    </w:p>
    <w:p w14:paraId="4364761A" w14:textId="77777777" w:rsidR="003C0D26" w:rsidRDefault="003C0D26" w:rsidP="003D3123">
      <w:pPr>
        <w:pStyle w:val="Bulletlevel1"/>
        <w:numPr>
          <w:ilvl w:val="0"/>
          <w:numId w:val="22"/>
        </w:numPr>
      </w:pPr>
      <w:r>
        <w:t>ABC Commercial pays Withholding Tax on relevant transactions.</w:t>
      </w:r>
      <w:r>
        <w:rPr>
          <w:rStyle w:val="FootnoteReference"/>
        </w:rPr>
        <w:footnoteReference w:id="145"/>
      </w:r>
    </w:p>
    <w:p w14:paraId="00139F63" w14:textId="77777777" w:rsidR="003C0D26" w:rsidRDefault="003C0D26" w:rsidP="003D3123">
      <w:pPr>
        <w:pStyle w:val="Bulletlevel1"/>
        <w:numPr>
          <w:ilvl w:val="0"/>
          <w:numId w:val="22"/>
        </w:numPr>
      </w:pPr>
      <w:r>
        <w:t>ABC Commercial’s relevant business unit is Studio Media Production, which sets and takes into account labour rates based on industry rates.</w:t>
      </w:r>
      <w:r>
        <w:rPr>
          <w:rStyle w:val="FootnoteReference"/>
        </w:rPr>
        <w:footnoteReference w:id="146"/>
      </w:r>
    </w:p>
    <w:p w14:paraId="0BD64793" w14:textId="77777777" w:rsidR="003C0D26" w:rsidRDefault="003C0D26" w:rsidP="003D3123">
      <w:pPr>
        <w:pStyle w:val="Bulletlevel1"/>
        <w:numPr>
          <w:ilvl w:val="0"/>
          <w:numId w:val="23"/>
        </w:numPr>
      </w:pPr>
      <w:r>
        <w:t>ABC Commercial has not entered into any transactions that would attract the relevant business unit to land tax, stamp duty, or capital gains tax.</w:t>
      </w:r>
      <w:r>
        <w:rPr>
          <w:rStyle w:val="FootnoteReference"/>
        </w:rPr>
        <w:footnoteReference w:id="147"/>
      </w:r>
      <w:r>
        <w:t xml:space="preserve"> </w:t>
      </w:r>
    </w:p>
    <w:p w14:paraId="36848522" w14:textId="77777777" w:rsidR="003C0D26" w:rsidRDefault="003C0D26" w:rsidP="009B483D">
      <w:pPr>
        <w:pStyle w:val="Bulletlevel1"/>
      </w:pPr>
      <w:r w:rsidRPr="00346076">
        <w:rPr>
          <w:u w:val="single"/>
        </w:rPr>
        <w:t>Debt neutrality</w:t>
      </w:r>
      <w:r w:rsidR="0075145E">
        <w:t>—</w:t>
      </w:r>
      <w:r>
        <w:t xml:space="preserve">cost bases (and therefore prices) must be adjusted where the relevant business unit borrows money that reflects the credit risk of the Australian Government as a </w:t>
      </w:r>
      <w:r>
        <w:lastRenderedPageBreak/>
        <w:t>whole rather than a rate reflecting the credit risk of that type of business activity.</w:t>
      </w:r>
      <w:r>
        <w:rPr>
          <w:rStyle w:val="FootnoteReference"/>
        </w:rPr>
        <w:footnoteReference w:id="148"/>
      </w:r>
      <w:r>
        <w:t xml:space="preserve"> Competitive neutrality considers two types of relevant debt: budget debt (debt provided from the Commonwealth Budget through the Department of Finance) and market debt (debt provided through the capital markets, banks, or other financiers).</w:t>
      </w:r>
      <w:r>
        <w:rPr>
          <w:rStyle w:val="FootnoteReference"/>
        </w:rPr>
        <w:footnoteReference w:id="149"/>
      </w:r>
      <w:r>
        <w:t xml:space="preserve"> Where a significant business activity receives a cost advantage in borrowing because of its government ownership, it may need to make a debt neutrality payment.</w:t>
      </w:r>
      <w:r>
        <w:rPr>
          <w:rStyle w:val="FootnoteReference"/>
        </w:rPr>
        <w:footnoteReference w:id="150"/>
      </w:r>
      <w:r>
        <w:t xml:space="preserve"> The ABC notes in its submission that it only has one long-term loan in its name which does not relate to the activities of ABC Commercial.</w:t>
      </w:r>
      <w:r>
        <w:rPr>
          <w:rStyle w:val="FootnoteReference"/>
        </w:rPr>
        <w:footnoteReference w:id="151"/>
      </w:r>
    </w:p>
    <w:p w14:paraId="14F4295D" w14:textId="77777777" w:rsidR="003C0D26" w:rsidRDefault="003C0D26" w:rsidP="001A06F6">
      <w:pPr>
        <w:pStyle w:val="Bulletlevel1"/>
        <w:spacing w:before="240" w:after="0"/>
      </w:pPr>
      <w:r w:rsidRPr="00346076">
        <w:rPr>
          <w:u w:val="single"/>
        </w:rPr>
        <w:t>Regulatory neutrality</w:t>
      </w:r>
      <w:r w:rsidR="0075145E">
        <w:t>—</w:t>
      </w:r>
      <w:r>
        <w:t>cost bases must be adjusted by an amount equivalent to any advantage the relevant business unit accrues by not being subject to similar regulatory arrangements and obligations as their competitors.</w:t>
      </w:r>
      <w:r>
        <w:rPr>
          <w:rStyle w:val="FootnoteReference"/>
        </w:rPr>
        <w:footnoteReference w:id="152"/>
      </w:r>
      <w:r>
        <w:t xml:space="preserve"> The Competitive Neutrality Guidelines for Managers notes that a regulatory advantage will ‘</w:t>
      </w:r>
      <w:r w:rsidRPr="009120D6">
        <w:t>take the form of either an exemption from an obligation to make a certain payment, or undertake certain activities or perform activities in a certain manner’</w:t>
      </w:r>
      <w:r>
        <w:t>.</w:t>
      </w:r>
      <w:r>
        <w:rPr>
          <w:rStyle w:val="FootnoteReference"/>
        </w:rPr>
        <w:footnoteReference w:id="153"/>
      </w:r>
      <w:r>
        <w:t xml:space="preserve"> Generally, regulatory advantages manifest themselves in the following areas:</w:t>
      </w:r>
    </w:p>
    <w:p w14:paraId="75E38509" w14:textId="77777777" w:rsidR="003C0D26" w:rsidRDefault="003C0D26" w:rsidP="003D3123">
      <w:pPr>
        <w:pStyle w:val="Bulletlevel1"/>
        <w:numPr>
          <w:ilvl w:val="0"/>
          <w:numId w:val="24"/>
        </w:numPr>
      </w:pPr>
      <w:r>
        <w:t>Exemptions from local planning, building and environmental laws.</w:t>
      </w:r>
    </w:p>
    <w:p w14:paraId="3473A993" w14:textId="77777777" w:rsidR="003C0D26" w:rsidRDefault="003C0D26" w:rsidP="003D3123">
      <w:pPr>
        <w:pStyle w:val="Bulletlevel1"/>
        <w:numPr>
          <w:ilvl w:val="0"/>
          <w:numId w:val="24"/>
        </w:numPr>
      </w:pPr>
      <w:r>
        <w:t>Exemptions from prudential requirements.</w:t>
      </w:r>
    </w:p>
    <w:p w14:paraId="543D3741" w14:textId="77777777" w:rsidR="003C0D26" w:rsidRDefault="003C0D26" w:rsidP="003D3123">
      <w:pPr>
        <w:pStyle w:val="Bulletlevel1"/>
        <w:numPr>
          <w:ilvl w:val="0"/>
          <w:numId w:val="24"/>
        </w:numPr>
      </w:pPr>
      <w:r>
        <w:t>Preferred treatment by other agencies.</w:t>
      </w:r>
    </w:p>
    <w:p w14:paraId="4B7DA40F" w14:textId="77777777" w:rsidR="003C0D26" w:rsidRDefault="003C0D26" w:rsidP="003D3123">
      <w:pPr>
        <w:pStyle w:val="Bulletlevel1"/>
        <w:numPr>
          <w:ilvl w:val="0"/>
          <w:numId w:val="24"/>
        </w:numPr>
        <w:spacing w:after="0"/>
      </w:pPr>
      <w:r>
        <w:t>Amended reporting and/or licensing requirements.</w:t>
      </w:r>
    </w:p>
    <w:p w14:paraId="2E0BBF6C" w14:textId="77777777" w:rsidR="003C0D26" w:rsidRPr="00A77FDD" w:rsidRDefault="003C0D26" w:rsidP="001A06F6">
      <w:pPr>
        <w:spacing w:before="120" w:after="0"/>
        <w:ind w:left="567"/>
      </w:pPr>
      <w:r>
        <w:t>The submission states that ABC Commercial operates within a ‘</w:t>
      </w:r>
      <w:r w:rsidRPr="009120D6">
        <w:t>rigorous regulatory environment</w:t>
      </w:r>
      <w:r>
        <w:t xml:space="preserve">’, including the </w:t>
      </w:r>
      <w:r w:rsidRPr="003C7A55">
        <w:t>ABC Act</w:t>
      </w:r>
      <w:r>
        <w:t xml:space="preserve"> which imposes significant restrictions on the ABC’s ability to conduct a business (for example, preventing it from generating revenue through advertisements or commercial sponsorships).</w:t>
      </w:r>
      <w:r>
        <w:rPr>
          <w:rStyle w:val="FootnoteReference"/>
        </w:rPr>
        <w:footnoteReference w:id="154"/>
      </w:r>
      <w:r>
        <w:t xml:space="preserve"> The ABC also complies with various reporting and contractual management obligations.</w:t>
      </w:r>
      <w:r>
        <w:rPr>
          <w:rStyle w:val="FootnoteReference"/>
        </w:rPr>
        <w:footnoteReference w:id="155"/>
      </w:r>
    </w:p>
    <w:p w14:paraId="13BB6243" w14:textId="77777777" w:rsidR="003C0D26" w:rsidRDefault="003C0D26" w:rsidP="009B483D">
      <w:pPr>
        <w:pStyle w:val="Bulletlevel1"/>
      </w:pPr>
      <w:r w:rsidRPr="00A77FDD">
        <w:rPr>
          <w:u w:val="single"/>
        </w:rPr>
        <w:t>Rate of return allocation</w:t>
      </w:r>
      <w:r w:rsidR="0075145E">
        <w:t>—</w:t>
      </w:r>
      <w:r>
        <w:t xml:space="preserve">prices of goods and services are at least sufficient to earn the relevant business activity a commercial rate of return overall and over a reasonable period </w:t>
      </w:r>
      <w:r>
        <w:lastRenderedPageBreak/>
        <w:t>of time.</w:t>
      </w:r>
      <w:r>
        <w:rPr>
          <w:rStyle w:val="FootnoteReference"/>
        </w:rPr>
        <w:footnoteReference w:id="156"/>
      </w:r>
      <w:r>
        <w:t xml:space="preserve"> The rate of return should, over time, be at least equal to the long-term (10 year) Commonwealth bond rate, as this is the Commonwealth’s base level cost of capital, plus a margin for risk.</w:t>
      </w:r>
      <w:r>
        <w:rPr>
          <w:rStyle w:val="FootnoteReference"/>
        </w:rPr>
        <w:footnoteReference w:id="157"/>
      </w:r>
      <w:r>
        <w:t xml:space="preserve"> The ABC considers that, after conducting a review of ABC Commercial’s financial performance demonstrates that it earned a rate of return higher than the 10-year Commonwealth bond rate.</w:t>
      </w:r>
      <w:r>
        <w:rPr>
          <w:rStyle w:val="FootnoteReference"/>
        </w:rPr>
        <w:footnoteReference w:id="158"/>
      </w:r>
    </w:p>
    <w:p w14:paraId="16B55785" w14:textId="77777777" w:rsidR="003C0D26" w:rsidRDefault="003C0D26" w:rsidP="009B483D">
      <w:pPr>
        <w:pStyle w:val="Bulletlevel1"/>
      </w:pPr>
      <w:r w:rsidRPr="009E3B6B">
        <w:rPr>
          <w:u w:val="single"/>
        </w:rPr>
        <w:t>Cost allocation</w:t>
      </w:r>
      <w:r w:rsidR="0075145E">
        <w:t>—</w:t>
      </w:r>
      <w:r>
        <w:t>agencies should ensure that prices charged reflect full cost attribution for their business activities.</w:t>
      </w:r>
      <w:r>
        <w:rPr>
          <w:rStyle w:val="FootnoteReference"/>
        </w:rPr>
        <w:footnoteReference w:id="159"/>
      </w:r>
      <w:r>
        <w:t xml:space="preserve"> The submission sets out the steps that ABC Commercial takes to ensure that it complies with this obligation, including noting the fact that ABC Commercial sets the pricing for its services at the relevant market rates.</w:t>
      </w:r>
      <w:r>
        <w:rPr>
          <w:rStyle w:val="FootnoteReference"/>
        </w:rPr>
        <w:footnoteReference w:id="160"/>
      </w:r>
      <w:r>
        <w:t xml:space="preserve"> The submission also notes that the method of costing labour and facilities by SMP (Studio Media Productions) exceeds the minimum cost benchmark consistent with competitive neutrality principles.</w:t>
      </w:r>
      <w:r>
        <w:rPr>
          <w:rStyle w:val="FootnoteReference"/>
        </w:rPr>
        <w:footnoteReference w:id="161"/>
      </w:r>
    </w:p>
    <w:p w14:paraId="45EB3F1D" w14:textId="77777777" w:rsidR="003C0D26" w:rsidRPr="00DF3AAE" w:rsidRDefault="003C0D26" w:rsidP="009B483D">
      <w:pPr>
        <w:pStyle w:val="Heading4"/>
      </w:pPr>
      <w:bookmarkStart w:id="397" w:name="_Toc521569245"/>
      <w:bookmarkStart w:id="398" w:name="_Toc521574487"/>
      <w:bookmarkStart w:id="399" w:name="_Toc521575756"/>
      <w:bookmarkStart w:id="400" w:name="_Toc521582328"/>
      <w:bookmarkStart w:id="401" w:name="_Toc521591410"/>
      <w:bookmarkStart w:id="402" w:name="_Toc521595447"/>
      <w:bookmarkStart w:id="403" w:name="_Toc521652855"/>
      <w:bookmarkStart w:id="404" w:name="_Toc521915537"/>
      <w:bookmarkStart w:id="405" w:name="_Toc521925852"/>
      <w:bookmarkStart w:id="406" w:name="_Toc521940350"/>
      <w:bookmarkStart w:id="407" w:name="_Toc522264848"/>
      <w:bookmarkStart w:id="408" w:name="_Toc522267426"/>
      <w:bookmarkStart w:id="409" w:name="_Toc522279284"/>
      <w:bookmarkStart w:id="410" w:name="_Toc522281455"/>
      <w:bookmarkStart w:id="411" w:name="_Toc522698918"/>
      <w:bookmarkStart w:id="412" w:name="_Toc525825033"/>
      <w:bookmarkStart w:id="413" w:name="_Toc532377275"/>
      <w:r w:rsidRPr="00DF3AAE">
        <w:t>Question 2</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DF3AAE">
        <w:t>: Competitive neutrality and new activities</w:t>
      </w:r>
      <w:bookmarkEnd w:id="411"/>
      <w:bookmarkEnd w:id="412"/>
      <w:bookmarkEnd w:id="413"/>
    </w:p>
    <w:p w14:paraId="6CE12568" w14:textId="77777777" w:rsidR="003C0D26" w:rsidRPr="009B483D" w:rsidRDefault="003C0D26" w:rsidP="009B483D">
      <w:pPr>
        <w:rPr>
          <w:i/>
        </w:rPr>
      </w:pPr>
      <w:r w:rsidRPr="009B483D">
        <w:rPr>
          <w:i/>
        </w:rPr>
        <w:t>What approach is used by your organisation to consider issues of competitive neutrality when commencing new activities or entering new markets? Are there examples of how this has been applied?</w:t>
      </w:r>
    </w:p>
    <w:p w14:paraId="1464F9E0" w14:textId="77777777" w:rsidR="003C0D26" w:rsidRDefault="003C0D26" w:rsidP="004624C4">
      <w:pPr>
        <w:spacing w:after="120"/>
      </w:pPr>
      <w:r>
        <w:t>The submission states that, in line with its Charter obligations, the ABC:</w:t>
      </w:r>
    </w:p>
    <w:p w14:paraId="00D2B9DB" w14:textId="77777777" w:rsidR="007222D3" w:rsidRDefault="003C0D26" w:rsidP="009B483D">
      <w:pPr>
        <w:pStyle w:val="Bulletlevel1"/>
      </w:pPr>
      <w:r>
        <w:t>gives appropriate regard to the impact of its activities on the commercial and community sector in its broader content activities</w:t>
      </w:r>
    </w:p>
    <w:p w14:paraId="2F30B1DE" w14:textId="77777777" w:rsidR="007222D3" w:rsidRDefault="003C0D26" w:rsidP="009B483D">
      <w:pPr>
        <w:pStyle w:val="Bulletlevel1"/>
      </w:pPr>
      <w:r>
        <w:t>strives to create its own individual programs and does not seek to replicate other programs or formats broadcast by other content providers</w:t>
      </w:r>
      <w:r w:rsidR="007222D3">
        <w:t>, and</w:t>
      </w:r>
    </w:p>
    <w:p w14:paraId="7A246B09" w14:textId="77777777" w:rsidR="003C0D26" w:rsidRDefault="003C0D26" w:rsidP="009B483D">
      <w:pPr>
        <w:pStyle w:val="Bulletlevel1"/>
      </w:pPr>
      <w:r>
        <w:t>does not use government funding to compete unfairly for content or audiences.</w:t>
      </w:r>
      <w:r>
        <w:rPr>
          <w:rStyle w:val="FootnoteReference"/>
        </w:rPr>
        <w:footnoteReference w:id="162"/>
      </w:r>
    </w:p>
    <w:p w14:paraId="622B385C" w14:textId="77777777" w:rsidR="003C0D26" w:rsidRDefault="003C0D26" w:rsidP="004624C4">
      <w:pPr>
        <w:spacing w:after="120"/>
      </w:pPr>
      <w:r>
        <w:t xml:space="preserve">The ABC notes that its current organisational structure enables it to create source content in three main areas: Entertainment and Specialist; News, Analysis and Investigations; and Regional and Local. Details on how each of these areas source, produce and deliver content is set out in </w:t>
      </w:r>
      <w:r>
        <w:lastRenderedPageBreak/>
        <w:t>section 3 of the ABC’s submission. The submission states that, broadly speaking, the ABC (among other functions):</w:t>
      </w:r>
    </w:p>
    <w:p w14:paraId="2F1DFBDD" w14:textId="77777777" w:rsidR="007222D3" w:rsidRDefault="003C0D26" w:rsidP="009B483D">
      <w:pPr>
        <w:pStyle w:val="Bulletlevel1"/>
      </w:pPr>
      <w:r>
        <w:t>is guided by its Charter obligations rather than any commercial imperatives to attract advertising revenue</w:t>
      </w:r>
    </w:p>
    <w:p w14:paraId="2C5409FB" w14:textId="77777777" w:rsidR="007222D3" w:rsidRDefault="003C0D26" w:rsidP="009B483D">
      <w:pPr>
        <w:pStyle w:val="Bulletlevel1"/>
      </w:pPr>
      <w:r>
        <w:t>operates as an innovator and as a supporter of local production industries</w:t>
      </w:r>
    </w:p>
    <w:p w14:paraId="2F0F9A9B" w14:textId="77777777" w:rsidR="003C0D26" w:rsidRDefault="003C0D26" w:rsidP="009B483D">
      <w:pPr>
        <w:pStyle w:val="Bulletlevel1"/>
      </w:pPr>
      <w:r>
        <w:t xml:space="preserve">undertakes a rigorous editorial assessment of the content it commissions against the ABC Charter and the </w:t>
      </w:r>
      <w:r>
        <w:rPr>
          <w:i/>
        </w:rPr>
        <w:t>Investing in Audiences</w:t>
      </w:r>
      <w:r>
        <w:t xml:space="preserve"> strategy. The ABC’s </w:t>
      </w:r>
      <w:r>
        <w:rPr>
          <w:i/>
        </w:rPr>
        <w:t>Investing in Audiences</w:t>
      </w:r>
      <w:r>
        <w:t xml:space="preserve"> strategy is underpinned by four core elements:</w:t>
      </w:r>
    </w:p>
    <w:p w14:paraId="04AAFD89" w14:textId="77777777" w:rsidR="003C0D26" w:rsidRDefault="003C0D26" w:rsidP="003D3123">
      <w:pPr>
        <w:pStyle w:val="Bulletlevel1"/>
        <w:numPr>
          <w:ilvl w:val="0"/>
          <w:numId w:val="25"/>
        </w:numPr>
      </w:pPr>
      <w:r>
        <w:t>Creating content that reflects its Charter values and delivering services audiences expect, while finding new and innovative ways to tell stories.</w:t>
      </w:r>
    </w:p>
    <w:p w14:paraId="2ECD205A" w14:textId="77777777" w:rsidR="003C0D26" w:rsidRDefault="003C0D26" w:rsidP="003D3123">
      <w:pPr>
        <w:pStyle w:val="Bulletlevel1"/>
        <w:numPr>
          <w:ilvl w:val="0"/>
          <w:numId w:val="25"/>
        </w:numPr>
      </w:pPr>
      <w:r>
        <w:t>Exceeding audience expectations.</w:t>
      </w:r>
    </w:p>
    <w:p w14:paraId="0E5EDD49" w14:textId="77777777" w:rsidR="003C0D26" w:rsidRDefault="003C0D26" w:rsidP="003D3123">
      <w:pPr>
        <w:pStyle w:val="Bulletlevel1"/>
        <w:numPr>
          <w:ilvl w:val="0"/>
          <w:numId w:val="25"/>
        </w:numPr>
      </w:pPr>
      <w:r>
        <w:t>Developing the best creative environments for its teams.</w:t>
      </w:r>
    </w:p>
    <w:p w14:paraId="685C0306" w14:textId="77777777" w:rsidR="003C0D26" w:rsidRDefault="003C0D26" w:rsidP="003D3123">
      <w:pPr>
        <w:pStyle w:val="Bulletlevel1"/>
        <w:numPr>
          <w:ilvl w:val="0"/>
          <w:numId w:val="25"/>
        </w:numPr>
      </w:pPr>
      <w:r>
        <w:t>Using innovative ways to connect with all Australians; and</w:t>
      </w:r>
      <w:r>
        <w:rPr>
          <w:rStyle w:val="FootnoteReference"/>
        </w:rPr>
        <w:footnoteReference w:id="163"/>
      </w:r>
    </w:p>
    <w:p w14:paraId="2CECDE4A" w14:textId="77777777" w:rsidR="003C0D26" w:rsidRDefault="003C0D26" w:rsidP="009B483D">
      <w:pPr>
        <w:pStyle w:val="Bulletlevel1"/>
      </w:pPr>
      <w:r>
        <w:t>maintains an independent news service.</w:t>
      </w:r>
      <w:r>
        <w:rPr>
          <w:rStyle w:val="FootnoteReference"/>
        </w:rPr>
        <w:footnoteReference w:id="164"/>
      </w:r>
    </w:p>
    <w:p w14:paraId="16187FF2" w14:textId="77777777" w:rsidR="003C0D26" w:rsidRDefault="003C0D26" w:rsidP="004624C4">
      <w:pPr>
        <w:keepNext/>
        <w:keepLines/>
        <w:spacing w:after="120"/>
      </w:pPr>
      <w:r w:rsidRPr="00D667F3">
        <w:t xml:space="preserve">The ABC sees the interaction between general principles of </w:t>
      </w:r>
      <w:r>
        <w:t>competitive neutrality</w:t>
      </w:r>
      <w:r w:rsidRPr="00D667F3">
        <w:t xml:space="preserve"> and the ABC Charter as one which requires it to give appropriate regard to the impact of its activities on the commercial and community sector in its broader content activities</w:t>
      </w:r>
      <w:r>
        <w:t>,</w:t>
      </w:r>
      <w:r w:rsidRPr="00D667F3">
        <w:t xml:space="preserve"> and</w:t>
      </w:r>
      <w:r>
        <w:t xml:space="preserve"> to ensure that it</w:t>
      </w:r>
      <w:r w:rsidRPr="00D667F3">
        <w:t xml:space="preserve"> does not use its government funding to compete unfairly for content or audiences.</w:t>
      </w:r>
      <w:r>
        <w:t xml:space="preserve"> For example:</w:t>
      </w:r>
    </w:p>
    <w:p w14:paraId="44F13032" w14:textId="77777777" w:rsidR="003C0D26" w:rsidRDefault="003C0D26" w:rsidP="009B483D">
      <w:pPr>
        <w:pStyle w:val="Bulletlevel1"/>
      </w:pPr>
      <w:r>
        <w:t>the ABC does not broadcast reality television or mainstream sports, in recognition that these services are already offered by the commercial broadcasters;</w:t>
      </w:r>
      <w:r>
        <w:rPr>
          <w:rStyle w:val="FootnoteReference"/>
        </w:rPr>
        <w:footnoteReference w:id="165"/>
      </w:r>
    </w:p>
    <w:p w14:paraId="73D2BA5D" w14:textId="77777777" w:rsidR="003C0D26" w:rsidRDefault="003C0D26" w:rsidP="009B483D">
      <w:pPr>
        <w:pStyle w:val="Bulletlevel1"/>
      </w:pPr>
      <w:r>
        <w:t>the ABC’s lifestyle programming does not feature commercial sponsorship or cross promotion, such that the ABC does not compete with the commercial media organisations on a revenue basis;</w:t>
      </w:r>
      <w:r>
        <w:rPr>
          <w:rStyle w:val="FootnoteReference"/>
        </w:rPr>
        <w:footnoteReference w:id="166"/>
      </w:r>
    </w:p>
    <w:p w14:paraId="76447792" w14:textId="77777777" w:rsidR="003C0D26" w:rsidRDefault="003C0D26" w:rsidP="009B483D">
      <w:pPr>
        <w:pStyle w:val="Bulletlevel1"/>
      </w:pPr>
      <w:r>
        <w:t>adopting an acquisition process that takes into account factors such as how well the content complements the ABC’s commissioned content in terms of genre and audience, the distinctiveness of the content, value for money, and quality of the content.</w:t>
      </w:r>
      <w:r>
        <w:rPr>
          <w:rStyle w:val="FootnoteReference"/>
        </w:rPr>
        <w:footnoteReference w:id="167"/>
      </w:r>
      <w:r>
        <w:t xml:space="preserve"> In most cases, content acquired by the ABC is of limited interest</w:t>
      </w:r>
      <w:r w:rsidR="009B483D">
        <w:t xml:space="preserve"> </w:t>
      </w:r>
      <w:r>
        <w:t>to commercial networks</w:t>
      </w:r>
      <w:r w:rsidR="0075145E">
        <w:t>—</w:t>
      </w:r>
      <w:r>
        <w:t>in such cases where commercial operators seek to acquire the content, budgetary constraints prevent the ABC from being able to match competing bids;</w:t>
      </w:r>
      <w:r>
        <w:rPr>
          <w:rStyle w:val="FootnoteReference"/>
        </w:rPr>
        <w:footnoteReference w:id="168"/>
      </w:r>
    </w:p>
    <w:p w14:paraId="3BAC0A8F" w14:textId="77777777" w:rsidR="003C0D26" w:rsidRDefault="003C0D26" w:rsidP="009B483D">
      <w:pPr>
        <w:pStyle w:val="Bulletlevel1"/>
      </w:pPr>
      <w:r>
        <w:lastRenderedPageBreak/>
        <w:t>the launch of ‘Double J’ (in 1975) essentially filled an existing gap in the market, and the ABC undertook consultation with community radio prior to launch.</w:t>
      </w:r>
      <w:r>
        <w:rPr>
          <w:rStyle w:val="FootnoteReference"/>
        </w:rPr>
        <w:footnoteReference w:id="169"/>
      </w:r>
      <w:r>
        <w:t xml:space="preserve"> Moreover, prior to the launch of the ABC KIDS listen station, the ABC took into account the existing commercial market (including potential competitors), prior to launching its service.</w:t>
      </w:r>
      <w:r>
        <w:rPr>
          <w:rStyle w:val="FootnoteReference"/>
        </w:rPr>
        <w:footnoteReference w:id="170"/>
      </w:r>
    </w:p>
    <w:p w14:paraId="521DE6CA" w14:textId="77777777" w:rsidR="003C0D26" w:rsidRPr="009B483D" w:rsidRDefault="003C0D26" w:rsidP="009B483D">
      <w:pPr>
        <w:pStyle w:val="Heading4"/>
      </w:pPr>
      <w:bookmarkStart w:id="414" w:name="_Toc521569246"/>
      <w:bookmarkStart w:id="415" w:name="_Toc521574488"/>
      <w:bookmarkStart w:id="416" w:name="_Toc521575757"/>
      <w:bookmarkStart w:id="417" w:name="_Toc521582329"/>
      <w:bookmarkStart w:id="418" w:name="_Toc521591411"/>
      <w:bookmarkStart w:id="419" w:name="_Toc521595448"/>
      <w:bookmarkStart w:id="420" w:name="_Toc521652856"/>
      <w:bookmarkStart w:id="421" w:name="_Toc521915538"/>
      <w:bookmarkStart w:id="422" w:name="_Toc521925853"/>
      <w:bookmarkStart w:id="423" w:name="_Toc521940351"/>
      <w:bookmarkStart w:id="424" w:name="_Toc522264849"/>
      <w:bookmarkStart w:id="425" w:name="_Toc522267427"/>
      <w:bookmarkStart w:id="426" w:name="_Toc522279285"/>
      <w:bookmarkStart w:id="427" w:name="_Toc522281456"/>
      <w:bookmarkStart w:id="428" w:name="_Toc522698919"/>
      <w:bookmarkStart w:id="429" w:name="_Toc525825034"/>
      <w:bookmarkStart w:id="430" w:name="_Toc532377276"/>
      <w:r w:rsidRPr="009B483D">
        <w:t>Question 3</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9B483D">
        <w:t>: Taking account of commercial and community broadcasting</w:t>
      </w:r>
      <w:bookmarkEnd w:id="428"/>
      <w:bookmarkEnd w:id="429"/>
      <w:bookmarkEnd w:id="430"/>
    </w:p>
    <w:p w14:paraId="602BC13A" w14:textId="77777777" w:rsidR="003C0D26" w:rsidRPr="009B483D" w:rsidRDefault="003C0D26" w:rsidP="009B483D">
      <w:pPr>
        <w:rPr>
          <w:i/>
        </w:rPr>
      </w:pPr>
      <w:r w:rsidRPr="009B483D">
        <w:rPr>
          <w:i/>
        </w:rPr>
        <w:t>In view of the general principles of competitive neutrality, what relevance does the ABC give to the requirement in the ABC Act section 6(2) that it ‘take account of the broadcasting services provided by the commercial and community sectors of the Australian Broadcasting system’?</w:t>
      </w:r>
    </w:p>
    <w:p w14:paraId="09A0B2DA" w14:textId="77777777" w:rsidR="003C0D26" w:rsidRDefault="003C0D26" w:rsidP="009B483D">
      <w:r>
        <w:t>As referred to above, the ABC considers that it gives appropriate regard to the impact of its activities on the commercial and community sector. However, the submission notes that this requirement is not the sole factor that the ABC considers, and that the ABC has a range of other obligations under its Charter.</w:t>
      </w:r>
      <w:r>
        <w:rPr>
          <w:rStyle w:val="FootnoteReference"/>
        </w:rPr>
        <w:footnoteReference w:id="171"/>
      </w:r>
      <w:r>
        <w:t xml:space="preserve"> Moreover, the ABC notes that this requirement does not require that the ABC refrain from undertaking activities which might be said to have a potential impact on the commercial and community sectors.</w:t>
      </w:r>
      <w:r>
        <w:rPr>
          <w:rStyle w:val="FootnoteReference"/>
        </w:rPr>
        <w:footnoteReference w:id="172"/>
      </w:r>
    </w:p>
    <w:p w14:paraId="74FA146F" w14:textId="77777777" w:rsidR="003C0D26" w:rsidRDefault="003C0D26" w:rsidP="009B483D">
      <w:r>
        <w:t>The ABC states that its content strategy is driven by a number of factors, including ensuring that its content is of high quality and distinctive when compared with the service offerings of their commercial and community counterparts.</w:t>
      </w:r>
      <w:r>
        <w:rPr>
          <w:rStyle w:val="FootnoteReference"/>
        </w:rPr>
        <w:footnoteReference w:id="173"/>
      </w:r>
      <w:r>
        <w:t xml:space="preserve"> The examples discussed as part of the ABC response to question 2 are also illustrative of the ABC’s consideration of the commercial and community sector. </w:t>
      </w:r>
      <w:r w:rsidRPr="00FD386A">
        <w:t>For example, the</w:t>
      </w:r>
      <w:r w:rsidR="009B483D">
        <w:t xml:space="preserve"> </w:t>
      </w:r>
      <w:r w:rsidRPr="00FD386A">
        <w:t>ABC submission indicates that they do not seek to compete with commercial free-to-air broadcasters for coverage of major live television sports rights and reality programming.</w:t>
      </w:r>
      <w:r w:rsidRPr="00FD386A">
        <w:rPr>
          <w:rStyle w:val="FootnoteReference"/>
        </w:rPr>
        <w:footnoteReference w:id="174"/>
      </w:r>
      <w:r w:rsidRPr="00FD386A">
        <w:t xml:space="preserve"> </w:t>
      </w:r>
    </w:p>
    <w:p w14:paraId="38EECBDA" w14:textId="77777777" w:rsidR="003C0D26" w:rsidRPr="00DF3AAE" w:rsidRDefault="003C0D26" w:rsidP="009B483D">
      <w:pPr>
        <w:pStyle w:val="Heading4"/>
      </w:pPr>
      <w:bookmarkStart w:id="431" w:name="_Toc521569247"/>
      <w:bookmarkStart w:id="432" w:name="_Toc521574489"/>
      <w:bookmarkStart w:id="433" w:name="_Toc521575758"/>
      <w:bookmarkStart w:id="434" w:name="_Toc521582330"/>
      <w:bookmarkStart w:id="435" w:name="_Toc521591412"/>
      <w:bookmarkStart w:id="436" w:name="_Toc521595449"/>
      <w:bookmarkStart w:id="437" w:name="_Toc521652857"/>
      <w:bookmarkStart w:id="438" w:name="_Toc521915539"/>
      <w:bookmarkStart w:id="439" w:name="_Toc521925854"/>
      <w:bookmarkStart w:id="440" w:name="_Toc521940352"/>
      <w:bookmarkStart w:id="441" w:name="_Toc522264850"/>
      <w:bookmarkStart w:id="442" w:name="_Toc522267428"/>
      <w:bookmarkStart w:id="443" w:name="_Toc522279286"/>
      <w:bookmarkStart w:id="444" w:name="_Toc522281457"/>
      <w:bookmarkStart w:id="445" w:name="_Toc522698920"/>
      <w:bookmarkStart w:id="446" w:name="_Toc525825035"/>
      <w:bookmarkStart w:id="447" w:name="_Toc532377277"/>
      <w:r w:rsidRPr="00DF3AAE">
        <w:t>Question 4</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DF3AAE">
        <w:t>: Application of the requirement to on air, iview and online news services</w:t>
      </w:r>
      <w:bookmarkEnd w:id="445"/>
      <w:bookmarkEnd w:id="446"/>
      <w:bookmarkEnd w:id="447"/>
    </w:p>
    <w:p w14:paraId="3C0F48D5" w14:textId="77777777" w:rsidR="003C0D26" w:rsidRPr="009B483D" w:rsidRDefault="003C0D26" w:rsidP="009B483D">
      <w:pPr>
        <w:rPr>
          <w:i/>
        </w:rPr>
      </w:pPr>
      <w:r w:rsidRPr="009B483D">
        <w:rPr>
          <w:i/>
        </w:rPr>
        <w:t>How does it apply this requirement to its on air, iview and online news services?</w:t>
      </w:r>
    </w:p>
    <w:p w14:paraId="3169D6AA" w14:textId="77777777" w:rsidR="003C0D26" w:rsidRDefault="003C0D26" w:rsidP="009B483D">
      <w:r>
        <w:t>The ABC notes that its approach to creating and sourcing content is consistent across all of its platforms.</w:t>
      </w:r>
      <w:r>
        <w:rPr>
          <w:rStyle w:val="FootnoteReference"/>
        </w:rPr>
        <w:footnoteReference w:id="175"/>
      </w:r>
    </w:p>
    <w:p w14:paraId="445D15F1" w14:textId="77777777" w:rsidR="003C0D26" w:rsidRPr="001D38DB" w:rsidRDefault="003C0D26" w:rsidP="009B483D">
      <w:pPr>
        <w:pStyle w:val="Heading3"/>
      </w:pPr>
      <w:bookmarkStart w:id="448" w:name="_Toc525825036"/>
      <w:bookmarkStart w:id="449" w:name="_Toc532377278"/>
      <w:r w:rsidRPr="00724D49">
        <w:lastRenderedPageBreak/>
        <w:t>SBS</w:t>
      </w:r>
      <w:r w:rsidRPr="001D38DB">
        <w:t xml:space="preserve"> responses to the Issues Paper questions</w:t>
      </w:r>
      <w:bookmarkEnd w:id="448"/>
      <w:bookmarkEnd w:id="449"/>
    </w:p>
    <w:p w14:paraId="421FA4C1" w14:textId="77777777" w:rsidR="00712116" w:rsidRDefault="003C0D26" w:rsidP="009B483D">
      <w:r>
        <w:t>SBS’ submission sets out to highlight its regulatory and legislative constraints which it states prevents it from successfully competing with commercial counterparts. SBS states that it strives to fulfil its Charter obligations and deliver a distinctive and culturally diverse program offering</w:t>
      </w:r>
      <w:r w:rsidR="00712116">
        <w:t>.</w:t>
      </w:r>
    </w:p>
    <w:p w14:paraId="530050A9" w14:textId="77777777" w:rsidR="003C0D26" w:rsidRDefault="003C0D26" w:rsidP="009B483D">
      <w:r>
        <w:t>SBS commissioned a report by Deloitte to aid its submission on the applicability of competitive neutrality to SBS. The report provides general guiding principles on the application of competitive neutrality (question 14 asked of stakeholders in the Issues Paper), and directly addressed question 7 asked of SBS. The comments made in relation to question 14 are found below, and the comments made in relation to question 7 are found under that relevant sub-heading.</w:t>
      </w:r>
    </w:p>
    <w:p w14:paraId="4E234759" w14:textId="77777777" w:rsidR="003C0D26" w:rsidRPr="00DF3AAE" w:rsidRDefault="003C0D26" w:rsidP="009B483D">
      <w:pPr>
        <w:pStyle w:val="Heading4"/>
      </w:pPr>
      <w:bookmarkStart w:id="450" w:name="_Toc521574491"/>
      <w:bookmarkStart w:id="451" w:name="_Toc521575760"/>
      <w:bookmarkStart w:id="452" w:name="_Toc521582332"/>
      <w:bookmarkStart w:id="453" w:name="_Toc521591414"/>
      <w:bookmarkStart w:id="454" w:name="_Toc521595451"/>
      <w:bookmarkStart w:id="455" w:name="_Toc521652859"/>
      <w:bookmarkStart w:id="456" w:name="_Toc521915541"/>
      <w:bookmarkStart w:id="457" w:name="_Toc521925856"/>
      <w:bookmarkStart w:id="458" w:name="_Toc521940354"/>
      <w:bookmarkStart w:id="459" w:name="_Toc522264852"/>
      <w:bookmarkStart w:id="460" w:name="_Toc522267430"/>
      <w:bookmarkStart w:id="461" w:name="_Toc522279288"/>
      <w:bookmarkStart w:id="462" w:name="_Toc522281459"/>
      <w:bookmarkStart w:id="463" w:name="_Toc522619299"/>
      <w:bookmarkStart w:id="464" w:name="_Toc522628012"/>
      <w:bookmarkStart w:id="465" w:name="_Toc522632103"/>
      <w:bookmarkStart w:id="466" w:name="_Toc522632196"/>
      <w:bookmarkStart w:id="467" w:name="_Toc522698924"/>
      <w:bookmarkStart w:id="468" w:name="_Toc525825037"/>
      <w:bookmarkStart w:id="469" w:name="_Toc532377279"/>
      <w:r w:rsidRPr="00DF3AAE">
        <w:t>Question 1</w:t>
      </w:r>
      <w:bookmarkEnd w:id="450"/>
      <w:bookmarkEnd w:id="451"/>
      <w:bookmarkEnd w:id="452"/>
      <w:bookmarkEnd w:id="453"/>
      <w:bookmarkEnd w:id="454"/>
      <w:bookmarkEnd w:id="455"/>
      <w:bookmarkEnd w:id="456"/>
      <w:bookmarkEnd w:id="457"/>
      <w:bookmarkEnd w:id="458"/>
      <w:bookmarkEnd w:id="459"/>
      <w:bookmarkEnd w:id="460"/>
      <w:bookmarkEnd w:id="461"/>
      <w:bookmarkEnd w:id="462"/>
      <w:r w:rsidRPr="00DF3AAE">
        <w:t>: Awareness of competitive neutrality</w:t>
      </w:r>
      <w:bookmarkEnd w:id="463"/>
      <w:bookmarkEnd w:id="464"/>
      <w:bookmarkEnd w:id="465"/>
      <w:bookmarkEnd w:id="466"/>
      <w:bookmarkEnd w:id="467"/>
      <w:bookmarkEnd w:id="468"/>
      <w:bookmarkEnd w:id="469"/>
    </w:p>
    <w:p w14:paraId="3A750703" w14:textId="77777777" w:rsidR="003C0D26" w:rsidRPr="009B483D" w:rsidRDefault="003C0D26" w:rsidP="009B483D">
      <w:pPr>
        <w:rPr>
          <w:i/>
        </w:rPr>
      </w:pPr>
      <w:r w:rsidRPr="009B483D">
        <w:rPr>
          <w:i/>
        </w:rPr>
        <w:t>What awareness is there in your organisation of the requirement to undertake a ‘best endeavours’ approach to complying with the Competitive Neutrality Policy? What organisational policies and processes are in place?</w:t>
      </w:r>
    </w:p>
    <w:p w14:paraId="369AC439" w14:textId="77777777" w:rsidR="003C0D26" w:rsidRDefault="003C0D26" w:rsidP="009B483D">
      <w:r>
        <w:t>SBS’ submission states that there is ‘a high degree of awareness’ among its executives and senior management in relation to the requirement to undertake a best endeavours approach to competitive neutrality principles.</w:t>
      </w:r>
      <w:r>
        <w:rPr>
          <w:rStyle w:val="FootnoteReference"/>
        </w:rPr>
        <w:footnoteReference w:id="176"/>
      </w:r>
      <w:r>
        <w:t xml:space="preserve"> SBS states that such awareness stems from SBS’ commitment to the </w:t>
      </w:r>
      <w:r w:rsidRPr="00FD386A">
        <w:t>SBS Act</w:t>
      </w:r>
      <w:r>
        <w:t xml:space="preserve"> and its related policies and frameworks.</w:t>
      </w:r>
    </w:p>
    <w:p w14:paraId="6A669925" w14:textId="77777777" w:rsidR="003C0D26" w:rsidRDefault="003C0D26" w:rsidP="004624C4">
      <w:pPr>
        <w:spacing w:after="120"/>
      </w:pPr>
      <w:r>
        <w:t>The submission notes that decisions made by SBS are undertaken and evaluated against the following considerations:</w:t>
      </w:r>
    </w:p>
    <w:p w14:paraId="7D0E037E" w14:textId="77777777" w:rsidR="003C0D26" w:rsidRDefault="003C0D26" w:rsidP="009B483D">
      <w:pPr>
        <w:pStyle w:val="Bulletlevel1"/>
      </w:pPr>
      <w:r>
        <w:t>The SBS Charter.</w:t>
      </w:r>
    </w:p>
    <w:p w14:paraId="1DA8FDEC" w14:textId="6AB0E438" w:rsidR="003C0D26" w:rsidRDefault="003C0D26" w:rsidP="009B483D">
      <w:pPr>
        <w:pStyle w:val="Bulletlevel1"/>
      </w:pPr>
      <w:r>
        <w:t xml:space="preserve">The role of the SBS Board of Directors in discharging its obligations under sections 9 and 10 of the </w:t>
      </w:r>
      <w:r w:rsidRPr="004A6795">
        <w:t>SBS Act.</w:t>
      </w:r>
    </w:p>
    <w:p w14:paraId="77221807" w14:textId="77777777" w:rsidR="003C0D26" w:rsidRDefault="003C0D26" w:rsidP="009B483D">
      <w:pPr>
        <w:pStyle w:val="Bulletlevel1"/>
      </w:pPr>
      <w:r>
        <w:t xml:space="preserve">The powers and duties of SBS as set out in section 44 of the </w:t>
      </w:r>
      <w:r w:rsidRPr="00FD386A">
        <w:t>SBS Act</w:t>
      </w:r>
      <w:r>
        <w:t>.</w:t>
      </w:r>
    </w:p>
    <w:p w14:paraId="7200C7D1" w14:textId="77777777" w:rsidR="003C0D26" w:rsidRDefault="003C0D26" w:rsidP="009B483D">
      <w:pPr>
        <w:pStyle w:val="Bulletlevel1"/>
      </w:pPr>
      <w:r>
        <w:t xml:space="preserve">SBS’ advertising powers as set out in sections 45 and 45A of the </w:t>
      </w:r>
      <w:r w:rsidRPr="00FD386A">
        <w:t>SBS Act</w:t>
      </w:r>
      <w:r>
        <w:t>.</w:t>
      </w:r>
    </w:p>
    <w:p w14:paraId="22FE7FC2" w14:textId="77777777" w:rsidR="003C0D26" w:rsidRPr="008F7CA3" w:rsidRDefault="003C0D26" w:rsidP="009B483D">
      <w:r>
        <w:t xml:space="preserve">The submission argues that SBS operates in relatively constrained position </w:t>
      </w:r>
      <w:r>
        <w:rPr>
          <w:i/>
        </w:rPr>
        <w:t xml:space="preserve">vis-à-vis </w:t>
      </w:r>
      <w:r>
        <w:t>their commercial counterparts, arising not only from the above considerations, but also the requirement that SBS comply with a number of other legislative provisions in relation to the discharge of its functions.</w:t>
      </w:r>
      <w:r>
        <w:rPr>
          <w:rStyle w:val="FootnoteReference"/>
        </w:rPr>
        <w:footnoteReference w:id="177"/>
      </w:r>
      <w:r>
        <w:t xml:space="preserve"> </w:t>
      </w:r>
    </w:p>
    <w:p w14:paraId="1877FF6F" w14:textId="77777777" w:rsidR="003C0D26" w:rsidRPr="00DF3AAE" w:rsidRDefault="003C0D26" w:rsidP="009B483D">
      <w:pPr>
        <w:pStyle w:val="Heading4"/>
      </w:pPr>
      <w:bookmarkStart w:id="470" w:name="_Toc521574492"/>
      <w:bookmarkStart w:id="471" w:name="_Toc521575761"/>
      <w:bookmarkStart w:id="472" w:name="_Toc521582333"/>
      <w:bookmarkStart w:id="473" w:name="_Toc521591415"/>
      <w:bookmarkStart w:id="474" w:name="_Toc521595452"/>
      <w:bookmarkStart w:id="475" w:name="_Toc521652860"/>
      <w:bookmarkStart w:id="476" w:name="_Toc521915542"/>
      <w:bookmarkStart w:id="477" w:name="_Toc521925857"/>
      <w:bookmarkStart w:id="478" w:name="_Toc521940355"/>
      <w:bookmarkStart w:id="479" w:name="_Toc522264853"/>
      <w:bookmarkStart w:id="480" w:name="_Toc522267431"/>
      <w:bookmarkStart w:id="481" w:name="_Toc522279289"/>
      <w:bookmarkStart w:id="482" w:name="_Toc522281460"/>
      <w:bookmarkStart w:id="483" w:name="_Toc522698925"/>
      <w:bookmarkStart w:id="484" w:name="_Toc525825038"/>
      <w:bookmarkStart w:id="485" w:name="_Toc532377280"/>
      <w:r w:rsidRPr="00DF3AAE">
        <w:lastRenderedPageBreak/>
        <w:t>Question 2</w:t>
      </w:r>
      <w:bookmarkEnd w:id="470"/>
      <w:bookmarkEnd w:id="471"/>
      <w:bookmarkEnd w:id="472"/>
      <w:bookmarkEnd w:id="473"/>
      <w:bookmarkEnd w:id="474"/>
      <w:bookmarkEnd w:id="475"/>
      <w:bookmarkEnd w:id="476"/>
      <w:bookmarkEnd w:id="477"/>
      <w:bookmarkEnd w:id="478"/>
      <w:bookmarkEnd w:id="479"/>
      <w:bookmarkEnd w:id="480"/>
      <w:bookmarkEnd w:id="481"/>
      <w:bookmarkEnd w:id="482"/>
      <w:r w:rsidRPr="00DF3AAE">
        <w:t>: Competitive neutrality and new activities</w:t>
      </w:r>
      <w:bookmarkEnd w:id="483"/>
      <w:bookmarkEnd w:id="484"/>
      <w:bookmarkEnd w:id="485"/>
    </w:p>
    <w:p w14:paraId="4E8F0384" w14:textId="77777777" w:rsidR="003C0D26" w:rsidRPr="009B483D" w:rsidRDefault="003C0D26" w:rsidP="009B483D">
      <w:pPr>
        <w:rPr>
          <w:i/>
        </w:rPr>
      </w:pPr>
      <w:r w:rsidRPr="009B483D">
        <w:rPr>
          <w:i/>
        </w:rPr>
        <w:t>What approach is used by your organisation to consider issues of competitive neutrality when commencing new activities or entering new markets? Are there examples of how this has been applied?</w:t>
      </w:r>
    </w:p>
    <w:p w14:paraId="5F86AFA6" w14:textId="77777777" w:rsidR="003C0D26" w:rsidRDefault="003C0D26" w:rsidP="009B483D">
      <w:r>
        <w:t xml:space="preserve">SBS notes that it considers issues of competitive neutrality by giving primacy to the </w:t>
      </w:r>
      <w:r w:rsidRPr="00FD386A">
        <w:t>SBS Act</w:t>
      </w:r>
      <w:r>
        <w:t>.</w:t>
      </w:r>
      <w:r>
        <w:rPr>
          <w:rStyle w:val="FootnoteReference"/>
        </w:rPr>
        <w:footnoteReference w:id="178"/>
      </w:r>
    </w:p>
    <w:p w14:paraId="4D0D6532" w14:textId="77777777" w:rsidR="003C0D26" w:rsidRPr="008F7CA3" w:rsidRDefault="003C0D26" w:rsidP="009B483D">
      <w:r>
        <w:t>The submission states that it is impossible for SBS to discharge its obligations in a manner that, in some cases, may overlap with the programs offered by other broadcasters.</w:t>
      </w:r>
      <w:r>
        <w:rPr>
          <w:rStyle w:val="FootnoteReference"/>
        </w:rPr>
        <w:footnoteReference w:id="179"/>
      </w:r>
      <w:r>
        <w:t xml:space="preserve"> Moreover, SBS notes that there is nothing in the </w:t>
      </w:r>
      <w:r w:rsidRPr="009B483D">
        <w:t>SBS Act</w:t>
      </w:r>
      <w:r>
        <w:t>, or through the application of competitive neutrality principles, that would inherently prevent SBS from competing with the domestic media sector.</w:t>
      </w:r>
      <w:r>
        <w:rPr>
          <w:rStyle w:val="FootnoteReference"/>
        </w:rPr>
        <w:footnoteReference w:id="180"/>
      </w:r>
      <w:r>
        <w:t xml:space="preserve"> However, SBS considers that where there is competition from commercial broadcasters for certain programs, it is typically unable to compete.</w:t>
      </w:r>
      <w:r>
        <w:rPr>
          <w:rStyle w:val="FootnoteReference"/>
        </w:rPr>
        <w:footnoteReference w:id="181"/>
      </w:r>
    </w:p>
    <w:p w14:paraId="15F00C9A" w14:textId="77777777" w:rsidR="003C0D26" w:rsidRDefault="003C0D26" w:rsidP="008919FE">
      <w:pPr>
        <w:keepNext/>
        <w:spacing w:after="120"/>
      </w:pPr>
      <w:r>
        <w:t>SBS states that it has a set of principles that it uses to guide its consideration of all new activities:</w:t>
      </w:r>
    </w:p>
    <w:p w14:paraId="352036D4" w14:textId="77777777" w:rsidR="003C0D26" w:rsidRDefault="003C0D26" w:rsidP="009B483D">
      <w:pPr>
        <w:pStyle w:val="Bulletlevel1"/>
      </w:pPr>
      <w:r>
        <w:t>SBS considers whether the activity presents an opportunity to enhance and improve SBS’ delivery of its obligations under its Charter (specifically around audience engagement on digital platforms and extending reach and fulfilment of local content aspirations).</w:t>
      </w:r>
      <w:r>
        <w:rPr>
          <w:rStyle w:val="FootnoteReference"/>
        </w:rPr>
        <w:footnoteReference w:id="182"/>
      </w:r>
      <w:r>
        <w:t xml:space="preserve"> SBS considers that this approach will ensure that its new activities will maximise public outcomes, which is consistent with competitive neutrality principles.</w:t>
      </w:r>
      <w:r>
        <w:rPr>
          <w:rStyle w:val="FootnoteReference"/>
        </w:rPr>
        <w:footnoteReference w:id="183"/>
      </w:r>
    </w:p>
    <w:p w14:paraId="2FE4366A" w14:textId="740A2A32" w:rsidR="003C0D26" w:rsidRDefault="003C0D26" w:rsidP="009B483D">
      <w:pPr>
        <w:pStyle w:val="Bulletlevel1"/>
      </w:pPr>
      <w:r>
        <w:t>There must be market demand for a service and where the service also aligns with its objectives to maximise its delivery on its Charter</w:t>
      </w:r>
      <w:r w:rsidR="00F72408">
        <w:t>.</w:t>
      </w:r>
      <w:r>
        <w:rPr>
          <w:rStyle w:val="FootnoteReference"/>
        </w:rPr>
        <w:footnoteReference w:id="184"/>
      </w:r>
    </w:p>
    <w:p w14:paraId="61083A5A" w14:textId="77777777" w:rsidR="003C0D26" w:rsidRDefault="003C0D26" w:rsidP="009B483D">
      <w:pPr>
        <w:pStyle w:val="Bulletlevel1"/>
      </w:pPr>
      <w:r>
        <w:t>In most case where new activities also present opportunities to increase own-source revenues, SBS will only enter into an activity where the marginal cost of doing so will be covered by incremental revenue increases arising from that activity.</w:t>
      </w:r>
      <w:r>
        <w:rPr>
          <w:rStyle w:val="FootnoteReference"/>
        </w:rPr>
        <w:footnoteReference w:id="185"/>
      </w:r>
      <w:r>
        <w:t xml:space="preserve"> </w:t>
      </w:r>
    </w:p>
    <w:p w14:paraId="13B3713B" w14:textId="77777777" w:rsidR="003C0D26" w:rsidRDefault="003C0D26" w:rsidP="009B483D">
      <w:pPr>
        <w:pStyle w:val="Bulletlevel1"/>
      </w:pPr>
      <w:r>
        <w:t>New activities should align with SBS’ capacity to leverage its innovative and agile workforce to support its Charter.</w:t>
      </w:r>
      <w:r>
        <w:rPr>
          <w:rStyle w:val="FootnoteReference"/>
        </w:rPr>
        <w:footnoteReference w:id="186"/>
      </w:r>
    </w:p>
    <w:p w14:paraId="660B9270" w14:textId="77777777" w:rsidR="003C0D26" w:rsidRDefault="003C0D26" w:rsidP="008919FE">
      <w:pPr>
        <w:keepNext/>
        <w:spacing w:after="120"/>
      </w:pPr>
      <w:r>
        <w:lastRenderedPageBreak/>
        <w:t>SBS states that, moreover, it adopts a process for determining the resource allocation for its activities:</w:t>
      </w:r>
    </w:p>
    <w:p w14:paraId="64FDC0C1" w14:textId="77777777" w:rsidR="003C0D26" w:rsidRDefault="003C0D26" w:rsidP="009B483D">
      <w:pPr>
        <w:pStyle w:val="Bulletlevel1"/>
      </w:pPr>
      <w:r>
        <w:t>A committee comprising senior staff considers a full business case proposal and tests the veracity of the financial data.</w:t>
      </w:r>
      <w:r>
        <w:rPr>
          <w:rStyle w:val="FootnoteReference"/>
        </w:rPr>
        <w:footnoteReference w:id="187"/>
      </w:r>
    </w:p>
    <w:p w14:paraId="75D8A5CB" w14:textId="77777777" w:rsidR="003C0D26" w:rsidRDefault="003C0D26" w:rsidP="009B483D">
      <w:pPr>
        <w:pStyle w:val="Bulletlevel1"/>
      </w:pPr>
      <w:r>
        <w:t>An executive committee oversees SBS’ content strategy, and the broader executive team assess the activities.</w:t>
      </w:r>
      <w:r>
        <w:rPr>
          <w:rStyle w:val="FootnoteReference"/>
        </w:rPr>
        <w:footnoteReference w:id="188"/>
      </w:r>
    </w:p>
    <w:p w14:paraId="135D5C5A" w14:textId="77777777" w:rsidR="003C0D26" w:rsidRDefault="003C0D26" w:rsidP="009B483D">
      <w:pPr>
        <w:pStyle w:val="Bulletlevel1"/>
      </w:pPr>
      <w:r>
        <w:t>For significant investments or new strategic initiatives, presentation to the SBS Board of Directors for review and endorsement.</w:t>
      </w:r>
      <w:r>
        <w:rPr>
          <w:rStyle w:val="FootnoteReference"/>
        </w:rPr>
        <w:footnoteReference w:id="189"/>
      </w:r>
    </w:p>
    <w:p w14:paraId="7FACA90E" w14:textId="77777777" w:rsidR="003C0D26" w:rsidRDefault="003C0D26" w:rsidP="009B483D">
      <w:pPr>
        <w:pStyle w:val="Bulletlevel1"/>
      </w:pPr>
      <w:r>
        <w:t>Ongoing periodic reporting on budget and key performance metrics to the senior executive.</w:t>
      </w:r>
      <w:r>
        <w:rPr>
          <w:rStyle w:val="FootnoteReference"/>
        </w:rPr>
        <w:footnoteReference w:id="190"/>
      </w:r>
    </w:p>
    <w:p w14:paraId="1DDE7F6A" w14:textId="77777777" w:rsidR="003C0D26" w:rsidRPr="008F7CA3" w:rsidRDefault="003C0D26" w:rsidP="009B483D">
      <w:r>
        <w:t>The submission demonstrates the application of the abovementioned principles in the context of SBS’ approach to the implementation of its Food Network.</w:t>
      </w:r>
    </w:p>
    <w:p w14:paraId="7BCACCC3" w14:textId="77777777" w:rsidR="003C0D26" w:rsidRPr="00DF3AAE" w:rsidRDefault="003C0D26" w:rsidP="009B483D">
      <w:pPr>
        <w:pStyle w:val="Heading4"/>
      </w:pPr>
      <w:bookmarkStart w:id="486" w:name="_Toc521569249"/>
      <w:bookmarkStart w:id="487" w:name="_Toc521574493"/>
      <w:bookmarkStart w:id="488" w:name="_Toc521575762"/>
      <w:bookmarkStart w:id="489" w:name="_Toc521582334"/>
      <w:bookmarkStart w:id="490" w:name="_Toc521591416"/>
      <w:bookmarkStart w:id="491" w:name="_Toc521595453"/>
      <w:bookmarkStart w:id="492" w:name="_Toc521652861"/>
      <w:bookmarkStart w:id="493" w:name="_Toc521915543"/>
      <w:bookmarkStart w:id="494" w:name="_Toc521925858"/>
      <w:bookmarkStart w:id="495" w:name="_Toc521940356"/>
      <w:bookmarkStart w:id="496" w:name="_Toc522264854"/>
      <w:bookmarkStart w:id="497" w:name="_Toc522267432"/>
      <w:bookmarkStart w:id="498" w:name="_Toc522279290"/>
      <w:bookmarkStart w:id="499" w:name="_Toc522281461"/>
      <w:bookmarkStart w:id="500" w:name="_Toc522619301"/>
      <w:bookmarkStart w:id="501" w:name="_Toc522628014"/>
      <w:bookmarkStart w:id="502" w:name="_Toc522632105"/>
      <w:bookmarkStart w:id="503" w:name="_Toc522632198"/>
      <w:bookmarkStart w:id="504" w:name="_Toc522698926"/>
      <w:bookmarkStart w:id="505" w:name="_Toc525825039"/>
      <w:bookmarkStart w:id="506" w:name="_Toc532377281"/>
      <w:r w:rsidRPr="00DF3AAE">
        <w:t>Question 5</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DF3AAE">
        <w:t>: Television and radio diversity, and taking account of the ABC and community broadcasting</w:t>
      </w:r>
      <w:bookmarkEnd w:id="500"/>
      <w:bookmarkEnd w:id="501"/>
      <w:bookmarkEnd w:id="502"/>
      <w:bookmarkEnd w:id="503"/>
      <w:bookmarkEnd w:id="504"/>
      <w:bookmarkEnd w:id="505"/>
      <w:bookmarkEnd w:id="506"/>
    </w:p>
    <w:p w14:paraId="2E1E4B14" w14:textId="77777777" w:rsidR="003C0D26" w:rsidRPr="009B483D" w:rsidRDefault="003C0D26" w:rsidP="009B483D">
      <w:pPr>
        <w:keepNext/>
        <w:keepLines/>
        <w:rPr>
          <w:i/>
        </w:rPr>
      </w:pPr>
      <w:r w:rsidRPr="009B483D">
        <w:rPr>
          <w:i/>
        </w:rPr>
        <w:t>In view of the general principles of competitive neutrality what relevance does the SBS give to section 2(g) of its Charter that the SBS in relation to its radio and television services ‘contribute to the overall diversity of Australian television and radio services, particularly taking into account the contribution of the Australian Broadcasting Corporation and the community broadcasting sector’?</w:t>
      </w:r>
    </w:p>
    <w:p w14:paraId="5B330A04" w14:textId="77777777" w:rsidR="003C0D26" w:rsidRDefault="003C0D26" w:rsidP="009B483D">
      <w:r>
        <w:t>SBS’ submission notes that it gives extensive consideration to all of the requirements of its Charter, which includes the requirement that SBS contribute to the overall diversity of Australian media services across its suite of programs and platforms.</w:t>
      </w:r>
      <w:r>
        <w:rPr>
          <w:rStyle w:val="FootnoteReference"/>
        </w:rPr>
        <w:footnoteReference w:id="191"/>
      </w:r>
      <w:r>
        <w:t xml:space="preserve"> This also requires the SBS to take into account the contribution of the ABC and the community broadcasting sector.</w:t>
      </w:r>
      <w:r>
        <w:rPr>
          <w:rStyle w:val="FootnoteReference"/>
        </w:rPr>
        <w:footnoteReference w:id="192"/>
      </w:r>
    </w:p>
    <w:p w14:paraId="50142DCB" w14:textId="77777777" w:rsidR="003C0D26" w:rsidRDefault="003C0D26" w:rsidP="009B483D">
      <w:r>
        <w:t>The submission highlights that SBS is a niche operator with distinctive service offerings, reflected in both its corporate plan and its Charter.</w:t>
      </w:r>
      <w:r>
        <w:rPr>
          <w:rStyle w:val="FootnoteReference"/>
        </w:rPr>
        <w:footnoteReference w:id="193"/>
      </w:r>
      <w:r>
        <w:t xml:space="preserve"> The submission notes, in particular, SBS’ ability to </w:t>
      </w:r>
      <w:r>
        <w:lastRenderedPageBreak/>
        <w:t>engage with audiences from culturally and linguistically backgrounds (of note is that the submission refers to targets set by SBS to ensure it provides a distinctive market product, with such targets relating to culturally and linguistically diverse programming).</w:t>
      </w:r>
      <w:r>
        <w:rPr>
          <w:rStyle w:val="FootnoteReference"/>
        </w:rPr>
        <w:footnoteReference w:id="194"/>
      </w:r>
    </w:p>
    <w:p w14:paraId="312DA5A1" w14:textId="77777777" w:rsidR="003C0D26" w:rsidRDefault="003C0D26" w:rsidP="009B483D">
      <w:r>
        <w:t>SBS states that it always has regard to section 2(g) of its Charter, in order to safeguard against an overlap between its services and those offered by the ABC and the community broadcasting sector.</w:t>
      </w:r>
      <w:r>
        <w:rPr>
          <w:rStyle w:val="FootnoteReference"/>
        </w:rPr>
        <w:footnoteReference w:id="195"/>
      </w:r>
      <w:r>
        <w:t xml:space="preserve"> In doing so, it ensures that the services it offers are complementary to, and not in competition with, services offered by these other organisations and sectors.</w:t>
      </w:r>
      <w:r>
        <w:rPr>
          <w:rStyle w:val="FootnoteReference"/>
        </w:rPr>
        <w:footnoteReference w:id="196"/>
      </w:r>
      <w:r>
        <w:t xml:space="preserve"> Moreover, SBS states that it consults with both the ABC and the community broadcasting sector, and its distinctiveness of service is continually monitored.</w:t>
      </w:r>
      <w:r>
        <w:rPr>
          <w:rStyle w:val="FootnoteReference"/>
        </w:rPr>
        <w:footnoteReference w:id="197"/>
      </w:r>
    </w:p>
    <w:p w14:paraId="3F37E602" w14:textId="77777777" w:rsidR="003C0D26" w:rsidRPr="009B483D" w:rsidRDefault="003C0D26" w:rsidP="009B483D">
      <w:pPr>
        <w:pStyle w:val="Heading4"/>
      </w:pPr>
      <w:bookmarkStart w:id="507" w:name="_Toc521569250"/>
      <w:bookmarkStart w:id="508" w:name="_Toc521574494"/>
      <w:bookmarkStart w:id="509" w:name="_Toc521575763"/>
      <w:bookmarkStart w:id="510" w:name="_Toc521582335"/>
      <w:bookmarkStart w:id="511" w:name="_Toc521591417"/>
      <w:bookmarkStart w:id="512" w:name="_Toc521595454"/>
      <w:bookmarkStart w:id="513" w:name="_Toc521652862"/>
      <w:bookmarkStart w:id="514" w:name="_Toc521915544"/>
      <w:bookmarkStart w:id="515" w:name="_Toc521925859"/>
      <w:bookmarkStart w:id="516" w:name="_Toc521940357"/>
      <w:bookmarkStart w:id="517" w:name="_Toc522264855"/>
      <w:bookmarkStart w:id="518" w:name="_Toc522267433"/>
      <w:bookmarkStart w:id="519" w:name="_Toc522279291"/>
      <w:bookmarkStart w:id="520" w:name="_Toc522281462"/>
      <w:bookmarkStart w:id="521" w:name="_Toc522698927"/>
      <w:bookmarkStart w:id="522" w:name="_Toc525825040"/>
      <w:bookmarkStart w:id="523" w:name="_Toc532377282"/>
      <w:r w:rsidRPr="009B483D">
        <w:t>Question 6</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9B483D">
        <w:t>: Consideration of the requirement in relation to SBS On Demand</w:t>
      </w:r>
      <w:bookmarkEnd w:id="521"/>
      <w:bookmarkEnd w:id="522"/>
      <w:bookmarkEnd w:id="523"/>
    </w:p>
    <w:p w14:paraId="5E7FB05E" w14:textId="77777777" w:rsidR="003C0D26" w:rsidRPr="009B483D" w:rsidRDefault="003C0D26" w:rsidP="009B483D">
      <w:pPr>
        <w:rPr>
          <w:i/>
        </w:rPr>
      </w:pPr>
      <w:r w:rsidRPr="009B483D">
        <w:rPr>
          <w:i/>
        </w:rPr>
        <w:t>Noting that this Charter provision applies specifically to television and radio, is this requirement considered in relation to SBS On Demand?</w:t>
      </w:r>
    </w:p>
    <w:p w14:paraId="639DF797" w14:textId="77777777" w:rsidR="003C0D26" w:rsidRDefault="003C0D26" w:rsidP="009B483D">
      <w:r>
        <w:t>SBS states that SBS On Demand is a distinctive market proposition that caters to emerging consumptions methods.</w:t>
      </w:r>
      <w:r>
        <w:rPr>
          <w:rStyle w:val="FootnoteReference"/>
        </w:rPr>
        <w:footnoteReference w:id="198"/>
      </w:r>
      <w:r>
        <w:t xml:space="preserve"> SBS notes that digital services have been mandated in its Charter since 2013, and SBS takes into account the services offered by other domestic streaming services in offering culturally and linguistically diverse programming, and programming in languages other than English.</w:t>
      </w:r>
      <w:r>
        <w:rPr>
          <w:rStyle w:val="FootnoteReference"/>
        </w:rPr>
        <w:footnoteReference w:id="199"/>
      </w:r>
    </w:p>
    <w:p w14:paraId="3E3035D8" w14:textId="77777777" w:rsidR="003C0D26" w:rsidRDefault="003C0D26" w:rsidP="009B483D">
      <w:r>
        <w:t>SBS states that, as a niche operator, it focusses on digital innovation as a means of ensuring its sustainability and relevance.</w:t>
      </w:r>
      <w:r>
        <w:rPr>
          <w:rStyle w:val="FootnoteReference"/>
        </w:rPr>
        <w:footnoteReference w:id="200"/>
      </w:r>
      <w:r>
        <w:t xml:space="preserve"> It advises that the decision to prioritise investment in digital services was given the utmost consideration as an operating strategy, given SBS’ limited content budget.</w:t>
      </w:r>
      <w:r>
        <w:rPr>
          <w:rStyle w:val="FootnoteReference"/>
        </w:rPr>
        <w:footnoteReference w:id="201"/>
      </w:r>
    </w:p>
    <w:p w14:paraId="5A8E7F13" w14:textId="77777777" w:rsidR="003C0D26" w:rsidRDefault="003C0D26" w:rsidP="004624C4">
      <w:pPr>
        <w:keepNext/>
        <w:spacing w:after="120"/>
      </w:pPr>
      <w:r>
        <w:t>The submission notes that:</w:t>
      </w:r>
    </w:p>
    <w:p w14:paraId="27ADF36A" w14:textId="77777777" w:rsidR="003C0D26" w:rsidRDefault="003C0D26" w:rsidP="003C0D26">
      <w:pPr>
        <w:pStyle w:val="Quote"/>
      </w:pPr>
      <w:r w:rsidRPr="00FD386A">
        <w:t xml:space="preserve">As with the SBS main channel, where content is not CALD </w:t>
      </w:r>
      <w:r>
        <w:t>[</w:t>
      </w:r>
      <w:r w:rsidRPr="00AA153C">
        <w:t>culturally and linguistically diverse</w:t>
      </w:r>
      <w:r>
        <w:t xml:space="preserve">] </w:t>
      </w:r>
      <w:r w:rsidRPr="00FD386A">
        <w:t>or LOTE</w:t>
      </w:r>
      <w:r>
        <w:t xml:space="preserve"> [</w:t>
      </w:r>
      <w:r w:rsidRPr="004C66B0">
        <w:t>language other than English</w:t>
      </w:r>
      <w:r>
        <w:t>]</w:t>
      </w:r>
      <w:r w:rsidRPr="00FD386A">
        <w:t xml:space="preserve">, it plays a critical and successful role in engaging audiences with SBS On Demand which enables SBS to promote the breadth of </w:t>
      </w:r>
      <w:r w:rsidRPr="00FD386A">
        <w:lastRenderedPageBreak/>
        <w:t>its offering across channels and platforms, specifically CALD</w:t>
      </w:r>
      <w:r>
        <w:t xml:space="preserve"> [</w:t>
      </w:r>
      <w:r w:rsidRPr="00AA153C">
        <w:t>culturally and linguistically diverse</w:t>
      </w:r>
      <w:r>
        <w:t xml:space="preserve">] </w:t>
      </w:r>
      <w:r w:rsidRPr="00FD386A">
        <w:t>and LOTE</w:t>
      </w:r>
      <w:r>
        <w:t xml:space="preserve"> [</w:t>
      </w:r>
      <w:r w:rsidRPr="004C66B0">
        <w:t>language other than English</w:t>
      </w:r>
      <w:r>
        <w:t>]</w:t>
      </w:r>
      <w:r w:rsidRPr="00FD386A">
        <w:t xml:space="preserve"> programs.</w:t>
      </w:r>
      <w:r w:rsidRPr="00DF3AAE">
        <w:rPr>
          <w:rStyle w:val="FootnoteReference"/>
        </w:rPr>
        <w:footnoteReference w:id="202"/>
      </w:r>
    </w:p>
    <w:p w14:paraId="575FF87B" w14:textId="77777777" w:rsidR="003C0D26" w:rsidRPr="009B483D" w:rsidRDefault="003C0D26" w:rsidP="009B483D">
      <w:pPr>
        <w:pStyle w:val="Heading4"/>
      </w:pPr>
      <w:bookmarkStart w:id="524" w:name="_Toc521569251"/>
      <w:bookmarkStart w:id="525" w:name="_Toc521574495"/>
      <w:bookmarkStart w:id="526" w:name="_Toc521575764"/>
      <w:bookmarkStart w:id="527" w:name="_Toc521582336"/>
      <w:bookmarkStart w:id="528" w:name="_Toc521591418"/>
      <w:bookmarkStart w:id="529" w:name="_Toc521595455"/>
      <w:bookmarkStart w:id="530" w:name="_Toc521652863"/>
      <w:bookmarkStart w:id="531" w:name="_Toc521915545"/>
      <w:bookmarkStart w:id="532" w:name="_Toc521925860"/>
      <w:bookmarkStart w:id="533" w:name="_Toc521940358"/>
      <w:bookmarkStart w:id="534" w:name="_Toc522264856"/>
      <w:bookmarkStart w:id="535" w:name="_Toc522267434"/>
      <w:bookmarkStart w:id="536" w:name="_Toc522279292"/>
      <w:bookmarkStart w:id="537" w:name="_Toc522281463"/>
      <w:bookmarkStart w:id="538" w:name="_Toc522698928"/>
      <w:bookmarkStart w:id="539" w:name="_Toc525825041"/>
      <w:bookmarkStart w:id="540" w:name="_Toc532377283"/>
      <w:r w:rsidRPr="009B483D">
        <w:t>Question 7</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9B483D">
        <w:t>: Approach to competitive neutrality in relation to commercial players</w:t>
      </w:r>
      <w:bookmarkEnd w:id="538"/>
      <w:bookmarkEnd w:id="539"/>
      <w:bookmarkEnd w:id="540"/>
    </w:p>
    <w:p w14:paraId="17CC71C2" w14:textId="77777777" w:rsidR="003C0D26" w:rsidRPr="009B483D" w:rsidRDefault="003C0D26" w:rsidP="00837E3F">
      <w:pPr>
        <w:keepLines/>
        <w:rPr>
          <w:i/>
        </w:rPr>
      </w:pPr>
      <w:r w:rsidRPr="009B483D">
        <w:rPr>
          <w:i/>
        </w:rPr>
        <w:t>Noting that unlike the ABC, SBS does not have a requirement to take account of the ‘broadcasting services provided by the commercial broadcasters’ and that SBS has the ability to seek advertising to partially fund its activities, how does SBS approach the broad issues of competitive neutrality in relation to commercial players?</w:t>
      </w:r>
    </w:p>
    <w:p w14:paraId="1934E89C" w14:textId="77777777" w:rsidR="003C0D26" w:rsidRDefault="003C0D26" w:rsidP="009B483D">
      <w:r>
        <w:t>The submission states that SBS’ small market size and structural disadvantages prevent it from materially influencing the advertising market.</w:t>
      </w:r>
      <w:r>
        <w:rPr>
          <w:rStyle w:val="FootnoteReference"/>
        </w:rPr>
        <w:footnoteReference w:id="203"/>
      </w:r>
      <w:r>
        <w:t xml:space="preserve"> This conclusion is based on the fact that SBS is the smallest operator in the free-to-air media sector, has the smallest overall budget, the lowest average market share, and attracts the smallest share of revenues.</w:t>
      </w:r>
      <w:r>
        <w:rPr>
          <w:rStyle w:val="FootnoteReference"/>
        </w:rPr>
        <w:footnoteReference w:id="204"/>
      </w:r>
      <w:r>
        <w:t xml:space="preserve"> Moreover, there are legislative restrictions which also constrain SBS’ ability to compete for advertising revenue.</w:t>
      </w:r>
      <w:r>
        <w:rPr>
          <w:rStyle w:val="FootnoteReference"/>
        </w:rPr>
        <w:footnoteReference w:id="205"/>
      </w:r>
    </w:p>
    <w:p w14:paraId="1DCC66F1" w14:textId="77777777" w:rsidR="003C0D26" w:rsidRDefault="003C0D26" w:rsidP="004624C4">
      <w:pPr>
        <w:spacing w:after="120"/>
      </w:pPr>
      <w:r>
        <w:t>Broadly speaking, the submission highlights the challenges SBS faces in competing with commercial operators in the following key areas:</w:t>
      </w:r>
    </w:p>
    <w:p w14:paraId="4595DCDB" w14:textId="77777777" w:rsidR="003C0D26" w:rsidRDefault="003C0D26" w:rsidP="009B483D">
      <w:pPr>
        <w:pStyle w:val="Bulletlevel1"/>
      </w:pPr>
      <w:r w:rsidRPr="00285810">
        <w:rPr>
          <w:u w:val="single"/>
        </w:rPr>
        <w:t>Content budgets:</w:t>
      </w:r>
      <w:r>
        <w:rPr>
          <w:rStyle w:val="FootnoteReference"/>
        </w:rPr>
        <w:footnoteReference w:id="206"/>
      </w:r>
      <w:r>
        <w:t xml:space="preserve"> SBS draws attention to its relatively smaller content budget, which prevents it from creating a consistent offering of programming (such as long-running reality television franchises which appear on free-to-air television).</w:t>
      </w:r>
      <w:r>
        <w:rPr>
          <w:rStyle w:val="FootnoteReference"/>
        </w:rPr>
        <w:footnoteReference w:id="207"/>
      </w:r>
      <w:r>
        <w:t xml:space="preserve"> Aside from these financial constraints, SBS considers its Charter drives differentiation in the market and empowers it to pursue public interest objectives, which constrains its ability to compete for content.</w:t>
      </w:r>
      <w:r>
        <w:rPr>
          <w:rStyle w:val="FootnoteReference"/>
        </w:rPr>
        <w:footnoteReference w:id="208"/>
      </w:r>
      <w:r>
        <w:t xml:space="preserve"> SBS states that these considerations significantly inform its content strategy, but also ultimately restrict its ability to compete.</w:t>
      </w:r>
    </w:p>
    <w:p w14:paraId="214684F8" w14:textId="77777777" w:rsidR="003C0D26" w:rsidRDefault="003C0D26" w:rsidP="009B483D">
      <w:pPr>
        <w:pStyle w:val="Bulletlevel1"/>
      </w:pPr>
      <w:r w:rsidRPr="00285810">
        <w:rPr>
          <w:u w:val="single"/>
        </w:rPr>
        <w:t>Programming constraints:</w:t>
      </w:r>
      <w:r>
        <w:rPr>
          <w:rStyle w:val="FootnoteReference"/>
        </w:rPr>
        <w:footnoteReference w:id="209"/>
      </w:r>
      <w:r>
        <w:t xml:space="preserve"> SBS states that, with its small content budget, it must be highly tactical in maximising the value of its investments. The submission also notes that the significantly changing media environment (specifically with reference to large international companies), has also further restricted SBS’ ability to compete.</w:t>
      </w:r>
      <w:r>
        <w:rPr>
          <w:rStyle w:val="FootnoteReference"/>
        </w:rPr>
        <w:footnoteReference w:id="210"/>
      </w:r>
      <w:r>
        <w:t xml:space="preserve"> SBS draws on its </w:t>
      </w:r>
      <w:r>
        <w:lastRenderedPageBreak/>
        <w:t>declining audience figures for the 25</w:t>
      </w:r>
      <w:r w:rsidR="004624C4">
        <w:t>–</w:t>
      </w:r>
      <w:r>
        <w:t>54 demographic as evidence of the challenges it faces.</w:t>
      </w:r>
      <w:r>
        <w:rPr>
          <w:rStyle w:val="FootnoteReference"/>
        </w:rPr>
        <w:footnoteReference w:id="211"/>
      </w:r>
    </w:p>
    <w:p w14:paraId="2967D58B" w14:textId="77777777" w:rsidR="003C0D26" w:rsidRDefault="003C0D26" w:rsidP="009B483D">
      <w:pPr>
        <w:pStyle w:val="Bulletlevel1"/>
      </w:pPr>
      <w:r w:rsidRPr="00285810">
        <w:rPr>
          <w:u w:val="single"/>
        </w:rPr>
        <w:t>Scheduling:</w:t>
      </w:r>
      <w:r>
        <w:rPr>
          <w:rStyle w:val="FootnoteReference"/>
        </w:rPr>
        <w:footnoteReference w:id="212"/>
      </w:r>
      <w:r>
        <w:t xml:space="preserve"> Again drawing on its relatively small content budget, SBS states that it must compile a cohesive programming strategy from ‘</w:t>
      </w:r>
      <w:r w:rsidRPr="00DF3AAE">
        <w:t xml:space="preserve">over 500 </w:t>
      </w:r>
      <w:r>
        <w:t>disparate distributors across the world’ when compared to other media content providers in Australia.</w:t>
      </w:r>
      <w:r>
        <w:rPr>
          <w:rStyle w:val="FootnoteReference"/>
        </w:rPr>
        <w:footnoteReference w:id="213"/>
      </w:r>
    </w:p>
    <w:p w14:paraId="0F77F8DC" w14:textId="77777777" w:rsidR="003C0D26" w:rsidRDefault="003C0D26" w:rsidP="009B483D">
      <w:pPr>
        <w:pStyle w:val="Bulletlevel1"/>
      </w:pPr>
      <w:r w:rsidRPr="00285810">
        <w:rPr>
          <w:u w:val="single"/>
        </w:rPr>
        <w:t>Securing distinctive content:</w:t>
      </w:r>
      <w:r>
        <w:rPr>
          <w:rStyle w:val="FootnoteReference"/>
        </w:rPr>
        <w:footnoteReference w:id="214"/>
      </w:r>
      <w:r>
        <w:t xml:space="preserve"> SBS states that it needs to be able to source content from a diverse range of providers in order to deliver on one of its core mandates</w:t>
      </w:r>
      <w:r w:rsidR="0075145E">
        <w:t>—</w:t>
      </w:r>
      <w:r>
        <w:t>to connect with mainstream multicultural Australia on television or online.</w:t>
      </w:r>
      <w:r>
        <w:rPr>
          <w:rStyle w:val="FootnoteReference"/>
        </w:rPr>
        <w:footnoteReference w:id="215"/>
      </w:r>
      <w:r>
        <w:t xml:space="preserve"> The submission notes the following factors as influencing SBS’ competitive capacity to secure distinctive content:</w:t>
      </w:r>
    </w:p>
    <w:p w14:paraId="0892CEB7" w14:textId="77777777" w:rsidR="003C0D26" w:rsidRDefault="003C0D26" w:rsidP="003D3123">
      <w:pPr>
        <w:pStyle w:val="Bulletlevel1"/>
        <w:numPr>
          <w:ilvl w:val="0"/>
          <w:numId w:val="26"/>
        </w:numPr>
      </w:pPr>
      <w:r>
        <w:t>It delivers a balance between commissioned and acquired content, noting that Australian content is more expensive to make.</w:t>
      </w:r>
      <w:r>
        <w:rPr>
          <w:rStyle w:val="FootnoteReference"/>
        </w:rPr>
        <w:footnoteReference w:id="216"/>
      </w:r>
    </w:p>
    <w:p w14:paraId="0310FE34" w14:textId="77777777" w:rsidR="003C0D26" w:rsidRDefault="003C0D26" w:rsidP="003D3123">
      <w:pPr>
        <w:pStyle w:val="Bulletlevel1"/>
        <w:numPr>
          <w:ilvl w:val="0"/>
          <w:numId w:val="26"/>
        </w:numPr>
      </w:pPr>
      <w:r>
        <w:t>Searching for distinctive content narrows its field of options.</w:t>
      </w:r>
      <w:r>
        <w:rPr>
          <w:rStyle w:val="FootnoteReference"/>
        </w:rPr>
        <w:footnoteReference w:id="217"/>
      </w:r>
    </w:p>
    <w:p w14:paraId="3DF4BB73" w14:textId="77777777" w:rsidR="003C0D26" w:rsidRDefault="003C0D26" w:rsidP="003D3123">
      <w:pPr>
        <w:pStyle w:val="Bulletlevel1"/>
        <w:numPr>
          <w:ilvl w:val="0"/>
          <w:numId w:val="26"/>
        </w:numPr>
      </w:pPr>
      <w:r>
        <w:t>The volatility in the acquisitions market means that it is difficult to deliver a consistent and diverse offering of content.</w:t>
      </w:r>
      <w:r>
        <w:rPr>
          <w:rStyle w:val="FootnoteReference"/>
        </w:rPr>
        <w:footnoteReference w:id="218"/>
      </w:r>
    </w:p>
    <w:p w14:paraId="70C80B36" w14:textId="77777777" w:rsidR="003C0D26" w:rsidRDefault="003C0D26" w:rsidP="003D3123">
      <w:pPr>
        <w:pStyle w:val="Bulletlevel1"/>
        <w:numPr>
          <w:ilvl w:val="0"/>
          <w:numId w:val="26"/>
        </w:numPr>
      </w:pPr>
      <w:r>
        <w:t>SBS must be more judicious about the timing of the decisions it makes.</w:t>
      </w:r>
      <w:r>
        <w:rPr>
          <w:rStyle w:val="FootnoteReference"/>
        </w:rPr>
        <w:footnoteReference w:id="219"/>
      </w:r>
    </w:p>
    <w:p w14:paraId="4562FEB1" w14:textId="77777777" w:rsidR="003C0D26" w:rsidRDefault="003C0D26" w:rsidP="003D3123">
      <w:pPr>
        <w:pStyle w:val="Bulletlevel1"/>
        <w:numPr>
          <w:ilvl w:val="0"/>
          <w:numId w:val="26"/>
        </w:numPr>
      </w:pPr>
      <w:r>
        <w:t>The diverse ways in which consumers can view content (e.g. Netflix), while good from a consumer perspective, reinforces to SBS the need to secure distinctive content.</w:t>
      </w:r>
      <w:r>
        <w:rPr>
          <w:rStyle w:val="FootnoteReference"/>
        </w:rPr>
        <w:footnoteReference w:id="220"/>
      </w:r>
    </w:p>
    <w:p w14:paraId="01D1B1AF" w14:textId="77777777" w:rsidR="003C0D26" w:rsidRDefault="003C0D26" w:rsidP="009B483D">
      <w:pPr>
        <w:pStyle w:val="Bulletlevel1"/>
      </w:pPr>
      <w:r w:rsidRPr="00DD4906">
        <w:rPr>
          <w:u w:val="single"/>
        </w:rPr>
        <w:t>Constraints on marketing.</w:t>
      </w:r>
      <w:r>
        <w:rPr>
          <w:rStyle w:val="FootnoteReference"/>
        </w:rPr>
        <w:footnoteReference w:id="221"/>
      </w:r>
      <w:r>
        <w:t xml:space="preserve"> SBS states that its unique programming models (short-run programs), and limited budget, put it at a significant disadvantage compared with commercial competitors in promoting its content and attracting audiences.</w:t>
      </w:r>
      <w:r>
        <w:rPr>
          <w:rStyle w:val="FootnoteReference"/>
        </w:rPr>
        <w:footnoteReference w:id="222"/>
      </w:r>
    </w:p>
    <w:p w14:paraId="649A30D5" w14:textId="77777777" w:rsidR="003C0D26" w:rsidRDefault="003C0D26" w:rsidP="009B483D">
      <w:r>
        <w:t>As foreshadowed above, the Deloitte Report sets out a proposed framework for assessing whether SBS’ activities raise competitive neutrality concerns (show below).</w:t>
      </w:r>
      <w:r>
        <w:rPr>
          <w:rStyle w:val="FootnoteReference"/>
        </w:rPr>
        <w:footnoteReference w:id="223"/>
      </w:r>
    </w:p>
    <w:p w14:paraId="0A50464F" w14:textId="77777777" w:rsidR="003C0D26" w:rsidRDefault="003C0D26" w:rsidP="003C0D26">
      <w:pPr>
        <w:pStyle w:val="Tablefigureheading"/>
      </w:pPr>
      <w:bookmarkStart w:id="541" w:name="Figure13"/>
      <w:bookmarkStart w:id="542" w:name="_Toc525825102"/>
      <w:bookmarkStart w:id="543" w:name="_Toc532377370"/>
      <w:bookmarkEnd w:id="541"/>
      <w:r>
        <w:lastRenderedPageBreak/>
        <w:t xml:space="preserve">Figure </w:t>
      </w:r>
      <w:r w:rsidRPr="001B6EDA">
        <w:t>1</w:t>
      </w:r>
      <w:r>
        <w:t>3</w:t>
      </w:r>
      <w:r w:rsidRPr="001B6EDA">
        <w:t>:</w:t>
      </w:r>
      <w:r>
        <w:t xml:space="preserve"> Framework provided by SBS for assessing whether SBS activities raise competitive neutrality concerns</w:t>
      </w:r>
      <w:r>
        <w:rPr>
          <w:rStyle w:val="FootnoteReference"/>
        </w:rPr>
        <w:footnoteReference w:id="224"/>
      </w:r>
      <w:bookmarkEnd w:id="542"/>
      <w:bookmarkEnd w:id="543"/>
    </w:p>
    <w:p w14:paraId="44A5F088" w14:textId="77777777" w:rsidR="009B483D" w:rsidRDefault="003C0D26" w:rsidP="00014396">
      <w:r>
        <w:rPr>
          <w:noProof/>
          <w:lang w:eastAsia="en-AU"/>
        </w:rPr>
        <w:drawing>
          <wp:inline distT="0" distB="0" distL="0" distR="0" wp14:anchorId="156B7075" wp14:editId="12004708">
            <wp:extent cx="5706428" cy="4475018"/>
            <wp:effectExtent l="0" t="0" r="8890" b="1905"/>
            <wp:docPr id="11" name="Picture 11" descr="Figure 13 is a flowchart provided by SBS for assessing whether SBS activities raise competitive neutrality concern. There are three levels to consider: competition, advantages and disadvantages; and public interest, with questions at each level to direct you to a suitable outcome. Beginning at competition, ask “Does SBS face competition in the activity?”. If the answer is no, there is no competitive neutrality concern. If the answer is yes, move to the Advantages and Disadvantages question. “Does SBS face a net advantage in providing the service by virtue of its government ownership?”. If the answer is no, there is no competitive neutrality concern. If the answer is yes, move to the third and final question under the Public Interest level. “If SBS is, on net, advantaged by its government ownership in providing the service, do public interest considerations outweigh any detriment to competitive neutrality?”. If the answer is no, competitive neutrality concerns may exist. If the answer is yes, the advantage to SBS is justified and there is no competitive neutrality concern." title="Figure 13: Framework provided by SBS for assessing whether SBS activities raise competitive neutral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3778" cy="4504308"/>
                    </a:xfrm>
                    <a:prstGeom prst="rect">
                      <a:avLst/>
                    </a:prstGeom>
                  </pic:spPr>
                </pic:pic>
              </a:graphicData>
            </a:graphic>
          </wp:inline>
        </w:drawing>
      </w:r>
    </w:p>
    <w:p w14:paraId="2D097536" w14:textId="77777777" w:rsidR="003C0D26" w:rsidRDefault="003C0D26" w:rsidP="00417127">
      <w:pPr>
        <w:keepNext/>
        <w:spacing w:after="120"/>
      </w:pPr>
      <w:r>
        <w:t>The Deloitte Report notes that SBS competes with other market participants in the following areas:</w:t>
      </w:r>
    </w:p>
    <w:p w14:paraId="5EE2705B" w14:textId="77777777" w:rsidR="003C0D26" w:rsidRDefault="003C0D26" w:rsidP="00417127">
      <w:pPr>
        <w:pStyle w:val="Bulletlevel1"/>
        <w:keepNext/>
      </w:pPr>
      <w:r>
        <w:t>Attracting audiences on both its television and VOD services.</w:t>
      </w:r>
    </w:p>
    <w:p w14:paraId="2FFD47CC" w14:textId="77777777" w:rsidR="003C0D26" w:rsidRDefault="003C0D26" w:rsidP="00417127">
      <w:pPr>
        <w:pStyle w:val="Bulletlevel1"/>
        <w:keepNext/>
      </w:pPr>
      <w:r>
        <w:t>Attracting advertising.</w:t>
      </w:r>
    </w:p>
    <w:p w14:paraId="22B836CD" w14:textId="77777777" w:rsidR="003C0D26" w:rsidRDefault="003C0D26" w:rsidP="009B483D">
      <w:pPr>
        <w:pStyle w:val="Bulletlevel1"/>
      </w:pPr>
      <w:r>
        <w:t>Acquiring content for broadcast.</w:t>
      </w:r>
      <w:r>
        <w:rPr>
          <w:rStyle w:val="FootnoteReference"/>
        </w:rPr>
        <w:footnoteReference w:id="225"/>
      </w:r>
    </w:p>
    <w:p w14:paraId="101B1A36" w14:textId="77777777" w:rsidR="003C0D26" w:rsidRDefault="003C0D26" w:rsidP="00837E3F">
      <w:r>
        <w:t>The report sets out the perceived advantages and disadvantages SBS experiences as a result of its government ownership. These include (but are not limited to):</w:t>
      </w:r>
    </w:p>
    <w:p w14:paraId="7AC944E2" w14:textId="7F76FBD2" w:rsidR="007222D3" w:rsidRDefault="003C0D26" w:rsidP="009B483D">
      <w:pPr>
        <w:pStyle w:val="Bulletlevel1"/>
      </w:pPr>
      <w:r>
        <w:lastRenderedPageBreak/>
        <w:t>SBS does not need to generate a commercial rate of return across all of its services</w:t>
      </w:r>
      <w:r w:rsidR="00AE4B93">
        <w:t>;</w:t>
      </w:r>
    </w:p>
    <w:p w14:paraId="166485F2" w14:textId="5516B69F" w:rsidR="007222D3" w:rsidRDefault="003C0D26" w:rsidP="009B483D">
      <w:pPr>
        <w:pStyle w:val="Bulletlevel1"/>
      </w:pPr>
      <w:r>
        <w:t>SBS does not need to pay annual spectrum charges</w:t>
      </w:r>
      <w:r w:rsidR="00AE4B93">
        <w:t>;</w:t>
      </w:r>
    </w:p>
    <w:p w14:paraId="29734180" w14:textId="77777777" w:rsidR="003C0D26" w:rsidRDefault="003C0D26" w:rsidP="009B483D">
      <w:pPr>
        <w:pStyle w:val="Bulletlevel1"/>
      </w:pPr>
      <w:r>
        <w:t xml:space="preserve">SBS has limits placed on its ability to earn advertising revenue; </w:t>
      </w:r>
    </w:p>
    <w:p w14:paraId="45A481E6" w14:textId="7B6541E8" w:rsidR="007222D3" w:rsidRDefault="003C0D26" w:rsidP="009B483D">
      <w:pPr>
        <w:pStyle w:val="Bulletlevel1"/>
      </w:pPr>
      <w:r>
        <w:t>SBS’ programming decisions and operations are constrained by its Charter</w:t>
      </w:r>
      <w:r w:rsidR="00AE4B93">
        <w:t>;</w:t>
      </w:r>
      <w:r w:rsidR="007222D3">
        <w:t xml:space="preserve"> and</w:t>
      </w:r>
    </w:p>
    <w:p w14:paraId="53182973" w14:textId="77777777" w:rsidR="003C0D26" w:rsidRDefault="003C0D26" w:rsidP="009B483D">
      <w:pPr>
        <w:pStyle w:val="Bulletlevel1"/>
      </w:pPr>
      <w:r>
        <w:t>SBS is subject to a number of additional regulatory obligations which are not imposed on commercial broadcaster.</w:t>
      </w:r>
      <w:r>
        <w:rPr>
          <w:rStyle w:val="FootnoteReference"/>
        </w:rPr>
        <w:footnoteReference w:id="226"/>
      </w:r>
      <w:r>
        <w:t xml:space="preserve"> </w:t>
      </w:r>
    </w:p>
    <w:p w14:paraId="60FAF2E6" w14:textId="77777777" w:rsidR="003C0D26" w:rsidRDefault="003C0D26" w:rsidP="00837E3F">
      <w:pPr>
        <w:keepNext/>
      </w:pPr>
      <w:r>
        <w:t>SBS’ submission sets out an overview of the regulatory advantages and disadvantages for the national broadcasters relative to other television broadcasting market participants.</w:t>
      </w:r>
      <w:r>
        <w:rPr>
          <w:rStyle w:val="FootnoteReference"/>
        </w:rPr>
        <w:footnoteReference w:id="227"/>
      </w:r>
      <w:r>
        <w:t xml:space="preserve"> This includes (for example):</w:t>
      </w:r>
    </w:p>
    <w:p w14:paraId="16453E65" w14:textId="6A02337F" w:rsidR="007222D3" w:rsidRDefault="003C0D26" w:rsidP="009B483D">
      <w:pPr>
        <w:pStyle w:val="Bulletlevel1"/>
      </w:pPr>
      <w:r>
        <w:t>that the national broadcasters enjoy an advantage in terms of government funding and income tax exemptions</w:t>
      </w:r>
      <w:r w:rsidR="00AE4B93">
        <w:t>;</w:t>
      </w:r>
    </w:p>
    <w:p w14:paraId="79775E30" w14:textId="33A3AD8A" w:rsidR="007222D3" w:rsidRDefault="003C0D26" w:rsidP="009B483D">
      <w:pPr>
        <w:pStyle w:val="Bulletlevel1"/>
      </w:pPr>
      <w:r>
        <w:t>that the national broadcasters are at a disadvantage in respect of public entity obligations and accountability requirements and restrictions on advertising</w:t>
      </w:r>
      <w:r w:rsidR="00AE4B93">
        <w:t>; and</w:t>
      </w:r>
    </w:p>
    <w:p w14:paraId="73654BCC" w14:textId="77777777" w:rsidR="00712116" w:rsidRDefault="003C0D26" w:rsidP="009B483D">
      <w:pPr>
        <w:pStyle w:val="Bulletlevel1"/>
      </w:pPr>
      <w:r>
        <w:t>the national broadcasters and other market participants are generally treated the same in terms of captioning requirements and Screen Australia funding</w:t>
      </w:r>
      <w:r w:rsidR="00712116">
        <w:t>.</w:t>
      </w:r>
    </w:p>
    <w:p w14:paraId="1019D4C3" w14:textId="77777777" w:rsidR="003C0D26" w:rsidRDefault="003C0D26" w:rsidP="009B483D">
      <w:r>
        <w:t>SBS states that its operations can still be consistent with competitive neutrality principles if the public benefit of the activity exceeds the cost associated with not complying with these principles.</w:t>
      </w:r>
      <w:r>
        <w:rPr>
          <w:rStyle w:val="FootnoteReference"/>
        </w:rPr>
        <w:footnoteReference w:id="228"/>
      </w:r>
      <w:r>
        <w:t xml:space="preserve"> The submission notes that the reference to ‘cost’ might be in the form of impacts to competitive markets (e.g. materially crowding out other content or reducing advertising revenues).</w:t>
      </w:r>
      <w:r>
        <w:rPr>
          <w:rStyle w:val="FootnoteReference"/>
        </w:rPr>
        <w:footnoteReference w:id="229"/>
      </w:r>
      <w:r>
        <w:t xml:space="preserve"> The submission notes that the SBS Charter should be the ‘touchstone’ for determining what constitutes the ‘public interest’ in relation to SBS’ activities.</w:t>
      </w:r>
      <w:r>
        <w:rPr>
          <w:rStyle w:val="FootnoteReference"/>
        </w:rPr>
        <w:footnoteReference w:id="230"/>
      </w:r>
      <w:r>
        <w:t xml:space="preserve"> In that respect, SBS states that its activities may broadly engage a number of other public interest benefits (e.g. social welfare and equity).</w:t>
      </w:r>
      <w:r>
        <w:rPr>
          <w:rStyle w:val="FootnoteReference"/>
        </w:rPr>
        <w:footnoteReference w:id="231"/>
      </w:r>
      <w:r>
        <w:t xml:space="preserve"> The SBS states that its operations can </w:t>
      </w:r>
      <w:r w:rsidRPr="009B483D">
        <w:t>still be consistent with competitive neutrality principles if the public benefit of the activity exceeds the cost associated with not complying with these principles.</w:t>
      </w:r>
      <w:r w:rsidRPr="00260A7D">
        <w:rPr>
          <w:vertAlign w:val="superscript"/>
        </w:rPr>
        <w:footnoteReference w:id="232"/>
      </w:r>
      <w:r w:rsidRPr="00260A7D">
        <w:rPr>
          <w:vertAlign w:val="superscript"/>
        </w:rPr>
        <w:t xml:space="preserve"> </w:t>
      </w:r>
      <w:r w:rsidRPr="009B483D">
        <w:t xml:space="preserve">The submission notes that the reference to ‘cost’ might be in the form of impacts to competitive markets (e.g. materially crowding out other content or reducing </w:t>
      </w:r>
      <w:r w:rsidRPr="009B483D">
        <w:lastRenderedPageBreak/>
        <w:t>advertising revenues)</w:t>
      </w:r>
      <w:r w:rsidRPr="00260A7D">
        <w:rPr>
          <w:vertAlign w:val="superscript"/>
        </w:rPr>
        <w:footnoteReference w:id="233"/>
      </w:r>
      <w:r w:rsidR="0075145E" w:rsidRPr="009B483D">
        <w:t>—</w:t>
      </w:r>
      <w:r w:rsidRPr="009B483D">
        <w:t>the SBS Charter should be the ‘touchstone’ for determining what constitutes the ‘public interest’ in relation to SBS’ activities.</w:t>
      </w:r>
      <w:r w:rsidRPr="00260A7D">
        <w:rPr>
          <w:vertAlign w:val="superscript"/>
        </w:rPr>
        <w:footnoteReference w:id="234"/>
      </w:r>
      <w:r w:rsidRPr="009B483D">
        <w:t xml:space="preserve"> In that respect, SBS states that its activities may broadly engage a number of other public interest benefits (e.g. social</w:t>
      </w:r>
      <w:r>
        <w:t xml:space="preserve"> welfare and equity).</w:t>
      </w:r>
      <w:r>
        <w:rPr>
          <w:rStyle w:val="FootnoteReference"/>
        </w:rPr>
        <w:footnoteReference w:id="235"/>
      </w:r>
    </w:p>
    <w:p w14:paraId="4A03F5DC" w14:textId="77777777" w:rsidR="003C0D26" w:rsidRDefault="003C0D26" w:rsidP="00837E3F">
      <w:pPr>
        <w:keepNext/>
        <w:keepLines/>
        <w:spacing w:after="120"/>
      </w:pPr>
      <w:r>
        <w:t>The submission puts forward the following hypothetical situation to illustrate the application of this public interest objective:</w:t>
      </w:r>
    </w:p>
    <w:p w14:paraId="14FBDB88" w14:textId="77777777" w:rsidR="003C0D26" w:rsidRPr="004C66B0" w:rsidRDefault="003C0D26" w:rsidP="00837E3F">
      <w:pPr>
        <w:pStyle w:val="Quote"/>
        <w:keepLines/>
        <w:spacing w:after="120"/>
      </w:pPr>
      <w:r w:rsidRPr="004C66B0">
        <w:t>The extent to which this range of regulatory advantages and disadvantages can affect competition and outcomes in the market ultimately depends on the behaviour of market participants. SBS gains an advantage from the government funding it receives but is limited in its ability to raise revenue of its own due to advertising restrictions. If this government f</w:t>
      </w:r>
      <w:r w:rsidRPr="00FD5D38">
        <w:t xml:space="preserve">unding was used solely to acquire programs that would otherwise have been shown by other segments of the market, there is scope for </w:t>
      </w:r>
      <w:r w:rsidRPr="001D5BCD">
        <w:t>SBS to have a negative impact on competition by using their receipt of government funding to gain an unfair advantage on their commercial competitors.</w:t>
      </w:r>
    </w:p>
    <w:p w14:paraId="1D21A562" w14:textId="77777777" w:rsidR="003C0D26" w:rsidRPr="004C66B0" w:rsidRDefault="003C0D26" w:rsidP="003C0D26">
      <w:pPr>
        <w:pStyle w:val="Quote"/>
      </w:pPr>
      <w:r w:rsidRPr="004C66B0">
        <w:t xml:space="preserve">However, if government funding is used to achieve broader public interest objectives by extending consumer choice and offering content that satisfies the objectives in its Charter then the potential impact on competition will be much lower and outweighed by the positive impact on consumer outcomes. Thus whether or not SBS is able to use any regulatory advantages to impact competition will largely depend on the operational decisions they make. Nonetheless, understanding the nature </w:t>
      </w:r>
      <w:r w:rsidRPr="00FD5D38">
        <w:t>of the regulatory advantages and disadvantages that apply to SBS is useful in assessing the extent to which they act in ways that are consistent with competitive neutrality.</w:t>
      </w:r>
      <w:r w:rsidRPr="00FD386A">
        <w:rPr>
          <w:rStyle w:val="FootnoteReference"/>
          <w:i w:val="0"/>
        </w:rPr>
        <w:footnoteReference w:id="236"/>
      </w:r>
    </w:p>
    <w:p w14:paraId="2ED26430" w14:textId="77777777" w:rsidR="003C0D26" w:rsidRPr="004624C4" w:rsidRDefault="003C0D26" w:rsidP="004624C4">
      <w:pPr>
        <w:pStyle w:val="Heading3"/>
      </w:pPr>
      <w:bookmarkStart w:id="544" w:name="_Toc525825042"/>
      <w:bookmarkStart w:id="545" w:name="_Toc532377284"/>
      <w:r>
        <w:t>Panel comments</w:t>
      </w:r>
      <w:bookmarkEnd w:id="544"/>
      <w:bookmarkEnd w:id="545"/>
    </w:p>
    <w:p w14:paraId="585A5922" w14:textId="77777777" w:rsidR="003C0D26" w:rsidRDefault="003C0D26" w:rsidP="004624C4">
      <w:pPr>
        <w:pStyle w:val="Bulletlevel1"/>
        <w:pBdr>
          <w:top w:val="single" w:sz="4" w:space="1" w:color="auto"/>
          <w:left w:val="single" w:sz="4" w:space="4" w:color="auto"/>
          <w:bottom w:val="single" w:sz="4" w:space="1" w:color="auto"/>
          <w:right w:val="single" w:sz="4" w:space="4" w:color="auto"/>
        </w:pBdr>
      </w:pPr>
      <w:r>
        <w:t>The National Broadcasters believe they are complying on a best endeavours basis with the Competitive Neutrality Policy as it applies to their commercial activities.</w:t>
      </w:r>
    </w:p>
    <w:p w14:paraId="1D1A4312" w14:textId="77777777" w:rsidR="003C0D26" w:rsidRDefault="003C0D26" w:rsidP="004624C4">
      <w:pPr>
        <w:pStyle w:val="Bulletlevel1"/>
        <w:pBdr>
          <w:top w:val="single" w:sz="4" w:space="1" w:color="auto"/>
          <w:left w:val="single" w:sz="4" w:space="4" w:color="auto"/>
          <w:bottom w:val="single" w:sz="4" w:space="1" w:color="auto"/>
          <w:right w:val="single" w:sz="4" w:space="4" w:color="auto"/>
        </w:pBdr>
      </w:pPr>
      <w:r>
        <w:t>The National Broadcasters doubt that any further application of competitive neutrality principles is relevant or warranted.</w:t>
      </w:r>
    </w:p>
    <w:p w14:paraId="138BDB97" w14:textId="77777777" w:rsidR="00712116" w:rsidRDefault="003C0D26" w:rsidP="004624C4">
      <w:pPr>
        <w:pStyle w:val="Bulletlevel1"/>
        <w:pBdr>
          <w:top w:val="single" w:sz="4" w:space="1" w:color="auto"/>
          <w:left w:val="single" w:sz="4" w:space="4" w:color="auto"/>
          <w:bottom w:val="single" w:sz="4" w:space="1" w:color="auto"/>
          <w:right w:val="single" w:sz="4" w:space="4" w:color="auto"/>
        </w:pBdr>
      </w:pPr>
      <w:r>
        <w:t>The National Broadcasters doubt that there are other significant market distortions arising from their activities that are beyond the public interest</w:t>
      </w:r>
      <w:r w:rsidR="00712116">
        <w:t>.</w:t>
      </w:r>
    </w:p>
    <w:p w14:paraId="7773DF5B" w14:textId="77777777" w:rsidR="003C0D26" w:rsidRDefault="003C0D26" w:rsidP="004624C4">
      <w:pPr>
        <w:pStyle w:val="Bulletlevel1"/>
        <w:pBdr>
          <w:top w:val="single" w:sz="4" w:space="1" w:color="auto"/>
          <w:left w:val="single" w:sz="4" w:space="4" w:color="auto"/>
          <w:bottom w:val="single" w:sz="4" w:space="1" w:color="auto"/>
          <w:right w:val="single" w:sz="4" w:space="4" w:color="auto"/>
        </w:pBdr>
      </w:pPr>
      <w:r>
        <w:lastRenderedPageBreak/>
        <w:t>SBS states that its operations can still be consistent with competitive neutrality principles if the public benefit outweighs the cost of not complying with these principles. It says that the SBS Charter should be the touchstone for determining the ‘public interest’.</w:t>
      </w:r>
    </w:p>
    <w:p w14:paraId="334CAC68" w14:textId="77777777" w:rsidR="003C0D26" w:rsidRDefault="003C0D26" w:rsidP="003C0D26"/>
    <w:p w14:paraId="1F7EDF7C" w14:textId="77777777" w:rsidR="004624C4" w:rsidRDefault="004624C4">
      <w:pPr>
        <w:spacing w:after="160" w:line="259" w:lineRule="auto"/>
      </w:pPr>
      <w:r>
        <w:br w:type="page"/>
      </w:r>
    </w:p>
    <w:p w14:paraId="61505962" w14:textId="77777777" w:rsidR="003C0D26" w:rsidRDefault="003C0D26" w:rsidP="004624C4">
      <w:pPr>
        <w:pStyle w:val="Heading2"/>
      </w:pPr>
      <w:bookmarkStart w:id="546" w:name="_Chapter_6:_Issues"/>
      <w:bookmarkStart w:id="547" w:name="_Toc521327014"/>
      <w:bookmarkStart w:id="548" w:name="_Toc521569252"/>
      <w:bookmarkStart w:id="549" w:name="_Toc521574496"/>
      <w:bookmarkStart w:id="550" w:name="_Toc521575765"/>
      <w:bookmarkStart w:id="551" w:name="_Toc521582337"/>
      <w:bookmarkStart w:id="552" w:name="_Toc521591419"/>
      <w:bookmarkStart w:id="553" w:name="_Toc521595456"/>
      <w:bookmarkStart w:id="554" w:name="_Toc521652864"/>
      <w:bookmarkStart w:id="555" w:name="_Toc521915546"/>
      <w:bookmarkStart w:id="556" w:name="_Toc521925861"/>
      <w:bookmarkStart w:id="557" w:name="_Toc521940359"/>
      <w:bookmarkStart w:id="558" w:name="_Toc522264857"/>
      <w:bookmarkStart w:id="559" w:name="_Toc522267435"/>
      <w:bookmarkStart w:id="560" w:name="_Toc522279293"/>
      <w:bookmarkStart w:id="561" w:name="_Toc522281464"/>
      <w:bookmarkStart w:id="562" w:name="_Toc522619304"/>
      <w:bookmarkStart w:id="563" w:name="_Toc522628017"/>
      <w:bookmarkStart w:id="564" w:name="_Toc522632108"/>
      <w:bookmarkStart w:id="565" w:name="_Toc522632201"/>
      <w:bookmarkStart w:id="566" w:name="_Toc522698929"/>
      <w:bookmarkStart w:id="567" w:name="_Toc525825043"/>
      <w:bookmarkStart w:id="568" w:name="_Toc532377285"/>
      <w:bookmarkEnd w:id="546"/>
      <w:r>
        <w:lastRenderedPageBreak/>
        <w:t>Chapter 6: Issues raised</w:t>
      </w:r>
      <w:bookmarkEnd w:id="547"/>
      <w:bookmarkEnd w:id="548"/>
      <w:bookmarkEnd w:id="549"/>
      <w:bookmarkEnd w:id="550"/>
      <w:bookmarkEnd w:id="551"/>
      <w:bookmarkEnd w:id="552"/>
      <w:bookmarkEnd w:id="553"/>
      <w:bookmarkEnd w:id="554"/>
      <w:bookmarkEnd w:id="555"/>
      <w:bookmarkEnd w:id="556"/>
      <w:bookmarkEnd w:id="557"/>
      <w:r>
        <w:t xml:space="preserve"> by stakeholders</w:t>
      </w:r>
      <w:bookmarkEnd w:id="558"/>
      <w:bookmarkEnd w:id="559"/>
      <w:bookmarkEnd w:id="560"/>
      <w:bookmarkEnd w:id="561"/>
      <w:bookmarkEnd w:id="562"/>
      <w:bookmarkEnd w:id="563"/>
      <w:bookmarkEnd w:id="564"/>
      <w:bookmarkEnd w:id="565"/>
      <w:bookmarkEnd w:id="566"/>
      <w:bookmarkEnd w:id="567"/>
      <w:bookmarkEnd w:id="568"/>
    </w:p>
    <w:p w14:paraId="6281ED6D" w14:textId="77777777" w:rsidR="003C0D26" w:rsidRDefault="003C0D26" w:rsidP="00837E3F">
      <w:r w:rsidRPr="00101BF8">
        <w:t xml:space="preserve">In their submissions to the </w:t>
      </w:r>
      <w:r>
        <w:t>Inquiry</w:t>
      </w:r>
      <w:r w:rsidRPr="00101BF8">
        <w:t xml:space="preserve">, stakeholders raised a broad range of issues relating to the </w:t>
      </w:r>
      <w:r>
        <w:t>National Broadcasters</w:t>
      </w:r>
      <w:r w:rsidRPr="00101BF8">
        <w:t xml:space="preserve">, not all of which relate to the </w:t>
      </w:r>
      <w:r>
        <w:t>I</w:t>
      </w:r>
      <w:r w:rsidRPr="00101BF8">
        <w:t xml:space="preserve">nquiry’s </w:t>
      </w:r>
      <w:r>
        <w:t>T</w:t>
      </w:r>
      <w:r w:rsidRPr="00101BF8">
        <w:t xml:space="preserve">erms of </w:t>
      </w:r>
      <w:r>
        <w:t>R</w:t>
      </w:r>
      <w:r w:rsidRPr="00101BF8">
        <w:t>eference. In order to capture the full breadth of submissions, this chapter outlines the key issues raised.</w:t>
      </w:r>
      <w:r w:rsidRPr="0051359F">
        <w:rPr>
          <w:rStyle w:val="FootnoteReference"/>
        </w:rPr>
        <w:footnoteReference w:id="237"/>
      </w:r>
    </w:p>
    <w:p w14:paraId="2D7E4CDC" w14:textId="77777777" w:rsidR="003C0D26" w:rsidRDefault="003C0D26" w:rsidP="00837E3F">
      <w:r>
        <w:rPr>
          <w:rFonts w:ascii="Calibri" w:hAnsi="Calibri"/>
          <w:color w:val="000000"/>
        </w:rPr>
        <w:t xml:space="preserve">Where issues </w:t>
      </w:r>
      <w:r w:rsidRPr="00B341CA">
        <w:rPr>
          <w:rFonts w:ascii="Calibri" w:hAnsi="Calibri"/>
          <w:color w:val="000000"/>
        </w:rPr>
        <w:t xml:space="preserve">can be responded to briefly the </w:t>
      </w:r>
      <w:r>
        <w:rPr>
          <w:rFonts w:ascii="Calibri" w:hAnsi="Calibri"/>
          <w:color w:val="000000"/>
        </w:rPr>
        <w:t>Panel</w:t>
      </w:r>
      <w:r w:rsidRPr="00B341CA">
        <w:rPr>
          <w:rFonts w:ascii="Calibri" w:hAnsi="Calibri"/>
          <w:color w:val="000000"/>
        </w:rPr>
        <w:t xml:space="preserve"> has done so</w:t>
      </w:r>
      <w:r>
        <w:rPr>
          <w:rFonts w:ascii="Calibri" w:hAnsi="Calibri"/>
          <w:color w:val="000000"/>
        </w:rPr>
        <w:t xml:space="preserve"> below.</w:t>
      </w:r>
      <w:r w:rsidRPr="00B341CA">
        <w:rPr>
          <w:rFonts w:ascii="Calibri" w:hAnsi="Calibri"/>
          <w:color w:val="000000"/>
        </w:rPr>
        <w:t xml:space="preserve"> </w:t>
      </w:r>
      <w:r>
        <w:rPr>
          <w:rFonts w:ascii="Calibri" w:hAnsi="Calibri"/>
          <w:color w:val="000000"/>
        </w:rPr>
        <w:t>W</w:t>
      </w:r>
      <w:r w:rsidRPr="00B341CA">
        <w:rPr>
          <w:rFonts w:ascii="Calibri" w:hAnsi="Calibri"/>
          <w:color w:val="000000"/>
        </w:rPr>
        <w:t xml:space="preserve">here issues are more complex they are discussed and analysed further in </w:t>
      </w:r>
      <w:hyperlink w:anchor="_Chapter_7:_Discussion" w:history="1">
        <w:r w:rsidR="00BC1086" w:rsidRPr="006A02CC">
          <w:rPr>
            <w:rStyle w:val="Hyperlink"/>
          </w:rPr>
          <w:t>Chapter 7</w:t>
        </w:r>
      </w:hyperlink>
      <w:r w:rsidR="00BC1086">
        <w:rPr>
          <w:color w:val="000000"/>
        </w:rPr>
        <w:t xml:space="preserve">. </w:t>
      </w:r>
      <w:r>
        <w:rPr>
          <w:color w:val="000000"/>
        </w:rPr>
        <w:t>I</w:t>
      </w:r>
      <w:r w:rsidRPr="0051359F">
        <w:rPr>
          <w:color w:val="000000"/>
        </w:rPr>
        <w:t>ssues outside of the</w:t>
      </w:r>
      <w:r>
        <w:rPr>
          <w:color w:val="000000"/>
        </w:rPr>
        <w:t xml:space="preserve"> Terms of Reference</w:t>
      </w:r>
      <w:r w:rsidRPr="0051359F">
        <w:rPr>
          <w:color w:val="000000"/>
        </w:rPr>
        <w:t xml:space="preserve"> </w:t>
      </w:r>
      <w:r>
        <w:rPr>
          <w:color w:val="000000"/>
        </w:rPr>
        <w:t>will be</w:t>
      </w:r>
      <w:r w:rsidRPr="0051359F">
        <w:rPr>
          <w:color w:val="000000"/>
        </w:rPr>
        <w:t xml:space="preserve"> referred </w:t>
      </w:r>
      <w:r>
        <w:rPr>
          <w:color w:val="000000"/>
        </w:rPr>
        <w:t xml:space="preserve">to the Department of Communications and the Arts </w:t>
      </w:r>
      <w:r w:rsidRPr="0051359F">
        <w:rPr>
          <w:color w:val="000000"/>
        </w:rPr>
        <w:t>for further policy consideration.</w:t>
      </w:r>
    </w:p>
    <w:p w14:paraId="61575ABA" w14:textId="77777777" w:rsidR="003C0D26" w:rsidRDefault="003C0D26" w:rsidP="00837E3F">
      <w:r w:rsidRPr="001B7659">
        <w:t xml:space="preserve">Submissions contain both support for </w:t>
      </w:r>
      <w:r>
        <w:t>the operations of the National Broadcasters</w:t>
      </w:r>
      <w:r w:rsidRPr="001B7659">
        <w:t xml:space="preserve"> and complaints about how the </w:t>
      </w:r>
      <w:r>
        <w:t>National Broadcasters</w:t>
      </w:r>
      <w:r w:rsidRPr="001B7659">
        <w:t xml:space="preserve"> operate in the various markets in which they are present.</w:t>
      </w:r>
    </w:p>
    <w:p w14:paraId="6F40845C" w14:textId="77777777" w:rsidR="003C0D26" w:rsidRDefault="003C0D26" w:rsidP="00837E3F">
      <w:pPr>
        <w:pStyle w:val="Heading3"/>
      </w:pPr>
      <w:bookmarkStart w:id="569" w:name="_Toc522279294"/>
      <w:bookmarkStart w:id="570" w:name="_Toc522281465"/>
      <w:bookmarkStart w:id="571" w:name="_Toc522619305"/>
      <w:bookmarkStart w:id="572" w:name="_Toc522628018"/>
      <w:bookmarkStart w:id="573" w:name="_Toc522632109"/>
      <w:bookmarkStart w:id="574" w:name="_Toc522632202"/>
      <w:bookmarkStart w:id="575" w:name="_Toc522698930"/>
      <w:bookmarkStart w:id="576" w:name="_Toc525825044"/>
      <w:bookmarkStart w:id="577" w:name="_Toc532377286"/>
      <w:r>
        <w:t>Summary of issues</w:t>
      </w:r>
      <w:bookmarkEnd w:id="569"/>
      <w:bookmarkEnd w:id="570"/>
      <w:bookmarkEnd w:id="571"/>
      <w:bookmarkEnd w:id="572"/>
      <w:bookmarkEnd w:id="573"/>
      <w:bookmarkEnd w:id="574"/>
      <w:bookmarkEnd w:id="575"/>
      <w:bookmarkEnd w:id="576"/>
      <w:bookmarkEnd w:id="577"/>
    </w:p>
    <w:p w14:paraId="1922A1C1" w14:textId="77777777" w:rsidR="003C0D26" w:rsidRDefault="003C0D26" w:rsidP="00837E3F">
      <w:r>
        <w:t>Below is a summary of the issues raised by each stakeholder group,</w:t>
      </w:r>
      <w:r>
        <w:rPr>
          <w:rStyle w:val="FootnoteReference"/>
        </w:rPr>
        <w:footnoteReference w:id="238"/>
      </w:r>
      <w:r>
        <w:t xml:space="preserve"> which are described in more detail in the following section.</w:t>
      </w:r>
    </w:p>
    <w:p w14:paraId="60A424FB" w14:textId="77777777" w:rsidR="00712116" w:rsidRPr="00417127" w:rsidRDefault="003C0D26" w:rsidP="00417127">
      <w:pPr>
        <w:pStyle w:val="Bulletlevel1"/>
      </w:pPr>
      <w:r w:rsidRPr="00417127">
        <w:t>All key submissions expressed support for the role of the National Broadcasters</w:t>
      </w:r>
      <w:r w:rsidR="00712116" w:rsidRPr="00417127">
        <w:t>.</w:t>
      </w:r>
    </w:p>
    <w:p w14:paraId="142B900C" w14:textId="77777777" w:rsidR="00712116" w:rsidRPr="00417127" w:rsidRDefault="003C0D26" w:rsidP="00417127">
      <w:pPr>
        <w:pStyle w:val="Bulletlevel1"/>
      </w:pPr>
      <w:r w:rsidRPr="00417127">
        <w:t>Free TV Australia, representing free-to-air broadcasters, focuses its submission on SBS. It raises concerns regarding SBS’ content acquisitions policy, claiming that it is not in line with the SBS Charter</w:t>
      </w:r>
      <w:r w:rsidR="00712116" w:rsidRPr="00417127">
        <w:t>.</w:t>
      </w:r>
    </w:p>
    <w:p w14:paraId="6641CE2F" w14:textId="77777777" w:rsidR="003C0D26" w:rsidRPr="00417127" w:rsidRDefault="003C0D26" w:rsidP="00417127">
      <w:pPr>
        <w:pStyle w:val="Bulletlevel1"/>
      </w:pPr>
      <w:r w:rsidRPr="00417127">
        <w:t>Subscription service Stan is concerned that SBS On Demand is a free version of paid subscription streaming services and when bidding for international content increases competition in areas which Stan believes are outside the SBS Charter obligations.</w:t>
      </w:r>
    </w:p>
    <w:p w14:paraId="058FD943" w14:textId="77777777" w:rsidR="003C0D26" w:rsidRPr="00417127" w:rsidRDefault="003C0D26" w:rsidP="00417127">
      <w:pPr>
        <w:pStyle w:val="Bulletlevel1"/>
      </w:pPr>
      <w:r w:rsidRPr="00417127">
        <w:t>News publishers Fairfax Media and News Corp Australia raise concerns that the free online news services of both the ABC and SBS are competing for the same audiences and therefore undermining the potential revenue base of commercial news media.</w:t>
      </w:r>
    </w:p>
    <w:p w14:paraId="7A8EA04D" w14:textId="77777777" w:rsidR="003C0D26" w:rsidRPr="00417127" w:rsidRDefault="003C0D26" w:rsidP="00417127">
      <w:pPr>
        <w:pStyle w:val="Bulletlevel1"/>
      </w:pPr>
      <w:r w:rsidRPr="00417127">
        <w:t xml:space="preserve">Commercial Radio Australia, representing radio broadcasters, raises concerns in relation to the radio operations of the National Broadcasters, focusing mainly on the operations of </w:t>
      </w:r>
      <w:r w:rsidRPr="00417127">
        <w:lastRenderedPageBreak/>
        <w:t>ABC Radio. It raises concerns around a lack of regulatory neutrality and the use of ABC platforms to promote the ABC’s own content.</w:t>
      </w:r>
    </w:p>
    <w:p w14:paraId="4CA89652" w14:textId="77777777" w:rsidR="003C0D26" w:rsidRPr="00417127" w:rsidRDefault="003C0D26" w:rsidP="00417127">
      <w:pPr>
        <w:pStyle w:val="Bulletlevel1"/>
      </w:pPr>
      <w:r w:rsidRPr="00417127">
        <w:t>Independent producers</w:t>
      </w:r>
      <w:r w:rsidRPr="00417127" w:rsidDel="001C2F6A">
        <w:t>,</w:t>
      </w:r>
      <w:r w:rsidRPr="00417127">
        <w:t xml:space="preserve"> represented by Screen Producers Australia, raise issues about the behaviour of National Broadcasters in relation to bargaining power and terms of trade</w:t>
      </w:r>
      <w:r w:rsidRPr="00290E50">
        <w:rPr>
          <w:rStyle w:val="FootnoteReference"/>
        </w:rPr>
        <w:footnoteReference w:id="239"/>
      </w:r>
      <w:r w:rsidRPr="00290E50">
        <w:rPr>
          <w:vertAlign w:val="superscript"/>
        </w:rPr>
        <w:t xml:space="preserve"> </w:t>
      </w:r>
      <w:r w:rsidRPr="00417127">
        <w:t>for content producers.</w:t>
      </w:r>
    </w:p>
    <w:p w14:paraId="7A9B9470" w14:textId="77777777" w:rsidR="00712116" w:rsidRPr="00417127" w:rsidRDefault="003C0D26" w:rsidP="00417127">
      <w:pPr>
        <w:pStyle w:val="Bulletlevel1"/>
      </w:pPr>
      <w:r w:rsidRPr="00417127">
        <w:t>Small media players, including Kinderling and Story Box Library, question the fairness of the ABC’s behaviour</w:t>
      </w:r>
      <w:r w:rsidR="00712116" w:rsidRPr="00417127">
        <w:t>.</w:t>
      </w:r>
    </w:p>
    <w:p w14:paraId="3D9A85EC" w14:textId="77777777" w:rsidR="003C0D26" w:rsidRPr="00417127" w:rsidRDefault="003C0D26" w:rsidP="00417127">
      <w:pPr>
        <w:pStyle w:val="Bulletlevel1"/>
      </w:pPr>
      <w:r w:rsidRPr="00417127">
        <w:t>Consumer and community groups, such as ABC Friends, Save our SBS and the Federation of Ethnic Communities' Councils of Australia, emphasise the importance of the National Broadcasters. Save Our SBS is concerned about SBS’ advertising and the impact is has on SBS’ content acquisitions policy, claiming that it drives it towards more commercially-oriented programming.</w:t>
      </w:r>
    </w:p>
    <w:p w14:paraId="6C1084AD" w14:textId="77777777" w:rsidR="00712116" w:rsidRPr="00417127" w:rsidRDefault="003C0D26" w:rsidP="00417127">
      <w:pPr>
        <w:pStyle w:val="Bulletlevel1"/>
      </w:pPr>
      <w:r w:rsidRPr="00417127">
        <w:t>Other groups including employment groups, think tanks and sector representative groups provide their perspectives on international influence and trends in Australia’s media markets and share their views on the activities of the National Broadcasters</w:t>
      </w:r>
      <w:r w:rsidR="00712116" w:rsidRPr="00417127">
        <w:t>.</w:t>
      </w:r>
    </w:p>
    <w:p w14:paraId="50BEC7CC" w14:textId="77777777" w:rsidR="003C0D26" w:rsidRPr="00417127" w:rsidRDefault="003C0D26" w:rsidP="00417127">
      <w:pPr>
        <w:pStyle w:val="Bulletlevel1"/>
      </w:pPr>
      <w:r w:rsidRPr="00417127">
        <w:t>Of the 6816 submissions from individuals, 6621 were received via a campaign website operated by GetUp!. Submissions from members of the public overwhelmingly expressed support for the public service roles played by the National Broadcasters and opposed the privatisation of the ABC.</w:t>
      </w:r>
    </w:p>
    <w:p w14:paraId="4203CD21" w14:textId="77777777" w:rsidR="003C0D26" w:rsidRDefault="003C0D26" w:rsidP="003C0D26">
      <w:pPr>
        <w:pStyle w:val="Heading3"/>
      </w:pPr>
      <w:bookmarkStart w:id="578" w:name="_Toc522279295"/>
      <w:bookmarkStart w:id="579" w:name="_Toc522281466"/>
      <w:bookmarkStart w:id="580" w:name="_Toc522619306"/>
      <w:bookmarkStart w:id="581" w:name="_Toc522628019"/>
      <w:bookmarkStart w:id="582" w:name="_Toc522632110"/>
      <w:bookmarkStart w:id="583" w:name="_Toc522632203"/>
      <w:bookmarkStart w:id="584" w:name="_Toc522698931"/>
      <w:bookmarkStart w:id="585" w:name="_Toc525825045"/>
      <w:bookmarkStart w:id="586" w:name="_Toc532377287"/>
      <w:r>
        <w:t>Details of issues</w:t>
      </w:r>
      <w:bookmarkEnd w:id="578"/>
      <w:bookmarkEnd w:id="579"/>
      <w:bookmarkEnd w:id="580"/>
      <w:bookmarkEnd w:id="581"/>
      <w:bookmarkEnd w:id="582"/>
      <w:bookmarkEnd w:id="583"/>
      <w:bookmarkEnd w:id="584"/>
      <w:bookmarkEnd w:id="585"/>
      <w:bookmarkEnd w:id="586"/>
    </w:p>
    <w:p w14:paraId="26E133AC" w14:textId="77777777" w:rsidR="003C0D26" w:rsidRDefault="003C0D26" w:rsidP="003C0D26">
      <w:pPr>
        <w:pStyle w:val="Heading4"/>
      </w:pPr>
      <w:bookmarkStart w:id="587" w:name="_Toc522264858"/>
      <w:bookmarkStart w:id="588" w:name="_Toc522267436"/>
      <w:bookmarkStart w:id="589" w:name="_Toc522279296"/>
      <w:bookmarkStart w:id="590" w:name="_Toc522281467"/>
      <w:bookmarkStart w:id="591" w:name="_Toc522619307"/>
      <w:bookmarkStart w:id="592" w:name="_Toc522628020"/>
      <w:bookmarkStart w:id="593" w:name="_Toc522632111"/>
      <w:bookmarkStart w:id="594" w:name="_Toc522632204"/>
      <w:bookmarkStart w:id="595" w:name="_Toc522698932"/>
      <w:bookmarkStart w:id="596" w:name="_Toc525825046"/>
      <w:bookmarkStart w:id="597" w:name="_Toc532377288"/>
      <w:r>
        <w:t>Free-to-air broadcasters</w:t>
      </w:r>
      <w:bookmarkEnd w:id="587"/>
      <w:bookmarkEnd w:id="588"/>
      <w:bookmarkEnd w:id="589"/>
      <w:bookmarkEnd w:id="590"/>
      <w:bookmarkEnd w:id="591"/>
      <w:bookmarkEnd w:id="592"/>
      <w:bookmarkEnd w:id="593"/>
      <w:bookmarkEnd w:id="594"/>
      <w:bookmarkEnd w:id="595"/>
      <w:bookmarkEnd w:id="596"/>
      <w:bookmarkEnd w:id="597"/>
    </w:p>
    <w:p w14:paraId="2888084E" w14:textId="77777777" w:rsidR="003C0D26" w:rsidRDefault="003C0D26" w:rsidP="003C0D26">
      <w:pPr>
        <w:pStyle w:val="Heading5"/>
      </w:pPr>
      <w:r>
        <w:t>Free TV Australia</w:t>
      </w:r>
    </w:p>
    <w:p w14:paraId="05B3625E" w14:textId="77777777" w:rsidR="003C0D26" w:rsidRDefault="003C0D26" w:rsidP="00837E3F">
      <w:r>
        <w:t>Free TV Australia is the industry body representing Australia’s commercial free-to-air television broadcast licencees. Its</w:t>
      </w:r>
      <w:r w:rsidRPr="009E3E82">
        <w:t xml:space="preserve"> submission states that</w:t>
      </w:r>
    </w:p>
    <w:p w14:paraId="4DD1754F" w14:textId="77777777" w:rsidR="003C0D26" w:rsidRDefault="003C0D26" w:rsidP="003C0D26">
      <w:pPr>
        <w:pStyle w:val="Quote"/>
      </w:pPr>
      <w:r w:rsidRPr="009E3E82">
        <w:t xml:space="preserve">Free TV Australia (Free TV) respects and supports vibrant </w:t>
      </w:r>
      <w:r>
        <w:t>national broadcasters</w:t>
      </w:r>
      <w:r w:rsidRPr="009E3E82">
        <w:t xml:space="preserve"> that have sufficient funding to fulfil their important and distinctive roles in Australia’s media landscape</w:t>
      </w:r>
      <w:r>
        <w:t>…</w:t>
      </w:r>
      <w:r w:rsidRPr="009E3E82">
        <w:t xml:space="preserve"> The existing charters of both the ABC and SBS remain highly relevant and appropriately capture the distinctive principal functions of each broadcaster.</w:t>
      </w:r>
      <w:r w:rsidRPr="00B361FF">
        <w:rPr>
          <w:vertAlign w:val="superscript"/>
        </w:rPr>
        <w:footnoteReference w:id="240"/>
      </w:r>
    </w:p>
    <w:p w14:paraId="778E2446" w14:textId="77777777" w:rsidR="003C0D26" w:rsidRDefault="003C0D26" w:rsidP="00837E3F">
      <w:r>
        <w:lastRenderedPageBreak/>
        <w:t>The submission notes competitive advantages enjoyed by the National Broadcasters and focuses on the activities of SBS, which Free TV considers to be increasingly competing with commercial broadcasters for content ‘</w:t>
      </w:r>
      <w:r w:rsidRPr="007A1F32">
        <w:t>at the expense of charter aligned programming’.</w:t>
      </w:r>
      <w:r>
        <w:rPr>
          <w:rStyle w:val="FootnoteReference"/>
        </w:rPr>
        <w:footnoteReference w:id="241"/>
      </w:r>
    </w:p>
    <w:p w14:paraId="231283B3" w14:textId="77777777" w:rsidR="003C0D26" w:rsidRDefault="003C0D26" w:rsidP="00837E3F">
      <w:pPr>
        <w:pStyle w:val="Bulletlevel1"/>
      </w:pPr>
      <w:r>
        <w:t>Free TV’s submission states that ‘</w:t>
      </w:r>
      <w:r w:rsidRPr="00843B3B">
        <w:t>SBS TV (including SBS On Demand) in pursuing commercial outcomes has</w:t>
      </w:r>
      <w:r>
        <w:t xml:space="preserve"> </w:t>
      </w:r>
      <w:r w:rsidRPr="00843B3B">
        <w:t>driven its programming scheduling away from its statutory functions.</w:t>
      </w:r>
      <w:r>
        <w:t>’</w:t>
      </w:r>
      <w:r>
        <w:rPr>
          <w:rStyle w:val="FootnoteReference"/>
        </w:rPr>
        <w:footnoteReference w:id="242"/>
      </w:r>
      <w:r>
        <w:t xml:space="preserve"> Free TV commissioned analysis of SBS programs to illustrate a trend of purchasing content that it considered not Charter-aligned.</w:t>
      </w:r>
    </w:p>
    <w:p w14:paraId="18531DA8" w14:textId="77777777" w:rsidR="003C0D26" w:rsidRDefault="003C0D26" w:rsidP="00837E3F">
      <w:pPr>
        <w:pStyle w:val="Bulletlevel1"/>
      </w:pPr>
      <w:r>
        <w:t>Free TV also considers that ‘SBS has had a deliberate and increasing strategy to focus its prime-time TV offerings on commercial content that does not fit within the principal functions as set out in its charter’.</w:t>
      </w:r>
      <w:r>
        <w:rPr>
          <w:rStyle w:val="FootnoteReference"/>
        </w:rPr>
        <w:footnoteReference w:id="243"/>
      </w:r>
      <w:r w:rsidRPr="00843B3B">
        <w:t xml:space="preserve"> </w:t>
      </w:r>
    </w:p>
    <w:p w14:paraId="47A56F47" w14:textId="77777777" w:rsidR="003C0D26" w:rsidRDefault="003C0D26" w:rsidP="00837E3F">
      <w:pPr>
        <w:pStyle w:val="Bulletlevel1"/>
      </w:pPr>
      <w:r>
        <w:t xml:space="preserve">Free TV states that ‘allowing </w:t>
      </w:r>
      <w:r w:rsidRPr="00B642A4">
        <w:t>advertising on SBS had an immediate impact on it moving LOTE programming to outside of</w:t>
      </w:r>
      <w:r>
        <w:t xml:space="preserve"> prime time.</w:t>
      </w:r>
      <w:r w:rsidRPr="00B642A4">
        <w:t xml:space="preserve"> A further unintended effect appears to have been to bestow upon the SBS</w:t>
      </w:r>
      <w:r>
        <w:t xml:space="preserve"> </w:t>
      </w:r>
      <w:r w:rsidRPr="00B642A4">
        <w:t>conflicting incentives</w:t>
      </w:r>
      <w:r w:rsidR="0075145E">
        <w:t>—</w:t>
      </w:r>
      <w:r w:rsidRPr="00B642A4">
        <w:t>a) to provide charter-aligned content, but b) to chase commercial</w:t>
      </w:r>
      <w:r>
        <w:t xml:space="preserve"> </w:t>
      </w:r>
      <w:r w:rsidRPr="00B642A4">
        <w:t>audiences and deliver on commercial expectations</w:t>
      </w:r>
      <w:r w:rsidR="0075145E">
        <w:t>—</w:t>
      </w:r>
      <w:r w:rsidRPr="00B642A4">
        <w:t>an uneasy trade-off with a strained</w:t>
      </w:r>
      <w:r>
        <w:t xml:space="preserve"> </w:t>
      </w:r>
      <w:r w:rsidRPr="00B642A4">
        <w:t>balance.</w:t>
      </w:r>
      <w:r>
        <w:t>’</w:t>
      </w:r>
      <w:r>
        <w:rPr>
          <w:rStyle w:val="FootnoteReference"/>
        </w:rPr>
        <w:footnoteReference w:id="244"/>
      </w:r>
      <w:r>
        <w:t xml:space="preserve"> </w:t>
      </w:r>
    </w:p>
    <w:p w14:paraId="30AAC7F1" w14:textId="77777777" w:rsidR="003C0D26" w:rsidRDefault="003C0D26" w:rsidP="00837E3F">
      <w:pPr>
        <w:pStyle w:val="Bulletlevel1"/>
      </w:pPr>
      <w:r>
        <w:t>Commercial broadcasters point to the type of content acquired to stream directly on SBS On Demand, particularly loss-leading content</w:t>
      </w:r>
      <w:r>
        <w:rPr>
          <w:rStyle w:val="FootnoteReference"/>
        </w:rPr>
        <w:footnoteReference w:id="245"/>
      </w:r>
      <w:r>
        <w:t xml:space="preserve"> as creating a consumer expectation that content typical of SVOD services can be provided for free.</w:t>
      </w:r>
      <w:r>
        <w:rPr>
          <w:rStyle w:val="FootnoteReference"/>
        </w:rPr>
        <w:footnoteReference w:id="246"/>
      </w:r>
      <w:r w:rsidR="009B483D">
        <w:t xml:space="preserve">  </w:t>
      </w:r>
    </w:p>
    <w:p w14:paraId="22C53787" w14:textId="77777777" w:rsidR="003C0D26" w:rsidRDefault="003C0D26" w:rsidP="00837E3F">
      <w:pPr>
        <w:pStyle w:val="Bulletlevel1"/>
      </w:pPr>
      <w:r>
        <w:t>FreeTV argues that National Broadcasters gain a competitive advantage by virtue of their secure government funding during content acquisition, as they are able to offer better terms to television distributors to ensure they are successful in bidding for content, for example, upfront payment and entering into bulk deals in a bid to secure a particular piece of content. Free TV argues that SBS can offer attractive ‘non-financial terms’ to successfully compete for commercial content,</w:t>
      </w:r>
      <w:r>
        <w:rPr>
          <w:rStyle w:val="FootnoteReference"/>
        </w:rPr>
        <w:footnoteReference w:id="247"/>
      </w:r>
      <w:r>
        <w:t xml:space="preserve"> in particular:</w:t>
      </w:r>
    </w:p>
    <w:p w14:paraId="02EFFAC2" w14:textId="77777777" w:rsidR="003C0D26" w:rsidRDefault="003C0D26" w:rsidP="003D3123">
      <w:pPr>
        <w:pStyle w:val="Bulletlevel1"/>
        <w:numPr>
          <w:ilvl w:val="0"/>
          <w:numId w:val="27"/>
        </w:numPr>
      </w:pPr>
      <w:r>
        <w:t xml:space="preserve">SBS’ practice of paying an up-front licence fee for content, rather than payment over a fixed term, gives them an advantage over commercial broadcasters. ‘Given the carrying cost of the capital involved, it is not commercially practical for networks to offer advanced payment terms. Free TV is concerned that our members may be losing out </w:t>
      </w:r>
      <w:r>
        <w:lastRenderedPageBreak/>
        <w:t>on commercial content if SBS is applying the practice of paying upfront for some content.’</w:t>
      </w:r>
      <w:r>
        <w:rPr>
          <w:rStyle w:val="FootnoteReference"/>
        </w:rPr>
        <w:footnoteReference w:id="248"/>
      </w:r>
      <w:r w:rsidR="009B483D">
        <w:t xml:space="preserve"> </w:t>
      </w:r>
    </w:p>
    <w:p w14:paraId="4B73873E" w14:textId="77777777" w:rsidR="003C0D26" w:rsidRDefault="003C0D26" w:rsidP="003D3123">
      <w:pPr>
        <w:pStyle w:val="Bulletlevel1"/>
        <w:numPr>
          <w:ilvl w:val="0"/>
          <w:numId w:val="27"/>
        </w:numPr>
      </w:pPr>
      <w:r w:rsidRPr="006A38AF">
        <w:t>SBS</w:t>
      </w:r>
      <w:r>
        <w:t>’</w:t>
      </w:r>
      <w:r w:rsidRPr="006A38AF">
        <w:t xml:space="preserve"> practice of buying </w:t>
      </w:r>
      <w:r>
        <w:t>‘</w:t>
      </w:r>
      <w:r w:rsidRPr="006A38AF">
        <w:t>off script</w:t>
      </w:r>
      <w:r>
        <w:t>’ gives it an advantage over commercial broadcasters. Free TV</w:t>
      </w:r>
      <w:r w:rsidDel="00AB44CE">
        <w:t xml:space="preserve"> </w:t>
      </w:r>
      <w:r>
        <w:t>explains that</w:t>
      </w:r>
      <w:r w:rsidRPr="007E21A1">
        <w:t xml:space="preserve"> </w:t>
      </w:r>
      <w:r>
        <w:t xml:space="preserve">it is not possible for commercial networks to </w:t>
      </w:r>
      <w:r w:rsidRPr="008137D9">
        <w:t>buy off-script due to the margins commercial broadcasters operate on, stating that</w:t>
      </w:r>
      <w:r>
        <w:t xml:space="preserve"> ‘this is a further example of the government owned risk profile distorting the operation of the competition content acquisition market.’</w:t>
      </w:r>
      <w:r>
        <w:rPr>
          <w:rStyle w:val="FootnoteReference"/>
        </w:rPr>
        <w:footnoteReference w:id="249"/>
      </w:r>
      <w:r>
        <w:t xml:space="preserve"> </w:t>
      </w:r>
    </w:p>
    <w:p w14:paraId="2A183A28" w14:textId="77777777" w:rsidR="003C0D26" w:rsidRDefault="003C0D26" w:rsidP="00837E3F">
      <w:pPr>
        <w:pStyle w:val="Bulletlevel1"/>
      </w:pPr>
      <w:r>
        <w:t>Free TV states that the ABC and SBS</w:t>
      </w:r>
      <w:r w:rsidRPr="00920AD5">
        <w:t xml:space="preserve"> are not subject to </w:t>
      </w:r>
      <w:r>
        <w:t>the same</w:t>
      </w:r>
      <w:r w:rsidRPr="00920AD5">
        <w:t xml:space="preserve"> </w:t>
      </w:r>
      <w:r>
        <w:t xml:space="preserve">regulatory regime as their commercial counterparts that are regulated under the BSA, in particular: </w:t>
      </w:r>
    </w:p>
    <w:p w14:paraId="7E7BD8D5" w14:textId="77777777" w:rsidR="003C0D26" w:rsidRDefault="003C0D26" w:rsidP="003D3123">
      <w:pPr>
        <w:pStyle w:val="Bulletlevel1"/>
        <w:numPr>
          <w:ilvl w:val="0"/>
          <w:numId w:val="28"/>
        </w:numPr>
      </w:pPr>
      <w:r>
        <w:t>The National Broadcasters are not subject to l</w:t>
      </w:r>
      <w:r w:rsidRPr="00920AD5">
        <w:t>ocal content obligations</w:t>
      </w:r>
      <w:r>
        <w:t>. Free TV considers this ‘</w:t>
      </w:r>
      <w:r w:rsidRPr="00920AD5">
        <w:t>gives</w:t>
      </w:r>
      <w:r>
        <w:t xml:space="preserve"> </w:t>
      </w:r>
      <w:r w:rsidRPr="00920AD5">
        <w:t xml:space="preserve">the </w:t>
      </w:r>
      <w:r>
        <w:t>national broadcasters</w:t>
      </w:r>
      <w:r w:rsidRPr="00920AD5">
        <w:t xml:space="preserve"> a competitive advantage as they are able to respond immediately to</w:t>
      </w:r>
      <w:r>
        <w:t xml:space="preserve"> </w:t>
      </w:r>
      <w:r w:rsidRPr="00920AD5">
        <w:t>changing audience patterns.</w:t>
      </w:r>
      <w:r>
        <w:t>’</w:t>
      </w:r>
      <w:r>
        <w:rPr>
          <w:rStyle w:val="FootnoteReference"/>
        </w:rPr>
        <w:footnoteReference w:id="250"/>
      </w:r>
      <w:r>
        <w:t xml:space="preserve"> This is because the National Broadcasters do not have to spend their funds on fulfilling obligations associated with regulated quotas.</w:t>
      </w:r>
    </w:p>
    <w:p w14:paraId="703A6E71" w14:textId="77777777" w:rsidR="003C0D26" w:rsidRDefault="003C0D26" w:rsidP="003D3123">
      <w:pPr>
        <w:pStyle w:val="Bulletlevel1"/>
        <w:numPr>
          <w:ilvl w:val="0"/>
          <w:numId w:val="28"/>
        </w:numPr>
      </w:pPr>
      <w:r>
        <w:t>The National Broadcasters are subject to less rigorous code approval processes.</w:t>
      </w:r>
    </w:p>
    <w:p w14:paraId="0CABEA0D" w14:textId="0902614D" w:rsidR="007222D3" w:rsidRDefault="003C0D26" w:rsidP="003D3123">
      <w:pPr>
        <w:pStyle w:val="Bulletlevel1"/>
        <w:numPr>
          <w:ilvl w:val="0"/>
          <w:numId w:val="28"/>
        </w:numPr>
      </w:pPr>
      <w:r>
        <w:t>The National Broadcasters do not pay for spectrum and are funded by the government for transmission costs</w:t>
      </w:r>
      <w:r w:rsidR="00C97ED5">
        <w:t>.</w:t>
      </w:r>
    </w:p>
    <w:p w14:paraId="3A3EB815" w14:textId="77777777" w:rsidR="00712116" w:rsidRDefault="003C0D26" w:rsidP="003D3123">
      <w:pPr>
        <w:pStyle w:val="Bulletlevel1"/>
        <w:numPr>
          <w:ilvl w:val="0"/>
          <w:numId w:val="28"/>
        </w:numPr>
      </w:pPr>
      <w:r>
        <w:t>The National Broadcasters are exempt from some taxes</w:t>
      </w:r>
      <w:r w:rsidR="00712116">
        <w:t>.</w:t>
      </w:r>
    </w:p>
    <w:p w14:paraId="1328E2C9" w14:textId="77777777" w:rsidR="003C0D26" w:rsidRDefault="003C0D26" w:rsidP="00837E3F">
      <w:pPr>
        <w:pStyle w:val="Bulletlevel1"/>
      </w:pPr>
      <w:r w:rsidRPr="00344B7B">
        <w:t>Free</w:t>
      </w:r>
      <w:r>
        <w:t xml:space="preserve"> </w:t>
      </w:r>
      <w:r w:rsidRPr="00344B7B">
        <w:t xml:space="preserve">TV </w:t>
      </w:r>
      <w:r>
        <w:t>raises concerns regarding the availability of transparent information, stating that</w:t>
      </w:r>
      <w:r w:rsidRPr="00344B7B">
        <w:t xml:space="preserve"> </w:t>
      </w:r>
      <w:r>
        <w:t>‘</w:t>
      </w:r>
      <w:r w:rsidRPr="00344B7B">
        <w:t>SBS has also recently declined to provide revenue data to ThinkTV</w:t>
      </w:r>
      <w:r w:rsidR="0075145E">
        <w:t>—</w:t>
      </w:r>
      <w:r w:rsidRPr="00344B7B">
        <w:t>the industry body that published a six-monthly total TV revenue figure.</w:t>
      </w:r>
      <w:r>
        <w:t>’</w:t>
      </w:r>
      <w:r w:rsidRPr="00344B7B">
        <w:rPr>
          <w:rStyle w:val="FootnoteReference"/>
        </w:rPr>
        <w:footnoteReference w:id="251"/>
      </w:r>
    </w:p>
    <w:p w14:paraId="2290F4BD" w14:textId="77777777" w:rsidR="003C0D26" w:rsidRDefault="003C0D26" w:rsidP="00837E3F">
      <w:r w:rsidRPr="00E61B0E">
        <w:t xml:space="preserve">In September 2018, Free TV </w:t>
      </w:r>
      <w:r w:rsidRPr="00352482">
        <w:t>provided</w:t>
      </w:r>
      <w:r w:rsidRPr="00E61B0E">
        <w:t xml:space="preserve"> a supplementary submission to the Inquiry</w:t>
      </w:r>
      <w:r w:rsidRPr="00352482">
        <w:t xml:space="preserve"> in which it </w:t>
      </w:r>
      <w:r w:rsidRPr="00E61B0E">
        <w:t xml:space="preserve">raised concerns regarding </w:t>
      </w:r>
      <w:r w:rsidRPr="00352482">
        <w:t xml:space="preserve">the </w:t>
      </w:r>
      <w:r w:rsidRPr="00E61B0E">
        <w:t>ABC’s announcement</w:t>
      </w:r>
      <w:r w:rsidRPr="00352482">
        <w:t xml:space="preserve"> of</w:t>
      </w:r>
      <w:r w:rsidRPr="00E61B0E">
        <w:t xml:space="preserve"> a new online lifestyle offering, ABC Life. Free TV </w:t>
      </w:r>
      <w:r w:rsidRPr="00352482">
        <w:t>put forward</w:t>
      </w:r>
      <w:r w:rsidRPr="00E61B0E">
        <w:t xml:space="preserve"> the view that ‘the ABC Life investment duplicates services that are freely provided by the commercial sector’</w:t>
      </w:r>
      <w:r w:rsidRPr="00E61B0E">
        <w:rPr>
          <w:rStyle w:val="FootnoteReference"/>
        </w:rPr>
        <w:footnoteReference w:id="252"/>
      </w:r>
      <w:r w:rsidRPr="00E61B0E">
        <w:t xml:space="preserve"> and that it would erode commercial business models by attracting similar audiences. </w:t>
      </w:r>
      <w:r w:rsidRPr="00352482">
        <w:t>Free TV argued that this example</w:t>
      </w:r>
      <w:r w:rsidRPr="00E61B0E">
        <w:t xml:space="preserve"> reinforc</w:t>
      </w:r>
      <w:r w:rsidRPr="00352482">
        <w:t>es</w:t>
      </w:r>
      <w:r w:rsidRPr="00E61B0E">
        <w:t xml:space="preserve"> the need for</w:t>
      </w:r>
      <w:r w:rsidRPr="00352482">
        <w:t xml:space="preserve"> an enhanced regulatory framework in the form of oversight by the Australian Communications and Media Authority (ACMA) to provide transparency of how the ABC takes account of services provided by the commercial sector.</w:t>
      </w:r>
    </w:p>
    <w:p w14:paraId="2E09C796" w14:textId="77777777" w:rsidR="00837E3F" w:rsidRPr="00DF1D8F" w:rsidRDefault="00837E3F" w:rsidP="00837E3F">
      <w:pPr>
        <w:pBdr>
          <w:top w:val="single" w:sz="4" w:space="1" w:color="auto"/>
          <w:left w:val="single" w:sz="4" w:space="4" w:color="auto"/>
          <w:bottom w:val="single" w:sz="4" w:space="1" w:color="auto"/>
          <w:right w:val="single" w:sz="4" w:space="4" w:color="auto"/>
        </w:pBdr>
        <w:shd w:val="clear" w:color="auto" w:fill="D0D0D0"/>
      </w:pPr>
      <w:r w:rsidRPr="00DF1D8F">
        <w:t xml:space="preserve">The </w:t>
      </w:r>
      <w:r>
        <w:t>Panel</w:t>
      </w:r>
      <w:r w:rsidRPr="00DF1D8F">
        <w:t xml:space="preserve"> notes that issues related to Charter, regulatory arrangements and commercial behaviour are </w:t>
      </w:r>
      <w:r>
        <w:t>dealt with</w:t>
      </w:r>
      <w:r w:rsidRPr="00DF1D8F">
        <w:t xml:space="preserve"> in </w:t>
      </w:r>
      <w:hyperlink w:anchor="_Chapter_7:_Discussion" w:history="1">
        <w:r w:rsidR="00BC1086" w:rsidRPr="006A02CC">
          <w:rPr>
            <w:rStyle w:val="Hyperlink"/>
          </w:rPr>
          <w:t>Chapter 7</w:t>
        </w:r>
      </w:hyperlink>
      <w:r w:rsidRPr="00B86C01">
        <w:t xml:space="preserve"> and </w:t>
      </w:r>
      <w:hyperlink w:anchor="_Chapter_8:_Panel" w:history="1">
        <w:r w:rsidR="00BC1086" w:rsidRPr="00BC1086">
          <w:rPr>
            <w:rStyle w:val="Hyperlink"/>
          </w:rPr>
          <w:t xml:space="preserve">Chapter </w:t>
        </w:r>
        <w:r w:rsidRPr="00BC1086">
          <w:rPr>
            <w:rStyle w:val="Hyperlink"/>
          </w:rPr>
          <w:t>8</w:t>
        </w:r>
      </w:hyperlink>
      <w:r w:rsidRPr="00B86C01">
        <w:t>.</w:t>
      </w:r>
    </w:p>
    <w:p w14:paraId="483A7F90" w14:textId="77777777" w:rsidR="003C0D26" w:rsidRDefault="003C0D26" w:rsidP="00837E3F">
      <w:pPr>
        <w:keepNext/>
      </w:pPr>
      <w:r>
        <w:lastRenderedPageBreak/>
        <w:t>Free TV recommends the abovementioned issues be addressed through regulatory reform, such as:</w:t>
      </w:r>
    </w:p>
    <w:p w14:paraId="073C8864" w14:textId="77777777" w:rsidR="003C0D26" w:rsidRDefault="003C0D26" w:rsidP="00837E3F">
      <w:pPr>
        <w:pStyle w:val="Bulletlevel1"/>
      </w:pPr>
      <w:r>
        <w:t xml:space="preserve">The introduction of an ‘enhanced regulatory function’ for the ACMA to </w:t>
      </w:r>
      <w:r w:rsidRPr="005A7BC2">
        <w:t>report</w:t>
      </w:r>
      <w:r>
        <w:t xml:space="preserve"> </w:t>
      </w:r>
      <w:r w:rsidRPr="005A7BC2">
        <w:t xml:space="preserve">on the performance of the </w:t>
      </w:r>
      <w:r>
        <w:t>national broadcasters</w:t>
      </w:r>
      <w:r w:rsidRPr="005A7BC2">
        <w:t xml:space="preserve"> </w:t>
      </w:r>
      <w:r>
        <w:t xml:space="preserve">against </w:t>
      </w:r>
      <w:r w:rsidRPr="005A7BC2">
        <w:t>their charter obligati</w:t>
      </w:r>
      <w:r>
        <w:t>ons, including how they take account of the commercial sector.</w:t>
      </w:r>
      <w:r>
        <w:rPr>
          <w:rStyle w:val="FootnoteReference"/>
        </w:rPr>
        <w:footnoteReference w:id="253"/>
      </w:r>
    </w:p>
    <w:p w14:paraId="384905F9" w14:textId="77777777" w:rsidR="003C0D26" w:rsidRDefault="003C0D26" w:rsidP="00837E3F">
      <w:pPr>
        <w:pStyle w:val="Bulletlevel1"/>
      </w:pPr>
      <w:r>
        <w:t>The introduction of a corresponding requirement for the ABC and SBS to respond to this performance, competition and Charter review, including an obligation for the National Broadcasters to include in their annual reports how they took account of the commercial sector in the preceding 12 months and set out a forward-looking plan to take account of the findings of the ACMA competition Charter review.</w:t>
      </w:r>
      <w:r>
        <w:rPr>
          <w:rStyle w:val="FootnoteReference"/>
        </w:rPr>
        <w:footnoteReference w:id="254"/>
      </w:r>
    </w:p>
    <w:p w14:paraId="6476EA49" w14:textId="77777777" w:rsidR="003C0D26" w:rsidRDefault="003C0D26" w:rsidP="003D3123">
      <w:pPr>
        <w:pStyle w:val="Bulletlevel1"/>
        <w:numPr>
          <w:ilvl w:val="0"/>
          <w:numId w:val="29"/>
        </w:numPr>
      </w:pPr>
      <w:r>
        <w:t>‘</w:t>
      </w:r>
      <w:r w:rsidRPr="005A7BC2">
        <w:t>SBS</w:t>
      </w:r>
      <w:r>
        <w:t xml:space="preserve"> </w:t>
      </w:r>
      <w:r w:rsidRPr="005A7BC2">
        <w:t>should also specifically be required to take account of the services provided by the commercial</w:t>
      </w:r>
      <w:r>
        <w:t xml:space="preserve"> </w:t>
      </w:r>
      <w:r w:rsidRPr="005A7BC2">
        <w:t>sector (as is already required of the ABC).</w:t>
      </w:r>
      <w:r>
        <w:t>’</w:t>
      </w:r>
      <w:r w:rsidRPr="005A7BC2">
        <w:rPr>
          <w:vertAlign w:val="superscript"/>
        </w:rPr>
        <w:footnoteReference w:id="255"/>
      </w:r>
    </w:p>
    <w:p w14:paraId="4106E1A3" w14:textId="77777777" w:rsidR="003C0D26" w:rsidRDefault="003C0D26" w:rsidP="003D3123">
      <w:pPr>
        <w:pStyle w:val="Bulletlevel1"/>
        <w:numPr>
          <w:ilvl w:val="0"/>
          <w:numId w:val="29"/>
        </w:numPr>
      </w:pPr>
      <w:r>
        <w:t>‘</w:t>
      </w:r>
      <w:r w:rsidRPr="005A7BC2">
        <w:t>To address the incentive for SBS to pursue commercial revenue, the Government should</w:t>
      </w:r>
      <w:r>
        <w:t xml:space="preserve"> </w:t>
      </w:r>
      <w:r w:rsidRPr="005A7BC2">
        <w:t>provide longer term funding certainty beyond the current triennial funding model to ensure that</w:t>
      </w:r>
      <w:r>
        <w:t xml:space="preserve"> </w:t>
      </w:r>
      <w:r w:rsidRPr="005A7BC2">
        <w:t xml:space="preserve">both our </w:t>
      </w:r>
      <w:r>
        <w:t>national broadcasters</w:t>
      </w:r>
      <w:r w:rsidRPr="005A7BC2">
        <w:t xml:space="preserve"> can plan for the future in delivering the distinctive services that</w:t>
      </w:r>
      <w:r>
        <w:t xml:space="preserve"> </w:t>
      </w:r>
      <w:r w:rsidRPr="005A7BC2">
        <w:t>were envisaged when they were established.</w:t>
      </w:r>
      <w:r>
        <w:t>’</w:t>
      </w:r>
      <w:r w:rsidRPr="005B11D9">
        <w:rPr>
          <w:rStyle w:val="FootnoteReference"/>
        </w:rPr>
        <w:footnoteReference w:id="256"/>
      </w:r>
    </w:p>
    <w:p w14:paraId="400B125E" w14:textId="77777777" w:rsidR="003C0D26" w:rsidRDefault="003C0D26" w:rsidP="003D3123">
      <w:pPr>
        <w:pStyle w:val="Bulletlevel1"/>
        <w:numPr>
          <w:ilvl w:val="0"/>
          <w:numId w:val="29"/>
        </w:numPr>
      </w:pPr>
      <w:r>
        <w:t xml:space="preserve">The introduction of a requirement for the </w:t>
      </w:r>
      <w:r w:rsidRPr="00F4768D">
        <w:t xml:space="preserve">ACMA </w:t>
      </w:r>
      <w:r>
        <w:t>to register National Broadcaster</w:t>
      </w:r>
      <w:r w:rsidRPr="00F4768D">
        <w:t xml:space="preserve"> codes of practice.</w:t>
      </w:r>
      <w:r>
        <w:rPr>
          <w:rStyle w:val="FootnoteReference"/>
        </w:rPr>
        <w:footnoteReference w:id="257"/>
      </w:r>
      <w:r>
        <w:t xml:space="preserve"> </w:t>
      </w:r>
    </w:p>
    <w:p w14:paraId="03CC660F" w14:textId="77777777" w:rsidR="003C0D26" w:rsidRDefault="003C0D26" w:rsidP="003D3123">
      <w:pPr>
        <w:pStyle w:val="Bulletlevel1"/>
        <w:numPr>
          <w:ilvl w:val="0"/>
          <w:numId w:val="29"/>
        </w:numPr>
      </w:pPr>
      <w:r>
        <w:t>Allow greater flexibility in quotas for commercial free-to-air networks.</w:t>
      </w:r>
      <w:r>
        <w:rPr>
          <w:rStyle w:val="FootnoteReference"/>
        </w:rPr>
        <w:footnoteReference w:id="258"/>
      </w:r>
    </w:p>
    <w:p w14:paraId="537412FB" w14:textId="77777777" w:rsidR="003C0D26" w:rsidRDefault="003C0D26" w:rsidP="003D3123">
      <w:pPr>
        <w:pStyle w:val="Bulletlevel1"/>
        <w:numPr>
          <w:ilvl w:val="0"/>
          <w:numId w:val="29"/>
        </w:numPr>
      </w:pPr>
      <w:r w:rsidRPr="00B361FF">
        <w:t>Require</w:t>
      </w:r>
      <w:r>
        <w:t xml:space="preserve"> ‘the </w:t>
      </w:r>
      <w:r w:rsidRPr="007A1F32">
        <w:t>ABC and SBS to contribute towards the cost of operating and maintaining the transmissions sites managed by RBA Holdings Pty Ltd.</w:t>
      </w:r>
      <w:r>
        <w:t>‘</w:t>
      </w:r>
      <w:r w:rsidRPr="007A1F32">
        <w:rPr>
          <w:vertAlign w:val="superscript"/>
        </w:rPr>
        <w:footnoteReference w:id="259"/>
      </w:r>
    </w:p>
    <w:p w14:paraId="2709169B" w14:textId="77777777" w:rsidR="003C0D26" w:rsidRDefault="003C0D26" w:rsidP="00837E3F">
      <w:pPr>
        <w:pStyle w:val="Heading4"/>
      </w:pPr>
      <w:bookmarkStart w:id="598" w:name="_Toc525825047"/>
      <w:bookmarkStart w:id="599" w:name="_Toc532377289"/>
      <w:r>
        <w:t>Subscription services</w:t>
      </w:r>
      <w:bookmarkEnd w:id="598"/>
      <w:bookmarkEnd w:id="599"/>
    </w:p>
    <w:p w14:paraId="22B4EF9C" w14:textId="77777777" w:rsidR="003C0D26" w:rsidRDefault="003C0D26" w:rsidP="00837E3F">
      <w:pPr>
        <w:pStyle w:val="Heading5"/>
      </w:pPr>
      <w:r>
        <w:t>Stan</w:t>
      </w:r>
    </w:p>
    <w:p w14:paraId="1258E919" w14:textId="77777777" w:rsidR="003C0D26" w:rsidRDefault="003C0D26" w:rsidP="00837E3F">
      <w:r>
        <w:t>Subscription Video on Demand (SVOD) service, Stan is jointly owned by the Nine Network and Fairfax Media. Launched in 2015, Stan is an Australian owned Subscription Video on Demand (SVOD) service. It states that it has over 1 million subscribers.</w:t>
      </w:r>
      <w:r>
        <w:rPr>
          <w:rStyle w:val="FootnoteReference"/>
        </w:rPr>
        <w:footnoteReference w:id="260"/>
      </w:r>
      <w:r>
        <w:t xml:space="preserve"> Stan’s submission suggests a number of issues related to how National Broadcasters compete in Australia’s media market.</w:t>
      </w:r>
    </w:p>
    <w:p w14:paraId="77F32B1C" w14:textId="77777777" w:rsidR="003C0D26" w:rsidRDefault="003C0D26" w:rsidP="00837E3F">
      <w:pPr>
        <w:pStyle w:val="Bulletlevel1"/>
      </w:pPr>
      <w:r>
        <w:lastRenderedPageBreak/>
        <w:t>Stan states that at the same time as ‘</w:t>
      </w:r>
      <w:r w:rsidRPr="00F4768D">
        <w:t xml:space="preserve">new platforms and mediums have emerged, the </w:t>
      </w:r>
      <w:r>
        <w:t>National Broadcasters</w:t>
      </w:r>
      <w:r w:rsidRPr="00F4768D">
        <w:t xml:space="preserve"> have increasingly</w:t>
      </w:r>
      <w:r>
        <w:t xml:space="preserve"> </w:t>
      </w:r>
      <w:r w:rsidRPr="00F4768D">
        <w:t>moved into areas of the market where there is considerable overlap with commercial</w:t>
      </w:r>
      <w:r>
        <w:t xml:space="preserve"> </w:t>
      </w:r>
      <w:r w:rsidRPr="00F4768D">
        <w:t>operators.</w:t>
      </w:r>
      <w:r>
        <w:t>’</w:t>
      </w:r>
      <w:r>
        <w:rPr>
          <w:rStyle w:val="FootnoteReference"/>
        </w:rPr>
        <w:footnoteReference w:id="261"/>
      </w:r>
    </w:p>
    <w:p w14:paraId="46C9D8DE" w14:textId="77777777" w:rsidR="003C0D26" w:rsidRDefault="003C0D26" w:rsidP="00837E3F">
      <w:pPr>
        <w:pStyle w:val="Bulletlevel1"/>
      </w:pPr>
      <w:r>
        <w:t>In particular, Stan believes that the digital on-demand streaming services of the National Broadcasters are unfairly competing with commercial SVOD services by offering a ‘free’ version of paid subscription services.</w:t>
      </w:r>
      <w:r>
        <w:rPr>
          <w:rStyle w:val="FootnoteReference"/>
        </w:rPr>
        <w:footnoteReference w:id="262"/>
      </w:r>
    </w:p>
    <w:p w14:paraId="489194B0" w14:textId="77777777" w:rsidR="003C0D26" w:rsidRDefault="003C0D26" w:rsidP="00837E3F">
      <w:pPr>
        <w:pStyle w:val="Bulletlevel1"/>
      </w:pPr>
      <w:r>
        <w:t>Stan states that the National Broadcasters have an unfair advantage in content acquisition markets as a result of their government funding. ‘</w:t>
      </w:r>
      <w:r w:rsidRPr="00F4768D">
        <w:t xml:space="preserve">For example, </w:t>
      </w:r>
      <w:r>
        <w:t>national broadcasters</w:t>
      </w:r>
      <w:r w:rsidRPr="00F4768D">
        <w:t xml:space="preserve"> are able to offer better payment terms to television distributors to help ensure they are successful in bidding for content.</w:t>
      </w:r>
      <w:r>
        <w:t>’</w:t>
      </w:r>
      <w:r>
        <w:rPr>
          <w:rStyle w:val="FootnoteReference"/>
        </w:rPr>
        <w:footnoteReference w:id="263"/>
      </w:r>
    </w:p>
    <w:p w14:paraId="14020E30" w14:textId="77777777" w:rsidR="003C0D26" w:rsidRDefault="003C0D26" w:rsidP="00837E3F">
      <w:pPr>
        <w:pStyle w:val="Bulletlevel1"/>
      </w:pPr>
      <w:r>
        <w:t>Stan opposes the ability for National Broadcasters to establish commercial partnerships with global streaming services as ‘[t]</w:t>
      </w:r>
      <w:r w:rsidRPr="002C4670">
        <w:t>hese sorts of partnerships often see the global partners</w:t>
      </w:r>
      <w:r>
        <w:t xml:space="preserve"> </w:t>
      </w:r>
      <w:r w:rsidRPr="002C4670">
        <w:t>benefitting from Australian government funds to reduce their cost of content rights.</w:t>
      </w:r>
      <w:r>
        <w:t>’</w:t>
      </w:r>
      <w:r>
        <w:rPr>
          <w:rStyle w:val="FootnoteReference"/>
        </w:rPr>
        <w:footnoteReference w:id="264"/>
      </w:r>
    </w:p>
    <w:p w14:paraId="2DE710A5" w14:textId="77777777" w:rsidR="00837E3F" w:rsidRPr="00DF1D8F" w:rsidRDefault="00837E3F" w:rsidP="00837E3F">
      <w:pPr>
        <w:pBdr>
          <w:top w:val="single" w:sz="4" w:space="1" w:color="auto"/>
          <w:left w:val="single" w:sz="4" w:space="4" w:color="auto"/>
          <w:bottom w:val="single" w:sz="4" w:space="1" w:color="auto"/>
          <w:right w:val="single" w:sz="4" w:space="4" w:color="auto"/>
        </w:pBdr>
        <w:shd w:val="clear" w:color="auto" w:fill="D0D0D0"/>
      </w:pPr>
      <w:r w:rsidRPr="00DF1D8F">
        <w:t xml:space="preserve">The </w:t>
      </w:r>
      <w:r>
        <w:t>Panel</w:t>
      </w:r>
      <w:r w:rsidRPr="00DF1D8F">
        <w:t xml:space="preserve"> notes that issues related to competition by the </w:t>
      </w:r>
      <w:r>
        <w:t>National Broadcasters</w:t>
      </w:r>
      <w:r w:rsidRPr="00DF1D8F">
        <w:t xml:space="preserve"> are analysed in </w:t>
      </w:r>
      <w:hyperlink w:anchor="_Chapter_7:_Discussion" w:history="1">
        <w:r w:rsidRPr="00837E3F">
          <w:rPr>
            <w:rStyle w:val="Hyperlink"/>
          </w:rPr>
          <w:t>Chapter</w:t>
        </w:r>
        <w:r>
          <w:rPr>
            <w:rStyle w:val="Hyperlink"/>
          </w:rPr>
          <w:t> </w:t>
        </w:r>
        <w:r w:rsidRPr="00837E3F">
          <w:rPr>
            <w:rStyle w:val="Hyperlink"/>
          </w:rPr>
          <w:t>7</w:t>
        </w:r>
      </w:hyperlink>
      <w:r w:rsidRPr="00DF1D8F">
        <w:t>.</w:t>
      </w:r>
    </w:p>
    <w:p w14:paraId="14764F2E" w14:textId="77777777" w:rsidR="003C0D26" w:rsidRDefault="003C0D26" w:rsidP="003C0D26">
      <w:pPr>
        <w:pStyle w:val="Heading4"/>
      </w:pPr>
      <w:bookmarkStart w:id="600" w:name="_Toc522264860"/>
      <w:bookmarkStart w:id="601" w:name="_Toc522267438"/>
      <w:bookmarkStart w:id="602" w:name="_Toc522279298"/>
      <w:bookmarkStart w:id="603" w:name="_Toc522281469"/>
      <w:bookmarkStart w:id="604" w:name="_Toc522619309"/>
      <w:bookmarkStart w:id="605" w:name="_Toc522628022"/>
      <w:bookmarkStart w:id="606" w:name="_Toc522632113"/>
      <w:bookmarkStart w:id="607" w:name="_Toc522632206"/>
      <w:bookmarkStart w:id="608" w:name="_Toc522698934"/>
      <w:bookmarkStart w:id="609" w:name="_Toc525825048"/>
      <w:bookmarkStart w:id="610" w:name="_Toc532377290"/>
      <w:r>
        <w:t>News publishers</w:t>
      </w:r>
      <w:bookmarkEnd w:id="600"/>
      <w:bookmarkEnd w:id="601"/>
      <w:bookmarkEnd w:id="602"/>
      <w:bookmarkEnd w:id="603"/>
      <w:bookmarkEnd w:id="604"/>
      <w:bookmarkEnd w:id="605"/>
      <w:bookmarkEnd w:id="606"/>
      <w:bookmarkEnd w:id="607"/>
      <w:bookmarkEnd w:id="608"/>
      <w:bookmarkEnd w:id="609"/>
      <w:bookmarkEnd w:id="610"/>
    </w:p>
    <w:p w14:paraId="19C844E5" w14:textId="77777777" w:rsidR="003C0D26" w:rsidRDefault="003C0D26" w:rsidP="003C0D26">
      <w:pPr>
        <w:pStyle w:val="Heading5"/>
      </w:pPr>
      <w:bookmarkStart w:id="611" w:name="_Toc522264861"/>
      <w:bookmarkStart w:id="612" w:name="_Toc522267439"/>
      <w:r>
        <w:t>Fairfax Media</w:t>
      </w:r>
      <w:bookmarkEnd w:id="611"/>
      <w:bookmarkEnd w:id="612"/>
    </w:p>
    <w:p w14:paraId="3307CCF9" w14:textId="77777777" w:rsidR="00712116" w:rsidRDefault="003C0D26" w:rsidP="00837E3F">
      <w:r>
        <w:t xml:space="preserve">Fairfax Media is an Australian commercial news media company with investments in newspapers (including </w:t>
      </w:r>
      <w:r w:rsidRPr="00C10CDC">
        <w:t>The Sydney Morning Herald, The Age, The Australian Financial Review, The Canberra Times</w:t>
      </w:r>
      <w:r>
        <w:t xml:space="preserve"> and</w:t>
      </w:r>
      <w:r w:rsidRPr="00C10CDC">
        <w:t xml:space="preserve"> The Sun-Herald</w:t>
      </w:r>
      <w:r>
        <w:t>), digital media, radio and magazines</w:t>
      </w:r>
      <w:r w:rsidRPr="00C10CDC">
        <w:t>.</w:t>
      </w:r>
      <w:r>
        <w:t xml:space="preserve"> Fairfax’s submission raises concerns regarding competition by the National Broadcasters in the online news media market, in particular how the services of the ABC and SBS might be negatively impacting the viability of commercial providers</w:t>
      </w:r>
      <w:r w:rsidR="00712116">
        <w:t>.</w:t>
      </w:r>
    </w:p>
    <w:p w14:paraId="4D4F46BF" w14:textId="77777777" w:rsidR="003C0D26" w:rsidRDefault="003C0D26" w:rsidP="00837E3F">
      <w:pPr>
        <w:pStyle w:val="Bulletlevel1"/>
      </w:pPr>
      <w:r>
        <w:t>Fairfax ‘recognise[s] the importance of the publicly funded ABC as an integral part of the Australian community. We value the ABC’s commitment to reflecting Australia’s diverse viewpoints. We think the ABC has a strong role to play to ensure that marginal voices are heard, where it is not commercially viable to do so. We respect the high quality, journalistic principles that the ABC adheres to.’</w:t>
      </w:r>
      <w:r>
        <w:rPr>
          <w:rStyle w:val="FootnoteReference"/>
        </w:rPr>
        <w:footnoteReference w:id="265"/>
      </w:r>
      <w:r>
        <w:t xml:space="preserve"> </w:t>
      </w:r>
    </w:p>
    <w:p w14:paraId="7559E281" w14:textId="77777777" w:rsidR="003C0D26" w:rsidRPr="002F0AB0" w:rsidRDefault="003C0D26" w:rsidP="00837E3F">
      <w:pPr>
        <w:pStyle w:val="Bulletlevel1"/>
      </w:pPr>
      <w:r>
        <w:lastRenderedPageBreak/>
        <w:t xml:space="preserve">Fairfax suggests that the entrance of the ABC into the online news market in 1995 has exacerbated the structural challenges facing the commercial </w:t>
      </w:r>
      <w:r w:rsidRPr="002F0AB0">
        <w:t xml:space="preserve">sector. </w:t>
      </w:r>
      <w:r w:rsidRPr="002F0AB0">
        <w:rPr>
          <w:bCs/>
        </w:rPr>
        <w:t>Fairfax</w:t>
      </w:r>
      <w:r w:rsidRPr="002F0AB0" w:rsidDel="00F61714">
        <w:rPr>
          <w:bCs/>
        </w:rPr>
        <w:t xml:space="preserve"> </w:t>
      </w:r>
      <w:r>
        <w:rPr>
          <w:bCs/>
        </w:rPr>
        <w:t>considers</w:t>
      </w:r>
      <w:r w:rsidRPr="002F0AB0">
        <w:rPr>
          <w:bCs/>
        </w:rPr>
        <w:t xml:space="preserve"> that the ABC’s </w:t>
      </w:r>
      <w:r>
        <w:rPr>
          <w:bCs/>
        </w:rPr>
        <w:t>‘</w:t>
      </w:r>
      <w:r w:rsidRPr="002F0AB0">
        <w:rPr>
          <w:bCs/>
        </w:rPr>
        <w:t>uneconomic distribution</w:t>
      </w:r>
      <w:r>
        <w:rPr>
          <w:bCs/>
        </w:rPr>
        <w:t>’</w:t>
      </w:r>
      <w:r w:rsidRPr="002F0AB0">
        <w:rPr>
          <w:bCs/>
        </w:rPr>
        <w:t xml:space="preserve"> of news content has two major impacts:</w:t>
      </w:r>
    </w:p>
    <w:p w14:paraId="145355E5" w14:textId="77777777" w:rsidR="003C0D26" w:rsidRDefault="003C0D26" w:rsidP="003D3123">
      <w:pPr>
        <w:pStyle w:val="Bulletlevel1"/>
        <w:numPr>
          <w:ilvl w:val="0"/>
          <w:numId w:val="30"/>
        </w:numPr>
      </w:pPr>
      <w:r>
        <w:t>Firstly, ‘commercial news journalism organisations’ ability to attract paying subscribers is hampered by the availability of similar content from the ABC, for free.’</w:t>
      </w:r>
      <w:r>
        <w:rPr>
          <w:rStyle w:val="FootnoteReference"/>
        </w:rPr>
        <w:footnoteReference w:id="266"/>
      </w:r>
      <w:r>
        <w:t xml:space="preserve"> </w:t>
      </w:r>
    </w:p>
    <w:p w14:paraId="5C12DC60" w14:textId="77777777" w:rsidR="003C0D26" w:rsidRDefault="003C0D26" w:rsidP="003D3123">
      <w:pPr>
        <w:pStyle w:val="Bulletlevel1"/>
        <w:numPr>
          <w:ilvl w:val="0"/>
          <w:numId w:val="30"/>
        </w:numPr>
        <w:spacing w:after="0"/>
      </w:pPr>
      <w:r>
        <w:t>Secondly, the ABC ‘limits the advertising revenue potential for other news websites, by attracting a substantial proportion of total news audience page views away from the commercial sector’,</w:t>
      </w:r>
      <w:r>
        <w:rPr>
          <w:rStyle w:val="FootnoteReference"/>
        </w:rPr>
        <w:footnoteReference w:id="267"/>
      </w:r>
      <w:r>
        <w:t xml:space="preserve"> including though developing ‘clickbait’ and promoting these via Google or Facebook.</w:t>
      </w:r>
    </w:p>
    <w:p w14:paraId="5A9D32D4" w14:textId="77777777" w:rsidR="003C0D26" w:rsidRDefault="003C0D26" w:rsidP="00837E3F">
      <w:pPr>
        <w:pStyle w:val="Bulletlevel1"/>
      </w:pPr>
      <w:r>
        <w:t>Fairfax states that by virtue of its government funding, the ABC is competitively advantaged and distorts the online news journalism market.</w:t>
      </w:r>
      <w:r>
        <w:rPr>
          <w:rStyle w:val="FootnoteReference"/>
        </w:rPr>
        <w:footnoteReference w:id="268"/>
      </w:r>
    </w:p>
    <w:p w14:paraId="5BB3D4B1" w14:textId="77777777" w:rsidR="003C0D26" w:rsidRDefault="003C0D26" w:rsidP="00837E3F">
      <w:pPr>
        <w:pStyle w:val="Bulletlevel1"/>
      </w:pPr>
      <w:r>
        <w:t>The submission raises concerns around the type of content provided by ABC News, namely that ‘the content strategy that the ABC is currently pursuing is not in keeping with the spirit of the charter, or ABC’s own proclamations on its programming strategy. It celebrates its contents’ high quality and distinctiveness and emphasises that its content decisions are not ratings driven…</w:t>
      </w:r>
      <w:r>
        <w:rPr>
          <w:sz w:val="14"/>
          <w:szCs w:val="14"/>
        </w:rPr>
        <w:t xml:space="preserve"> </w:t>
      </w:r>
      <w:r>
        <w:t>Yet much of their content is either commoditised or reproduced from the commercial sector and does not reflect these values.’</w:t>
      </w:r>
      <w:r>
        <w:rPr>
          <w:rStyle w:val="FootnoteReference"/>
        </w:rPr>
        <w:footnoteReference w:id="269"/>
      </w:r>
    </w:p>
    <w:p w14:paraId="1CF376CD" w14:textId="77777777" w:rsidR="003C0D26" w:rsidRDefault="003C0D26" w:rsidP="00837E3F">
      <w:pPr>
        <w:pStyle w:val="Bulletlevel1"/>
      </w:pPr>
      <w:r>
        <w:t>Fairfax further raises concerns that prior to the amendment of the ABC Act in 2013 to include provision of ‘digital media services’, ABC News Online constituted a breach of the ABC’s Charter, which stipulates the ABC is a broadcaster.</w:t>
      </w:r>
      <w:r>
        <w:rPr>
          <w:rStyle w:val="FootnoteReference"/>
        </w:rPr>
        <w:footnoteReference w:id="270"/>
      </w:r>
      <w:r>
        <w:t xml:space="preserve"> </w:t>
      </w:r>
    </w:p>
    <w:p w14:paraId="43214A8C" w14:textId="77777777" w:rsidR="003C0D26" w:rsidRPr="00280067" w:rsidRDefault="003C0D26" w:rsidP="00837E3F">
      <w:pPr>
        <w:pStyle w:val="Bulletlevel1"/>
        <w:rPr>
          <w:rFonts w:ascii="Calibri" w:hAnsi="Calibri" w:cs="Calibri"/>
        </w:rPr>
      </w:pPr>
      <w:r w:rsidRPr="00D15B71">
        <w:t>Fairfax states that the strain on commercial news media is exacerbated by SBS News which is competing for advertising as well as eyeballs. ‘</w:t>
      </w:r>
      <w:r w:rsidRPr="00280067">
        <w:t>SBS’ online news site takes this market distortion one step further than the ABC’s, by competing for audience in mainstream online news, as well as generating advertising from this audience</w:t>
      </w:r>
      <w:r w:rsidR="0075145E">
        <w:t>—</w:t>
      </w:r>
      <w:r w:rsidRPr="00280067">
        <w:t>reducing the pool of available advertising revenues available to the commercial sector.</w:t>
      </w:r>
      <w:r>
        <w:t>’</w:t>
      </w:r>
      <w:r w:rsidRPr="00D15B71">
        <w:rPr>
          <w:rStyle w:val="FootnoteReference"/>
        </w:rPr>
        <w:footnoteReference w:id="271"/>
      </w:r>
    </w:p>
    <w:p w14:paraId="6F35BFE9" w14:textId="77777777" w:rsidR="003C0D26" w:rsidRDefault="003C0D26" w:rsidP="00417127">
      <w:pPr>
        <w:pStyle w:val="Bulletlevel1"/>
        <w:keepLines/>
      </w:pPr>
      <w:r>
        <w:t>Fairfax claims that the ABC has underbid commercial players in order to secure commercial deals. ‘There is evidence of the ABC underbidding commercial players for content deals with other news providers. A recent example of this was when the ABC underbid AAP (a joint venture between commercial players Fairfax Media and other commercial news publishers) for newswire services to an outdoor media company.’</w:t>
      </w:r>
      <w:r>
        <w:rPr>
          <w:rStyle w:val="FootnoteReference"/>
        </w:rPr>
        <w:footnoteReference w:id="272"/>
      </w:r>
    </w:p>
    <w:p w14:paraId="7C1052CA" w14:textId="77777777" w:rsidR="003C0D26" w:rsidRDefault="003C0D26" w:rsidP="00837E3F">
      <w:pPr>
        <w:pStyle w:val="Bulletlevel1"/>
      </w:pPr>
      <w:r>
        <w:lastRenderedPageBreak/>
        <w:t>Fairfax recommends</w:t>
      </w:r>
      <w:r w:rsidRPr="00B934F2">
        <w:t xml:space="preserve"> that ABC News should refocus on </w:t>
      </w:r>
      <w:r>
        <w:t>‘</w:t>
      </w:r>
      <w:r w:rsidRPr="00B934F2">
        <w:t>distinctive, high quality content, that is not ratings driven, but that contributes to the national identity and addresses market failure, for example in regional areas that lack scale.</w:t>
      </w:r>
      <w:r>
        <w:t>’</w:t>
      </w:r>
      <w:r>
        <w:rPr>
          <w:rStyle w:val="FootnoteReference"/>
        </w:rPr>
        <w:footnoteReference w:id="273"/>
      </w:r>
    </w:p>
    <w:p w14:paraId="1945070C" w14:textId="77777777" w:rsidR="003C0D26" w:rsidRDefault="003C0D26" w:rsidP="00837E3F">
      <w:pPr>
        <w:pStyle w:val="Bulletlevel1"/>
      </w:pPr>
      <w:r>
        <w:t>Fairfax highlights that in the UK, ‘</w:t>
      </w:r>
      <w:r w:rsidRPr="00DB34A1">
        <w:t xml:space="preserve">Ofcom has been given the authority to </w:t>
      </w:r>
      <w:r w:rsidRPr="002A6C70">
        <w:rPr>
          <w:i/>
        </w:rPr>
        <w:t>“set a range of requirements on the BBC to protect fair and effective competition as part of the BBC’s operating framework.”</w:t>
      </w:r>
      <w:r>
        <w:t>’</w:t>
      </w:r>
      <w:r w:rsidRPr="00DB34A1">
        <w:rPr>
          <w:rStyle w:val="FootnoteReference"/>
        </w:rPr>
        <w:t xml:space="preserve"> </w:t>
      </w:r>
      <w:r>
        <w:rPr>
          <w:rStyle w:val="FootnoteReference"/>
        </w:rPr>
        <w:footnoteReference w:id="274"/>
      </w:r>
    </w:p>
    <w:p w14:paraId="082C0DFC" w14:textId="77777777" w:rsidR="00837E3F" w:rsidRPr="00DF1D8F" w:rsidRDefault="00837E3F" w:rsidP="00837E3F">
      <w:pPr>
        <w:pBdr>
          <w:top w:val="single" w:sz="4" w:space="1" w:color="auto"/>
          <w:left w:val="single" w:sz="4" w:space="4" w:color="auto"/>
          <w:bottom w:val="single" w:sz="4" w:space="1" w:color="auto"/>
          <w:right w:val="single" w:sz="4" w:space="4" w:color="auto"/>
        </w:pBdr>
        <w:shd w:val="clear" w:color="auto" w:fill="D0D0D0"/>
      </w:pPr>
      <w:r w:rsidRPr="00DF1D8F">
        <w:t xml:space="preserve">The </w:t>
      </w:r>
      <w:r>
        <w:t>Panel</w:t>
      </w:r>
      <w:r w:rsidRPr="00DF1D8F">
        <w:t xml:space="preserve"> notes that issues related to competition by the </w:t>
      </w:r>
      <w:r>
        <w:t>National Broadcasters</w:t>
      </w:r>
      <w:r w:rsidRPr="00DF1D8F">
        <w:t xml:space="preserve"> in relation to online news are analysed in </w:t>
      </w:r>
      <w:hyperlink w:anchor="_Chapter_7:_Discussion" w:history="1">
        <w:r w:rsidRPr="00837E3F">
          <w:rPr>
            <w:rStyle w:val="Hyperlink"/>
          </w:rPr>
          <w:t>Chapter 7</w:t>
        </w:r>
      </w:hyperlink>
      <w:r w:rsidRPr="00DF1D8F">
        <w:t>.</w:t>
      </w:r>
      <w:r>
        <w:t xml:space="preserve"> Recommendations relating to changes to the National Broadcasters’ Charters are outside the Terms of Reference.</w:t>
      </w:r>
    </w:p>
    <w:p w14:paraId="1D213FFC" w14:textId="77777777" w:rsidR="003C0D26" w:rsidRDefault="003C0D26" w:rsidP="003C0D26">
      <w:pPr>
        <w:pStyle w:val="Heading5"/>
      </w:pPr>
      <w:bookmarkStart w:id="613" w:name="_Toc522264862"/>
      <w:bookmarkStart w:id="614" w:name="_Toc522267440"/>
      <w:r>
        <w:t>News Corp</w:t>
      </w:r>
      <w:bookmarkEnd w:id="613"/>
      <w:bookmarkEnd w:id="614"/>
      <w:r>
        <w:t xml:space="preserve"> Australia</w:t>
      </w:r>
    </w:p>
    <w:p w14:paraId="1FA06C4F" w14:textId="77777777" w:rsidR="003C0D26" w:rsidRDefault="003C0D26" w:rsidP="00837E3F">
      <w:r>
        <w:t>News Corp Australia is Australia’s predominant newspaper publisher with investments in subscription television (Sky News, Foxtel), magazines, online news (news.com.au) and newspapers, including The Australian, The Daily Telegraph, Herald Sun and The Courier-Mail. New Corp’s submission focuses on the operations of the National Broadcasters in online and broadcast news and information services.</w:t>
      </w:r>
    </w:p>
    <w:p w14:paraId="6867CA4B" w14:textId="77777777" w:rsidR="003C0D26" w:rsidRDefault="003C0D26" w:rsidP="00837E3F">
      <w:pPr>
        <w:pStyle w:val="Bulletlevel1"/>
      </w:pPr>
      <w:r>
        <w:t>News Corp claims that there is a lack of a level playing field in the online news market a</w:t>
      </w:r>
      <w:r w:rsidRPr="00C77000">
        <w:t xml:space="preserve">s the </w:t>
      </w:r>
      <w:r>
        <w:t>National Broadcasters</w:t>
      </w:r>
      <w:r>
        <w:rPr>
          <w:sz w:val="24"/>
          <w:szCs w:val="24"/>
        </w:rPr>
        <w:t xml:space="preserve"> </w:t>
      </w:r>
      <w:r>
        <w:t xml:space="preserve">‘are advantaged… </w:t>
      </w:r>
      <w:r w:rsidRPr="003E76E0">
        <w:t>due to their taxpayer funding models and the out-of-date Charters that require holistic review in the digital context.</w:t>
      </w:r>
      <w:r>
        <w:t>’</w:t>
      </w:r>
      <w:r>
        <w:rPr>
          <w:rStyle w:val="FootnoteReference"/>
          <w:rFonts w:ascii="Calibri" w:hAnsi="Calibri" w:cs="Calibri"/>
          <w:color w:val="000000"/>
        </w:rPr>
        <w:footnoteReference w:id="275"/>
      </w:r>
    </w:p>
    <w:p w14:paraId="70C896E7" w14:textId="77777777" w:rsidR="003C0D26" w:rsidRDefault="003C0D26" w:rsidP="00837E3F">
      <w:pPr>
        <w:pStyle w:val="Bulletlevel1"/>
      </w:pPr>
      <w:r>
        <w:t>News Corp also states that National Broadcasters are advantaged in the broadcast news content market ‘where they compete in a commercial marketplace with commercial news providers, with dramatically different incentives as they do not have to receive a return on their taxpayer funding in order to sustain a news content business (including reinvestment in news content).’</w:t>
      </w:r>
      <w:r>
        <w:rPr>
          <w:rStyle w:val="FootnoteReference"/>
        </w:rPr>
        <w:footnoteReference w:id="276"/>
      </w:r>
      <w:r w:rsidR="009B483D">
        <w:t xml:space="preserve"> </w:t>
      </w:r>
    </w:p>
    <w:p w14:paraId="5A521F31" w14:textId="77777777" w:rsidR="003C0D26" w:rsidRDefault="003C0D26" w:rsidP="00837E3F">
      <w:pPr>
        <w:pStyle w:val="Bulletlevel1"/>
      </w:pPr>
      <w:r w:rsidRPr="006A38AF">
        <w:t xml:space="preserve">News Corp </w:t>
      </w:r>
      <w:r>
        <w:t>questions whether</w:t>
      </w:r>
      <w:r w:rsidRPr="006A38AF">
        <w:t xml:space="preserve"> it is appropriate for the </w:t>
      </w:r>
      <w:r>
        <w:t>National Broadcasters</w:t>
      </w:r>
      <w:r w:rsidRPr="006A38AF">
        <w:t xml:space="preserve"> to promote their news content through the use of digital marketing (for example through the purchase of Google AdWords)</w:t>
      </w:r>
      <w:r>
        <w:t>, as it is increasing the cost of marketing for commercial news media organisations</w:t>
      </w:r>
      <w:r w:rsidRPr="006A38AF">
        <w:t>.</w:t>
      </w:r>
      <w:r>
        <w:rPr>
          <w:rStyle w:val="FootnoteReference"/>
        </w:rPr>
        <w:footnoteReference w:id="277"/>
      </w:r>
    </w:p>
    <w:p w14:paraId="1B837DA2" w14:textId="77777777" w:rsidR="003C0D26" w:rsidRDefault="003C0D26" w:rsidP="00417127">
      <w:pPr>
        <w:pStyle w:val="Bulletlevel1"/>
        <w:spacing w:after="120"/>
      </w:pPr>
      <w:r>
        <w:t>News Corp is of the view that the ABC should not compete in a commercial environment for the provision of news content, particularly where this content can be c</w:t>
      </w:r>
      <w:r w:rsidR="00417127">
        <w:t>ommercialised by third parties:</w:t>
      </w:r>
    </w:p>
    <w:p w14:paraId="1E7779BC" w14:textId="77777777" w:rsidR="003C0D26" w:rsidRPr="00837E3F" w:rsidRDefault="003C0D26" w:rsidP="00417127">
      <w:pPr>
        <w:pStyle w:val="Quote"/>
        <w:spacing w:after="120"/>
        <w:ind w:left="1134"/>
      </w:pPr>
      <w:r w:rsidRPr="00C77000">
        <w:lastRenderedPageBreak/>
        <w:t>The Au</w:t>
      </w:r>
      <w:r w:rsidRPr="00837E3F">
        <w:t>stralian News Channel’s commercial news services, including SkyNews, have and continue to pursue commercial opportunities for the supply of news services beyond subscription television. In doing so</w:t>
      </w:r>
      <w:r w:rsidRPr="00837E3F" w:rsidDel="000C3184">
        <w:t xml:space="preserve"> </w:t>
      </w:r>
      <w:r w:rsidRPr="00837E3F">
        <w:t>[the Australian News Channel] has gone head-to-head with the ABC for the provision of news services.</w:t>
      </w:r>
    </w:p>
    <w:p w14:paraId="6885D884" w14:textId="77777777" w:rsidR="003C0D26" w:rsidRDefault="003C0D26" w:rsidP="00417127">
      <w:pPr>
        <w:pStyle w:val="Quote"/>
        <w:ind w:left="1134"/>
      </w:pPr>
      <w:r w:rsidRPr="00837E3F">
        <w:t>While it is uncl</w:t>
      </w:r>
      <w:r w:rsidRPr="00C77000">
        <w:t>ear what the terms of any tender or content provision arrangement has been, it is suboptimal that public broadcasters</w:t>
      </w:r>
      <w:r w:rsidR="0075145E">
        <w:t>—</w:t>
      </w:r>
      <w:r w:rsidRPr="00C77000">
        <w:t>funded by the public and not required to self-fund news production</w:t>
      </w:r>
      <w:r w:rsidR="0075145E">
        <w:t>—</w:t>
      </w:r>
      <w:r w:rsidRPr="00C77000">
        <w:t>are able to compete with commercial news and information providers for the provision of news content.</w:t>
      </w:r>
      <w:r>
        <w:rPr>
          <w:rStyle w:val="FootnoteReference"/>
        </w:rPr>
        <w:footnoteReference w:id="278"/>
      </w:r>
    </w:p>
    <w:p w14:paraId="71D03B22" w14:textId="77777777" w:rsidR="003C0D26" w:rsidRDefault="003C0D26" w:rsidP="00837E3F">
      <w:pPr>
        <w:pStyle w:val="Bulletlevel1"/>
        <w:keepNext/>
      </w:pPr>
      <w:r>
        <w:t>News Corp provides a number of recommendations:</w:t>
      </w:r>
    </w:p>
    <w:p w14:paraId="5C7978DE" w14:textId="77777777" w:rsidR="003C0D26" w:rsidRPr="00C77000" w:rsidRDefault="003C0D26" w:rsidP="003D3123">
      <w:pPr>
        <w:pStyle w:val="Bulletlevel1"/>
        <w:numPr>
          <w:ilvl w:val="0"/>
          <w:numId w:val="31"/>
        </w:numPr>
      </w:pPr>
      <w:r w:rsidRPr="00C77000">
        <w:t xml:space="preserve">The introduction of </w:t>
      </w:r>
      <w:r>
        <w:t>periodic reporting by the National Broadcasters on their Charters, including a r</w:t>
      </w:r>
      <w:r w:rsidRPr="00C77000">
        <w:t xml:space="preserve">egular statutory review of the </w:t>
      </w:r>
      <w:r>
        <w:t>Charter</w:t>
      </w:r>
      <w:r w:rsidRPr="00C77000">
        <w:t xml:space="preserve">s </w:t>
      </w:r>
      <w:r>
        <w:t>similar to the model adopted in the UK.</w:t>
      </w:r>
      <w:r>
        <w:rPr>
          <w:rStyle w:val="FootnoteReference"/>
        </w:rPr>
        <w:footnoteReference w:id="279"/>
      </w:r>
    </w:p>
    <w:p w14:paraId="3B1EBDAE" w14:textId="77777777" w:rsidR="003C0D26" w:rsidRPr="00043580" w:rsidRDefault="003C0D26" w:rsidP="003D3123">
      <w:pPr>
        <w:pStyle w:val="Bulletlevel1"/>
        <w:numPr>
          <w:ilvl w:val="0"/>
          <w:numId w:val="31"/>
        </w:numPr>
      </w:pPr>
      <w:r w:rsidRPr="00043580">
        <w:t xml:space="preserve">In regards to the ABC Charter obligation that </w:t>
      </w:r>
      <w:r>
        <w:t>‘</w:t>
      </w:r>
      <w:r w:rsidRPr="00167949">
        <w:t>the Corporation shall take account of the broadcasting services provided by the commercial and community sectors of the Australian broadcasting system</w:t>
      </w:r>
      <w:r>
        <w:t>’</w:t>
      </w:r>
      <w:r w:rsidRPr="00043580">
        <w:t xml:space="preserve"> (</w:t>
      </w:r>
      <w:r>
        <w:t>section 6</w:t>
      </w:r>
      <w:r w:rsidRPr="00043580">
        <w:t xml:space="preserve">(2)(a)(i)), ensure that </w:t>
      </w:r>
      <w:r>
        <w:t>obligation be applied to the provision of online news and other services.</w:t>
      </w:r>
      <w:r>
        <w:rPr>
          <w:rStyle w:val="FootnoteReference"/>
        </w:rPr>
        <w:footnoteReference w:id="280"/>
      </w:r>
    </w:p>
    <w:p w14:paraId="255F9EAB" w14:textId="77777777" w:rsidR="003C0D26" w:rsidRDefault="003C0D26" w:rsidP="003D3123">
      <w:pPr>
        <w:pStyle w:val="Bulletlevel1"/>
        <w:numPr>
          <w:ilvl w:val="0"/>
          <w:numId w:val="31"/>
        </w:numPr>
      </w:pPr>
      <w:r>
        <w:t>As the SBS Charter does not currently include a similar clause, News Corp recommends that section 6</w:t>
      </w:r>
      <w:r w:rsidRPr="00043580">
        <w:t>(2)(a)(i) of the ABC Act be reflected in the SBS Charter.</w:t>
      </w:r>
      <w:r>
        <w:rPr>
          <w:rStyle w:val="FootnoteReference"/>
        </w:rPr>
        <w:footnoteReference w:id="281"/>
      </w:r>
    </w:p>
    <w:p w14:paraId="6056D385" w14:textId="77777777" w:rsidR="003C0D26" w:rsidRDefault="003C0D26" w:rsidP="003D3123">
      <w:pPr>
        <w:pStyle w:val="Bulletlevel1"/>
        <w:numPr>
          <w:ilvl w:val="0"/>
          <w:numId w:val="31"/>
        </w:numPr>
      </w:pPr>
      <w:r>
        <w:t>Prohibit the National Broadcasters from entering into commercial news arrangements.</w:t>
      </w:r>
      <w:r>
        <w:rPr>
          <w:rStyle w:val="FootnoteReference"/>
        </w:rPr>
        <w:footnoteReference w:id="282"/>
      </w:r>
    </w:p>
    <w:p w14:paraId="7DFD8781" w14:textId="77777777" w:rsidR="00837E3F" w:rsidRPr="00DF1D8F" w:rsidRDefault="00837E3F" w:rsidP="00837E3F">
      <w:pPr>
        <w:pBdr>
          <w:top w:val="single" w:sz="4" w:space="1" w:color="auto"/>
          <w:left w:val="single" w:sz="4" w:space="4" w:color="auto"/>
          <w:bottom w:val="single" w:sz="4" w:space="1" w:color="auto"/>
          <w:right w:val="single" w:sz="4" w:space="4" w:color="auto"/>
        </w:pBdr>
        <w:shd w:val="clear" w:color="auto" w:fill="D0D0D0"/>
      </w:pPr>
      <w:r w:rsidRPr="00DF1D8F">
        <w:t xml:space="preserve">The </w:t>
      </w:r>
      <w:r>
        <w:t>Panel</w:t>
      </w:r>
      <w:r w:rsidRPr="00DF1D8F">
        <w:t xml:space="preserve"> notes that issues related to competition by the </w:t>
      </w:r>
      <w:r>
        <w:t>National Broadcasters</w:t>
      </w:r>
      <w:r w:rsidRPr="00DF1D8F">
        <w:t xml:space="preserve"> in relation to online news are analysed in </w:t>
      </w:r>
      <w:hyperlink w:anchor="_Chapter_7:_Discussion" w:history="1">
        <w:r w:rsidRPr="00837E3F">
          <w:rPr>
            <w:rStyle w:val="Hyperlink"/>
          </w:rPr>
          <w:t>Chapter 7</w:t>
        </w:r>
      </w:hyperlink>
      <w:r w:rsidRPr="00DF1D8F">
        <w:t>.</w:t>
      </w:r>
      <w:r>
        <w:t xml:space="preserve"> Recommendations relating to changes to the National Broadcasters’ Charters are outside the Terms of Reference.</w:t>
      </w:r>
    </w:p>
    <w:p w14:paraId="0244592D" w14:textId="77777777" w:rsidR="003C0D26" w:rsidRPr="00AA125B" w:rsidRDefault="003C0D26" w:rsidP="00AA125B">
      <w:pPr>
        <w:pStyle w:val="Heading4"/>
      </w:pPr>
      <w:bookmarkStart w:id="615" w:name="_Toc525825049"/>
      <w:bookmarkStart w:id="616" w:name="_Toc532377291"/>
      <w:r w:rsidRPr="00AA125B">
        <w:t>Radio broadcasters</w:t>
      </w:r>
      <w:bookmarkEnd w:id="615"/>
      <w:bookmarkEnd w:id="616"/>
    </w:p>
    <w:p w14:paraId="131DC9D3" w14:textId="77777777" w:rsidR="003C0D26" w:rsidRDefault="003C0D26" w:rsidP="00AA125B">
      <w:pPr>
        <w:pStyle w:val="Heading5"/>
      </w:pPr>
      <w:r w:rsidRPr="004D4C3F">
        <w:t xml:space="preserve">Commercial </w:t>
      </w:r>
      <w:r w:rsidRPr="00E306C3">
        <w:t xml:space="preserve">Radio </w:t>
      </w:r>
      <w:r w:rsidR="00837E3F">
        <w:t>Australia</w:t>
      </w:r>
    </w:p>
    <w:p w14:paraId="78D45926" w14:textId="77777777" w:rsidR="00712116" w:rsidRDefault="003C0D26" w:rsidP="00AA125B">
      <w:r w:rsidRPr="001B20BB">
        <w:rPr>
          <w:rFonts w:ascii="Calibri" w:hAnsi="Calibri" w:cs="Arial"/>
          <w:color w:val="000000"/>
        </w:rPr>
        <w:t xml:space="preserve">Commercial Radio Australia (CRA) is the industry body representing commercial radio broadcasters in Australia. </w:t>
      </w:r>
      <w:r>
        <w:t>CRA raises a number of concerns in its submission in relation to the radio operations of the National Broadcasters, but focuses mainly on the operations of ABC Radio</w:t>
      </w:r>
      <w:r w:rsidR="00712116">
        <w:t>.</w:t>
      </w:r>
    </w:p>
    <w:p w14:paraId="056D122D" w14:textId="77777777" w:rsidR="003C0D26" w:rsidRDefault="003C0D26" w:rsidP="00AA125B">
      <w:pPr>
        <w:pStyle w:val="Bulletlevel1"/>
      </w:pPr>
      <w:r>
        <w:t xml:space="preserve">CRA argues that commercial radio broadcasters are at a significant regulatory disadvantage to the National Broadcasters due to the requirement of the </w:t>
      </w:r>
      <w:r w:rsidRPr="003C7A55">
        <w:rPr>
          <w:i/>
        </w:rPr>
        <w:t xml:space="preserve">Broadcasting Services </w:t>
      </w:r>
      <w:r w:rsidRPr="003C7A55">
        <w:rPr>
          <w:i/>
        </w:rPr>
        <w:lastRenderedPageBreak/>
        <w:t>Act 1992</w:t>
      </w:r>
      <w:r w:rsidRPr="00F54D72">
        <w:t xml:space="preserve"> </w:t>
      </w:r>
      <w:r>
        <w:t>for a co-regulatory Code of Practice which is administered by the ACMA and involves a lengthy period of public consultation and negotiation with the regulator.</w:t>
      </w:r>
    </w:p>
    <w:p w14:paraId="445EF621" w14:textId="77777777" w:rsidR="003C0D26" w:rsidRDefault="003C0D26" w:rsidP="00417127">
      <w:pPr>
        <w:pStyle w:val="Bulletlevel1"/>
        <w:spacing w:after="120"/>
      </w:pPr>
      <w:r>
        <w:t xml:space="preserve">CRA identifies a difference in regulation between commercial and public radio broadcasters as a result of the </w:t>
      </w:r>
      <w:r w:rsidRPr="003C7A55">
        <w:rPr>
          <w:i/>
        </w:rPr>
        <w:t>Broadcasting Services Act 1992</w:t>
      </w:r>
      <w:r>
        <w:t xml:space="preserve"> which places local content and Australian music obligations on commercial radio. CRA states that there is an</w:t>
      </w:r>
    </w:p>
    <w:p w14:paraId="0A152928" w14:textId="77777777" w:rsidR="003C0D26" w:rsidRDefault="003C0D26" w:rsidP="00417127">
      <w:pPr>
        <w:pStyle w:val="Quote"/>
        <w:spacing w:after="120"/>
        <w:ind w:left="1134"/>
      </w:pPr>
      <w:r>
        <w:t>absence of regularity neutrality between the commercial and publicly funded broadcast sectors. The commercial radio industry is subject to significant local content and Australian music obligations. No such restrictions bind the national broadcasters. This places regional radio broadcasters</w:t>
      </w:r>
      <w:r w:rsidR="0075145E">
        <w:t>—</w:t>
      </w:r>
      <w:r>
        <w:t>who are subject to the local content regulations</w:t>
      </w:r>
      <w:r w:rsidR="0075145E">
        <w:t>—</w:t>
      </w:r>
      <w:r>
        <w:t>at a particular disadvantage.</w:t>
      </w:r>
      <w:r w:rsidRPr="007C49B8">
        <w:rPr>
          <w:rStyle w:val="FootnoteReference"/>
        </w:rPr>
        <w:footnoteReference w:id="283"/>
      </w:r>
    </w:p>
    <w:p w14:paraId="68D89CD9" w14:textId="77777777" w:rsidR="003C0D26" w:rsidRDefault="003C0D26" w:rsidP="00AA125B">
      <w:pPr>
        <w:pStyle w:val="Bulletlevel1"/>
      </w:pPr>
      <w:r>
        <w:t>CRA argues that the lack of equality in technical regulations applying to the National Broadcasters is a further regulatory disadvantage to commercial broadcasters, in some cases limiting their ability to reach the same audience reached by the ABC.</w:t>
      </w:r>
    </w:p>
    <w:p w14:paraId="59062F4F" w14:textId="77777777" w:rsidR="003C0D26" w:rsidRDefault="003C0D26" w:rsidP="00AA125B">
      <w:pPr>
        <w:pStyle w:val="Bulletlevel1"/>
      </w:pPr>
      <w:r>
        <w:t>CRA states that the ‘ABC uses its government funding to market aggressively against the commercial sector. For example, the ABC pays for its own services to be listed above commercial services on App Store and Facebook, even when the consumer has searched for the commercial service. This does not reflect the ABC’s obligations either under section 6(2) of the ABC Act or under the CNP.’</w:t>
      </w:r>
      <w:r>
        <w:rPr>
          <w:rStyle w:val="FootnoteReference"/>
        </w:rPr>
        <w:footnoteReference w:id="284"/>
      </w:r>
    </w:p>
    <w:p w14:paraId="5D51DAEA" w14:textId="41D2294B" w:rsidR="00AA125B" w:rsidRDefault="00AA125B" w:rsidP="00AA125B">
      <w:pPr>
        <w:pBdr>
          <w:top w:val="single" w:sz="4" w:space="1" w:color="auto"/>
          <w:left w:val="single" w:sz="4" w:space="4" w:color="auto"/>
          <w:bottom w:val="single" w:sz="4" w:space="1" w:color="auto"/>
          <w:right w:val="single" w:sz="4" w:space="4" w:color="auto"/>
        </w:pBdr>
        <w:shd w:val="clear" w:color="auto" w:fill="D0D0D0"/>
      </w:pPr>
      <w:r>
        <w:t xml:space="preserve">The Panel notes that issues related to content and code of practice regulations and marketing strategy of the ABC, are similar to issues raised by other media organisations and are discussed in </w:t>
      </w:r>
      <w:hyperlink w:anchor="_Chapter_7:_Discussion" w:history="1">
        <w:r w:rsidRPr="00AA125B">
          <w:rPr>
            <w:rStyle w:val="Hyperlink"/>
          </w:rPr>
          <w:t>Chapter 7</w:t>
        </w:r>
      </w:hyperlink>
      <w:r>
        <w:t>.</w:t>
      </w:r>
    </w:p>
    <w:p w14:paraId="28482E75" w14:textId="77777777" w:rsidR="00AA125B" w:rsidRDefault="00AA125B" w:rsidP="00AA125B">
      <w:pPr>
        <w:pBdr>
          <w:top w:val="single" w:sz="4" w:space="1" w:color="auto"/>
          <w:left w:val="single" w:sz="4" w:space="4" w:color="auto"/>
          <w:bottom w:val="single" w:sz="4" w:space="1" w:color="auto"/>
          <w:right w:val="single" w:sz="4" w:space="4" w:color="auto"/>
        </w:pBdr>
        <w:shd w:val="clear" w:color="auto" w:fill="D0D0D0"/>
      </w:pPr>
      <w:r>
        <w:t>The Panel notes that issues to do with technical regulation, especially licence areas, have not been fundamentally reviewed since their inception in the 1930s. T</w:t>
      </w:r>
      <w:r w:rsidRPr="00D37B67">
        <w:t>he Panel has referred these issues to the Department for further policy consideration</w:t>
      </w:r>
      <w:r>
        <w:t>.</w:t>
      </w:r>
    </w:p>
    <w:p w14:paraId="742B041C" w14:textId="77777777" w:rsidR="003C0D26" w:rsidRDefault="003C0D26" w:rsidP="003C0D26">
      <w:pPr>
        <w:pStyle w:val="Heading4"/>
      </w:pPr>
      <w:bookmarkStart w:id="617" w:name="_Toc522264864"/>
      <w:bookmarkStart w:id="618" w:name="_Toc522267442"/>
      <w:bookmarkStart w:id="619" w:name="_Toc522279300"/>
      <w:bookmarkStart w:id="620" w:name="_Toc522281471"/>
      <w:bookmarkStart w:id="621" w:name="_Toc522619311"/>
      <w:bookmarkStart w:id="622" w:name="_Toc522628024"/>
      <w:bookmarkStart w:id="623" w:name="_Toc522632115"/>
      <w:bookmarkStart w:id="624" w:name="_Toc522632208"/>
      <w:bookmarkStart w:id="625" w:name="_Toc522698936"/>
      <w:bookmarkStart w:id="626" w:name="_Toc525825050"/>
      <w:bookmarkStart w:id="627" w:name="_Toc532377292"/>
      <w:r>
        <w:t>Independent producers</w:t>
      </w:r>
      <w:bookmarkEnd w:id="617"/>
      <w:bookmarkEnd w:id="618"/>
      <w:bookmarkEnd w:id="619"/>
      <w:bookmarkEnd w:id="620"/>
      <w:bookmarkEnd w:id="621"/>
      <w:bookmarkEnd w:id="622"/>
      <w:bookmarkEnd w:id="623"/>
      <w:bookmarkEnd w:id="624"/>
      <w:bookmarkEnd w:id="625"/>
      <w:bookmarkEnd w:id="626"/>
      <w:bookmarkEnd w:id="627"/>
    </w:p>
    <w:p w14:paraId="31499C8F" w14:textId="77777777" w:rsidR="003C0D26" w:rsidRDefault="003C0D26" w:rsidP="00AA125B">
      <w:pPr>
        <w:pStyle w:val="Heading5"/>
      </w:pPr>
      <w:bookmarkStart w:id="628" w:name="_Toc522264865"/>
      <w:bookmarkStart w:id="629" w:name="_Toc522267443"/>
      <w:r w:rsidRPr="005B11D9">
        <w:t>Screen Producers Australia</w:t>
      </w:r>
    </w:p>
    <w:bookmarkEnd w:id="628"/>
    <w:bookmarkEnd w:id="629"/>
    <w:p w14:paraId="7007F37C" w14:textId="77777777" w:rsidR="003C0D26" w:rsidRPr="00E00E67" w:rsidRDefault="003C0D26" w:rsidP="00AA125B">
      <w:pPr>
        <w:rPr>
          <w:lang w:val="en"/>
        </w:rPr>
      </w:pPr>
      <w:r>
        <w:rPr>
          <w:lang w:val="en"/>
        </w:rPr>
        <w:t xml:space="preserve">Screen Producers Australia (SPA) is a national organisation representing the interests of their members who are the producers and production companies that make feature films, television programs, </w:t>
      </w:r>
      <w:r w:rsidRPr="00E00E67">
        <w:rPr>
          <w:lang w:val="en"/>
        </w:rPr>
        <w:t>interactive content and games. SPA highlights that:</w:t>
      </w:r>
    </w:p>
    <w:p w14:paraId="7C14DE92" w14:textId="77777777" w:rsidR="003C0D26" w:rsidRPr="000D5EF0" w:rsidRDefault="003C0D26" w:rsidP="00AA125B">
      <w:pPr>
        <w:pStyle w:val="Quote"/>
      </w:pPr>
      <w:r w:rsidRPr="00AA125B">
        <w:t xml:space="preserve">Australian public broadcasters have an incredibly important and valuable role to play in our community and content creation ecology. Their positive impact and importance </w:t>
      </w:r>
      <w:r w:rsidRPr="00AA125B">
        <w:lastRenderedPageBreak/>
        <w:t>should not be understated. As global content platforms enter the Australian market and viewership fractures, their importance is more critical than ever.</w:t>
      </w:r>
      <w:r w:rsidRPr="000D5EF0">
        <w:rPr>
          <w:rStyle w:val="FootnoteReference"/>
        </w:rPr>
        <w:footnoteReference w:id="285"/>
      </w:r>
    </w:p>
    <w:p w14:paraId="47AB7110" w14:textId="77777777" w:rsidR="003C0D26" w:rsidRDefault="003C0D26" w:rsidP="00AA125B">
      <w:r>
        <w:t>Both the ABC and SBS commission programs in drama, documentaries and entertainment from the member organisations of SPA. SPA’s submission states that National Broadcasters have subjected independent producers to unfair terms of trade and refers to survey results that show that broadcaster bargaining power in the market is the most significant challenge for independent producers.</w:t>
      </w:r>
      <w:r>
        <w:rPr>
          <w:rStyle w:val="FootnoteReference"/>
        </w:rPr>
        <w:footnoteReference w:id="286"/>
      </w:r>
      <w:r>
        <w:t xml:space="preserve"> The survey asked production companies to rank their biggest challenge. This is not limited to the National Broadcasters, however the ABC and SBS represent 46% of commissions.</w:t>
      </w:r>
      <w:r>
        <w:rPr>
          <w:rStyle w:val="FootnoteReference"/>
        </w:rPr>
        <w:footnoteReference w:id="287"/>
      </w:r>
      <w:r>
        <w:t xml:space="preserve"> Some responses to the survey indicated that the National Broadcasters have a disproportionate influence on the market and producers’ ability to acquire distribution rights for commissioned programs as well as broadcast rights through licence fees.</w:t>
      </w:r>
      <w:r>
        <w:rPr>
          <w:rStyle w:val="FootnoteReference"/>
        </w:rPr>
        <w:footnoteReference w:id="288"/>
      </w:r>
      <w:r>
        <w:t xml:space="preserve"> </w:t>
      </w:r>
    </w:p>
    <w:p w14:paraId="171D4D8E" w14:textId="77777777" w:rsidR="003C0D26" w:rsidRDefault="003C0D26" w:rsidP="00AA125B">
      <w:r>
        <w:t>SPA indicates that it has received complaints from its members about commercial deals made by the ABC and SBS. SPA states that these deals involve the ABC and SBS requiring broader rights packages without paying additional compensation for new rights.</w:t>
      </w:r>
      <w:r w:rsidRPr="00466C88">
        <w:rPr>
          <w:rStyle w:val="FootnoteReference"/>
        </w:rPr>
        <w:t xml:space="preserve"> </w:t>
      </w:r>
      <w:r>
        <w:rPr>
          <w:rStyle w:val="FootnoteReference"/>
        </w:rPr>
        <w:footnoteReference w:id="289"/>
      </w:r>
      <w:r>
        <w:t xml:space="preserve"> </w:t>
      </w:r>
    </w:p>
    <w:p w14:paraId="5A34F2C9" w14:textId="77777777" w:rsidR="003C0D26" w:rsidRDefault="003C0D26" w:rsidP="00AA125B">
      <w:pPr>
        <w:pStyle w:val="Quote"/>
      </w:pPr>
      <w:r w:rsidRPr="002A6C70">
        <w:t>SPA has been made aware of several deals from the ABC and SBS that are inconsistent with industry-standards and industrial agreements relating to rights afforded and fees paid to actors and writers. These deals involve the ABC and SBS requiring broader rights packages without paying additional compensation for new rights. This has significantly impacted on producers’ ability to monetise and exploit certain rights in the domestic and international market and as a result, some producers have paid actors and writers out of their own fee, rather than out of the production budget.</w:t>
      </w:r>
      <w:r w:rsidRPr="002A6C70">
        <w:rPr>
          <w:rStyle w:val="FootnoteReference"/>
        </w:rPr>
        <w:footnoteReference w:id="290"/>
      </w:r>
    </w:p>
    <w:p w14:paraId="3C52FDAF" w14:textId="77777777" w:rsidR="003C0D26" w:rsidRPr="00AA125B" w:rsidRDefault="003C0D26" w:rsidP="00AA125B">
      <w:pPr>
        <w:keepNext/>
      </w:pPr>
      <w:r w:rsidRPr="00AA125B">
        <w:t>SPA also states that:</w:t>
      </w:r>
    </w:p>
    <w:p w14:paraId="56DAF54B" w14:textId="77777777" w:rsidR="003C0D26" w:rsidRPr="002A6C70" w:rsidRDefault="003C0D26" w:rsidP="00AA125B">
      <w:pPr>
        <w:pStyle w:val="Quote"/>
      </w:pPr>
      <w:r w:rsidRPr="002A6C70">
        <w:t>While the ABC and SBS make up a third of all broadcasters, they have a disproportionate influence on the market for television commissions. According to Deloitte Access Economics, in 2017 public broadcasters commissioned 46 per cent of all productions surveyed.</w:t>
      </w:r>
      <w:r w:rsidRPr="002A6C70">
        <w:rPr>
          <w:rStyle w:val="FootnoteReference"/>
        </w:rPr>
        <w:footnoteReference w:id="291"/>
      </w:r>
    </w:p>
    <w:p w14:paraId="29012C78" w14:textId="77777777" w:rsidR="003C0D26" w:rsidRDefault="003C0D26" w:rsidP="00AA125B">
      <w:r>
        <w:lastRenderedPageBreak/>
        <w:t>SPA</w:t>
      </w:r>
      <w:r w:rsidRPr="006A38AF">
        <w:t xml:space="preserve"> suggests legislation which would set standards for contracting between producers and broadcasters.</w:t>
      </w:r>
      <w:r>
        <w:rPr>
          <w:rStyle w:val="FootnoteReference"/>
        </w:rPr>
        <w:footnoteReference w:id="292"/>
      </w:r>
      <w:r>
        <w:t xml:space="preserve"> It also recommends that there be processes introduced to ensure certainty in expenditure by the National Broadcasters on Australian content. This might occur through ‘a local content quota, tied funding, a Statement of Ministerial Expectations or regular market forecasting.’</w:t>
      </w:r>
      <w:r>
        <w:rPr>
          <w:rStyle w:val="FootnoteReference"/>
        </w:rPr>
        <w:footnoteReference w:id="293"/>
      </w:r>
      <w:r w:rsidRPr="00902957">
        <w:rPr>
          <w:rStyle w:val="FootnoteReference"/>
        </w:rPr>
        <w:t xml:space="preserve"> </w:t>
      </w:r>
    </w:p>
    <w:p w14:paraId="2D13B27D" w14:textId="77777777" w:rsidR="003C0D26" w:rsidRDefault="00AA125B" w:rsidP="00AA125B">
      <w:pPr>
        <w:pBdr>
          <w:top w:val="single" w:sz="4" w:space="1" w:color="auto"/>
          <w:left w:val="single" w:sz="4" w:space="4" w:color="auto"/>
          <w:bottom w:val="single" w:sz="4" w:space="1" w:color="auto"/>
          <w:right w:val="single" w:sz="4" w:space="4" w:color="auto"/>
        </w:pBdr>
        <w:shd w:val="clear" w:color="auto" w:fill="D0D0D0"/>
        <w:spacing w:after="120"/>
      </w:pPr>
      <w:r w:rsidRPr="00DF1D8F">
        <w:t xml:space="preserve">The </w:t>
      </w:r>
      <w:r>
        <w:t>Panel</w:t>
      </w:r>
      <w:r w:rsidRPr="00DF1D8F">
        <w:t xml:space="preserve"> notes that issues related to behaviour </w:t>
      </w:r>
      <w:r>
        <w:t>of</w:t>
      </w:r>
      <w:r w:rsidRPr="00DF1D8F">
        <w:t xml:space="preserve"> the </w:t>
      </w:r>
      <w:r>
        <w:t>National Broadcasters</w:t>
      </w:r>
      <w:r w:rsidRPr="00DF1D8F">
        <w:t xml:space="preserve"> are analysed in </w:t>
      </w:r>
      <w:hyperlink w:anchor="_Chapter_7:_Discussion" w:history="1">
        <w:r w:rsidRPr="00AA125B">
          <w:rPr>
            <w:rStyle w:val="Hyperlink"/>
          </w:rPr>
          <w:t>Chapter 7</w:t>
        </w:r>
      </w:hyperlink>
      <w:r w:rsidRPr="00DF1D8F">
        <w:t>.</w:t>
      </w:r>
    </w:p>
    <w:p w14:paraId="67B33668" w14:textId="77777777" w:rsidR="003C0D26" w:rsidRPr="00D60E06" w:rsidRDefault="003C0D26" w:rsidP="003C0D26">
      <w:pPr>
        <w:pStyle w:val="Heading4"/>
      </w:pPr>
      <w:bookmarkStart w:id="630" w:name="_Toc522264866"/>
      <w:bookmarkStart w:id="631" w:name="_Toc522279301"/>
      <w:bookmarkStart w:id="632" w:name="_Toc522619312"/>
      <w:bookmarkStart w:id="633" w:name="_Toc522628025"/>
      <w:bookmarkStart w:id="634" w:name="_Toc522632116"/>
      <w:bookmarkStart w:id="635" w:name="_Toc522632209"/>
      <w:bookmarkStart w:id="636" w:name="_Toc522698937"/>
      <w:bookmarkStart w:id="637" w:name="_Toc522267444"/>
      <w:bookmarkStart w:id="638" w:name="_Toc522281472"/>
      <w:bookmarkStart w:id="639" w:name="_Toc525825051"/>
      <w:bookmarkStart w:id="640" w:name="_Toc532377293"/>
      <w:r>
        <w:t>Small media providers</w:t>
      </w:r>
      <w:bookmarkEnd w:id="630"/>
      <w:bookmarkEnd w:id="631"/>
      <w:bookmarkEnd w:id="632"/>
      <w:bookmarkEnd w:id="633"/>
      <w:bookmarkEnd w:id="634"/>
      <w:bookmarkEnd w:id="635"/>
      <w:bookmarkEnd w:id="636"/>
      <w:bookmarkEnd w:id="637"/>
      <w:bookmarkEnd w:id="638"/>
      <w:bookmarkEnd w:id="639"/>
      <w:bookmarkEnd w:id="640"/>
    </w:p>
    <w:p w14:paraId="613B1B2E" w14:textId="77777777" w:rsidR="003C0D26" w:rsidRPr="00AA125B" w:rsidRDefault="003C0D26" w:rsidP="00AA125B">
      <w:pPr>
        <w:pStyle w:val="Heading5"/>
      </w:pPr>
      <w:bookmarkStart w:id="641" w:name="_Toc522264867"/>
      <w:bookmarkStart w:id="642" w:name="_Toc522267445"/>
      <w:bookmarkStart w:id="643" w:name="_Toc521569269"/>
      <w:bookmarkStart w:id="644" w:name="_Toc521574513"/>
      <w:bookmarkStart w:id="645" w:name="_Toc521575782"/>
      <w:bookmarkStart w:id="646" w:name="_Toc521582354"/>
      <w:bookmarkStart w:id="647" w:name="_Toc521591503"/>
      <w:bookmarkStart w:id="648" w:name="_Toc521595473"/>
      <w:bookmarkStart w:id="649" w:name="_Toc521652881"/>
      <w:r>
        <w:t>Kinderling</w:t>
      </w:r>
      <w:bookmarkEnd w:id="641"/>
      <w:bookmarkEnd w:id="642"/>
    </w:p>
    <w:p w14:paraId="338EA707" w14:textId="77777777" w:rsidR="003C0D26" w:rsidRDefault="003C0D26" w:rsidP="00AA125B">
      <w:r>
        <w:t>Kinderling Kids Radio is a digital radio service launched in June 2015 targeting households with children 0 to 6 years old. Kinderling’s submission states that it became aware that the ABC was looking to launch a similar product in 2018, ABC Kids Listen. Kinderling claims that the ABC holds significant advantage in its ability to leverage its presence in the children’s media market. Kinderling states that the ABC was able to absorb associated costs and launch with a lower cost structure due to factors such as, access to a back-catalogue of recorded music through ABC Music, greater negotiating power for music rights and fees, existing advertising and cross promotion platforms, and existing access to on-air talent. Kinderling states that it suggested a collaborative deal to the ABC, however the ABC subsequently launched its product independently and in competition with Kinderling in 2018.</w:t>
      </w:r>
      <w:r>
        <w:rPr>
          <w:rStyle w:val="FootnoteReference"/>
        </w:rPr>
        <w:footnoteReference w:id="294"/>
      </w:r>
    </w:p>
    <w:p w14:paraId="02AA7FEE" w14:textId="77777777" w:rsidR="003C0D26" w:rsidRDefault="003C0D26" w:rsidP="00AA125B">
      <w:pPr>
        <w:pStyle w:val="Heading5"/>
      </w:pPr>
      <w:bookmarkStart w:id="650" w:name="_Toc522264868"/>
      <w:bookmarkStart w:id="651" w:name="_Toc522267446"/>
      <w:r>
        <w:t>Story Box Library</w:t>
      </w:r>
      <w:bookmarkEnd w:id="650"/>
      <w:bookmarkEnd w:id="651"/>
    </w:p>
    <w:p w14:paraId="61FA6C68" w14:textId="77777777" w:rsidR="003C0D26" w:rsidRDefault="003C0D26" w:rsidP="00AA125B">
      <w:r w:rsidRPr="000A4A9F">
        <w:t xml:space="preserve">Story Box Library is a small business established </w:t>
      </w:r>
      <w:r>
        <w:t>in 2012</w:t>
      </w:r>
      <w:r w:rsidRPr="000A4A9F">
        <w:t xml:space="preserve"> </w:t>
      </w:r>
      <w:r>
        <w:t>and describes itself as specialising in</w:t>
      </w:r>
      <w:r w:rsidRPr="000A4A9F">
        <w:t xml:space="preserve"> providing videos of Australian celebrities reading books aloud along with images and sound effects that bring the stories to life.</w:t>
      </w:r>
      <w:r>
        <w:t xml:space="preserve"> Access to its services is via a subscription fee.</w:t>
      </w:r>
      <w:r w:rsidRPr="000A4A9F">
        <w:t xml:space="preserve"> Story Box Library claims that </w:t>
      </w:r>
      <w:r>
        <w:t xml:space="preserve">the </w:t>
      </w:r>
      <w:r w:rsidRPr="000A4A9F">
        <w:t xml:space="preserve">ABC knowingly reproduced </w:t>
      </w:r>
      <w:r>
        <w:t>its</w:t>
      </w:r>
      <w:r w:rsidRPr="000A4A9F">
        <w:t xml:space="preserve"> format as part of </w:t>
      </w:r>
      <w:r>
        <w:t>the ABC’s</w:t>
      </w:r>
      <w:r w:rsidRPr="000A4A9F">
        <w:t xml:space="preserve"> series of </w:t>
      </w:r>
      <w:r>
        <w:t>‘</w:t>
      </w:r>
      <w:r w:rsidRPr="000A4A9F">
        <w:t>Play School Story Time</w:t>
      </w:r>
      <w:r>
        <w:t>’</w:t>
      </w:r>
      <w:r w:rsidRPr="000A4A9F">
        <w:t xml:space="preserve">, without attribution of the intellectual property. Story Box Library claims that it has undermined </w:t>
      </w:r>
      <w:r>
        <w:t>its</w:t>
      </w:r>
      <w:r w:rsidRPr="000A4A9F">
        <w:t xml:space="preserve"> business and damaged </w:t>
      </w:r>
      <w:r>
        <w:t>its</w:t>
      </w:r>
      <w:r w:rsidRPr="000A4A9F">
        <w:t xml:space="preserve"> licensing arrangements with Australian publishers.</w:t>
      </w:r>
      <w:r w:rsidRPr="002D2011">
        <w:t xml:space="preserve"> </w:t>
      </w:r>
      <w:r>
        <w:t>‘ABC chose to ignore this opportunity to work collaboratively with us in favour of replicating our format for the ABC's sole benefit’.</w:t>
      </w:r>
      <w:r>
        <w:rPr>
          <w:rStyle w:val="FootnoteReference"/>
        </w:rPr>
        <w:footnoteReference w:id="295"/>
      </w:r>
    </w:p>
    <w:p w14:paraId="5F1DAC4C" w14:textId="77777777" w:rsidR="00AA125B" w:rsidRDefault="00AA125B" w:rsidP="00AA125B">
      <w:pPr>
        <w:pBdr>
          <w:top w:val="single" w:sz="4" w:space="1" w:color="auto"/>
          <w:left w:val="single" w:sz="4" w:space="4" w:color="auto"/>
          <w:bottom w:val="single" w:sz="4" w:space="1" w:color="auto"/>
          <w:right w:val="single" w:sz="4" w:space="4" w:color="auto"/>
        </w:pBdr>
        <w:shd w:val="clear" w:color="auto" w:fill="D0D0D0"/>
        <w:spacing w:after="120"/>
      </w:pPr>
      <w:r w:rsidRPr="00DF1D8F">
        <w:t xml:space="preserve">The </w:t>
      </w:r>
      <w:r>
        <w:t>Panel</w:t>
      </w:r>
      <w:r w:rsidRPr="00DF1D8F">
        <w:t xml:space="preserve"> notes that issues related to the commercial </w:t>
      </w:r>
      <w:r>
        <w:t xml:space="preserve">ventures and </w:t>
      </w:r>
      <w:r w:rsidRPr="00DF1D8F">
        <w:t xml:space="preserve">behaviour of the </w:t>
      </w:r>
      <w:r>
        <w:t>National Broadcasters</w:t>
      </w:r>
      <w:r w:rsidRPr="00DF1D8F">
        <w:t xml:space="preserve"> in relation to small providers are analysed in </w:t>
      </w:r>
      <w:hyperlink w:anchor="_Chapter_7:_Discussion" w:history="1">
        <w:r w:rsidRPr="00AA125B">
          <w:rPr>
            <w:rStyle w:val="Hyperlink"/>
          </w:rPr>
          <w:t>Chapter 7</w:t>
        </w:r>
      </w:hyperlink>
      <w:r w:rsidRPr="00DF1D8F">
        <w:t>.</w:t>
      </w:r>
    </w:p>
    <w:p w14:paraId="1067BA47" w14:textId="77777777" w:rsidR="003C0D26" w:rsidRDefault="003C0D26" w:rsidP="00AA125B">
      <w:pPr>
        <w:pStyle w:val="Heading5"/>
      </w:pPr>
      <w:bookmarkStart w:id="652" w:name="_Toc522267447"/>
      <w:r w:rsidRPr="00167949">
        <w:lastRenderedPageBreak/>
        <w:t>Urban Cinefile</w:t>
      </w:r>
      <w:bookmarkEnd w:id="652"/>
    </w:p>
    <w:p w14:paraId="7661E106" w14:textId="77777777" w:rsidR="003C0D26" w:rsidRPr="00E979E3" w:rsidRDefault="003C0D26" w:rsidP="00AA125B">
      <w:r>
        <w:t>Urban Cinefile is an online film news and review magazine</w:t>
      </w:r>
      <w:r w:rsidRPr="00952BF3">
        <w:t xml:space="preserve"> </w:t>
      </w:r>
      <w:r>
        <w:t>established in 1997. Urban Cinefile’s submission claims that its business model of syndicating content to clients including Telstra, Optus, AOL and Yahoo! Australia New Zealand was significantly undermined in 2005, when ABC began providing transcripts of the movie review television show At The Movies to Yahoo!, resulting in Urban Cinefile’s contract not being renewed. The submission states that this represented a loss of revenue to the business as the ABC provided the service for free.</w:t>
      </w:r>
    </w:p>
    <w:p w14:paraId="24029BF7" w14:textId="77777777" w:rsidR="003C0D26" w:rsidRPr="00123E1A" w:rsidRDefault="003C0D26" w:rsidP="00692D4E">
      <w:pPr>
        <w:pStyle w:val="Heading4"/>
      </w:pPr>
      <w:bookmarkStart w:id="653" w:name="_Toc522267448"/>
      <w:bookmarkStart w:id="654" w:name="_Toc522279302"/>
      <w:bookmarkStart w:id="655" w:name="_Toc522281473"/>
      <w:bookmarkStart w:id="656" w:name="_Toc522619313"/>
      <w:bookmarkStart w:id="657" w:name="_Toc522628026"/>
      <w:bookmarkStart w:id="658" w:name="_Toc522632117"/>
      <w:bookmarkStart w:id="659" w:name="_Toc522632210"/>
      <w:bookmarkStart w:id="660" w:name="_Toc522698938"/>
      <w:bookmarkStart w:id="661" w:name="_Toc525825052"/>
      <w:bookmarkStart w:id="662" w:name="_Toc532377294"/>
      <w:r w:rsidRPr="00E979E3">
        <w:t xml:space="preserve">Consumer </w:t>
      </w:r>
      <w:r>
        <w:t xml:space="preserve">and community </w:t>
      </w:r>
      <w:r w:rsidRPr="00E979E3">
        <w:t>groups</w:t>
      </w:r>
      <w:bookmarkEnd w:id="653"/>
      <w:bookmarkEnd w:id="654"/>
      <w:bookmarkEnd w:id="655"/>
      <w:bookmarkEnd w:id="656"/>
      <w:bookmarkEnd w:id="657"/>
      <w:bookmarkEnd w:id="658"/>
      <w:bookmarkEnd w:id="659"/>
      <w:bookmarkEnd w:id="660"/>
      <w:bookmarkEnd w:id="661"/>
      <w:bookmarkEnd w:id="662"/>
    </w:p>
    <w:p w14:paraId="13262514" w14:textId="77777777" w:rsidR="003C0D26" w:rsidRPr="00167949" w:rsidRDefault="003C0D26" w:rsidP="00692D4E">
      <w:pPr>
        <w:pStyle w:val="Heading5"/>
      </w:pPr>
      <w:bookmarkStart w:id="663" w:name="_Toc522267449"/>
      <w:r w:rsidRPr="00A42458">
        <w:t>ABC Friends</w:t>
      </w:r>
      <w:bookmarkEnd w:id="663"/>
    </w:p>
    <w:p w14:paraId="39693BA5" w14:textId="77777777" w:rsidR="003C0D26" w:rsidRDefault="003C0D26" w:rsidP="00692D4E">
      <w:pPr>
        <w:keepNext/>
      </w:pPr>
      <w:bookmarkStart w:id="664" w:name="_Toc522267450"/>
      <w:r w:rsidRPr="00952BF3">
        <w:t xml:space="preserve">ABC Friends </w:t>
      </w:r>
      <w:r>
        <w:t xml:space="preserve">is a national lobby group supporting the </w:t>
      </w:r>
      <w:r w:rsidRPr="00952BF3">
        <w:t>independen</w:t>
      </w:r>
      <w:r>
        <w:t>ce and funding of the N</w:t>
      </w:r>
      <w:r w:rsidRPr="00952BF3">
        <w:t xml:space="preserve">ational </w:t>
      </w:r>
      <w:r>
        <w:t>B</w:t>
      </w:r>
      <w:r w:rsidRPr="00952BF3">
        <w:t>roadcaster. It comprises independent organisations which exist in each state and territory and work together in national campaigns.</w:t>
      </w:r>
    </w:p>
    <w:p w14:paraId="1521F871" w14:textId="77777777" w:rsidR="003C0D26" w:rsidRDefault="003C0D26" w:rsidP="00692D4E">
      <w:pPr>
        <w:pStyle w:val="Bulletlevel1"/>
      </w:pPr>
      <w:r w:rsidRPr="00416B36">
        <w:t>ABC Friends’ submission</w:t>
      </w:r>
      <w:r>
        <w:t xml:space="preserve"> to the Inquiry protested about cuts to the ABC’s budget.</w:t>
      </w:r>
    </w:p>
    <w:p w14:paraId="5344D62D" w14:textId="77777777" w:rsidR="00712116" w:rsidRDefault="003C0D26" w:rsidP="00692D4E">
      <w:pPr>
        <w:pStyle w:val="Bulletlevel1"/>
      </w:pPr>
      <w:r>
        <w:t>ABC Friends highlight that competitive neutrality policy in Australia weighs advantages and disadvantages of government ownership to the extent that it is in the public interest</w:t>
      </w:r>
      <w:r w:rsidR="00712116">
        <w:t>.</w:t>
      </w:r>
    </w:p>
    <w:p w14:paraId="12D94EFF" w14:textId="77777777" w:rsidR="003C0D26" w:rsidRDefault="003C0D26" w:rsidP="00692D4E">
      <w:pPr>
        <w:pStyle w:val="Bulletlevel1"/>
      </w:pPr>
      <w:r w:rsidRPr="00C868BA">
        <w:t>ABC Friends claim</w:t>
      </w:r>
      <w:r>
        <w:t>s</w:t>
      </w:r>
      <w:r w:rsidRPr="00C868BA">
        <w:t xml:space="preserve"> that </w:t>
      </w:r>
      <w:r>
        <w:t>ABC is</w:t>
      </w:r>
      <w:r w:rsidRPr="00C868BA">
        <w:t xml:space="preserve"> disadvantage</w:t>
      </w:r>
      <w:r>
        <w:t>d</w:t>
      </w:r>
      <w:r w:rsidRPr="00C868BA">
        <w:t xml:space="preserve"> in the competitive market </w:t>
      </w:r>
      <w:r>
        <w:t xml:space="preserve">through its Charter responsibility </w:t>
      </w:r>
      <w:r w:rsidRPr="00C868BA">
        <w:t>to provide services to the Australian community that may not appeal to large audiences.</w:t>
      </w:r>
    </w:p>
    <w:p w14:paraId="35B84D87" w14:textId="77777777" w:rsidR="003C0D26" w:rsidRPr="000D5EF0" w:rsidRDefault="003C0D26" w:rsidP="00692D4E">
      <w:pPr>
        <w:pStyle w:val="Bulletlevel1"/>
      </w:pPr>
      <w:r>
        <w:t>ABC Friends states that “</w:t>
      </w:r>
      <w:r w:rsidRPr="000D5EF0">
        <w:t>The ABC Charter has required the organisation to offer innovative services, which</w:t>
      </w:r>
      <w:r>
        <w:t xml:space="preserve"> </w:t>
      </w:r>
      <w:r w:rsidRPr="000D5EF0">
        <w:t>expose it to costs and risks in research and development that its commercial</w:t>
      </w:r>
      <w:r>
        <w:t xml:space="preserve"> </w:t>
      </w:r>
      <w:r w:rsidRPr="000D5EF0">
        <w:t>competitors may later benefit from, for example in offering ABC iView, a pioneering</w:t>
      </w:r>
      <w:r>
        <w:t xml:space="preserve"> </w:t>
      </w:r>
      <w:r w:rsidRPr="000D5EF0">
        <w:t>on demand television service. In this respect, rather than the ABC ‘crowding out’</w:t>
      </w:r>
      <w:r>
        <w:t xml:space="preserve"> </w:t>
      </w:r>
      <w:r w:rsidRPr="000D5EF0">
        <w:t>commercial innovation in digital markets, an unproven claim, it is more</w:t>
      </w:r>
      <w:r>
        <w:t xml:space="preserve"> </w:t>
      </w:r>
      <w:r w:rsidRPr="000D5EF0">
        <w:t>demonstrable that it creates and shapes new markets.</w:t>
      </w:r>
      <w:r>
        <w:t>”</w:t>
      </w:r>
      <w:r w:rsidRPr="000D5EF0" w:rsidDel="000D5EF0">
        <w:t xml:space="preserve"> </w:t>
      </w:r>
      <w:r>
        <w:rPr>
          <w:rStyle w:val="FootnoteReference"/>
          <w:rFonts w:eastAsiaTheme="minorEastAsia"/>
          <w:b/>
        </w:rPr>
        <w:footnoteReference w:id="296"/>
      </w:r>
    </w:p>
    <w:p w14:paraId="7A82F30E" w14:textId="77777777" w:rsidR="003C0D26" w:rsidRPr="00C868BA" w:rsidRDefault="003C0D26" w:rsidP="00692D4E">
      <w:pPr>
        <w:pStyle w:val="Bulletlevel1"/>
      </w:pPr>
      <w:r>
        <w:t xml:space="preserve">ABC Friends points out that no new formal complaints have been made against the ABC through the existing competitive neutrality complaints mechanisms </w:t>
      </w:r>
      <w:r w:rsidRPr="0051359F">
        <w:t>(AGCNCO).</w:t>
      </w:r>
    </w:p>
    <w:p w14:paraId="0CB35713" w14:textId="77777777" w:rsidR="003C0D26" w:rsidRDefault="003C0D26" w:rsidP="003C0D26">
      <w:pPr>
        <w:pStyle w:val="Heading5"/>
      </w:pPr>
      <w:r>
        <w:t>Save Our SBS</w:t>
      </w:r>
      <w:bookmarkEnd w:id="664"/>
    </w:p>
    <w:p w14:paraId="57203876" w14:textId="77777777" w:rsidR="003C0D26" w:rsidRDefault="003C0D26" w:rsidP="00692D4E">
      <w:r>
        <w:t>Save Our SBS is an association run by members of the public. Save Our SBS describes itself as the peak body for supporters and friends of SBS in all states and territories with a focus on representing the important role that SBS plays in Australia’s multicultural society. Save Our SBS’ submission claims that ‘[t]</w:t>
      </w:r>
      <w:r w:rsidRPr="00C868BA">
        <w:t>he principles of competitive neutrality will always be at risk as long as SBS is permitted to carry commercial advertising.</w:t>
      </w:r>
      <w:r>
        <w:t>’</w:t>
      </w:r>
      <w:r>
        <w:rPr>
          <w:rStyle w:val="FootnoteReference"/>
        </w:rPr>
        <w:footnoteReference w:id="297"/>
      </w:r>
      <w:r>
        <w:t xml:space="preserve"> Further views expressed by Save Our SBS are summarised below.</w:t>
      </w:r>
    </w:p>
    <w:p w14:paraId="0A22E86D" w14:textId="77777777" w:rsidR="00712116" w:rsidRDefault="003C0D26" w:rsidP="00692D4E">
      <w:pPr>
        <w:pStyle w:val="Bulletlevel1"/>
      </w:pPr>
      <w:r w:rsidRPr="00344D2F">
        <w:lastRenderedPageBreak/>
        <w:t>Save Our SBS strongly believe</w:t>
      </w:r>
      <w:r>
        <w:t>s</w:t>
      </w:r>
      <w:r w:rsidRPr="00344D2F">
        <w:t xml:space="preserve"> in the importance of SBS</w:t>
      </w:r>
      <w:r w:rsidR="00712116">
        <w:t>.</w:t>
      </w:r>
    </w:p>
    <w:p w14:paraId="783B641A" w14:textId="77777777" w:rsidR="00712116" w:rsidRDefault="003C0D26" w:rsidP="00692D4E">
      <w:pPr>
        <w:pStyle w:val="Bulletlevel1"/>
      </w:pPr>
      <w:r w:rsidRPr="00344D2F">
        <w:t xml:space="preserve">Save Our SBS is of the view that the SBS’ ability to generate revenue from selling advertising is the cause and incentive for the </w:t>
      </w:r>
      <w:r>
        <w:t>National Broadcaster</w:t>
      </w:r>
      <w:r w:rsidRPr="00344D2F">
        <w:t xml:space="preserve"> to use public funds to invest in commercially attractive programs, of the type expected to be seen on commercial television</w:t>
      </w:r>
      <w:r w:rsidR="00712116">
        <w:t>.</w:t>
      </w:r>
    </w:p>
    <w:p w14:paraId="197C36BA" w14:textId="77777777" w:rsidR="003C0D26" w:rsidRDefault="003C0D26" w:rsidP="00692D4E">
      <w:pPr>
        <w:pStyle w:val="Bulletlevel1"/>
      </w:pPr>
      <w:r w:rsidRPr="00344D2F">
        <w:t>Save Our SBS recommend</w:t>
      </w:r>
      <w:r>
        <w:t>s</w:t>
      </w:r>
      <w:r w:rsidRPr="00344D2F">
        <w:t xml:space="preserve"> changing SBS’ guiding legislation to either</w:t>
      </w:r>
      <w:r>
        <w:t>:</w:t>
      </w:r>
      <w:r w:rsidRPr="00344D2F">
        <w:t xml:space="preserve"> remove </w:t>
      </w:r>
      <w:r>
        <w:t>SBS’</w:t>
      </w:r>
      <w:r w:rsidRPr="00344D2F">
        <w:t xml:space="preserve"> ability to generate revenue through advertising</w:t>
      </w:r>
      <w:r w:rsidRPr="00772C24">
        <w:t xml:space="preserve"> </w:t>
      </w:r>
      <w:r>
        <w:t>and introduce full government funding,</w:t>
      </w:r>
      <w:r w:rsidRPr="00344D2F">
        <w:t xml:space="preserve"> or allow </w:t>
      </w:r>
      <w:r>
        <w:t>SBS</w:t>
      </w:r>
      <w:r w:rsidRPr="00344D2F">
        <w:t xml:space="preserve"> to advertise between programs only.</w:t>
      </w:r>
      <w:r w:rsidRPr="00344D2F">
        <w:rPr>
          <w:vertAlign w:val="superscript"/>
        </w:rPr>
        <w:footnoteReference w:id="298"/>
      </w:r>
    </w:p>
    <w:p w14:paraId="4D4C4C05" w14:textId="77777777" w:rsidR="003C0D26" w:rsidRDefault="003C0D26" w:rsidP="00692D4E">
      <w:pPr>
        <w:pStyle w:val="Bulletlevel1"/>
      </w:pPr>
      <w:r>
        <w:t>Save Our SBS also seeks legislative change related to the governance of SBS, in particular to increase the availability and transparency of financial information, efficiency and delivery of SBS’ Charter responsibilities.</w:t>
      </w:r>
    </w:p>
    <w:p w14:paraId="030D3C7A" w14:textId="77777777" w:rsidR="003C0D26" w:rsidRDefault="00692D4E" w:rsidP="00692D4E">
      <w:pPr>
        <w:pBdr>
          <w:top w:val="single" w:sz="4" w:space="1" w:color="auto"/>
          <w:left w:val="single" w:sz="4" w:space="4" w:color="auto"/>
          <w:bottom w:val="single" w:sz="4" w:space="1" w:color="auto"/>
          <w:right w:val="single" w:sz="4" w:space="4" w:color="auto"/>
        </w:pBdr>
        <w:shd w:val="clear" w:color="auto" w:fill="D0D0D0"/>
      </w:pPr>
      <w:r w:rsidRPr="0051359F">
        <w:t xml:space="preserve">The </w:t>
      </w:r>
      <w:r>
        <w:t>Panel</w:t>
      </w:r>
      <w:r w:rsidRPr="0051359F">
        <w:t xml:space="preserve"> notes</w:t>
      </w:r>
      <w:r w:rsidRPr="0051359F">
        <w:rPr>
          <w:color w:val="000000"/>
        </w:rPr>
        <w:t xml:space="preserve"> that </w:t>
      </w:r>
      <w:r>
        <w:rPr>
          <w:color w:val="000000"/>
        </w:rPr>
        <w:t>the incentive for SBS</w:t>
      </w:r>
      <w:r w:rsidRPr="0051359F">
        <w:rPr>
          <w:color w:val="000000"/>
        </w:rPr>
        <w:t xml:space="preserve"> to act in a commercial manner</w:t>
      </w:r>
      <w:r>
        <w:rPr>
          <w:color w:val="000000"/>
        </w:rPr>
        <w:t xml:space="preserve"> (inherent in its legislated ability to generate advertising revenue)</w:t>
      </w:r>
      <w:r w:rsidRPr="0051359F">
        <w:rPr>
          <w:color w:val="000000"/>
        </w:rPr>
        <w:t xml:space="preserve"> is analysed </w:t>
      </w:r>
      <w:r>
        <w:rPr>
          <w:color w:val="000000"/>
        </w:rPr>
        <w:t xml:space="preserve">is </w:t>
      </w:r>
      <w:hyperlink w:anchor="_Chapter_7:_Discussion" w:history="1">
        <w:r w:rsidR="00BC1086" w:rsidRPr="006A02CC">
          <w:rPr>
            <w:rStyle w:val="Hyperlink"/>
          </w:rPr>
          <w:t>Chapter 7</w:t>
        </w:r>
      </w:hyperlink>
      <w:r>
        <w:rPr>
          <w:color w:val="000000"/>
        </w:rPr>
        <w:t>.</w:t>
      </w:r>
    </w:p>
    <w:p w14:paraId="2DD5D3F0" w14:textId="77777777" w:rsidR="003C0D26" w:rsidRDefault="003C0D26" w:rsidP="003C0D26">
      <w:pPr>
        <w:pStyle w:val="Heading5"/>
      </w:pPr>
      <w:bookmarkStart w:id="665" w:name="_Toc522267451"/>
      <w:r w:rsidRPr="00384E68">
        <w:t>Federation of Ethnic Communities' Councils of Australia</w:t>
      </w:r>
      <w:bookmarkEnd w:id="665"/>
    </w:p>
    <w:p w14:paraId="7F3059D4" w14:textId="77777777" w:rsidR="00712116" w:rsidRDefault="003C0D26" w:rsidP="00FA39DC">
      <w:pPr>
        <w:keepNext/>
      </w:pPr>
      <w:r w:rsidRPr="00167949">
        <w:t xml:space="preserve">The </w:t>
      </w:r>
      <w:r w:rsidRPr="00384E68">
        <w:t>Federation of Ethnic Communities' Councils of Australia</w:t>
      </w:r>
      <w:r>
        <w:t xml:space="preserve"> </w:t>
      </w:r>
      <w:r w:rsidRPr="00167949">
        <w:t>(FECCA) is the national organisation representing Australians from culturally and linguistically diverse backgrounds</w:t>
      </w:r>
      <w:r>
        <w:t xml:space="preserve"> (CALD)</w:t>
      </w:r>
      <w:r w:rsidR="00712116">
        <w:t>.</w:t>
      </w:r>
    </w:p>
    <w:p w14:paraId="7CF32155" w14:textId="77777777" w:rsidR="00712116" w:rsidRDefault="003C0D26" w:rsidP="00692D4E">
      <w:pPr>
        <w:pStyle w:val="Bulletlevel1"/>
      </w:pPr>
      <w:r w:rsidRPr="00E712BD">
        <w:t>FECCA claims that the level of accountability obligations, Charter requirements and advertising restrictions imposed on SBS, through legislation and through public scrutiny, places it at a competitive disadvantage when compared with commercial</w:t>
      </w:r>
      <w:r>
        <w:t xml:space="preserve"> free-to-air broadcasters</w:t>
      </w:r>
      <w:r w:rsidR="00712116">
        <w:t>.</w:t>
      </w:r>
    </w:p>
    <w:p w14:paraId="1652BBE2" w14:textId="77777777" w:rsidR="003C0D26" w:rsidRDefault="003C0D26" w:rsidP="003D3123">
      <w:pPr>
        <w:pStyle w:val="Bulletlevel1"/>
        <w:numPr>
          <w:ilvl w:val="0"/>
          <w:numId w:val="32"/>
        </w:numPr>
      </w:pPr>
      <w:r>
        <w:t>For example, in terms of scrutiny, in addition to FECCA there are a number of stakeholders representing the need of CALD communities and their expectations of SBS including:</w:t>
      </w:r>
    </w:p>
    <w:p w14:paraId="7EFE8645" w14:textId="77777777" w:rsidR="003C0D26" w:rsidRDefault="003C0D26" w:rsidP="003D3123">
      <w:pPr>
        <w:pStyle w:val="Bulletlevel1"/>
        <w:numPr>
          <w:ilvl w:val="0"/>
          <w:numId w:val="33"/>
        </w:numPr>
      </w:pPr>
      <w:r>
        <w:t>‘</w:t>
      </w:r>
      <w:r w:rsidRPr="001E0A7A">
        <w:t xml:space="preserve">Community Advisory Committee (CAC): created by the </w:t>
      </w:r>
      <w:r w:rsidRPr="00692D4E">
        <w:rPr>
          <w:i/>
        </w:rPr>
        <w:t>Special Broadcasting Service (SBS) Act 1991</w:t>
      </w:r>
      <w:r w:rsidRPr="001E0A7A">
        <w:t>, the CAC provides the SBS Board with community opinion, advice, and feedback based on community needs and perspectives.</w:t>
      </w:r>
      <w:r>
        <w:t>’</w:t>
      </w:r>
    </w:p>
    <w:p w14:paraId="0571F59D" w14:textId="77777777" w:rsidR="003C0D26" w:rsidRDefault="003C0D26" w:rsidP="003D3123">
      <w:pPr>
        <w:pStyle w:val="Bulletlevel1"/>
        <w:numPr>
          <w:ilvl w:val="0"/>
          <w:numId w:val="33"/>
        </w:numPr>
      </w:pPr>
      <w:r w:rsidRPr="001E0A7A">
        <w:t>Australian consumers from CALD backgrounds</w:t>
      </w:r>
    </w:p>
    <w:p w14:paraId="7FE834EA" w14:textId="77777777" w:rsidR="003C0D26" w:rsidRDefault="003C0D26" w:rsidP="003D3123">
      <w:pPr>
        <w:pStyle w:val="Bulletlevel1"/>
        <w:numPr>
          <w:ilvl w:val="0"/>
          <w:numId w:val="33"/>
        </w:numPr>
      </w:pPr>
      <w:r>
        <w:t>C</w:t>
      </w:r>
      <w:r w:rsidRPr="001E0A7A">
        <w:t>ommercial ethnic media sector and the not-for-profit ethnic community broadcasting sector</w:t>
      </w:r>
      <w:r>
        <w:t>.</w:t>
      </w:r>
      <w:r w:rsidRPr="000D5EF0">
        <w:rPr>
          <w:rStyle w:val="FootnoteReference"/>
        </w:rPr>
        <w:t xml:space="preserve"> </w:t>
      </w:r>
      <w:r>
        <w:rPr>
          <w:rStyle w:val="FootnoteReference"/>
        </w:rPr>
        <w:footnoteReference w:id="299"/>
      </w:r>
    </w:p>
    <w:p w14:paraId="0A42EDA5" w14:textId="77777777" w:rsidR="003C0D26" w:rsidRDefault="003C0D26" w:rsidP="00692D4E">
      <w:pPr>
        <w:pStyle w:val="Bulletlevel1"/>
      </w:pPr>
      <w:r>
        <w:t xml:space="preserve">FECCA emphasises the important role played by SBS in providing products aimed at the needs of migrant, CALD, refugee, </w:t>
      </w:r>
      <w:r w:rsidRPr="001E0A7A">
        <w:t>and non-English speaking background</w:t>
      </w:r>
      <w:r>
        <w:t xml:space="preserve"> Australians.</w:t>
      </w:r>
      <w:r>
        <w:rPr>
          <w:rStyle w:val="FootnoteReference"/>
        </w:rPr>
        <w:footnoteReference w:id="300"/>
      </w:r>
    </w:p>
    <w:p w14:paraId="44A39780" w14:textId="77777777" w:rsidR="003C0D26" w:rsidRDefault="003C0D26" w:rsidP="00692D4E">
      <w:pPr>
        <w:pStyle w:val="Bulletlevel1"/>
      </w:pPr>
      <w:r>
        <w:t>FECCA claim that success of SBS ‘</w:t>
      </w:r>
      <w:r w:rsidRPr="001E0A7A">
        <w:t xml:space="preserve">in identifying non-traditional programming which has proved popular with audiences (for example The Handmaid’s Tale; If You are the One; The </w:t>
      </w:r>
      <w:r w:rsidRPr="001E0A7A">
        <w:lastRenderedPageBreak/>
        <w:t>Good Fight; SBS PopAsia) reflects the SBS organisation’s own diversity and regular community consultation.</w:t>
      </w:r>
      <w:r>
        <w:t>’</w:t>
      </w:r>
      <w:r>
        <w:rPr>
          <w:rStyle w:val="FootnoteReference"/>
        </w:rPr>
        <w:footnoteReference w:id="301"/>
      </w:r>
    </w:p>
    <w:p w14:paraId="52F7EB0E" w14:textId="77777777" w:rsidR="003C0D26" w:rsidRDefault="003C0D26" w:rsidP="00692D4E">
      <w:pPr>
        <w:pStyle w:val="Bulletlevel1"/>
      </w:pPr>
      <w:r>
        <w:t>FECCA states that the commercial revenue generated by SBS directly contributes to the provision of critical community outreach work by the SBS, ‘</w:t>
      </w:r>
      <w:r w:rsidRPr="001E0A7A">
        <w:t>activiti</w:t>
      </w:r>
      <w:r>
        <w:t xml:space="preserve">es which add immeasurable value </w:t>
      </w:r>
      <w:r w:rsidRPr="001E0A7A">
        <w:t>to CALD communities and which could not be replicated by any other broadcaster</w:t>
      </w:r>
      <w:r>
        <w:t>’.</w:t>
      </w:r>
      <w:r>
        <w:rPr>
          <w:rStyle w:val="FootnoteReference"/>
        </w:rPr>
        <w:footnoteReference w:id="302"/>
      </w:r>
    </w:p>
    <w:p w14:paraId="0C0164F6" w14:textId="77777777" w:rsidR="003C0D26" w:rsidRDefault="003C0D26" w:rsidP="00692D4E">
      <w:pPr>
        <w:pStyle w:val="Bulletlevel1"/>
      </w:pPr>
      <w:r>
        <w:t>‘</w:t>
      </w:r>
      <w:r w:rsidRPr="001E0A7A">
        <w:t>It is FECCA’s view that SBS should be congratulated on its commercial successes, as it enables SBS to develop and offer high quality content for minority audiences such as settlement guides; locally made content reflecting Australia’s diversity and the issues of relevance to CALD communities; programming in LOTE; and content for older A</w:t>
      </w:r>
      <w:r>
        <w:t>ustralians of CALD backgrounds.’</w:t>
      </w:r>
      <w:r w:rsidRPr="000D5EF0">
        <w:rPr>
          <w:rStyle w:val="FootnoteReference"/>
        </w:rPr>
        <w:t xml:space="preserve"> </w:t>
      </w:r>
      <w:r>
        <w:rPr>
          <w:rStyle w:val="FootnoteReference"/>
        </w:rPr>
        <w:footnoteReference w:id="303"/>
      </w:r>
    </w:p>
    <w:p w14:paraId="2C8AE1EC" w14:textId="77777777" w:rsidR="003C0D26" w:rsidRPr="00E979E3" w:rsidRDefault="003C0D26" w:rsidP="003C0D26">
      <w:pPr>
        <w:pStyle w:val="Heading4"/>
      </w:pPr>
      <w:bookmarkStart w:id="666" w:name="_Toc522267456"/>
      <w:bookmarkStart w:id="667" w:name="_Toc522279304"/>
      <w:bookmarkStart w:id="668" w:name="_Toc522281475"/>
      <w:bookmarkStart w:id="669" w:name="_Toc525825053"/>
      <w:bookmarkStart w:id="670" w:name="_Toc532377295"/>
      <w:r w:rsidRPr="00E979E3" w:rsidDel="001D5B0D">
        <w:t>O</w:t>
      </w:r>
      <w:r w:rsidRPr="00123E1A" w:rsidDel="001D5B0D">
        <w:t>ther</w:t>
      </w:r>
      <w:r w:rsidDel="001D5B0D">
        <w:t xml:space="preserve"> </w:t>
      </w:r>
      <w:bookmarkStart w:id="671" w:name="_Toc522632122"/>
      <w:bookmarkStart w:id="672" w:name="_Toc522632215"/>
      <w:bookmarkStart w:id="673" w:name="_Toc522698943"/>
      <w:r>
        <w:t>groups</w:t>
      </w:r>
      <w:bookmarkEnd w:id="666"/>
      <w:bookmarkEnd w:id="667"/>
      <w:bookmarkEnd w:id="668"/>
      <w:bookmarkEnd w:id="669"/>
      <w:bookmarkEnd w:id="671"/>
      <w:bookmarkEnd w:id="672"/>
      <w:bookmarkEnd w:id="673"/>
      <w:bookmarkEnd w:id="670"/>
    </w:p>
    <w:p w14:paraId="6709E92F" w14:textId="77777777" w:rsidR="003C0D26" w:rsidRDefault="003C0D26" w:rsidP="003C0D26">
      <w:pPr>
        <w:pStyle w:val="Heading5"/>
      </w:pPr>
      <w:r>
        <w:t xml:space="preserve">Media, </w:t>
      </w:r>
      <w:r w:rsidR="00417127">
        <w:t>Entertainment and Arts Alliance</w:t>
      </w:r>
    </w:p>
    <w:p w14:paraId="024390BC" w14:textId="77777777" w:rsidR="003C0D26" w:rsidRDefault="003C0D26" w:rsidP="00692D4E">
      <w:r>
        <w:t>The Media, Entertainment and Arts Alliance (</w:t>
      </w:r>
      <w:r w:rsidRPr="002D6808">
        <w:t>MEAA) is the union that represents journalists, actors</w:t>
      </w:r>
      <w:r w:rsidRPr="007A1F32">
        <w:t xml:space="preserve"> and </w:t>
      </w:r>
      <w:r>
        <w:t xml:space="preserve">some </w:t>
      </w:r>
      <w:r w:rsidRPr="007A1F32">
        <w:t>other creative industry professionals i</w:t>
      </w:r>
      <w:r w:rsidRPr="002D6808">
        <w:t>n Australia.</w:t>
      </w:r>
      <w:r>
        <w:t xml:space="preserve"> In its submission, the MEAA notes the relevance of this Inquiry to the Treasury Review of the CNP and the ACCC Inquiry into Digital Platforms. The MEAA reinforces the fact that competitive neutrality does not preclude the ABC and SBS from competing in markets where private interests also provide services.</w:t>
      </w:r>
    </w:p>
    <w:p w14:paraId="75143BE8" w14:textId="77777777" w:rsidR="003C0D26" w:rsidRDefault="003C0D26" w:rsidP="00692D4E">
      <w:r>
        <w:t>The MEAA states that while it is satisfied with current compliance and reporting obli</w:t>
      </w:r>
      <w:r w:rsidR="00417127">
        <w:t>gations for the ABC and SBS, it</w:t>
      </w:r>
    </w:p>
    <w:p w14:paraId="244B3BA8" w14:textId="77777777" w:rsidR="003C0D26" w:rsidRDefault="003C0D26" w:rsidP="00692D4E">
      <w:pPr>
        <w:pStyle w:val="Quote"/>
      </w:pPr>
      <w:r>
        <w:t>would like to see express and detailed reporting on how much Australian content these broadcasters produce each year.</w:t>
      </w:r>
      <w:r w:rsidRPr="00E774C1">
        <w:rPr>
          <w:vertAlign w:val="superscript"/>
        </w:rPr>
        <w:footnoteReference w:id="304"/>
      </w:r>
      <w:r>
        <w:t xml:space="preserve"> </w:t>
      </w:r>
    </w:p>
    <w:p w14:paraId="753C56B2" w14:textId="77777777" w:rsidR="003C0D26" w:rsidRDefault="003C0D26" w:rsidP="00692D4E">
      <w:pPr>
        <w:keepNext/>
        <w:keepLines/>
      </w:pPr>
      <w:r>
        <w:t>The MEAA notes:</w:t>
      </w:r>
    </w:p>
    <w:p w14:paraId="26D6F37C" w14:textId="77777777" w:rsidR="003C0D26" w:rsidRDefault="003C0D26" w:rsidP="00692D4E">
      <w:pPr>
        <w:pStyle w:val="Quote"/>
        <w:keepLines/>
      </w:pPr>
      <w:r>
        <w:t>the progressive failure by government to modernise broadcasting regulation to suit the digital era continues. For as long as this situation prevails, all producers of content in Australia will be fighting with one hand tied behind their back, revenues will continue to fall and the alarming trend of job losses will continue.</w:t>
      </w:r>
      <w:r>
        <w:rPr>
          <w:rStyle w:val="FootnoteReference"/>
        </w:rPr>
        <w:footnoteReference w:id="305"/>
      </w:r>
      <w:r>
        <w:t xml:space="preserve"> </w:t>
      </w:r>
    </w:p>
    <w:p w14:paraId="1F47A99A" w14:textId="77777777" w:rsidR="003C0D26" w:rsidRDefault="003C0D26" w:rsidP="003C0D26">
      <w:pPr>
        <w:pStyle w:val="Heading5"/>
      </w:pPr>
      <w:r w:rsidRPr="000E4299">
        <w:lastRenderedPageBreak/>
        <w:t>ABC Alumni</w:t>
      </w:r>
    </w:p>
    <w:p w14:paraId="1B422C59" w14:textId="77777777" w:rsidR="003C0D26" w:rsidRDefault="003C0D26" w:rsidP="003C0D26">
      <w:r>
        <w:t xml:space="preserve">ABC Alumni is a national organisation comprising former employees and associates of the </w:t>
      </w:r>
      <w:r w:rsidRPr="00E11D8F">
        <w:t>ABC</w:t>
      </w:r>
      <w:r>
        <w:t>.</w:t>
      </w:r>
      <w:r w:rsidRPr="00ED14B1">
        <w:t xml:space="preserve"> </w:t>
      </w:r>
      <w:r>
        <w:t>Its submission asserts that:</w:t>
      </w:r>
    </w:p>
    <w:p w14:paraId="54AC1D09" w14:textId="77777777" w:rsidR="003C0D26" w:rsidRDefault="003C0D26" w:rsidP="003C0D26">
      <w:pPr>
        <w:pStyle w:val="Quote"/>
      </w:pPr>
      <w:r>
        <w:t xml:space="preserve">[t]he ABC Charter imposes obligations on the ABC to provide innovative and comprehensive broadcasting services and to provide digital media services pursuant to the </w:t>
      </w:r>
      <w:r w:rsidRPr="00756BAF">
        <w:t xml:space="preserve">Australian Broadcasting Corporation Act 1983 </w:t>
      </w:r>
      <w:r>
        <w:t>(Cth). In delivering innovative and high-quality services across a range of platforms… the ABC continues to acquit these obligations in a pro-competitive manner and in the public interest.</w:t>
      </w:r>
      <w:r w:rsidRPr="007C49B8">
        <w:rPr>
          <w:rStyle w:val="FootnoteReference"/>
        </w:rPr>
        <w:footnoteReference w:id="306"/>
      </w:r>
    </w:p>
    <w:p w14:paraId="69E2BFC7" w14:textId="77777777" w:rsidR="003C0D26" w:rsidRDefault="003C0D26" w:rsidP="003C0D26">
      <w:pPr>
        <w:pStyle w:val="Heading5"/>
      </w:pPr>
      <w:r>
        <w:t>Film Victoria</w:t>
      </w:r>
    </w:p>
    <w:p w14:paraId="3AE42982" w14:textId="77777777" w:rsidR="003C0D26" w:rsidRDefault="003C0D26" w:rsidP="00692D4E">
      <w:r>
        <w:t>Film Victoria is a state government body providing leadership and support to Victorian creators of film, television and digital media. Film Victoria’s submission emphasises the importance of the National Broadcasters, who are responsible for the majority of commissioned projects with the Victorian screen production industry. Film Victoria states that ‘[t]he importance of the national broadcasters to the local industry will continue to increase due to the continued decline of audience numbers and revenue of the commercial FTA broadcasters.’</w:t>
      </w:r>
      <w:r>
        <w:rPr>
          <w:rStyle w:val="FootnoteReference"/>
        </w:rPr>
        <w:footnoteReference w:id="307"/>
      </w:r>
    </w:p>
    <w:p w14:paraId="5E192F80" w14:textId="77777777" w:rsidR="003C0D26" w:rsidRDefault="003C0D26" w:rsidP="00692D4E">
      <w:pPr>
        <w:pStyle w:val="Bulletlevel1"/>
      </w:pPr>
      <w:r>
        <w:t xml:space="preserve">Film Victoria asserts that it is essential that the ABC and SBS ‘maintain a strong traditional </w:t>
      </w:r>
      <w:r>
        <w:rPr>
          <w:u w:val="single"/>
        </w:rPr>
        <w:t>and</w:t>
      </w:r>
      <w:r>
        <w:t xml:space="preserve"> digital media presence in order to serve all Australians, which are increasingly online.’</w:t>
      </w:r>
      <w:r>
        <w:rPr>
          <w:rStyle w:val="FootnoteReference"/>
        </w:rPr>
        <w:footnoteReference w:id="308"/>
      </w:r>
    </w:p>
    <w:p w14:paraId="07402216" w14:textId="77777777" w:rsidR="003C0D26" w:rsidRPr="009C2BD3" w:rsidRDefault="003C0D26" w:rsidP="00692D4E">
      <w:pPr>
        <w:pStyle w:val="Bulletlevel1"/>
      </w:pPr>
      <w:r>
        <w:t>Film Victoria states that ‘[c]ompetition in the media landscape faced by the FTA broadcasters is primarily due to global not domestic trends.’</w:t>
      </w:r>
      <w:r>
        <w:rPr>
          <w:rStyle w:val="FootnoteReference"/>
        </w:rPr>
        <w:footnoteReference w:id="309"/>
      </w:r>
    </w:p>
    <w:p w14:paraId="42685EA3" w14:textId="77777777" w:rsidR="003C0D26" w:rsidRDefault="003C0D26" w:rsidP="003C0D26">
      <w:pPr>
        <w:pStyle w:val="Heading5"/>
      </w:pPr>
      <w:r w:rsidRPr="004E49BC">
        <w:t>Journalism Education and Research Association of Australia</w:t>
      </w:r>
    </w:p>
    <w:p w14:paraId="39037958" w14:textId="77777777" w:rsidR="003C0D26" w:rsidRDefault="003C0D26" w:rsidP="00692D4E">
      <w:r w:rsidRPr="00DB12D8">
        <w:t xml:space="preserve">The Journalism Education and Research Association of Australia Incorporated (JERAA Inc.) </w:t>
      </w:r>
      <w:r>
        <w:t xml:space="preserve">is the peak body representing </w:t>
      </w:r>
      <w:r w:rsidRPr="00DB12D8">
        <w:t>Australian journalism educators and researchers from tertiary education and industry organisations.</w:t>
      </w:r>
    </w:p>
    <w:p w14:paraId="5552EE8C" w14:textId="77777777" w:rsidR="003C0D26" w:rsidRDefault="003C0D26" w:rsidP="00692D4E">
      <w:r w:rsidRPr="00DB4802">
        <w:t xml:space="preserve">JERAA states that the increase in criticism from commercial media has coincided with </w:t>
      </w:r>
      <w:r w:rsidRPr="007A1F32">
        <w:t xml:space="preserve">decreasing </w:t>
      </w:r>
      <w:r w:rsidRPr="00DB4802">
        <w:t>advertising revenue generated by commercial organisations and increasing competition faced in the sector from international companies such as Facebook and Google. It states that</w:t>
      </w:r>
      <w:r>
        <w:t xml:space="preserve"> ‘[t]</w:t>
      </w:r>
      <w:r w:rsidRPr="00DB12D8">
        <w:t>here is no doubt that the commercial news media sector in Australia faces an existential crisis to survive commercially but the origin of the problem i</w:t>
      </w:r>
      <w:r>
        <w:t>s not the national broadcasters.’</w:t>
      </w:r>
      <w:r>
        <w:rPr>
          <w:rStyle w:val="FootnoteReference"/>
        </w:rPr>
        <w:footnoteReference w:id="310"/>
      </w:r>
    </w:p>
    <w:p w14:paraId="699658EF" w14:textId="77777777" w:rsidR="003C0D26" w:rsidRDefault="003C0D26" w:rsidP="00417127">
      <w:pPr>
        <w:keepNext/>
      </w:pPr>
      <w:r>
        <w:lastRenderedPageBreak/>
        <w:t>JERAA believes</w:t>
      </w:r>
      <w:r w:rsidR="00692D4E">
        <w:t>:</w:t>
      </w:r>
    </w:p>
    <w:p w14:paraId="47DEAE21" w14:textId="77777777" w:rsidR="003C0D26" w:rsidRPr="007C49B8" w:rsidRDefault="003C0D26" w:rsidP="00417127">
      <w:pPr>
        <w:pStyle w:val="Quote"/>
        <w:keepLines/>
        <w:rPr>
          <w:vertAlign w:val="superscript"/>
        </w:rPr>
      </w:pPr>
      <w:r w:rsidRPr="001C7C63">
        <w:t xml:space="preserve">there is a valid argument today that there should be at least some restrictions on the ABC’s activities, especially given the difficulties faced by the commercial media sector. There is scope, then, for the </w:t>
      </w:r>
      <w:r>
        <w:t>national broadcasters</w:t>
      </w:r>
      <w:r w:rsidRPr="001C7C63">
        <w:t xml:space="preserve"> to avoid some media platforms so as not to unduly disadvantage commercial media outlets but these should not be extensive as that would curtail news and current affairs services to which taxpayers are entitled</w:t>
      </w:r>
      <w:r w:rsidRPr="00BE3FD8">
        <w:t>.</w:t>
      </w:r>
      <w:r w:rsidRPr="001C7C63">
        <w:rPr>
          <w:vertAlign w:val="superscript"/>
        </w:rPr>
        <w:footnoteReference w:id="311"/>
      </w:r>
    </w:p>
    <w:p w14:paraId="44CAF1A5" w14:textId="77777777" w:rsidR="003C0D26" w:rsidRDefault="003C0D26" w:rsidP="00692D4E">
      <w:pPr>
        <w:pStyle w:val="Heading5"/>
      </w:pPr>
      <w:r>
        <w:t>The Australia Institute</w:t>
      </w:r>
    </w:p>
    <w:p w14:paraId="38A50F9F" w14:textId="77777777" w:rsidR="003C0D26" w:rsidRDefault="003C0D26" w:rsidP="00692D4E">
      <w:r>
        <w:t>The Australia Institute is a public policy think tank which conducts research on a broad range of economic, social, transparency and environmental issues. The Institute’s submission states that</w:t>
      </w:r>
    </w:p>
    <w:p w14:paraId="2F5527F2" w14:textId="77777777" w:rsidR="003C0D26" w:rsidRDefault="003C0D26" w:rsidP="003C0D26">
      <w:pPr>
        <w:pStyle w:val="Quote"/>
      </w:pPr>
      <w:r>
        <w:t>[c]</w:t>
      </w:r>
      <w:r w:rsidRPr="001C7C63">
        <w:t>ompetitive neutrality has little relevance for public broadcasters as they do not charge for their service and do not compete for advertising revenue. No serious complaint has been lodged with the relevant competition watchdog.</w:t>
      </w:r>
      <w:r>
        <w:rPr>
          <w:rStyle w:val="FootnoteReference"/>
        </w:rPr>
        <w:footnoteReference w:id="312"/>
      </w:r>
    </w:p>
    <w:p w14:paraId="70EA38F1" w14:textId="77777777" w:rsidR="003C0D26" w:rsidRDefault="003C0D26" w:rsidP="00692D4E">
      <w:r>
        <w:t>Regarding the way that National Broadcasters are regulated, the Institute states that</w:t>
      </w:r>
    </w:p>
    <w:p w14:paraId="64976112" w14:textId="77777777" w:rsidR="003C0D26" w:rsidRPr="00EB7429" w:rsidRDefault="003C0D26" w:rsidP="003C0D26">
      <w:pPr>
        <w:pStyle w:val="Quote"/>
      </w:pPr>
      <w:r>
        <w:t>[a]</w:t>
      </w:r>
      <w:r w:rsidRPr="009075D2">
        <w:t xml:space="preserve">ll ABC and SBS broadcasting is done to strict standards, including legislated requirements of accuracy and impartiality, Charter requirements of independence and balance between programming with broad </w:t>
      </w:r>
      <w:r w:rsidRPr="007C49B8">
        <w:t>appeal and programming with specialised appeal (ABC) and requirements for diversity and language</w:t>
      </w:r>
      <w:r w:rsidRPr="00EB7429">
        <w:t xml:space="preserve"> coverage (SBS), rigorous complaints handling expectations, advertising limits (or no advertising) and an exhaustive code of practice. Where these restrictions are present at all for commercial broad</w:t>
      </w:r>
      <w:r>
        <w:t>casters, they are more limited.</w:t>
      </w:r>
      <w:r w:rsidRPr="00EB7429">
        <w:rPr>
          <w:rStyle w:val="FootnoteReference"/>
        </w:rPr>
        <w:footnoteReference w:id="313"/>
      </w:r>
    </w:p>
    <w:p w14:paraId="1E73E28E" w14:textId="77777777" w:rsidR="003C0D26" w:rsidRDefault="003C0D26" w:rsidP="003C0D26">
      <w:r w:rsidRPr="00EB7429">
        <w:t xml:space="preserve">The Institute considers that commercial and </w:t>
      </w:r>
      <w:r>
        <w:t>National Broadcasters</w:t>
      </w:r>
      <w:r w:rsidRPr="00EB7429">
        <w:t xml:space="preserve"> are not in competition in the market, as the way that they interact with the public is substantially different. </w:t>
      </w:r>
      <w:r>
        <w:t>It</w:t>
      </w:r>
      <w:r w:rsidRPr="00EB7429">
        <w:t xml:space="preserve"> claim</w:t>
      </w:r>
      <w:r>
        <w:t>s</w:t>
      </w:r>
      <w:r w:rsidRPr="00EB7429">
        <w:t xml:space="preserve"> that the audience of </w:t>
      </w:r>
      <w:r>
        <w:t>National Broadcasters</w:t>
      </w:r>
      <w:r w:rsidRPr="00EB7429">
        <w:t xml:space="preserve"> </w:t>
      </w:r>
      <w:r>
        <w:t>are</w:t>
      </w:r>
      <w:r w:rsidRPr="00EB7429">
        <w:t xml:space="preserve"> Australian citizens, whereas the audience of the commercial broadcasters are customers. </w:t>
      </w:r>
      <w:r>
        <w:t>It</w:t>
      </w:r>
      <w:r w:rsidRPr="00EB7429">
        <w:t xml:space="preserve"> claim</w:t>
      </w:r>
      <w:r>
        <w:t>s that</w:t>
      </w:r>
    </w:p>
    <w:p w14:paraId="5EC73474" w14:textId="77777777" w:rsidR="003C0D26" w:rsidRPr="00EB7429" w:rsidRDefault="003C0D26" w:rsidP="003C0D26">
      <w:pPr>
        <w:pStyle w:val="Quote"/>
      </w:pPr>
      <w:r w:rsidRPr="00EB7429">
        <w:t>[i]f commercial broadcasters believe that they are in competition with the ABC and SBS, then they should be required to meet the same standards as the ABC and SBS</w:t>
      </w:r>
      <w:r w:rsidR="0075145E">
        <w:t>—</w:t>
      </w:r>
      <w:r w:rsidRPr="00EB7429">
        <w:t xml:space="preserve">to provide a universal service to citizens instead of to an audience of consumers. Otherwise, the </w:t>
      </w:r>
      <w:r>
        <w:t>national broadcasters</w:t>
      </w:r>
      <w:r w:rsidRPr="00EB7429">
        <w:t xml:space="preserve"> should be left alone </w:t>
      </w:r>
      <w:r>
        <w:t>to provide this unique service.</w:t>
      </w:r>
      <w:r w:rsidRPr="00EB7429">
        <w:rPr>
          <w:rStyle w:val="FootnoteReference"/>
        </w:rPr>
        <w:footnoteReference w:id="314"/>
      </w:r>
    </w:p>
    <w:p w14:paraId="1B34424D" w14:textId="77777777" w:rsidR="003C0D26" w:rsidRDefault="003C0D26" w:rsidP="003C0D26">
      <w:pPr>
        <w:pStyle w:val="Heading5"/>
      </w:pPr>
      <w:r w:rsidRPr="004E49BC">
        <w:lastRenderedPageBreak/>
        <w:t>Per Capita</w:t>
      </w:r>
    </w:p>
    <w:p w14:paraId="3EE036A0" w14:textId="77777777" w:rsidR="003C0D26" w:rsidRDefault="003C0D26" w:rsidP="003C0D26">
      <w:r>
        <w:t>Per Capita is a think tank with a particular focus on community and social justice. Its submission reinforces the importance of public broadcasting to democracy and the interests of the public. Per Capita is of the view that principles of competitive neutrality are not applicable to the National Broadcasters and assert that there is</w:t>
      </w:r>
    </w:p>
    <w:p w14:paraId="3A9C69DF" w14:textId="77777777" w:rsidR="003C0D26" w:rsidRDefault="003C0D26" w:rsidP="003C0D26">
      <w:pPr>
        <w:pStyle w:val="Quote"/>
      </w:pPr>
      <w:r w:rsidRPr="006A2A44">
        <w:t xml:space="preserve">no empirical evidence that the operations of the </w:t>
      </w:r>
      <w:r>
        <w:t>national broadcasters</w:t>
      </w:r>
      <w:r w:rsidRPr="006A2A44">
        <w:t xml:space="preserve"> in the service of their public</w:t>
      </w:r>
      <w:r>
        <w:t xml:space="preserve"> </w:t>
      </w:r>
      <w:r w:rsidRPr="006A2A44">
        <w:t>interest objectives are causing undue market disruption or directly disadvant</w:t>
      </w:r>
      <w:r>
        <w:t>aging the private media sector.</w:t>
      </w:r>
      <w:r w:rsidRPr="006A2A44">
        <w:rPr>
          <w:vertAlign w:val="superscript"/>
        </w:rPr>
        <w:footnoteReference w:id="315"/>
      </w:r>
    </w:p>
    <w:p w14:paraId="1D96705F" w14:textId="77777777" w:rsidR="003C0D26" w:rsidRDefault="003C0D26" w:rsidP="003C0D26">
      <w:pPr>
        <w:pStyle w:val="Heading4"/>
      </w:pPr>
      <w:bookmarkStart w:id="674" w:name="_Toc522264875"/>
      <w:bookmarkStart w:id="675" w:name="_Toc522267457"/>
      <w:bookmarkStart w:id="676" w:name="_Toc522279305"/>
      <w:bookmarkStart w:id="677" w:name="_Toc522281476"/>
      <w:bookmarkStart w:id="678" w:name="_Toc522619315"/>
      <w:bookmarkStart w:id="679" w:name="_Toc522628030"/>
      <w:bookmarkStart w:id="680" w:name="_Toc522632123"/>
      <w:bookmarkStart w:id="681" w:name="_Toc522632216"/>
      <w:bookmarkStart w:id="682" w:name="_Toc522698944"/>
      <w:bookmarkStart w:id="683" w:name="_Toc525825054"/>
      <w:bookmarkStart w:id="684" w:name="_Toc532377296"/>
      <w:r w:rsidRPr="00A42458">
        <w:t>Individuals</w:t>
      </w:r>
      <w:bookmarkEnd w:id="674"/>
      <w:bookmarkEnd w:id="675"/>
      <w:bookmarkEnd w:id="676"/>
      <w:bookmarkEnd w:id="677"/>
      <w:bookmarkEnd w:id="678"/>
      <w:bookmarkEnd w:id="679"/>
      <w:bookmarkEnd w:id="680"/>
      <w:bookmarkEnd w:id="681"/>
      <w:bookmarkEnd w:id="682"/>
      <w:bookmarkEnd w:id="683"/>
      <w:bookmarkEnd w:id="684"/>
    </w:p>
    <w:p w14:paraId="2F61B69E" w14:textId="77777777" w:rsidR="003C0D26" w:rsidRDefault="003C0D26" w:rsidP="003C0D26">
      <w:r>
        <w:t>Of the 6815</w:t>
      </w:r>
      <w:r w:rsidRPr="00D64C97">
        <w:t xml:space="preserve"> submissions from individuals, </w:t>
      </w:r>
      <w:r>
        <w:t>194</w:t>
      </w:r>
      <w:r w:rsidRPr="00027D89">
        <w:t xml:space="preserve"> submission</w:t>
      </w:r>
      <w:r>
        <w:t>s</w:t>
      </w:r>
      <w:r w:rsidRPr="00027D89">
        <w:t xml:space="preserve"> were received directly from members of the public. </w:t>
      </w:r>
      <w:r>
        <w:t>These submissions overwhelmingly expressed the view that the National Broadcasters do not enjoy a competitive advantage by way of their government ownership, nor are they competing in the same market as commercial counterparts. (Of the few submissions that were not supportive of the National Broadcasters some claimed bias in news services and increasing commercial focus</w:t>
      </w:r>
      <w:r w:rsidR="00692D4E">
        <w:t xml:space="preserve"> of the National Broadcasters.)</w:t>
      </w:r>
    </w:p>
    <w:p w14:paraId="52A79786" w14:textId="77777777" w:rsidR="003C0D26" w:rsidRDefault="003C0D26" w:rsidP="003C0D26">
      <w:r>
        <w:t>Examples of relevant statements made in public submissions are provided below.</w:t>
      </w:r>
    </w:p>
    <w:p w14:paraId="026CDE81" w14:textId="77777777" w:rsidR="003C0D26" w:rsidRDefault="003C0D26" w:rsidP="00692D4E">
      <w:pPr>
        <w:keepNext/>
      </w:pPr>
      <w:r w:rsidRPr="00252BC9">
        <w:t>Judith Dodd</w:t>
      </w:r>
      <w:r>
        <w:t xml:space="preserve"> stated:</w:t>
      </w:r>
    </w:p>
    <w:p w14:paraId="25A0A0C7" w14:textId="77777777" w:rsidR="003C0D26" w:rsidRDefault="003C0D26" w:rsidP="003C0D26">
      <w:pPr>
        <w:pStyle w:val="Quote"/>
      </w:pPr>
      <w:r w:rsidRPr="00252BC9">
        <w:t>The premise that the ABC has an unfair advantage in the marketplace is false, as the ABC exists to provide a SERVICE to taxpayers whilst commercial media exists to make a PROFIT. How can the two be compared?</w:t>
      </w:r>
      <w:r>
        <w:rPr>
          <w:rStyle w:val="FootnoteReference"/>
        </w:rPr>
        <w:footnoteReference w:id="316"/>
      </w:r>
    </w:p>
    <w:p w14:paraId="1E44C8B1" w14:textId="77777777" w:rsidR="003C0D26" w:rsidRPr="002A6C70" w:rsidRDefault="003C0D26" w:rsidP="00692D4E">
      <w:pPr>
        <w:keepNext/>
      </w:pPr>
      <w:r w:rsidRPr="001109F7">
        <w:t>Lynda Gordon-Squire</w:t>
      </w:r>
      <w:r>
        <w:t xml:space="preserve"> stated:</w:t>
      </w:r>
    </w:p>
    <w:p w14:paraId="4FD3E2FA" w14:textId="77777777" w:rsidR="003C0D26" w:rsidRDefault="003C0D26" w:rsidP="003C0D26">
      <w:pPr>
        <w:pStyle w:val="Quote"/>
      </w:pPr>
      <w:r w:rsidRPr="00252BC9">
        <w:t xml:space="preserve">I do not think the </w:t>
      </w:r>
      <w:r>
        <w:t>national broadcasters</w:t>
      </w:r>
      <w:r w:rsidRPr="00252BC9">
        <w:t xml:space="preserve"> are in competition with the private broadcasters. If indeed they were they are at a severe disadvantage rather than being advantaged by their always-at-risk public funding. I believe the </w:t>
      </w:r>
      <w:r>
        <w:t>national broadcasters</w:t>
      </w:r>
      <w:r w:rsidRPr="00252BC9">
        <w:t xml:space="preserve"> complement the market and provide a service to those of us who prefer a better quality of programming than that delivered by the private broadcasters whose primary aim is to accumulate advertising dollars.</w:t>
      </w:r>
      <w:r>
        <w:rPr>
          <w:rStyle w:val="FootnoteReference"/>
        </w:rPr>
        <w:footnoteReference w:id="317"/>
      </w:r>
    </w:p>
    <w:p w14:paraId="0EB75EE6" w14:textId="77777777" w:rsidR="003C0D26" w:rsidRPr="002A6C70" w:rsidRDefault="003C0D26" w:rsidP="00692D4E">
      <w:pPr>
        <w:keepNext/>
      </w:pPr>
      <w:r>
        <w:lastRenderedPageBreak/>
        <w:t>Peter Lindenmayer stated:</w:t>
      </w:r>
    </w:p>
    <w:p w14:paraId="2BC05B5F" w14:textId="77777777" w:rsidR="00712116" w:rsidRDefault="003C0D26" w:rsidP="003C0D26">
      <w:pPr>
        <w:pStyle w:val="Quote"/>
      </w:pPr>
      <w:r>
        <w:t>The first issue here must be whether or not the public broadcasters are operating in the same “economic market” as and are in direct competition with the commercial media organisations. The ABC does not seek advertising revenue, so is obviously not participating in that particular marketplace. There is therefore only partial competition</w:t>
      </w:r>
      <w:r w:rsidR="0075145E">
        <w:t>—</w:t>
      </w:r>
      <w:r>
        <w:t>for audiences, rather than advertisers</w:t>
      </w:r>
      <w:r w:rsidR="00712116">
        <w:t>.</w:t>
      </w:r>
    </w:p>
    <w:p w14:paraId="0D7E1FBC" w14:textId="77777777" w:rsidR="003C0D26" w:rsidRDefault="003C0D26" w:rsidP="003C0D26">
      <w:pPr>
        <w:pStyle w:val="Quote"/>
      </w:pPr>
      <w:r>
        <w:t>The argument for direct competition also assumes that there is a high level of substitutability between the products of public and commercial broadcasters. I do not believe this is the case.</w:t>
      </w:r>
      <w:r>
        <w:rPr>
          <w:rStyle w:val="FootnoteReference"/>
        </w:rPr>
        <w:footnoteReference w:id="318"/>
      </w:r>
    </w:p>
    <w:p w14:paraId="3A942911" w14:textId="77777777" w:rsidR="003C0D26" w:rsidRDefault="003C0D26" w:rsidP="00692D4E">
      <w:r w:rsidRPr="00634BEC">
        <w:t>A number of submissions were received from academics. Professor John Quiggin is a Senior Research Fellow in the School of Economics at the University of Queensland. Professor Quiggin’s submission provided insights into the differences experienced by national and commercial broadcasters in the media market:</w:t>
      </w:r>
      <w:r>
        <w:t xml:space="preserve"> </w:t>
      </w:r>
    </w:p>
    <w:p w14:paraId="60F84CBD" w14:textId="69AC4558" w:rsidR="003C0D26" w:rsidRDefault="003C0D26" w:rsidP="003C0D26">
      <w:pPr>
        <w:pStyle w:val="Quote"/>
      </w:pPr>
      <w:r>
        <w:t>[T]</w:t>
      </w:r>
      <w:r w:rsidRPr="00471833">
        <w:t>he principles of competitive neutrality</w:t>
      </w:r>
      <w:r>
        <w:t xml:space="preserve"> </w:t>
      </w:r>
      <w:r w:rsidRPr="00471833">
        <w:t>cannot be applied directly to the analysis of competition between the ABC and commercial</w:t>
      </w:r>
      <w:r>
        <w:t xml:space="preserve"> </w:t>
      </w:r>
      <w:r w:rsidRPr="00471833">
        <w:t>broadcasters, since they are not in competition for the provision of advertising.</w:t>
      </w:r>
      <w:r>
        <w:rPr>
          <w:rStyle w:val="FootnoteReference"/>
        </w:rPr>
        <w:footnoteReference w:id="319"/>
      </w:r>
    </w:p>
    <w:p w14:paraId="30A4C727" w14:textId="77777777" w:rsidR="003C0D26" w:rsidRDefault="003C0D26" w:rsidP="003C0D26">
      <w:pPr>
        <w:pStyle w:val="Quote"/>
      </w:pPr>
      <w:r>
        <w:t>…</w:t>
      </w:r>
      <w:r w:rsidRPr="00471833">
        <w:t>Regular inquiries into the ‘balance’ displayed by the ABC c</w:t>
      </w:r>
      <w:r>
        <w:t xml:space="preserve">onstitute a burden not faced by </w:t>
      </w:r>
      <w:r w:rsidRPr="00471833">
        <w:t>commercial media. This burden does not fit easily into a competitive neutrality framework,</w:t>
      </w:r>
      <w:r>
        <w:t xml:space="preserve"> </w:t>
      </w:r>
      <w:r w:rsidRPr="00471833">
        <w:t>but it must nonetheless be taken into account.</w:t>
      </w:r>
      <w:r>
        <w:rPr>
          <w:rStyle w:val="FootnoteReference"/>
        </w:rPr>
        <w:footnoteReference w:id="320"/>
      </w:r>
    </w:p>
    <w:p w14:paraId="3C78EA80" w14:textId="77777777" w:rsidR="003C0D26" w:rsidRPr="007C49B8" w:rsidRDefault="003C0D26" w:rsidP="003C0D26">
      <w:pPr>
        <w:pStyle w:val="Quote"/>
        <w:rPr>
          <w:b w:val="0"/>
        </w:rPr>
      </w:pPr>
      <w:r>
        <w:t>…The ABC has an obligation to serve the Australian public as a whole, rather than to favoured demographic groups, and to provide content serving a wide range of interests, many of which may appeal only to particular audiences. This requirement is in tension with pressure for the ABC to achieve audience shares comparable with those of commercial media, a tension heightened by constrained funding. It represents another reason why a competitive neutrality framework is problematic at best in dealing with the ABC.</w:t>
      </w:r>
      <w:r>
        <w:rPr>
          <w:rStyle w:val="FootnoteReference"/>
        </w:rPr>
        <w:footnoteReference w:id="321"/>
      </w:r>
    </w:p>
    <w:p w14:paraId="05C90759" w14:textId="77777777" w:rsidR="003C0D26" w:rsidRDefault="003C0D26" w:rsidP="00692D4E">
      <w:pPr>
        <w:keepNext/>
      </w:pPr>
      <w:r>
        <w:lastRenderedPageBreak/>
        <w:t xml:space="preserve">Similarly, </w:t>
      </w:r>
      <w:r w:rsidRPr="00167949">
        <w:t xml:space="preserve">Ian </w:t>
      </w:r>
      <w:r w:rsidRPr="00AF70D0">
        <w:t>McAuley argued that:</w:t>
      </w:r>
    </w:p>
    <w:p w14:paraId="0C2B8274" w14:textId="77777777" w:rsidR="003C0D26" w:rsidRDefault="003C0D26" w:rsidP="003C0D26">
      <w:pPr>
        <w:pStyle w:val="Quote"/>
      </w:pPr>
      <w:r>
        <w:t>Neither the commercial media nor the government broadcasters are in anything that could be called a “competitive market”. In neither case does one have a choice whether or not to purchase [free-to-air] broadcasting: it is provided whether people want it or not, and people are charged for it whether they want it or not. There is no interactive relationship between suppliers and consumers, a relationship that is essential in defining competitive markets. So any reference to “competitive neutrality”</w:t>
      </w:r>
      <w:r w:rsidR="0075145E">
        <w:t>—</w:t>
      </w:r>
      <w:r>
        <w:t>a concept relevant only to competitive markets</w:t>
      </w:r>
      <w:r w:rsidR="0075145E">
        <w:t>—</w:t>
      </w:r>
      <w:r>
        <w:t>is meaningless.</w:t>
      </w:r>
      <w:r w:rsidRPr="008137D9">
        <w:rPr>
          <w:rStyle w:val="FootnoteReference"/>
        </w:rPr>
        <w:footnoteReference w:id="322"/>
      </w:r>
    </w:p>
    <w:p w14:paraId="7C385A8D" w14:textId="77777777" w:rsidR="003C0D26" w:rsidRDefault="003C0D26" w:rsidP="003C0D26">
      <w:r>
        <w:t>The submission of Emeritus Professor Trevor Barr of Swinburne University of Technology challenges the grounds on which competitors claim that the National Broadcasters are competing unfairly by providing free services:</w:t>
      </w:r>
      <w:r>
        <w:rPr>
          <w:rStyle w:val="FootnoteReference"/>
        </w:rPr>
        <w:footnoteReference w:id="323"/>
      </w:r>
      <w:r>
        <w:t xml:space="preserve"> </w:t>
      </w:r>
    </w:p>
    <w:p w14:paraId="18F6DF31" w14:textId="77777777" w:rsidR="003C0D26" w:rsidRDefault="003C0D26" w:rsidP="003C0D26">
      <w:pPr>
        <w:pStyle w:val="Quote"/>
      </w:pPr>
      <w:r w:rsidRPr="00471833">
        <w:t>Vested commercial media interests have criticised the success of iview in the common market place, and other ABC digital platform initiatives, on the grounds that such services are provided for ‘free,’ which puts commercial media organisations at a competitive disadvantage. But surely nothing is ever provided ‘free’ in the broadcasting market place.</w:t>
      </w:r>
      <w:r>
        <w:rPr>
          <w:rStyle w:val="FootnoteReference"/>
        </w:rPr>
        <w:footnoteReference w:id="324"/>
      </w:r>
    </w:p>
    <w:p w14:paraId="51DD19F7" w14:textId="77777777" w:rsidR="003C0D26" w:rsidRDefault="003C0D26" w:rsidP="00692D4E">
      <w:r>
        <w:t xml:space="preserve">A further </w:t>
      </w:r>
      <w:r w:rsidRPr="007A1F32">
        <w:t>6621</w:t>
      </w:r>
      <w:r>
        <w:t xml:space="preserve"> submissions</w:t>
      </w:r>
      <w:r w:rsidRPr="00D64C97">
        <w:t xml:space="preserve"> were</w:t>
      </w:r>
      <w:r>
        <w:t xml:space="preserve"> received via a website operated by GetUp! to campaign against the privatisation of the ABC. </w:t>
      </w:r>
      <w:r w:rsidRPr="007A1F32">
        <w:t xml:space="preserve">The campaign was established following the </w:t>
      </w:r>
      <w:r w:rsidRPr="00280067">
        <w:t>Federal Council</w:t>
      </w:r>
      <w:r>
        <w:t xml:space="preserve"> of the Liberal Party</w:t>
      </w:r>
      <w:r w:rsidRPr="007A1F32">
        <w:t xml:space="preserve"> </w:t>
      </w:r>
      <w:r>
        <w:t>held on 16 June 2018</w:t>
      </w:r>
      <w:r w:rsidRPr="007A1F32">
        <w:t xml:space="preserve">, which voted in favour of a </w:t>
      </w:r>
      <w:r>
        <w:t>motion</w:t>
      </w:r>
      <w:r w:rsidRPr="007A1F32">
        <w:t xml:space="preserve"> to privatise the ABC.</w:t>
      </w:r>
      <w:r w:rsidRPr="007A1F32">
        <w:rPr>
          <w:vertAlign w:val="superscript"/>
        </w:rPr>
        <w:footnoteReference w:id="325"/>
      </w:r>
      <w:r>
        <w:t xml:space="preserve"> </w:t>
      </w:r>
      <w:r w:rsidRPr="007A1F32">
        <w:t xml:space="preserve">Subsequently, the Minister for Communications and the Arts, </w:t>
      </w:r>
      <w:r>
        <w:t xml:space="preserve">the Hon </w:t>
      </w:r>
      <w:r w:rsidRPr="007A1F32">
        <w:t xml:space="preserve">Mitch Fifield denied any intention to privatise the ABC saying that </w:t>
      </w:r>
      <w:r>
        <w:t>‘</w:t>
      </w:r>
      <w:r w:rsidRPr="007A1F32">
        <w:t>It’s not the position of the government to alter the ownership arrangements of the public broadcasters</w:t>
      </w:r>
      <w:r>
        <w:t>.</w:t>
      </w:r>
      <w:r w:rsidRPr="007A1F32">
        <w:t>’</w:t>
      </w:r>
      <w:r w:rsidRPr="00FD0DEE">
        <w:rPr>
          <w:vertAlign w:val="superscript"/>
        </w:rPr>
        <w:footnoteReference w:id="326"/>
      </w:r>
      <w:r w:rsidRPr="00FD0DEE">
        <w:rPr>
          <w:vertAlign w:val="superscript"/>
        </w:rPr>
        <w:t xml:space="preserve"> </w:t>
      </w:r>
    </w:p>
    <w:p w14:paraId="2A39F74B" w14:textId="77777777" w:rsidR="003C0D26" w:rsidRDefault="003C0D26" w:rsidP="00260A7D">
      <w:pPr>
        <w:pStyle w:val="Bulletlevel1"/>
        <w:numPr>
          <w:ilvl w:val="0"/>
          <w:numId w:val="0"/>
        </w:numPr>
      </w:pPr>
      <w:r>
        <w:lastRenderedPageBreak/>
        <w:t>The overwhelming majority of the GetUp! submissions expressed strong support for the operations of the ABC and opposed privatisation of the National Broadcaster. For example, one submission stated: ‘</w:t>
      </w:r>
      <w:r w:rsidRPr="00C42783">
        <w:t>It is vital in my opinion that we maintain the integrity of the ABC without the influence that would come from private ownership.</w:t>
      </w:r>
      <w:r>
        <w:t>’</w:t>
      </w:r>
      <w:r w:rsidRPr="00DC087E">
        <w:rPr>
          <w:rStyle w:val="FootnoteReference"/>
        </w:rPr>
        <w:footnoteReference w:id="327"/>
      </w:r>
      <w:r w:rsidRPr="00DC087E">
        <w:t xml:space="preserve"> </w:t>
      </w:r>
      <w:r w:rsidRPr="002A6C70">
        <w:t>99%</w:t>
      </w:r>
      <w:r w:rsidRPr="00DC087E">
        <w:t xml:space="preserve"> of</w:t>
      </w:r>
      <w:r>
        <w:t xml:space="preserve"> the GetUp! submissions provided strong support to the operations of the National Broadcasters.</w:t>
      </w:r>
    </w:p>
    <w:p w14:paraId="0CD0B491" w14:textId="77777777" w:rsidR="003C0D26" w:rsidRDefault="003C0D26" w:rsidP="00FD0DEE">
      <w:pPr>
        <w:keepNext/>
        <w:spacing w:after="0"/>
      </w:pPr>
      <w:r>
        <w:t>Some GetUp! submissions commented on issues of competition and competitive neutrality in relation to the Nati</w:t>
      </w:r>
      <w:r w:rsidR="00692D4E">
        <w:t>onal Broadcasters, for example:</w:t>
      </w:r>
    </w:p>
    <w:p w14:paraId="3DABDA9E" w14:textId="2F86D62F" w:rsidR="003C0D26" w:rsidRDefault="003C0D26" w:rsidP="003D3123">
      <w:pPr>
        <w:pStyle w:val="Quote"/>
        <w:numPr>
          <w:ilvl w:val="0"/>
          <w:numId w:val="11"/>
        </w:numPr>
        <w:spacing w:after="120"/>
        <w:ind w:left="567" w:hanging="567"/>
      </w:pPr>
      <w:r w:rsidRPr="003D5CD7">
        <w:t xml:space="preserve">This inquiry is asking the wrong question completely. Our </w:t>
      </w:r>
      <w:r>
        <w:t>national broadcasters</w:t>
      </w:r>
      <w:r w:rsidRPr="003D5CD7">
        <w:t xml:space="preserve"> should not be treated as competitors to commercial concerns. They should be treated as exactly what they are: Providers of a public service that is key to our democratic processes.</w:t>
      </w:r>
      <w:r w:rsidRPr="00066BC7">
        <w:rPr>
          <w:rStyle w:val="FootnoteReference"/>
        </w:rPr>
        <w:t xml:space="preserve"> </w:t>
      </w:r>
      <w:r>
        <w:rPr>
          <w:rStyle w:val="FootnoteReference"/>
        </w:rPr>
        <w:footnoteReference w:id="328"/>
      </w:r>
    </w:p>
    <w:p w14:paraId="04EEC53B" w14:textId="781DEFD6" w:rsidR="003C0D26" w:rsidRDefault="003C0D26" w:rsidP="003D3123">
      <w:pPr>
        <w:pStyle w:val="Quote"/>
        <w:numPr>
          <w:ilvl w:val="0"/>
          <w:numId w:val="11"/>
        </w:numPr>
        <w:spacing w:after="120"/>
        <w:ind w:left="567" w:hanging="567"/>
      </w:pPr>
      <w:r>
        <w:t>The very premise of the inquiry (to see if the ABC and SBS have an advantage over commercial outlets by virtue of being publicly funded) misses a crucial point. Public broadcasting plays an important and irreplaceable role in our democracy and shouldn't be compared with commercial media.</w:t>
      </w:r>
      <w:r>
        <w:rPr>
          <w:rStyle w:val="FootnoteReference"/>
        </w:rPr>
        <w:footnoteReference w:id="329"/>
      </w:r>
    </w:p>
    <w:p w14:paraId="57111624" w14:textId="10ED3BDB" w:rsidR="003C0D26" w:rsidRDefault="003C0D26" w:rsidP="003D3123">
      <w:pPr>
        <w:pStyle w:val="Quote"/>
        <w:numPr>
          <w:ilvl w:val="0"/>
          <w:numId w:val="11"/>
        </w:numPr>
        <w:spacing w:after="120"/>
        <w:ind w:left="567" w:hanging="567"/>
      </w:pPr>
      <w:r w:rsidRPr="003D5CD7">
        <w:t>Private broadcasters</w:t>
      </w:r>
      <w:r>
        <w:t>’</w:t>
      </w:r>
      <w:r w:rsidRPr="003D5CD7">
        <w:t xml:space="preserve"> position that ABC 'competes' for market share is [a] broadly wrong and [b] actively counter to what the ABC does for them. Media sectors have always acknowledged that ABC constitutes the majority portion of the free-to-air avant-garde in Australia. Commercial considerations prevent the private companies from taking risks with content. Aunty broadcasts something adventurous or fun, it's a hit, corporates follow slaveringly.</w:t>
      </w:r>
      <w:r>
        <w:rPr>
          <w:rStyle w:val="FootnoteReference"/>
        </w:rPr>
        <w:footnoteReference w:id="330"/>
      </w:r>
    </w:p>
    <w:p w14:paraId="458B3546" w14:textId="62D3A336" w:rsidR="003C0D26" w:rsidRDefault="003C0D26" w:rsidP="003D3123">
      <w:pPr>
        <w:pStyle w:val="Quote"/>
        <w:numPr>
          <w:ilvl w:val="0"/>
          <w:numId w:val="11"/>
        </w:numPr>
        <w:spacing w:after="120"/>
        <w:ind w:left="567" w:hanging="567"/>
      </w:pPr>
      <w:r>
        <w:t>In response to arguments that the ABC has an unfair market advantage</w:t>
      </w:r>
      <w:r w:rsidR="00EA084D">
        <w:t>—</w:t>
      </w:r>
      <w:r>
        <w:t>the commercials are operating in the same environment they launched their businesses to compete with the ABC. Why is it that they now feel its unfair? if the ABC is successful competitor in the market, providing services the community chooses over commercial networks, that in itself is an argument for keeping and supporting the ABC</w:t>
      </w:r>
      <w:r w:rsidR="00EA084D">
        <w:t>—</w:t>
      </w:r>
      <w:r>
        <w:t>that is, the ABC produces excellent products and constantly re-invents itself in an effort to remain relevant and competitive to the whole of Australia on a lean budget, within tight guidelines.</w:t>
      </w:r>
      <w:r>
        <w:rPr>
          <w:rStyle w:val="FootnoteReference"/>
        </w:rPr>
        <w:footnoteReference w:id="331"/>
      </w:r>
    </w:p>
    <w:p w14:paraId="0887A23D" w14:textId="6C293C29" w:rsidR="003C0D26" w:rsidRDefault="003C0D26" w:rsidP="003D3123">
      <w:pPr>
        <w:pStyle w:val="Quote"/>
        <w:numPr>
          <w:ilvl w:val="0"/>
          <w:numId w:val="11"/>
        </w:numPr>
        <w:spacing w:after="120"/>
        <w:ind w:left="567" w:hanging="567"/>
      </w:pPr>
      <w:r>
        <w:lastRenderedPageBreak/>
        <w:t>I believe that the ABC and SBS are competitively neutral. They are funded to a certain level by public funding. They provide jobs, pay fees, and provide news and a wide range of entertainment.</w:t>
      </w:r>
      <w:r>
        <w:rPr>
          <w:rStyle w:val="FootnoteReference"/>
        </w:rPr>
        <w:footnoteReference w:id="332"/>
      </w:r>
    </w:p>
    <w:p w14:paraId="5667AF89" w14:textId="04F5E02B" w:rsidR="003C0D26" w:rsidRDefault="003C0D26" w:rsidP="003D3123">
      <w:pPr>
        <w:pStyle w:val="Quote"/>
        <w:numPr>
          <w:ilvl w:val="0"/>
          <w:numId w:val="11"/>
        </w:numPr>
        <w:spacing w:after="120"/>
        <w:ind w:left="567" w:hanging="567"/>
      </w:pPr>
      <w:r>
        <w:t xml:space="preserve">It is laughable to </w:t>
      </w:r>
      <w:r w:rsidRPr="003D5CD7">
        <w:t xml:space="preserve">suggest the ABC has an </w:t>
      </w:r>
      <w:r>
        <w:t>‘</w:t>
      </w:r>
      <w:r w:rsidRPr="003D5CD7">
        <w:t>undue advantage</w:t>
      </w:r>
      <w:r>
        <w:t>’</w:t>
      </w:r>
      <w:r w:rsidRPr="003D5CD7">
        <w:t xml:space="preserve"> over commercial outlets. It serves a different purpose--it is supposed to provide services for all people in Australia without regard to a profit motive. Commercial networks are in the business of making money and if they have a tough time with that, then let market forces rule and they can be acquired or go out of business.</w:t>
      </w:r>
      <w:r>
        <w:rPr>
          <w:rStyle w:val="FootnoteReference"/>
        </w:rPr>
        <w:footnoteReference w:id="333"/>
      </w:r>
    </w:p>
    <w:p w14:paraId="62C60F82" w14:textId="77777777" w:rsidR="003C0D26" w:rsidRDefault="003C0D26" w:rsidP="003C0D26">
      <w:pPr>
        <w:pStyle w:val="Heading3"/>
      </w:pPr>
      <w:bookmarkStart w:id="685" w:name="_Toc525825055"/>
      <w:bookmarkStart w:id="686" w:name="_Toc532377297"/>
      <w:bookmarkEnd w:id="643"/>
      <w:bookmarkEnd w:id="644"/>
      <w:bookmarkEnd w:id="645"/>
      <w:bookmarkEnd w:id="646"/>
      <w:bookmarkEnd w:id="647"/>
      <w:bookmarkEnd w:id="648"/>
      <w:bookmarkEnd w:id="649"/>
      <w:r>
        <w:t>Panel comments</w:t>
      </w:r>
      <w:bookmarkEnd w:id="685"/>
      <w:bookmarkEnd w:id="686"/>
    </w:p>
    <w:p w14:paraId="634DC7EA" w14:textId="77777777" w:rsidR="003C0D26" w:rsidRDefault="003C0D26" w:rsidP="00692D4E">
      <w:pPr>
        <w:pStyle w:val="Bulletlevel1"/>
        <w:pBdr>
          <w:top w:val="single" w:sz="4" w:space="1" w:color="auto"/>
          <w:left w:val="single" w:sz="4" w:space="4" w:color="auto"/>
          <w:bottom w:val="single" w:sz="4" w:space="1" w:color="auto"/>
          <w:right w:val="single" w:sz="4" w:space="4" w:color="auto"/>
        </w:pBdr>
      </w:pPr>
      <w:r>
        <w:t>The Panel notes that commercial stakeholders have taken full opportunity to comment on the participation by the National Broadcasters in media markets, and see them as significant players.</w:t>
      </w:r>
    </w:p>
    <w:p w14:paraId="39FB461B" w14:textId="77777777" w:rsidR="003C0D26" w:rsidRDefault="003C0D26" w:rsidP="00692D4E">
      <w:pPr>
        <w:pStyle w:val="Bulletlevel1"/>
        <w:pBdr>
          <w:top w:val="single" w:sz="4" w:space="1" w:color="auto"/>
          <w:left w:val="single" w:sz="4" w:space="4" w:color="auto"/>
          <w:bottom w:val="single" w:sz="4" w:space="1" w:color="auto"/>
          <w:right w:val="single" w:sz="4" w:space="4" w:color="auto"/>
        </w:pBdr>
      </w:pPr>
      <w:r>
        <w:t>Further analysis of these issues is contained in Chapters 7 and 8.</w:t>
      </w:r>
    </w:p>
    <w:p w14:paraId="3669CB87" w14:textId="77777777" w:rsidR="003C0D26" w:rsidRDefault="003C0D26" w:rsidP="003C0D26">
      <w:pPr>
        <w:pStyle w:val="Heading2"/>
      </w:pPr>
      <w:bookmarkStart w:id="687" w:name="_Chapter_7:_Discussion"/>
      <w:bookmarkStart w:id="688" w:name="_Toc522619316"/>
      <w:bookmarkStart w:id="689" w:name="_Toc522628031"/>
      <w:bookmarkStart w:id="690" w:name="_Toc522632124"/>
      <w:bookmarkStart w:id="691" w:name="_Toc522632217"/>
      <w:bookmarkStart w:id="692" w:name="_Toc522698945"/>
      <w:bookmarkStart w:id="693" w:name="_Toc525825056"/>
      <w:bookmarkStart w:id="694" w:name="_Toc532377298"/>
      <w:bookmarkEnd w:id="687"/>
      <w:r>
        <w:lastRenderedPageBreak/>
        <w:t xml:space="preserve">Chapter 7: </w:t>
      </w:r>
      <w:r w:rsidRPr="00E63F71">
        <w:t>Discussion of issues</w:t>
      </w:r>
      <w:bookmarkStart w:id="695" w:name="_Toc522632125"/>
      <w:bookmarkStart w:id="696" w:name="_Toc522632218"/>
      <w:bookmarkStart w:id="697" w:name="_Toc522698946"/>
      <w:bookmarkEnd w:id="688"/>
      <w:bookmarkEnd w:id="689"/>
      <w:bookmarkEnd w:id="690"/>
      <w:bookmarkEnd w:id="691"/>
      <w:bookmarkEnd w:id="692"/>
      <w:bookmarkEnd w:id="693"/>
      <w:bookmarkEnd w:id="694"/>
    </w:p>
    <w:p w14:paraId="13B1CCFE" w14:textId="77777777" w:rsidR="003C0D26" w:rsidRDefault="003C0D26" w:rsidP="00692D4E">
      <w:r>
        <w:t>In response to the submissions and in light of the scope of the Inquiry and the guiding analytic principles, the Panel has identified some key issues that will be explored fully in this chapter. The Panel’s views on the issues have been further informed by meetings with stakeholders, and responses to the particular questions asked of the National Broadcasters and other stakeholders. To assist impartial analysis, the Panel requested an independent consultant (Ernst &amp; Young) to look at particular aspects of cost allocation practices by the National Broadcasters. The scope (as included in the Terms of Reference) and guiding principles for this Inquiry were set out in the Inquiry’s Issues Paper released in April 2018 and are presented below.</w:t>
      </w:r>
    </w:p>
    <w:p w14:paraId="2711E2AC" w14:textId="77777777" w:rsidR="003C0D26" w:rsidRDefault="003C0D26" w:rsidP="00692D4E">
      <w:pPr>
        <w:pStyle w:val="Heading3"/>
        <w:pBdr>
          <w:top w:val="single" w:sz="4" w:space="1" w:color="auto"/>
          <w:left w:val="single" w:sz="4" w:space="1" w:color="auto"/>
          <w:bottom w:val="single" w:sz="4" w:space="1" w:color="auto"/>
          <w:right w:val="single" w:sz="4" w:space="1" w:color="auto"/>
        </w:pBdr>
        <w:shd w:val="clear" w:color="auto" w:fill="D0D0D0"/>
      </w:pPr>
      <w:bookmarkStart w:id="698" w:name="_Toc530476034"/>
      <w:bookmarkStart w:id="699" w:name="_Toc530476644"/>
      <w:bookmarkStart w:id="700" w:name="_Toc532377299"/>
      <w:r w:rsidRPr="00B17C9F">
        <w:t>Scope</w:t>
      </w:r>
      <w:bookmarkEnd w:id="698"/>
      <w:bookmarkEnd w:id="699"/>
      <w:bookmarkEnd w:id="700"/>
    </w:p>
    <w:p w14:paraId="7431B560" w14:textId="526EB315" w:rsidR="003C0D26" w:rsidRDefault="003C0D26" w:rsidP="00692D4E">
      <w:pPr>
        <w:keepNext/>
        <w:pBdr>
          <w:top w:val="single" w:sz="4" w:space="1" w:color="auto"/>
          <w:left w:val="single" w:sz="4" w:space="1" w:color="auto"/>
          <w:bottom w:val="single" w:sz="4" w:space="1" w:color="auto"/>
          <w:right w:val="single" w:sz="4" w:space="1" w:color="auto"/>
        </w:pBdr>
        <w:shd w:val="clear" w:color="auto" w:fill="D0D0D0"/>
      </w:pPr>
      <w:r>
        <w:t>This Inquiry will explore the practices of the National Broadcasters and advise the Government on whether they are operating in a manner consistent with the general princ</w:t>
      </w:r>
      <w:r w:rsidR="00FA39DC">
        <w:t>iples of competitive neutrality.</w:t>
      </w:r>
    </w:p>
    <w:p w14:paraId="32081C5C" w14:textId="77777777" w:rsidR="003C0D26" w:rsidRDefault="003C0D26" w:rsidP="00692D4E">
      <w:pPr>
        <w:keepNext/>
        <w:pBdr>
          <w:top w:val="single" w:sz="4" w:space="1" w:color="auto"/>
          <w:left w:val="single" w:sz="4" w:space="1" w:color="auto"/>
          <w:bottom w:val="single" w:sz="4" w:space="1" w:color="auto"/>
          <w:right w:val="single" w:sz="4" w:space="1" w:color="auto"/>
        </w:pBdr>
        <w:shd w:val="clear" w:color="auto" w:fill="D0D0D0"/>
      </w:pPr>
      <w:r>
        <w:t>The Inquiry will consider how Australian Broadcasting Corporation (ABC) and Special Broadcasting Service (SBS) operate within the markets of which they are part and the basis on which they are competing with the private sector. This should focus on:</w:t>
      </w:r>
    </w:p>
    <w:p w14:paraId="7C34D241"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the application of competitive neutrality principles to the business activities of the ABC and SBS, including in operational decision making and risk management</w:t>
      </w:r>
    </w:p>
    <w:p w14:paraId="117309D8"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the cost structures of business activities</w:t>
      </w:r>
    </w:p>
    <w:p w14:paraId="054D4B42"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the regulatory obligations for ABC and SBS compared to those for private sector operators, insofar as these relate to competitive neutrality principles</w:t>
      </w:r>
    </w:p>
    <w:p w14:paraId="014CE7C4" w14:textId="77777777" w:rsidR="003C0D26"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the adequacy of current compliance and reporting arrangements; and,</w:t>
      </w:r>
    </w:p>
    <w:p w14:paraId="7E63F3EF" w14:textId="77777777" w:rsidR="003C0D26"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complaints and accountability mechanisms operated by the broadcasters, insofar as they relate to</w:t>
      </w:r>
      <w:r>
        <w:t xml:space="preserve"> competitive neutrality principles.</w:t>
      </w:r>
    </w:p>
    <w:p w14:paraId="5B921EB2" w14:textId="77777777" w:rsidR="003C0D26" w:rsidRDefault="003C0D26" w:rsidP="00692D4E">
      <w:pPr>
        <w:keepNext/>
        <w:pBdr>
          <w:top w:val="single" w:sz="4" w:space="1" w:color="auto"/>
          <w:left w:val="single" w:sz="4" w:space="1" w:color="auto"/>
          <w:bottom w:val="single" w:sz="4" w:space="1" w:color="auto"/>
          <w:right w:val="single" w:sz="4" w:space="1" w:color="auto"/>
        </w:pBdr>
        <w:shd w:val="clear" w:color="auto" w:fill="D0D0D0"/>
      </w:pPr>
      <w:r>
        <w:t>The panel will also make observations on the role of National Broadcasters in the modern media environment.</w:t>
      </w:r>
    </w:p>
    <w:p w14:paraId="0FB0763F" w14:textId="77777777" w:rsidR="003C0D26" w:rsidRPr="00B17C9F" w:rsidRDefault="003C0D26" w:rsidP="00692D4E">
      <w:pPr>
        <w:pStyle w:val="Heading3"/>
        <w:pBdr>
          <w:top w:val="single" w:sz="4" w:space="1" w:color="auto"/>
          <w:left w:val="single" w:sz="4" w:space="1" w:color="auto"/>
          <w:bottom w:val="single" w:sz="4" w:space="1" w:color="auto"/>
          <w:right w:val="single" w:sz="4" w:space="1" w:color="auto"/>
        </w:pBdr>
        <w:shd w:val="clear" w:color="auto" w:fill="D0D0D0"/>
      </w:pPr>
      <w:bookmarkStart w:id="701" w:name="_Toc530476035"/>
      <w:bookmarkStart w:id="702" w:name="_Toc530476645"/>
      <w:bookmarkStart w:id="703" w:name="_Toc532377300"/>
      <w:r w:rsidRPr="00B17C9F">
        <w:t>Guiding principles</w:t>
      </w:r>
      <w:bookmarkEnd w:id="701"/>
      <w:bookmarkEnd w:id="702"/>
      <w:bookmarkEnd w:id="703"/>
    </w:p>
    <w:p w14:paraId="7FB511B8"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public interest is the primary focus</w:t>
      </w:r>
    </w:p>
    <w:p w14:paraId="6075C0F2"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competition serves the public interest by promoting efficiency and choice, but it does not encompass the whole public interest</w:t>
      </w:r>
    </w:p>
    <w:p w14:paraId="2077DC8E"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competitive neutrality is a necessary part of competition policy because of the substantial participation by government entities in markets</w:t>
      </w:r>
    </w:p>
    <w:p w14:paraId="315508DB"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lastRenderedPageBreak/>
        <w:t>successive governments have decided that funding of the National Broadcasters is in the public interest</w:t>
      </w:r>
    </w:p>
    <w:p w14:paraId="26418829" w14:textId="77777777" w:rsidR="007222D3"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transparency by government entities is needed for accountability and confidence that obligations and policies are being properly implemented</w:t>
      </w:r>
      <w:r w:rsidR="007222D3" w:rsidRPr="00692D4E">
        <w:t>, and</w:t>
      </w:r>
    </w:p>
    <w:p w14:paraId="3B115520" w14:textId="77777777" w:rsidR="003C0D26" w:rsidRPr="00692D4E" w:rsidRDefault="003C0D26" w:rsidP="00692D4E">
      <w:pPr>
        <w:pStyle w:val="Bulletlevel1"/>
        <w:pBdr>
          <w:top w:val="single" w:sz="4" w:space="1" w:color="auto"/>
          <w:left w:val="single" w:sz="4" w:space="1" w:color="auto"/>
          <w:bottom w:val="single" w:sz="4" w:space="1" w:color="auto"/>
          <w:right w:val="single" w:sz="4" w:space="1" w:color="auto"/>
        </w:pBdr>
        <w:shd w:val="clear" w:color="auto" w:fill="D0D0D0"/>
      </w:pPr>
      <w:r w:rsidRPr="00692D4E">
        <w:t>as far as possible, policies and regulations should be implemented in ways that do not inhibit adaptation to changing markets and technologies.</w:t>
      </w:r>
    </w:p>
    <w:p w14:paraId="22FB8A5D" w14:textId="77777777" w:rsidR="003C0D26" w:rsidRDefault="003C0D26" w:rsidP="00692D4E">
      <w:r>
        <w:t>Issues raised in submissions relate in varying degrees to the Terms of Reference, and some are clearly outside the Terms of Reference.</w:t>
      </w:r>
    </w:p>
    <w:p w14:paraId="26F7CE2E" w14:textId="77777777" w:rsidR="003C0D26" w:rsidRPr="000829B1" w:rsidRDefault="003C0D26" w:rsidP="00692D4E">
      <w:pPr>
        <w:keepNext/>
      </w:pPr>
      <w:r w:rsidRPr="000829B1">
        <w:t xml:space="preserve">Issues within the </w:t>
      </w:r>
      <w:r>
        <w:t>Terms of Reference</w:t>
      </w:r>
      <w:r w:rsidRPr="000829B1">
        <w:t xml:space="preserve"> are:</w:t>
      </w:r>
    </w:p>
    <w:p w14:paraId="0BAD7DA0" w14:textId="77777777" w:rsidR="003C0D26" w:rsidRPr="000829B1" w:rsidRDefault="003C0D26" w:rsidP="00692D4E">
      <w:pPr>
        <w:pStyle w:val="Bulletlevel1"/>
        <w:keepNext/>
      </w:pPr>
      <w:r>
        <w:t>the application of the Competitive Neutrality Policy (CNP) to business activities</w:t>
      </w:r>
    </w:p>
    <w:p w14:paraId="19B91E79" w14:textId="77777777" w:rsidR="003C0D26" w:rsidRDefault="003C0D26" w:rsidP="00692D4E">
      <w:pPr>
        <w:pStyle w:val="Bulletlevel1"/>
      </w:pPr>
      <w:r w:rsidRPr="000829B1">
        <w:t>issues relating to the general princ</w:t>
      </w:r>
      <w:r>
        <w:t>iples of competitive neutrality</w:t>
      </w:r>
    </w:p>
    <w:p w14:paraId="6DD2B609" w14:textId="77777777" w:rsidR="003C0D26" w:rsidRPr="000829B1" w:rsidRDefault="003C0D26" w:rsidP="00692D4E">
      <w:pPr>
        <w:pStyle w:val="Bulletlevel1"/>
      </w:pPr>
      <w:r w:rsidRPr="000829B1">
        <w:t xml:space="preserve">other specific issues mentioned in the </w:t>
      </w:r>
      <w:r>
        <w:t>Terms of Reference.</w:t>
      </w:r>
    </w:p>
    <w:p w14:paraId="479E6C4F" w14:textId="77777777" w:rsidR="003C0D26" w:rsidRDefault="003C0D26" w:rsidP="00692D4E">
      <w:r>
        <w:t>Some of the issues that fall outside the Terms of Reference include matters such as funding and privatisation,</w:t>
      </w:r>
      <w:r>
        <w:rPr>
          <w:rStyle w:val="FootnoteReference"/>
        </w:rPr>
        <w:footnoteReference w:id="334"/>
      </w:r>
      <w:r>
        <w:t xml:space="preserve"> programming content decisions and the National Broadcasters’ Charters. The Panel considers many of these issues express valid concerns and may warrant further consideration. On this basis, the Panel has referred these issues to the Department for further policy consideration.</w:t>
      </w:r>
    </w:p>
    <w:p w14:paraId="23ADE20D" w14:textId="77777777" w:rsidR="003C0D26" w:rsidRDefault="003C0D26" w:rsidP="00692D4E">
      <w:r>
        <w:t>The competition policy environment seeks to encourage efficient competition which brings many benefits to the community. Competitive neutrality is a component of competition policy settings to support efficient competition. The benefits flowing to the public from competition are often associated with some discomfort among producers and service providers. That discomfort is a result of competition, and is not the focus of this Inquiry. However, distortions to the competitive process, arising from the market participation of government entities, if significant and sustained, would have been of concern to the Panel.</w:t>
      </w:r>
    </w:p>
    <w:p w14:paraId="60C5CDE9" w14:textId="77777777" w:rsidR="003C0D26" w:rsidRDefault="003C0D26" w:rsidP="00692D4E">
      <w:r>
        <w:t>The chart below signals the sequence and priority of the Panel’s considerations in this chapter.</w:t>
      </w:r>
    </w:p>
    <w:p w14:paraId="0960CDE9" w14:textId="77777777" w:rsidR="003C0D26" w:rsidRDefault="003C0D26" w:rsidP="00260A7D">
      <w:pPr>
        <w:jc w:val="center"/>
      </w:pPr>
      <w:r>
        <w:rPr>
          <w:noProof/>
          <w:lang w:eastAsia="en-AU"/>
        </w:rPr>
        <w:lastRenderedPageBreak/>
        <w:drawing>
          <wp:inline distT="0" distB="0" distL="0" distR="0" wp14:anchorId="26B579F1" wp14:editId="2FB1AEFC">
            <wp:extent cx="3124200" cy="2200275"/>
            <wp:effectExtent l="0" t="0" r="0" b="9525"/>
            <wp:docPr id="20" name="Picture 20" descr="Sequence and priority of the Panel’s considerations in this chapter. Triangle showing three levels of focus. Top level (the biggest): Application of competitive neutrality policy to business activities. Middle level: competitive neutrality principles relating to market distortions. Bottom level (the smallest): panel observations." title="Sequence and priority of the Panel’s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 Broadcast Review DIAGRAM-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2200275"/>
                    </a:xfrm>
                    <a:prstGeom prst="rect">
                      <a:avLst/>
                    </a:prstGeom>
                    <a:noFill/>
                    <a:ln>
                      <a:noFill/>
                    </a:ln>
                  </pic:spPr>
                </pic:pic>
              </a:graphicData>
            </a:graphic>
          </wp:inline>
        </w:drawing>
      </w:r>
    </w:p>
    <w:p w14:paraId="61C829B3" w14:textId="77777777" w:rsidR="00712116" w:rsidRDefault="003C0D26" w:rsidP="00692D4E">
      <w:r>
        <w:t>The Panel has focussed firstly</w:t>
      </w:r>
      <w:r w:rsidRPr="003D3943">
        <w:t xml:space="preserve"> on tests of </w:t>
      </w:r>
      <w:r>
        <w:t>the CNP</w:t>
      </w:r>
      <w:r w:rsidRPr="003D3943">
        <w:t xml:space="preserve"> </w:t>
      </w:r>
      <w:r>
        <w:t>in relation to</w:t>
      </w:r>
      <w:r w:rsidRPr="003D3943">
        <w:t xml:space="preserve"> </w:t>
      </w:r>
      <w:r>
        <w:t>business</w:t>
      </w:r>
      <w:r w:rsidRPr="003D3943">
        <w:t xml:space="preserve"> activiti</w:t>
      </w:r>
      <w:r>
        <w:t>es</w:t>
      </w:r>
      <w:r w:rsidRPr="003D3943">
        <w:t>.</w:t>
      </w:r>
      <w:r>
        <w:t xml:space="preserve"> The Panel has also looked more broadly at the general principles of competitive neutrality, which are designed to ensure fair competition. Most concerns raised in submissions do not directly relate to business activities of the National Broadcasters. </w:t>
      </w:r>
      <w:r w:rsidRPr="003D3943">
        <w:t>Some further insights on other possible comp</w:t>
      </w:r>
      <w:r>
        <w:t>etition distortions are also discussed. This chapter identifies the Panel’s findings on the issues</w:t>
      </w:r>
      <w:r w:rsidR="00712116">
        <w:t>.</w:t>
      </w:r>
    </w:p>
    <w:p w14:paraId="56F4B1DC" w14:textId="77777777" w:rsidR="003C0D26" w:rsidRDefault="003C0D26" w:rsidP="0052507E">
      <w:pPr>
        <w:pStyle w:val="Heading3"/>
      </w:pPr>
      <w:bookmarkStart w:id="704" w:name="_Toc525825057"/>
      <w:bookmarkStart w:id="705" w:name="_Toc530475184"/>
      <w:bookmarkStart w:id="706" w:name="_Toc532377301"/>
      <w:r>
        <w:t>Application of</w:t>
      </w:r>
      <w:r w:rsidRPr="00717328">
        <w:t xml:space="preserve"> </w:t>
      </w:r>
      <w:r>
        <w:t>the Competitive N</w:t>
      </w:r>
      <w:r w:rsidRPr="00717328">
        <w:t xml:space="preserve">eutrality </w:t>
      </w:r>
      <w:r>
        <w:t>Policy to business activities</w:t>
      </w:r>
      <w:bookmarkEnd w:id="704"/>
      <w:bookmarkEnd w:id="705"/>
      <w:bookmarkEnd w:id="706"/>
    </w:p>
    <w:p w14:paraId="45A0997E" w14:textId="77777777" w:rsidR="003C0D26" w:rsidRDefault="003C0D26" w:rsidP="00D36190">
      <w:pPr>
        <w:jc w:val="center"/>
      </w:pPr>
      <w:bookmarkStart w:id="707" w:name="_Toc530475185"/>
      <w:r>
        <w:rPr>
          <w:noProof/>
          <w:lang w:eastAsia="en-AU"/>
        </w:rPr>
        <w:drawing>
          <wp:inline distT="0" distB="0" distL="0" distR="0" wp14:anchorId="63302EBA" wp14:editId="4E92D269">
            <wp:extent cx="3124835" cy="2202815"/>
            <wp:effectExtent l="0" t="0" r="0" b="6985"/>
            <wp:docPr id="26" name="Picture 26" descr="Sequence and priority of the Panel’s considerations in this chapter. Triangle showing three levels of focus: top level (the biggest): Application of competitive neutrality policy to business activities. This section is in bold and highlighted as it is the focus on this part of the chapter. Middle level: competitive neutrality principles relating to market distortions. Bottom level (the smallest): panel observations." title="Sequence and priority of the Panel’s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Broadcast Review DIAGRAM-3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835" cy="2202815"/>
                    </a:xfrm>
                    <a:prstGeom prst="rect">
                      <a:avLst/>
                    </a:prstGeom>
                    <a:noFill/>
                    <a:ln>
                      <a:noFill/>
                    </a:ln>
                  </pic:spPr>
                </pic:pic>
              </a:graphicData>
            </a:graphic>
          </wp:inline>
        </w:drawing>
      </w:r>
      <w:bookmarkEnd w:id="707"/>
    </w:p>
    <w:p w14:paraId="3D2D4B85" w14:textId="77777777" w:rsidR="003C0D26" w:rsidRDefault="003C0D26" w:rsidP="00692D4E">
      <w:r>
        <w:t>Stemming from the general principles of competitive neutrality, the</w:t>
      </w:r>
      <w:r w:rsidRPr="00717328">
        <w:t xml:space="preserve"> </w:t>
      </w:r>
      <w:r>
        <w:t>1996 CNP</w:t>
      </w:r>
      <w:r w:rsidRPr="00717328">
        <w:t xml:space="preserve"> a</w:t>
      </w:r>
      <w:r>
        <w:t xml:space="preserve">pplies to significant government business (i.e. commercial) activities. In 2000, COAG decided that the ABC and </w:t>
      </w:r>
      <w:r>
        <w:lastRenderedPageBreak/>
        <w:t xml:space="preserve">SBS, along with other government business entities that are not subject to Executive control, should </w:t>
      </w:r>
      <w:r w:rsidRPr="00D67CFD">
        <w:t>adopt a best endeavours approach to compliance with th</w:t>
      </w:r>
      <w:r>
        <w:t>e CNP.</w:t>
      </w:r>
    </w:p>
    <w:p w14:paraId="0DB6F181" w14:textId="77777777" w:rsidR="00712116" w:rsidRDefault="003C0D26" w:rsidP="00692D4E">
      <w:r>
        <w:t>The ABC conducts business activities through its commercial unit, ABC Commercial, in five key areas: content sales and d</w:t>
      </w:r>
      <w:r w:rsidRPr="00D256EC">
        <w:t>istribution</w:t>
      </w:r>
      <w:r>
        <w:t>; r</w:t>
      </w:r>
      <w:r w:rsidRPr="00D256EC">
        <w:t>etail</w:t>
      </w:r>
      <w:r>
        <w:t>; m</w:t>
      </w:r>
      <w:r w:rsidRPr="00D256EC">
        <w:t>usic</w:t>
      </w:r>
      <w:r>
        <w:t>; studio and media p</w:t>
      </w:r>
      <w:r w:rsidRPr="00D256EC">
        <w:t>roductions</w:t>
      </w:r>
      <w:r>
        <w:t>; and p</w:t>
      </w:r>
      <w:r w:rsidRPr="00D256EC">
        <w:t>ublishing</w:t>
      </w:r>
      <w:r w:rsidR="00712116">
        <w:t>.</w:t>
      </w:r>
    </w:p>
    <w:p w14:paraId="3E5BA094" w14:textId="77777777" w:rsidR="003C0D26" w:rsidRDefault="003C0D26" w:rsidP="00692D4E">
      <w:r>
        <w:t xml:space="preserve">SBS also </w:t>
      </w:r>
      <w:r w:rsidRPr="003E4CCC">
        <w:t>conducts</w:t>
      </w:r>
      <w:r>
        <w:t xml:space="preserve"> commercial</w:t>
      </w:r>
      <w:r w:rsidRPr="003E4CCC">
        <w:t xml:space="preserve"> business activities</w:t>
      </w:r>
      <w:r>
        <w:t xml:space="preserve">, primarily the sale of advertising, </w:t>
      </w:r>
      <w:r w:rsidRPr="008670F7">
        <w:t xml:space="preserve">the sale of goods and services, sponsorship and </w:t>
      </w:r>
      <w:r w:rsidRPr="00B42486">
        <w:t>rents (</w:t>
      </w:r>
      <w:r w:rsidRPr="00057397">
        <w:t xml:space="preserve">see </w:t>
      </w:r>
      <w:hyperlink w:anchor="_Chapter_4:_The" w:history="1">
        <w:r w:rsidR="00BC1086" w:rsidRPr="00BC1086">
          <w:rPr>
            <w:rStyle w:val="Hyperlink"/>
          </w:rPr>
          <w:t>Chapter 4</w:t>
        </w:r>
      </w:hyperlink>
      <w:r w:rsidRPr="00B42486">
        <w:t>).</w:t>
      </w:r>
      <w:r w:rsidRPr="00B42486">
        <w:rPr>
          <w:vertAlign w:val="superscript"/>
        </w:rPr>
        <w:footnoteReference w:id="335"/>
      </w:r>
    </w:p>
    <w:p w14:paraId="5C2C28E1" w14:textId="77777777" w:rsidR="003C0D26" w:rsidRDefault="003C0D26" w:rsidP="00692D4E">
      <w:r>
        <w:t xml:space="preserve">The application of the main elements of the CNP to the National Broadcasters’ commercial business activities are discussed below. As noted in </w:t>
      </w:r>
      <w:hyperlink w:anchor="_Chapter_2:_Competitive" w:history="1">
        <w:r w:rsidR="00FE3FAE" w:rsidRPr="00FE3FAE">
          <w:rPr>
            <w:rStyle w:val="Hyperlink"/>
          </w:rPr>
          <w:t>Chapter 2</w:t>
        </w:r>
      </w:hyperlink>
      <w:r>
        <w:t>, t</w:t>
      </w:r>
      <w:r w:rsidRPr="008D3C94">
        <w:t xml:space="preserve">he </w:t>
      </w:r>
      <w:r>
        <w:t>Inquiry</w:t>
      </w:r>
      <w:r w:rsidRPr="008D3C94">
        <w:t xml:space="preserve"> </w:t>
      </w:r>
      <w:r>
        <w:t xml:space="preserve">has </w:t>
      </w:r>
      <w:r w:rsidRPr="008D3C94">
        <w:t xml:space="preserve">drawn on the </w:t>
      </w:r>
      <w:r>
        <w:t>CNP</w:t>
      </w:r>
      <w:r w:rsidRPr="008D3C94">
        <w:t xml:space="preserve"> as the Policy is the primary articulation of competitive neutrality principles in Australia as they apply to </w:t>
      </w:r>
      <w:r>
        <w:t xml:space="preserve">defined </w:t>
      </w:r>
      <w:r w:rsidRPr="008D3C94">
        <w:t xml:space="preserve">business activities. The Policy also applies to the National Broadcasters on a best endeavours basis. However, given the broader considerations of this </w:t>
      </w:r>
      <w:r>
        <w:t>Inquiry</w:t>
      </w:r>
      <w:r w:rsidRPr="008D3C94">
        <w:t xml:space="preserve">, </w:t>
      </w:r>
      <w:r w:rsidRPr="00C134A9">
        <w:t>and in recognition of the specific role of the Australian Government Competitive Neutrality Complaints Office (AGCNCO),</w:t>
      </w:r>
      <w:r w:rsidRPr="00C94655">
        <w:t xml:space="preserve"> the Panel has not attempted to replicate the complaints process followed by the AGCNCO.</w:t>
      </w:r>
    </w:p>
    <w:p w14:paraId="252914C9" w14:textId="77777777" w:rsidR="003C0D26" w:rsidRPr="00873FAC" w:rsidRDefault="003C0D26" w:rsidP="00692D4E">
      <w:r w:rsidRPr="0017635B">
        <w:t xml:space="preserve">ABC Commercial and SBS’ commercial business activities meet the threshold tests in the </w:t>
      </w:r>
      <w:r>
        <w:t>CNP</w:t>
      </w:r>
      <w:r w:rsidRPr="0017635B">
        <w:t>, namely that they are ‘significant’ (i.e. have commercial receipts exceeding $10 million per year</w:t>
      </w:r>
      <w:r w:rsidRPr="0017635B">
        <w:rPr>
          <w:rStyle w:val="FootnoteReference"/>
        </w:rPr>
        <w:footnoteReference w:id="336"/>
      </w:r>
      <w:r w:rsidRPr="0017635B">
        <w:t>); there is user-charging; there is an actual or potential competitor; and managers of the activity have a degree of independence.</w:t>
      </w:r>
    </w:p>
    <w:p w14:paraId="340F1CB7" w14:textId="77777777" w:rsidR="003C0D26" w:rsidRDefault="003C0D26" w:rsidP="00692D4E">
      <w:r>
        <w:t>As well as the submissions by the ABC, SBS and other stakeholders, the Panel’s views have been informed by the report prepared for the Inquiry by Ernst &amp; Young (EY) on the cost allocation and pricing practices of the National Broadcasters</w:t>
      </w:r>
      <w:r w:rsidR="0075145E">
        <w:t>—</w:t>
      </w:r>
      <w:r>
        <w:t xml:space="preserve">cost allocation and pricing being a key element of the CNP. A summary of EY’s report is provided below (the full report is included at </w:t>
      </w:r>
      <w:r w:rsidRPr="00E92831">
        <w:t>Attachment B</w:t>
      </w:r>
      <w:r w:rsidRPr="00B42486">
        <w:t>).</w:t>
      </w:r>
    </w:p>
    <w:p w14:paraId="42CD6D13" w14:textId="5660562E" w:rsidR="003C0D26" w:rsidRPr="00255CDB" w:rsidRDefault="003C0D26" w:rsidP="00D725D6">
      <w:pPr>
        <w:pStyle w:val="Heading3"/>
        <w:keepLines/>
        <w:pBdr>
          <w:top w:val="single" w:sz="4" w:space="1" w:color="auto"/>
          <w:left w:val="single" w:sz="4" w:space="4" w:color="auto"/>
          <w:bottom w:val="single" w:sz="4" w:space="1" w:color="auto"/>
          <w:right w:val="single" w:sz="4" w:space="4" w:color="auto"/>
        </w:pBdr>
        <w:shd w:val="clear" w:color="auto" w:fill="D0D0D0"/>
        <w:rPr>
          <w:b w:val="0"/>
        </w:rPr>
      </w:pPr>
      <w:bookmarkStart w:id="708" w:name="_Toc530476037"/>
      <w:bookmarkStart w:id="709" w:name="_Toc530476647"/>
      <w:bookmarkStart w:id="710" w:name="_Toc532377302"/>
      <w:r w:rsidRPr="00255CDB">
        <w:rPr>
          <w:rStyle w:val="Heading4Char"/>
          <w:b/>
        </w:rPr>
        <w:lastRenderedPageBreak/>
        <w:t>EY report on cost allocation and pricing practices of the National Broadcaster</w:t>
      </w:r>
      <w:r w:rsidR="00255CDB" w:rsidRPr="00255CDB">
        <w:rPr>
          <w:rStyle w:val="Heading4Char"/>
          <w:b/>
        </w:rPr>
        <w:t>s</w:t>
      </w:r>
      <w:bookmarkEnd w:id="708"/>
      <w:bookmarkEnd w:id="709"/>
      <w:bookmarkEnd w:id="710"/>
    </w:p>
    <w:p w14:paraId="5DDE4E83" w14:textId="77777777" w:rsidR="003C0D26" w:rsidRDefault="003C0D26" w:rsidP="00D725D6">
      <w:pPr>
        <w:keepLines/>
        <w:pBdr>
          <w:top w:val="single" w:sz="4" w:space="1" w:color="auto"/>
          <w:left w:val="single" w:sz="4" w:space="4" w:color="auto"/>
          <w:bottom w:val="single" w:sz="4" w:space="1" w:color="auto"/>
          <w:right w:val="single" w:sz="4" w:space="4" w:color="auto"/>
        </w:pBdr>
        <w:shd w:val="clear" w:color="auto" w:fill="D0D0D0"/>
      </w:pPr>
      <w:r>
        <w:t>To inform the Inquiry, the Department of Communications and the Arts engaged Ernst &amp; Young (EY) to review the cost allocation and pricing practices of the ABC and SBS’ business activities. EY adopted a targeted approach to the review which considered the overarching strategies and policies and focused on particular business activities of interest (e.g. most material, related to growth areas) rather than undertake a comprehensive review. Given the project’s limited timeline, EY relied on a detailed review of the National Broadcasters’ submissions, consultation with executive staff from the National Broadcasters and additional information provided by the two broadcasters.</w:t>
      </w:r>
    </w:p>
    <w:p w14:paraId="3476E4E9" w14:textId="77777777" w:rsidR="003C0D26" w:rsidRDefault="003C0D26" w:rsidP="00692D4E">
      <w:pPr>
        <w:pBdr>
          <w:top w:val="single" w:sz="4" w:space="1" w:color="auto"/>
          <w:left w:val="single" w:sz="4" w:space="4" w:color="auto"/>
          <w:bottom w:val="single" w:sz="4" w:space="1" w:color="auto"/>
          <w:right w:val="single" w:sz="4" w:space="4" w:color="auto"/>
        </w:pBdr>
        <w:shd w:val="clear" w:color="auto" w:fill="D0D0D0"/>
      </w:pPr>
      <w:r>
        <w:t xml:space="preserve">EY made the following key findings in its report. The full report is at Attachment </w:t>
      </w:r>
      <w:r w:rsidRPr="004A0615">
        <w:t>B</w:t>
      </w:r>
      <w:r w:rsidRPr="00DE5832">
        <w:t>.</w:t>
      </w:r>
    </w:p>
    <w:p w14:paraId="50389902" w14:textId="77777777" w:rsidR="003C0D26" w:rsidRPr="00E912D2" w:rsidRDefault="003C0D26" w:rsidP="00363A6C">
      <w:pPr>
        <w:pBdr>
          <w:top w:val="single" w:sz="4" w:space="1" w:color="auto"/>
          <w:left w:val="single" w:sz="4" w:space="4" w:color="auto"/>
          <w:bottom w:val="single" w:sz="4" w:space="1" w:color="auto"/>
          <w:right w:val="single" w:sz="4" w:space="4" w:color="auto"/>
        </w:pBdr>
        <w:shd w:val="clear" w:color="auto" w:fill="D0D0D0"/>
        <w:rPr>
          <w:rFonts w:asciiTheme="majorHAnsi" w:eastAsiaTheme="majorEastAsia" w:hAnsiTheme="majorHAnsi" w:cstheme="majorBidi"/>
          <w:b/>
          <w:color w:val="001C40"/>
        </w:rPr>
      </w:pPr>
      <w:bookmarkStart w:id="711" w:name="_Toc530476038"/>
      <w:bookmarkStart w:id="712" w:name="_Toc530476648"/>
      <w:r w:rsidRPr="00E912D2">
        <w:rPr>
          <w:rFonts w:asciiTheme="majorHAnsi" w:eastAsiaTheme="majorEastAsia" w:hAnsiTheme="majorHAnsi" w:cstheme="majorBidi"/>
          <w:b/>
          <w:color w:val="001C40"/>
        </w:rPr>
        <w:t>Findings in relation to the ABC</w:t>
      </w:r>
      <w:bookmarkEnd w:id="711"/>
      <w:bookmarkEnd w:id="712"/>
    </w:p>
    <w:p w14:paraId="2652BDD1" w14:textId="77777777" w:rsidR="003C0D26" w:rsidRPr="00692D4E" w:rsidRDefault="003C0D26" w:rsidP="003D3123">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0D0D0"/>
        <w:ind w:left="567" w:hanging="567"/>
      </w:pPr>
      <w:r w:rsidRPr="00692D4E">
        <w:t>The ABC does not have a formal competitive neutrality policy and it is not clear how the ABC considers competitive neutrality in decision-making.</w:t>
      </w:r>
    </w:p>
    <w:p w14:paraId="4F48B778"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There does not appear to be any evidence that the ABC’s approach to cost allocation and pricing has breached the principles of competitive neutrality</w:t>
      </w:r>
    </w:p>
    <w:p w14:paraId="33B34771"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ABC Commercial does not appear to be operating at best practice in relation to cost allocation.</w:t>
      </w:r>
    </w:p>
    <w:p w14:paraId="7FC89383"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ABC Commercial has limited ability to influence the price of its content and services.</w:t>
      </w:r>
    </w:p>
    <w:p w14:paraId="4CD00425" w14:textId="77777777" w:rsidR="003C0D26"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The ABC’s assessment of how competitive neutrality applies to ABC Commercial is a useful exercise</w:t>
      </w:r>
      <w:r w:rsidRPr="009A1C49">
        <w:t xml:space="preserve"> but can be improved</w:t>
      </w:r>
      <w:r>
        <w:t>.</w:t>
      </w:r>
    </w:p>
    <w:p w14:paraId="633BED82" w14:textId="77777777" w:rsidR="003C0D26" w:rsidRPr="00E912D2" w:rsidRDefault="003C0D26" w:rsidP="00363A6C">
      <w:pPr>
        <w:pBdr>
          <w:top w:val="single" w:sz="4" w:space="1" w:color="auto"/>
          <w:left w:val="single" w:sz="4" w:space="4" w:color="auto"/>
          <w:bottom w:val="single" w:sz="4" w:space="1" w:color="auto"/>
          <w:right w:val="single" w:sz="4" w:space="4" w:color="auto"/>
        </w:pBdr>
        <w:shd w:val="clear" w:color="auto" w:fill="D0D0D0"/>
        <w:rPr>
          <w:rFonts w:asciiTheme="majorHAnsi" w:eastAsiaTheme="majorEastAsia" w:hAnsiTheme="majorHAnsi" w:cstheme="majorBidi"/>
          <w:b/>
          <w:color w:val="001C40"/>
        </w:rPr>
      </w:pPr>
      <w:bookmarkStart w:id="713" w:name="_Toc530476039"/>
      <w:bookmarkStart w:id="714" w:name="_Toc530476649"/>
      <w:r w:rsidRPr="00E912D2">
        <w:rPr>
          <w:rFonts w:asciiTheme="majorHAnsi" w:eastAsiaTheme="majorEastAsia" w:hAnsiTheme="majorHAnsi" w:cstheme="majorBidi"/>
          <w:b/>
          <w:color w:val="001C40"/>
        </w:rPr>
        <w:t>Findings in relation to SBS</w:t>
      </w:r>
      <w:bookmarkEnd w:id="713"/>
      <w:bookmarkEnd w:id="714"/>
    </w:p>
    <w:p w14:paraId="0D138DEA" w14:textId="77777777" w:rsidR="003C0D26" w:rsidRPr="00692D4E" w:rsidRDefault="003C0D26" w:rsidP="003D3123">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D0D0D0"/>
        <w:ind w:left="567" w:hanging="567"/>
      </w:pPr>
      <w:r w:rsidRPr="009A1C49">
        <w:t>SBS d</w:t>
      </w:r>
      <w:r w:rsidRPr="00692D4E">
        <w:t>oes not have a formal competitive neutrality policy, but there is evidence that it applies competitive neutrality principles in its decision-making.</w:t>
      </w:r>
    </w:p>
    <w:p w14:paraId="4237FCE2"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There does not appear to be any evidence that SBS’ approach to cost allocation and pricing has breached the principles of competitive neutrality.</w:t>
      </w:r>
    </w:p>
    <w:p w14:paraId="78ED50C0"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SBS has in place a well-established cost allocation methodology.</w:t>
      </w:r>
    </w:p>
    <w:p w14:paraId="433FD01C" w14:textId="77777777" w:rsidR="003C0D26" w:rsidRPr="00692D4E"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SBS has limited ability to influence the price of advertising or content.</w:t>
      </w:r>
    </w:p>
    <w:p w14:paraId="021F8D7B" w14:textId="77777777" w:rsidR="003C0D26" w:rsidRDefault="003C0D26" w:rsidP="00692D4E">
      <w:pPr>
        <w:pStyle w:val="ListParagraph"/>
        <w:pBdr>
          <w:top w:val="single" w:sz="4" w:space="1" w:color="auto"/>
          <w:left w:val="single" w:sz="4" w:space="4" w:color="auto"/>
          <w:bottom w:val="single" w:sz="4" w:space="1" w:color="auto"/>
          <w:right w:val="single" w:sz="4" w:space="4" w:color="auto"/>
        </w:pBdr>
        <w:shd w:val="clear" w:color="auto" w:fill="D0D0D0"/>
      </w:pPr>
      <w:r w:rsidRPr="00692D4E">
        <w:t>The appro</w:t>
      </w:r>
      <w:r w:rsidRPr="00E51777">
        <w:t>ach that SBS takes to fulfilling its Charter and its funding model have important implications for its operating model</w:t>
      </w:r>
      <w:r>
        <w:t>.</w:t>
      </w:r>
    </w:p>
    <w:p w14:paraId="0F8349DB" w14:textId="77777777" w:rsidR="003C0D26" w:rsidRDefault="003C0D26" w:rsidP="00692D4E">
      <w:pPr>
        <w:pBdr>
          <w:top w:val="single" w:sz="4" w:space="1" w:color="auto"/>
          <w:left w:val="single" w:sz="4" w:space="4" w:color="auto"/>
          <w:bottom w:val="single" w:sz="4" w:space="1" w:color="auto"/>
          <w:right w:val="single" w:sz="4" w:space="4" w:color="auto"/>
        </w:pBdr>
        <w:shd w:val="clear" w:color="auto" w:fill="D0D0D0"/>
      </w:pPr>
      <w:r>
        <w:t>In relation to implications for SBS’ operating model (the last point above), EY noted the issues raised are distinct to the ABC. In particular:</w:t>
      </w:r>
    </w:p>
    <w:p w14:paraId="3AB50372" w14:textId="77777777" w:rsidR="007222D3" w:rsidRPr="00692D4E" w:rsidRDefault="003C0D26" w:rsidP="00692D4E">
      <w:pPr>
        <w:pStyle w:val="Bulletlevel1"/>
        <w:pBdr>
          <w:top w:val="single" w:sz="4" w:space="1" w:color="auto"/>
          <w:left w:val="single" w:sz="4" w:space="4" w:color="auto"/>
          <w:bottom w:val="single" w:sz="4" w:space="1" w:color="auto"/>
          <w:right w:val="single" w:sz="4" w:space="4" w:color="auto"/>
        </w:pBdr>
        <w:shd w:val="clear" w:color="auto" w:fill="D0D0D0"/>
      </w:pPr>
      <w:r w:rsidRPr="00692D4E">
        <w:t>SBS maintains that all activities are undertaken to fulfil its Charter. However within this constraint, SBS appears to engage in a number of more ‘commercially focussed’ activities (i.e. activities that deliver on the Charter but are also commercially attractive to SBS)</w:t>
      </w:r>
      <w:r w:rsidR="007222D3" w:rsidRPr="00692D4E">
        <w:t>, and</w:t>
      </w:r>
    </w:p>
    <w:p w14:paraId="4D51EF53" w14:textId="77777777" w:rsidR="003C0D26" w:rsidRDefault="003C0D26" w:rsidP="00692D4E">
      <w:pPr>
        <w:pStyle w:val="Bulletlevel1"/>
        <w:pBdr>
          <w:top w:val="single" w:sz="4" w:space="1" w:color="auto"/>
          <w:left w:val="single" w:sz="4" w:space="4" w:color="auto"/>
          <w:bottom w:val="single" w:sz="4" w:space="1" w:color="auto"/>
          <w:right w:val="single" w:sz="4" w:space="4" w:color="auto"/>
        </w:pBdr>
        <w:shd w:val="clear" w:color="auto" w:fill="D0D0D0"/>
      </w:pPr>
      <w:r w:rsidRPr="00692D4E">
        <w:lastRenderedPageBreak/>
        <w:t>SBS’ hybrid funding model creates a strong incentive for these activities to at least recover the avoidable costs of undertaking them. If it does not, it will merely will reduce the funding available for other activities over the funding cycle. This would support a view that it is not breaching</w:t>
      </w:r>
      <w:r w:rsidRPr="00E51777">
        <w:t xml:space="preserve"> competitive neutrality in competing in parts of the market.</w:t>
      </w:r>
    </w:p>
    <w:p w14:paraId="5B5724DC" w14:textId="77777777" w:rsidR="003C0D26" w:rsidRDefault="003C0D26" w:rsidP="001A02D1">
      <w:pPr>
        <w:pStyle w:val="Heading3"/>
      </w:pPr>
      <w:bookmarkStart w:id="715" w:name="_Toc525825058"/>
      <w:bookmarkStart w:id="716" w:name="_Toc532377303"/>
      <w:r>
        <w:t>Competitive Neutrality Policy issues raised in submissions</w:t>
      </w:r>
      <w:bookmarkEnd w:id="715"/>
      <w:bookmarkEnd w:id="716"/>
    </w:p>
    <w:p w14:paraId="392DE05E" w14:textId="453D5FDF" w:rsidR="003C0D26" w:rsidRPr="00692D4E" w:rsidRDefault="003C0D26" w:rsidP="001A02D1">
      <w:pPr>
        <w:pStyle w:val="Heading4"/>
      </w:pPr>
      <w:bookmarkStart w:id="717" w:name="_Toc525825059"/>
      <w:bookmarkStart w:id="718" w:name="_Toc532377304"/>
      <w:r w:rsidRPr="00692D4E">
        <w:t>Cost allocation and pricing</w:t>
      </w:r>
      <w:bookmarkEnd w:id="717"/>
      <w:bookmarkEnd w:id="718"/>
    </w:p>
    <w:p w14:paraId="300544D3" w14:textId="77777777" w:rsidR="003C0D26" w:rsidRDefault="003C0D26" w:rsidP="00692D4E">
      <w:pPr>
        <w:keepNext/>
        <w:keepLines/>
      </w:pPr>
      <w:r>
        <w:t>Fairfax and News Corp raised concerns regarding the pricing practices of the National Broadcasters in relation to their business activities when bidding for third party contracts. They allege that the ABC underbids commercial rivals. Fairfax’s submission specifically references a commercial deal entered into by the ABC, claiming:</w:t>
      </w:r>
    </w:p>
    <w:p w14:paraId="552E21DA" w14:textId="77777777" w:rsidR="003C0D26" w:rsidRPr="00DF6129" w:rsidRDefault="003C0D26" w:rsidP="003C0D26">
      <w:pPr>
        <w:pStyle w:val="Quote"/>
      </w:pPr>
      <w:r w:rsidRPr="00057397">
        <w:t>There is evidence of the ABC underbidding commercial players for content deals with other news providers. A recent example of this was when the ABC underbid AAP (a joint venture between commercial players Fairfax Media and other commercial news publishers) for newswire services to an outdoor media company.</w:t>
      </w:r>
      <w:r w:rsidRPr="00057397">
        <w:rPr>
          <w:rStyle w:val="FootnoteReference"/>
        </w:rPr>
        <w:footnoteReference w:id="337"/>
      </w:r>
    </w:p>
    <w:p w14:paraId="65D581CF" w14:textId="77777777" w:rsidR="00712116" w:rsidRDefault="003C0D26" w:rsidP="00692D4E">
      <w:r>
        <w:t>No substantive data was provided to support this allegation</w:t>
      </w:r>
      <w:r w:rsidR="00712116">
        <w:t>.</w:t>
      </w:r>
    </w:p>
    <w:p w14:paraId="4AE1C554" w14:textId="77777777" w:rsidR="003C0D26" w:rsidRDefault="003C0D26" w:rsidP="00692D4E">
      <w:r w:rsidRPr="00FF1254">
        <w:t xml:space="preserve">This issue relates to two </w:t>
      </w:r>
      <w:r>
        <w:t>elements of the CNP:</w:t>
      </w:r>
      <w:r w:rsidRPr="00FF1254">
        <w:t xml:space="preserve"> the requirement to earn a market rate of return and </w:t>
      </w:r>
      <w:r>
        <w:t xml:space="preserve">the need to </w:t>
      </w:r>
      <w:r w:rsidRPr="00FF1254">
        <w:t>pric</w:t>
      </w:r>
      <w:r>
        <w:t>e</w:t>
      </w:r>
      <w:r w:rsidRPr="00FF1254">
        <w:t xml:space="preserve"> services to fully reflect market value. </w:t>
      </w:r>
      <w:r>
        <w:t>N</w:t>
      </w:r>
      <w:r w:rsidRPr="00FF1254">
        <w:t>o</w:t>
      </w:r>
      <w:r>
        <w:t xml:space="preserve"> specific</w:t>
      </w:r>
      <w:r w:rsidRPr="00FF1254">
        <w:t xml:space="preserve"> evidence has been presented to the </w:t>
      </w:r>
      <w:r>
        <w:t>I</w:t>
      </w:r>
      <w:r w:rsidRPr="00FF1254">
        <w:t>nquiry that suggest</w:t>
      </w:r>
      <w:r>
        <w:t>s</w:t>
      </w:r>
      <w:r w:rsidRPr="00FF1254">
        <w:t xml:space="preserve"> that </w:t>
      </w:r>
      <w:r>
        <w:t xml:space="preserve">the </w:t>
      </w:r>
      <w:r w:rsidRPr="00FF1254">
        <w:t xml:space="preserve">ABC underbid </w:t>
      </w:r>
      <w:r>
        <w:t>its</w:t>
      </w:r>
      <w:r w:rsidRPr="00FF1254">
        <w:t xml:space="preserve"> competitors and it is therefore unclear that it is anything other than a normal commercial transaction.</w:t>
      </w:r>
    </w:p>
    <w:p w14:paraId="525C0D44" w14:textId="77777777" w:rsidR="003C0D26" w:rsidRDefault="003C0D26" w:rsidP="00692D4E">
      <w:r>
        <w:t>Free TV raised a concern about the cost allocation practices of SBS. Its concern is that this could give</w:t>
      </w:r>
      <w:r w:rsidRPr="005F0D2C">
        <w:t xml:space="preserve"> SBS the capacity to divert </w:t>
      </w:r>
      <w:r>
        <w:t>Charter</w:t>
      </w:r>
      <w:r w:rsidRPr="005F0D2C">
        <w:t xml:space="preserve">-aligned content funding to expand into other areas without any </w:t>
      </w:r>
      <w:r>
        <w:t>accountability. Free TV’s submission states:</w:t>
      </w:r>
    </w:p>
    <w:p w14:paraId="3075DD2B" w14:textId="77777777" w:rsidR="003C0D26" w:rsidRPr="00DF6129" w:rsidRDefault="003C0D26" w:rsidP="003C0D26">
      <w:pPr>
        <w:pStyle w:val="Quote"/>
      </w:pPr>
      <w:r w:rsidRPr="00057397">
        <w:t>A fundamental question should be how SBS makes decisions around resource allocation to achieve charter obligations. At present there is no clear evidence based or published methodology to measure SBS’s performance against its charter, nor any accurate cost allocation to charter versus other services, or ability to identify the direct costs of charter functions which means there is no transparency over cost allocation. This gives the SBS the capacity to divert charter aligned content funding to expand into other areas without any accountability, such as SBS On Demand.</w:t>
      </w:r>
      <w:r w:rsidRPr="00057397">
        <w:rPr>
          <w:rStyle w:val="FootnoteReference"/>
        </w:rPr>
        <w:footnoteReference w:id="338"/>
      </w:r>
    </w:p>
    <w:p w14:paraId="34B290F1" w14:textId="7BD91527" w:rsidR="003C0D26" w:rsidRPr="009B68D6" w:rsidRDefault="003C0D26" w:rsidP="00692D4E">
      <w:r w:rsidRPr="00BC19F5">
        <w:lastRenderedPageBreak/>
        <w:t xml:space="preserve">SBS’ submission states that </w:t>
      </w:r>
      <w:r>
        <w:t>‘[s]ome channels and platforms SBS offers such as Food Network, SBS VICELAND and SBS On Demand are operating on a commercial basis and covering their avoidable costs without relying on government funding’.</w:t>
      </w:r>
      <w:r>
        <w:rPr>
          <w:rStyle w:val="FootnoteReference"/>
          <w:color w:val="000101"/>
        </w:rPr>
        <w:footnoteReference w:id="339"/>
      </w:r>
    </w:p>
    <w:p w14:paraId="416F2A9E" w14:textId="77777777" w:rsidR="003C0D26" w:rsidRPr="009B68D6" w:rsidRDefault="003C0D26" w:rsidP="00692D4E">
      <w:r w:rsidRPr="009B68D6">
        <w:t xml:space="preserve">EY has examined the pricing and cost allocation of both the ABC and SBS and found that there does not appear to be any evidence that the ABC and SBS’ approaches to cost allocation and pricing have breached the principles of competitive neutrality. </w:t>
      </w:r>
      <w:r>
        <w:t>In relation to the</w:t>
      </w:r>
      <w:r w:rsidRPr="009B68D6">
        <w:t xml:space="preserve"> cost allocation methods employed by SBS</w:t>
      </w:r>
      <w:r>
        <w:t>, EY</w:t>
      </w:r>
      <w:r w:rsidRPr="009B68D6">
        <w:t xml:space="preserve"> found that:</w:t>
      </w:r>
    </w:p>
    <w:p w14:paraId="60C2CAA9" w14:textId="77777777" w:rsidR="003C0D26" w:rsidRPr="00DF6129" w:rsidRDefault="003C0D26" w:rsidP="003C0D26">
      <w:pPr>
        <w:pStyle w:val="Quote"/>
      </w:pPr>
      <w:r w:rsidRPr="00057397">
        <w:t>There does not appear to be any evidence that SBS’s approach to cost allocation and pricing has breached the principles of competitive neutrality</w:t>
      </w:r>
      <w:r>
        <w:t>…</w:t>
      </w:r>
      <w:r w:rsidRPr="00057397">
        <w:t xml:space="preserve"> This is supported by the fact that there has never been any competitive neutrality complaint made in relation to SBS to the Productivity Commission.</w:t>
      </w:r>
      <w:r w:rsidRPr="00057397">
        <w:rPr>
          <w:rStyle w:val="FootnoteReference"/>
        </w:rPr>
        <w:footnoteReference w:id="340"/>
      </w:r>
    </w:p>
    <w:p w14:paraId="2BE59860" w14:textId="77777777" w:rsidR="003C0D26" w:rsidRDefault="003C0D26" w:rsidP="00692D4E">
      <w:pPr>
        <w:keepNext/>
      </w:pPr>
      <w:r>
        <w:t>Further, in relation to the SBS Food Network, EY found that</w:t>
      </w:r>
      <w:r w:rsidR="00692D4E">
        <w:t>:</w:t>
      </w:r>
    </w:p>
    <w:p w14:paraId="221372B1" w14:textId="77777777" w:rsidR="003C0D26" w:rsidRPr="00057397" w:rsidRDefault="003C0D26" w:rsidP="003C0D26">
      <w:pPr>
        <w:pStyle w:val="Quote"/>
      </w:pPr>
      <w:r w:rsidRPr="00057397">
        <w:t>Excluding the Food Network’s first year in operation, the Food Network has generated a financial return to SBS… The Food Network has exceeded SBS’s discount rate (or target rate of return) of 8% on a real pre-tax basis as at 2015, which is likely to exceed the guidance on the rate of return in the 2004 Guidelines for Managers.</w:t>
      </w:r>
      <w:r w:rsidRPr="00057397">
        <w:rPr>
          <w:rStyle w:val="FootnoteReference"/>
        </w:rPr>
        <w:footnoteReference w:id="341"/>
      </w:r>
    </w:p>
    <w:p w14:paraId="5F23C5A4" w14:textId="6DCC7D15" w:rsidR="003C0D26" w:rsidRDefault="003C0D26" w:rsidP="003C0D26">
      <w:r>
        <w:t>The evidence is that costs are appropriately allocated for these services and that they earn an appropriate rate of return (issues were also raised in relation to the content broadcast on these channels</w:t>
      </w:r>
      <w:r w:rsidR="00602B86">
        <w:t>—</w:t>
      </w:r>
      <w:r w:rsidR="00C7371D" w:rsidRPr="00C7371D">
        <w:t xml:space="preserve">these are dealt with </w:t>
      </w:r>
      <w:r w:rsidR="00C7371D">
        <w:t>under</w:t>
      </w:r>
      <w:r w:rsidR="00BB7F13">
        <w:t xml:space="preserve"> </w:t>
      </w:r>
      <w:hyperlink w:anchor="_‘Commercialisation’_of_SBS" w:history="1">
        <w:r w:rsidR="00BB7F13" w:rsidRPr="00BB7F13">
          <w:rPr>
            <w:rStyle w:val="Hyperlink"/>
          </w:rPr>
          <w:t>‘Commercialisation’ of SBS</w:t>
        </w:r>
      </w:hyperlink>
      <w:r>
        <w:t>).</w:t>
      </w:r>
    </w:p>
    <w:p w14:paraId="7A622082" w14:textId="77777777" w:rsidR="00712116" w:rsidRDefault="003C0D26" w:rsidP="003C0D26">
      <w:r>
        <w:t xml:space="preserve">Both Free TV and Stan raised a concern that the National Broadcasters gain a competitive advantage by virtue of their secure government funding during content acquisition as they are able to offer better terms to distributors to ensure they are successful in bidding for content, for example, upfront payment and bulk deals. </w:t>
      </w:r>
      <w:r w:rsidRPr="000D4A74">
        <w:t>Free TV and Stan claim that it is not possible for commercial networks to offer advanced payment terms for cash flow reasons, or to enter into bulk deals without consideration of commercial viability of this content</w:t>
      </w:r>
      <w:r w:rsidR="00712116">
        <w:t>.</w:t>
      </w:r>
    </w:p>
    <w:p w14:paraId="218605B4" w14:textId="77777777" w:rsidR="003C0D26" w:rsidRDefault="003C0D26" w:rsidP="003C0D26">
      <w:r>
        <w:t>There were no examples in relation to the ABC paying upfront. SBS’ response to this concern is as follows:</w:t>
      </w:r>
    </w:p>
    <w:p w14:paraId="2D958237" w14:textId="77777777" w:rsidR="003C0D26" w:rsidRPr="00DF6129" w:rsidRDefault="003C0D26" w:rsidP="003C0D26">
      <w:pPr>
        <w:pStyle w:val="Quote"/>
      </w:pPr>
      <w:r w:rsidRPr="00057397">
        <w:lastRenderedPageBreak/>
        <w:t>With limited funding, SBS does not have balance sheet scale for capital and debt leverage to compete with its commercial counterparts who, due to their Australian Stock Exchange (ASX) listed shareholding or foreign-owned capital base have significantly more leverage and agility to make longer-term larger-scale content acquisitions. SBS is also unable to freely take on private debt. The average content budget of an Australian free-to-air commercial operator is six times as large as that of SBS.</w:t>
      </w:r>
      <w:r w:rsidRPr="00057397">
        <w:rPr>
          <w:rStyle w:val="FootnoteReference"/>
        </w:rPr>
        <w:footnoteReference w:id="342"/>
      </w:r>
    </w:p>
    <w:p w14:paraId="5BB137D1" w14:textId="77777777" w:rsidR="003C0D26" w:rsidRDefault="003C0D26" w:rsidP="003C0D26">
      <w:r>
        <w:t>EY’s findings (based on access to SBS documentation) were that SBS’ business approach included appropriate cost allocation across their different services and in their business choices. The Panel is satisfied that the pricing behaviour of SBS, including in paying upfront, properly reflects this cost allocation, and therefore does not contravene the CNP.</w:t>
      </w:r>
    </w:p>
    <w:p w14:paraId="38B743D6" w14:textId="77777777" w:rsidR="003C0D26" w:rsidRPr="000D4A74" w:rsidRDefault="003C0D26" w:rsidP="003C0D26">
      <w:r>
        <w:t>A separate concern was raised in Kinderling’s submission in relation to accounting for the cost of in-house advertising and marketing. The Panel considers that the EY conclusions on cost allocation satisfy any concerns.</w:t>
      </w:r>
    </w:p>
    <w:p w14:paraId="69B24CB2" w14:textId="77777777" w:rsidR="003C0D26" w:rsidRDefault="003C0D26" w:rsidP="00217A4B">
      <w:pPr>
        <w:pStyle w:val="Bulletlevel1"/>
        <w:pBdr>
          <w:top w:val="single" w:sz="4" w:space="1" w:color="auto"/>
          <w:left w:val="single" w:sz="4" w:space="4" w:color="auto"/>
          <w:bottom w:val="single" w:sz="4" w:space="1" w:color="auto"/>
          <w:right w:val="single" w:sz="4" w:space="4" w:color="auto"/>
        </w:pBdr>
      </w:pPr>
      <w:r w:rsidRPr="00191826">
        <w:t>The Panel notes that the National Broadcasters generally price to market and there is no evidence that they are not ap</w:t>
      </w:r>
      <w:r>
        <w:t>propriately allocating costs.</w:t>
      </w:r>
    </w:p>
    <w:p w14:paraId="78352E57" w14:textId="77777777" w:rsidR="003C0D26" w:rsidRDefault="003C0D26" w:rsidP="001A02D1">
      <w:pPr>
        <w:pStyle w:val="Heading4"/>
      </w:pPr>
      <w:bookmarkStart w:id="719" w:name="_Toc525825060"/>
      <w:bookmarkStart w:id="720" w:name="_Toc532377305"/>
      <w:r>
        <w:t>Regulatory neutrality</w:t>
      </w:r>
      <w:bookmarkEnd w:id="719"/>
      <w:bookmarkEnd w:id="720"/>
    </w:p>
    <w:p w14:paraId="2B3FAC1A" w14:textId="44EFB952" w:rsidR="00712116" w:rsidRDefault="003C0D26" w:rsidP="00D725D6">
      <w:pPr>
        <w:keepLines/>
      </w:pPr>
      <w:r>
        <w:t>A number of private sector operators that compete with the National Broadcasters in the television and radio markets raised concerns that they were subject to greater regulation than the National Broadcasters. Concerns tended to focus on content obligations, however, concerns were also raised in relation to other areas such as taxation, reporting, access to spectrum and the requirements around the registration of codes of practice.</w:t>
      </w:r>
      <w:r>
        <w:rPr>
          <w:rStyle w:val="FootnoteReference"/>
        </w:rPr>
        <w:footnoteReference w:id="343"/>
      </w:r>
      <w:r>
        <w:t xml:space="preserve"> For example, Free TV has provided a chart of what it sees as the imbalance in regulation for commercial broadcasters as compared to SBS (see </w:t>
      </w:r>
      <w:hyperlink w:anchor="Figure14" w:history="1">
        <w:r w:rsidRPr="00602B86">
          <w:rPr>
            <w:rStyle w:val="Hyperlink"/>
          </w:rPr>
          <w:t>Figure 14</w:t>
        </w:r>
      </w:hyperlink>
      <w:r>
        <w:t xml:space="preserve"> below)</w:t>
      </w:r>
      <w:r w:rsidR="00712116">
        <w:t>.</w:t>
      </w:r>
    </w:p>
    <w:p w14:paraId="44BA3BE2" w14:textId="77777777" w:rsidR="003C0D26" w:rsidRDefault="003C0D26" w:rsidP="004A1025">
      <w:pPr>
        <w:pStyle w:val="Tablefigureheading"/>
      </w:pPr>
      <w:bookmarkStart w:id="721" w:name="Figure14"/>
      <w:bookmarkStart w:id="722" w:name="_Toc525825103"/>
      <w:bookmarkStart w:id="723" w:name="_Toc532377371"/>
      <w:bookmarkEnd w:id="721"/>
      <w:r>
        <w:t>Figure 14: Free TV table ‘Summary of regulatory imbalance’</w:t>
      </w:r>
      <w:bookmarkEnd w:id="722"/>
      <w:bookmarkEnd w:id="72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Figure 14: Free TV table ‘Summary of regulatory imbalance’."/>
      </w:tblPr>
      <w:tblGrid>
        <w:gridCol w:w="6096"/>
        <w:gridCol w:w="1984"/>
        <w:gridCol w:w="1134"/>
      </w:tblGrid>
      <w:tr w:rsidR="004A1025" w14:paraId="44DFCF3F" w14:textId="77777777" w:rsidTr="004A1025">
        <w:trPr>
          <w:cantSplit/>
          <w:tblHeader/>
        </w:trPr>
        <w:tc>
          <w:tcPr>
            <w:tcW w:w="6096" w:type="dxa"/>
            <w:tcBorders>
              <w:top w:val="nil"/>
              <w:left w:val="nil"/>
              <w:bottom w:val="thickThinLargeGap" w:sz="24" w:space="0" w:color="auto"/>
              <w:right w:val="nil"/>
            </w:tcBorders>
            <w:shd w:val="clear" w:color="auto" w:fill="E4E4E4"/>
          </w:tcPr>
          <w:p w14:paraId="37983028" w14:textId="77777777" w:rsidR="004A1025" w:rsidRDefault="004A1025" w:rsidP="00067142">
            <w:pPr>
              <w:pStyle w:val="Tablerowcolumnheading"/>
            </w:pPr>
          </w:p>
        </w:tc>
        <w:tc>
          <w:tcPr>
            <w:tcW w:w="1984" w:type="dxa"/>
            <w:tcBorders>
              <w:top w:val="nil"/>
              <w:left w:val="nil"/>
              <w:bottom w:val="thickThinLargeGap" w:sz="24" w:space="0" w:color="auto"/>
              <w:right w:val="nil"/>
            </w:tcBorders>
            <w:shd w:val="clear" w:color="auto" w:fill="E4E4E4"/>
          </w:tcPr>
          <w:p w14:paraId="647C4D50" w14:textId="7066C81F" w:rsidR="004A1025" w:rsidRDefault="0064502F" w:rsidP="0064502F">
            <w:pPr>
              <w:pStyle w:val="Tablerowcolumnheadingcentred"/>
            </w:pPr>
            <w:r>
              <w:t>Free TV</w:t>
            </w:r>
            <w:r w:rsidR="004A1025">
              <w:t xml:space="preserve"> members</w:t>
            </w:r>
          </w:p>
        </w:tc>
        <w:tc>
          <w:tcPr>
            <w:tcW w:w="1134" w:type="dxa"/>
            <w:tcBorders>
              <w:top w:val="nil"/>
              <w:left w:val="nil"/>
              <w:bottom w:val="thickThinLargeGap" w:sz="24" w:space="0" w:color="auto"/>
              <w:right w:val="nil"/>
            </w:tcBorders>
            <w:shd w:val="clear" w:color="auto" w:fill="E4E4E4"/>
          </w:tcPr>
          <w:p w14:paraId="0FAEEDA7" w14:textId="77777777" w:rsidR="004A1025" w:rsidRDefault="004A1025" w:rsidP="001B7537">
            <w:pPr>
              <w:pStyle w:val="Tablerowcolumnheadingcentred"/>
              <w:jc w:val="left"/>
            </w:pPr>
            <w:r>
              <w:t>SBS</w:t>
            </w:r>
          </w:p>
        </w:tc>
      </w:tr>
      <w:tr w:rsidR="004A1025" w14:paraId="7F77D3B7" w14:textId="77777777" w:rsidTr="004A1025">
        <w:trPr>
          <w:cantSplit/>
        </w:trPr>
        <w:tc>
          <w:tcPr>
            <w:tcW w:w="6096" w:type="dxa"/>
            <w:tcBorders>
              <w:top w:val="thickThinLargeGap" w:sz="24" w:space="0" w:color="auto"/>
              <w:left w:val="nil"/>
              <w:bottom w:val="single" w:sz="4" w:space="0" w:color="auto"/>
              <w:right w:val="nil"/>
            </w:tcBorders>
          </w:tcPr>
          <w:p w14:paraId="591E8AD6" w14:textId="77777777" w:rsidR="004A1025" w:rsidRPr="00057397" w:rsidRDefault="004A1025" w:rsidP="004A1025">
            <w:pPr>
              <w:pStyle w:val="Tabletext"/>
              <w:rPr>
                <w:b/>
              </w:rPr>
            </w:pPr>
            <w:r w:rsidRPr="003068EE">
              <w:t>Pays all relevant corporate Australian taxes</w:t>
            </w:r>
          </w:p>
        </w:tc>
        <w:tc>
          <w:tcPr>
            <w:tcW w:w="1984" w:type="dxa"/>
            <w:tcBorders>
              <w:top w:val="thickThinLargeGap" w:sz="24" w:space="0" w:color="auto"/>
              <w:left w:val="nil"/>
              <w:bottom w:val="single" w:sz="4" w:space="0" w:color="auto"/>
              <w:right w:val="nil"/>
            </w:tcBorders>
          </w:tcPr>
          <w:p w14:paraId="03C1239D" w14:textId="77777777"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w:t>
            </w:r>
          </w:p>
        </w:tc>
        <w:tc>
          <w:tcPr>
            <w:tcW w:w="1134" w:type="dxa"/>
            <w:tcBorders>
              <w:top w:val="thickThinLargeGap" w:sz="24" w:space="0" w:color="auto"/>
              <w:left w:val="nil"/>
              <w:bottom w:val="single" w:sz="4" w:space="0" w:color="auto"/>
              <w:right w:val="nil"/>
            </w:tcBorders>
          </w:tcPr>
          <w:p w14:paraId="237FF8C8"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r w:rsidRPr="003068EE">
              <w:rPr>
                <w:vertAlign w:val="superscript"/>
              </w:rPr>
              <w:footnoteReference w:id="344"/>
            </w:r>
          </w:p>
        </w:tc>
      </w:tr>
      <w:tr w:rsidR="004A1025" w14:paraId="6580ED23" w14:textId="77777777" w:rsidTr="004A1025">
        <w:trPr>
          <w:cantSplit/>
        </w:trPr>
        <w:tc>
          <w:tcPr>
            <w:tcW w:w="6096" w:type="dxa"/>
            <w:tcBorders>
              <w:top w:val="single" w:sz="4" w:space="0" w:color="auto"/>
              <w:left w:val="nil"/>
              <w:bottom w:val="single" w:sz="4" w:space="0" w:color="auto"/>
              <w:right w:val="nil"/>
            </w:tcBorders>
          </w:tcPr>
          <w:p w14:paraId="33020320" w14:textId="77777777" w:rsidR="004A1025" w:rsidRPr="00057397" w:rsidRDefault="004A1025" w:rsidP="004A1025">
            <w:pPr>
              <w:pStyle w:val="Tabletext"/>
              <w:rPr>
                <w:b/>
              </w:rPr>
            </w:pPr>
            <w:r w:rsidRPr="003068EE">
              <w:t>Pays for access to spectrum for broadcasting services</w:t>
            </w:r>
          </w:p>
        </w:tc>
        <w:tc>
          <w:tcPr>
            <w:tcW w:w="1984" w:type="dxa"/>
            <w:tcBorders>
              <w:top w:val="single" w:sz="4" w:space="0" w:color="auto"/>
              <w:left w:val="nil"/>
              <w:bottom w:val="single" w:sz="4" w:space="0" w:color="auto"/>
              <w:right w:val="nil"/>
            </w:tcBorders>
          </w:tcPr>
          <w:p w14:paraId="6F3EAEF9" w14:textId="7B9C08F5" w:rsidR="004A1025" w:rsidRPr="003068EE" w:rsidRDefault="004A1025" w:rsidP="0064502F">
            <w:pPr>
              <w:pStyle w:val="Tabletextcentred"/>
              <w:ind w:left="600"/>
              <w:jc w:val="left"/>
            </w:pPr>
            <w:r w:rsidRPr="004A1025">
              <w:rPr>
                <w:color w:val="0D6635"/>
              </w:rPr>
              <w:sym w:font="Wingdings" w:char="F0FE"/>
            </w:r>
            <w:r w:rsidRPr="003068EE">
              <w:rPr>
                <w:vertAlign w:val="superscript"/>
              </w:rPr>
              <w:footnoteReference w:id="345"/>
            </w:r>
          </w:p>
        </w:tc>
        <w:tc>
          <w:tcPr>
            <w:tcW w:w="1134" w:type="dxa"/>
            <w:tcBorders>
              <w:top w:val="single" w:sz="4" w:space="0" w:color="auto"/>
              <w:left w:val="nil"/>
              <w:bottom w:val="single" w:sz="4" w:space="0" w:color="auto"/>
              <w:right w:val="nil"/>
            </w:tcBorders>
          </w:tcPr>
          <w:p w14:paraId="52CB8A2E"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r w:rsidR="004A1025" w14:paraId="4291B2CD" w14:textId="77777777" w:rsidTr="004A1025">
        <w:trPr>
          <w:cantSplit/>
        </w:trPr>
        <w:tc>
          <w:tcPr>
            <w:tcW w:w="6096" w:type="dxa"/>
            <w:tcBorders>
              <w:top w:val="single" w:sz="4" w:space="0" w:color="auto"/>
              <w:left w:val="nil"/>
              <w:bottom w:val="single" w:sz="4" w:space="0" w:color="auto"/>
              <w:right w:val="nil"/>
            </w:tcBorders>
          </w:tcPr>
          <w:p w14:paraId="1E163D2C" w14:textId="77777777" w:rsidR="004A1025" w:rsidRPr="00057397" w:rsidRDefault="004A1025" w:rsidP="004A1025">
            <w:pPr>
              <w:pStyle w:val="Tabletext"/>
              <w:rPr>
                <w:b/>
              </w:rPr>
            </w:pPr>
            <w:r w:rsidRPr="003068EE">
              <w:lastRenderedPageBreak/>
              <w:t>Pays for transmission and distribution costs</w:t>
            </w:r>
          </w:p>
        </w:tc>
        <w:tc>
          <w:tcPr>
            <w:tcW w:w="1984" w:type="dxa"/>
            <w:tcBorders>
              <w:top w:val="single" w:sz="4" w:space="0" w:color="auto"/>
              <w:left w:val="nil"/>
              <w:bottom w:val="single" w:sz="4" w:space="0" w:color="auto"/>
              <w:right w:val="nil"/>
            </w:tcBorders>
          </w:tcPr>
          <w:p w14:paraId="56357236" w14:textId="77777777" w:rsidR="004A1025" w:rsidRPr="004A1025"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w:t>
            </w:r>
            <w:r w:rsidRPr="004A1025">
              <w:rPr>
                <w:rFonts w:ascii="ZWAdobeF" w:hAnsi="ZWAdobeF" w:cs="ZWAdobeF"/>
                <w:sz w:val="2"/>
                <w:szCs w:val="2"/>
              </w:rPr>
              <w:t xml:space="preserve"> P</w:t>
            </w:r>
          </w:p>
        </w:tc>
        <w:tc>
          <w:tcPr>
            <w:tcW w:w="1134" w:type="dxa"/>
            <w:tcBorders>
              <w:top w:val="single" w:sz="4" w:space="0" w:color="auto"/>
              <w:left w:val="nil"/>
              <w:bottom w:val="single" w:sz="4" w:space="0" w:color="auto"/>
              <w:right w:val="nil"/>
            </w:tcBorders>
          </w:tcPr>
          <w:p w14:paraId="5B6B686B" w14:textId="77777777" w:rsidR="004A1025" w:rsidRPr="004A1025"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r w:rsidRPr="004A1025">
              <w:rPr>
                <w:rFonts w:ascii="ZWAdobeF" w:hAnsi="ZWAdobeF" w:cs="ZWAdobeF"/>
                <w:sz w:val="2"/>
                <w:szCs w:val="2"/>
              </w:rPr>
              <w:t xml:space="preserve"> P21F</w:t>
            </w:r>
            <w:r w:rsidRPr="004A1025">
              <w:rPr>
                <w:vertAlign w:val="superscript"/>
              </w:rPr>
              <w:footnoteReference w:id="346"/>
            </w:r>
          </w:p>
        </w:tc>
      </w:tr>
      <w:tr w:rsidR="004A1025" w14:paraId="228AC323" w14:textId="77777777" w:rsidTr="004A1025">
        <w:trPr>
          <w:cantSplit/>
        </w:trPr>
        <w:tc>
          <w:tcPr>
            <w:tcW w:w="6096" w:type="dxa"/>
            <w:tcBorders>
              <w:top w:val="single" w:sz="4" w:space="0" w:color="auto"/>
              <w:left w:val="nil"/>
              <w:bottom w:val="single" w:sz="4" w:space="0" w:color="auto"/>
              <w:right w:val="nil"/>
            </w:tcBorders>
          </w:tcPr>
          <w:p w14:paraId="6A854BD2" w14:textId="77777777" w:rsidR="004A1025" w:rsidRPr="00057397" w:rsidRDefault="004A1025" w:rsidP="004A1025">
            <w:pPr>
              <w:pStyle w:val="Tabletext"/>
              <w:rPr>
                <w:b/>
              </w:rPr>
            </w:pPr>
            <w:r w:rsidRPr="003068EE">
              <w:t>55% of Australian content on the primary channel</w:t>
            </w:r>
          </w:p>
        </w:tc>
        <w:tc>
          <w:tcPr>
            <w:tcW w:w="1984" w:type="dxa"/>
            <w:tcBorders>
              <w:top w:val="single" w:sz="4" w:space="0" w:color="auto"/>
              <w:left w:val="nil"/>
              <w:bottom w:val="single" w:sz="4" w:space="0" w:color="auto"/>
              <w:right w:val="nil"/>
            </w:tcBorders>
          </w:tcPr>
          <w:p w14:paraId="16BA9FF7" w14:textId="7C651F62"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 P22F</w:t>
            </w:r>
            <w:r w:rsidRPr="003068EE">
              <w:rPr>
                <w:vertAlign w:val="superscript"/>
              </w:rPr>
              <w:footnoteReference w:id="347"/>
            </w:r>
          </w:p>
        </w:tc>
        <w:tc>
          <w:tcPr>
            <w:tcW w:w="1134" w:type="dxa"/>
            <w:tcBorders>
              <w:top w:val="single" w:sz="4" w:space="0" w:color="auto"/>
              <w:left w:val="nil"/>
              <w:bottom w:val="single" w:sz="4" w:space="0" w:color="auto"/>
              <w:right w:val="nil"/>
            </w:tcBorders>
          </w:tcPr>
          <w:p w14:paraId="1097970F"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r w:rsidR="004A1025" w14:paraId="5E27A30D" w14:textId="77777777" w:rsidTr="004A1025">
        <w:trPr>
          <w:cantSplit/>
        </w:trPr>
        <w:tc>
          <w:tcPr>
            <w:tcW w:w="6096" w:type="dxa"/>
            <w:tcBorders>
              <w:top w:val="single" w:sz="4" w:space="0" w:color="auto"/>
              <w:left w:val="nil"/>
              <w:bottom w:val="single" w:sz="4" w:space="0" w:color="auto"/>
              <w:right w:val="nil"/>
            </w:tcBorders>
          </w:tcPr>
          <w:p w14:paraId="406CE165" w14:textId="77777777" w:rsidR="004A1025" w:rsidRPr="00057397" w:rsidRDefault="004A1025" w:rsidP="004A1025">
            <w:pPr>
              <w:pStyle w:val="Tabletext"/>
              <w:rPr>
                <w:b/>
              </w:rPr>
            </w:pPr>
            <w:r w:rsidRPr="003068EE">
              <w:t>1460 hours of Australian content on the multi-channels each year</w:t>
            </w:r>
          </w:p>
        </w:tc>
        <w:tc>
          <w:tcPr>
            <w:tcW w:w="1984" w:type="dxa"/>
            <w:tcBorders>
              <w:top w:val="single" w:sz="4" w:space="0" w:color="auto"/>
              <w:left w:val="nil"/>
              <w:bottom w:val="single" w:sz="4" w:space="0" w:color="auto"/>
              <w:right w:val="nil"/>
            </w:tcBorders>
          </w:tcPr>
          <w:p w14:paraId="2C0FA4B4" w14:textId="70B83988"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w:t>
            </w:r>
            <w:r w:rsidRPr="003068EE">
              <w:rPr>
                <w:vertAlign w:val="superscript"/>
              </w:rPr>
              <w:t xml:space="preserve"> </w:t>
            </w:r>
            <w:r w:rsidRPr="003068EE">
              <w:rPr>
                <w:vertAlign w:val="superscript"/>
              </w:rPr>
              <w:footnoteReference w:id="348"/>
            </w:r>
          </w:p>
        </w:tc>
        <w:tc>
          <w:tcPr>
            <w:tcW w:w="1134" w:type="dxa"/>
            <w:tcBorders>
              <w:top w:val="single" w:sz="4" w:space="0" w:color="auto"/>
              <w:left w:val="nil"/>
              <w:bottom w:val="single" w:sz="4" w:space="0" w:color="auto"/>
              <w:right w:val="nil"/>
            </w:tcBorders>
          </w:tcPr>
          <w:p w14:paraId="6F2E4C07"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r w:rsidR="004A1025" w14:paraId="5E864BDD" w14:textId="77777777" w:rsidTr="004A1025">
        <w:trPr>
          <w:cantSplit/>
        </w:trPr>
        <w:tc>
          <w:tcPr>
            <w:tcW w:w="6096" w:type="dxa"/>
            <w:tcBorders>
              <w:top w:val="single" w:sz="4" w:space="0" w:color="auto"/>
              <w:left w:val="nil"/>
              <w:bottom w:val="single" w:sz="4" w:space="0" w:color="auto"/>
              <w:right w:val="nil"/>
            </w:tcBorders>
          </w:tcPr>
          <w:p w14:paraId="31A702F7" w14:textId="77777777" w:rsidR="004A1025" w:rsidRPr="00057397" w:rsidRDefault="004A1025" w:rsidP="004A1025">
            <w:pPr>
              <w:pStyle w:val="Tabletext"/>
              <w:rPr>
                <w:b/>
              </w:rPr>
            </w:pPr>
            <w:r w:rsidRPr="003068EE">
              <w:t>20 hours of first release documentary programs each year</w:t>
            </w:r>
          </w:p>
        </w:tc>
        <w:tc>
          <w:tcPr>
            <w:tcW w:w="1984" w:type="dxa"/>
            <w:tcBorders>
              <w:top w:val="single" w:sz="4" w:space="0" w:color="auto"/>
              <w:left w:val="nil"/>
              <w:bottom w:val="single" w:sz="4" w:space="0" w:color="auto"/>
              <w:right w:val="nil"/>
            </w:tcBorders>
          </w:tcPr>
          <w:p w14:paraId="6F297E04" w14:textId="77777777"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 F</w:t>
            </w:r>
            <w:r w:rsidRPr="003068EE">
              <w:rPr>
                <w:vertAlign w:val="superscript"/>
              </w:rPr>
              <w:footnoteReference w:id="349"/>
            </w:r>
          </w:p>
        </w:tc>
        <w:tc>
          <w:tcPr>
            <w:tcW w:w="1134" w:type="dxa"/>
            <w:tcBorders>
              <w:top w:val="single" w:sz="4" w:space="0" w:color="auto"/>
              <w:left w:val="nil"/>
              <w:bottom w:val="single" w:sz="4" w:space="0" w:color="auto"/>
              <w:right w:val="nil"/>
            </w:tcBorders>
          </w:tcPr>
          <w:p w14:paraId="25D459D0"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r w:rsidR="004A1025" w14:paraId="7CE05833" w14:textId="77777777" w:rsidTr="004A1025">
        <w:trPr>
          <w:cantSplit/>
        </w:trPr>
        <w:tc>
          <w:tcPr>
            <w:tcW w:w="6096" w:type="dxa"/>
            <w:tcBorders>
              <w:top w:val="single" w:sz="4" w:space="0" w:color="auto"/>
              <w:left w:val="nil"/>
              <w:bottom w:val="single" w:sz="4" w:space="0" w:color="auto"/>
              <w:right w:val="nil"/>
            </w:tcBorders>
          </w:tcPr>
          <w:p w14:paraId="61194C2D" w14:textId="77777777" w:rsidR="004A1025" w:rsidRPr="00057397" w:rsidRDefault="004A1025" w:rsidP="004A1025">
            <w:pPr>
              <w:pStyle w:val="Tabletext"/>
              <w:rPr>
                <w:rFonts w:cs="Trade Gothic LT Std Light"/>
                <w:b/>
                <w:color w:val="221E1F"/>
                <w:sz w:val="17"/>
                <w:szCs w:val="17"/>
              </w:rPr>
            </w:pPr>
            <w:r w:rsidRPr="003068EE">
              <w:t xml:space="preserve">860 points of first-release Australian drama programs broadcast over a set three-year period </w:t>
            </w:r>
          </w:p>
        </w:tc>
        <w:tc>
          <w:tcPr>
            <w:tcW w:w="1984" w:type="dxa"/>
            <w:tcBorders>
              <w:top w:val="single" w:sz="4" w:space="0" w:color="auto"/>
              <w:left w:val="nil"/>
              <w:bottom w:val="single" w:sz="4" w:space="0" w:color="auto"/>
              <w:right w:val="nil"/>
            </w:tcBorders>
          </w:tcPr>
          <w:p w14:paraId="228C53F5" w14:textId="77777777"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 P25F</w:t>
            </w:r>
            <w:r w:rsidRPr="003068EE">
              <w:rPr>
                <w:vertAlign w:val="superscript"/>
              </w:rPr>
              <w:footnoteReference w:id="350"/>
            </w:r>
          </w:p>
        </w:tc>
        <w:tc>
          <w:tcPr>
            <w:tcW w:w="1134" w:type="dxa"/>
            <w:tcBorders>
              <w:top w:val="single" w:sz="4" w:space="0" w:color="auto"/>
              <w:left w:val="nil"/>
              <w:bottom w:val="single" w:sz="4" w:space="0" w:color="auto"/>
              <w:right w:val="nil"/>
            </w:tcBorders>
          </w:tcPr>
          <w:p w14:paraId="7C7DB046"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r w:rsidR="004A1025" w14:paraId="0525FCC1" w14:textId="77777777" w:rsidTr="004A1025">
        <w:trPr>
          <w:cantSplit/>
        </w:trPr>
        <w:tc>
          <w:tcPr>
            <w:tcW w:w="6096" w:type="dxa"/>
            <w:tcBorders>
              <w:top w:val="single" w:sz="4" w:space="0" w:color="auto"/>
              <w:left w:val="nil"/>
              <w:bottom w:val="single" w:sz="4" w:space="0" w:color="auto"/>
              <w:right w:val="nil"/>
            </w:tcBorders>
          </w:tcPr>
          <w:p w14:paraId="45A49696" w14:textId="77777777" w:rsidR="004A1025" w:rsidRPr="00057397" w:rsidRDefault="004A1025" w:rsidP="004A1025">
            <w:pPr>
              <w:pStyle w:val="Tabletext"/>
              <w:rPr>
                <w:b/>
              </w:rPr>
            </w:pPr>
            <w:r w:rsidRPr="003068EE">
              <w:t>Time zones on primary channel</w:t>
            </w:r>
          </w:p>
          <w:p w14:paraId="5631CE49" w14:textId="77777777" w:rsidR="004A1025" w:rsidRPr="00057397" w:rsidRDefault="004A1025" w:rsidP="003D3123">
            <w:pPr>
              <w:pStyle w:val="Tabletext"/>
              <w:numPr>
                <w:ilvl w:val="0"/>
                <w:numId w:val="34"/>
              </w:numPr>
              <w:rPr>
                <w:b/>
                <w:sz w:val="20"/>
              </w:rPr>
            </w:pPr>
            <w:r w:rsidRPr="003068EE">
              <w:rPr>
                <w:sz w:val="20"/>
              </w:rPr>
              <w:t>G-only programming zones</w:t>
            </w:r>
          </w:p>
          <w:p w14:paraId="4FC39F89" w14:textId="77777777" w:rsidR="004A1025" w:rsidRPr="00057397" w:rsidRDefault="004A1025" w:rsidP="003D3123">
            <w:pPr>
              <w:pStyle w:val="Tabletext"/>
              <w:numPr>
                <w:ilvl w:val="0"/>
                <w:numId w:val="34"/>
              </w:numPr>
              <w:rPr>
                <w:b/>
                <w:sz w:val="20"/>
              </w:rPr>
            </w:pPr>
            <w:r w:rsidRPr="003068EE">
              <w:rPr>
                <w:sz w:val="20"/>
              </w:rPr>
              <w:t>M film content restricted until after 7.30 pm</w:t>
            </w:r>
          </w:p>
          <w:p w14:paraId="1ECC1C85" w14:textId="77777777" w:rsidR="004A1025" w:rsidRPr="00057397" w:rsidRDefault="004A1025" w:rsidP="003D3123">
            <w:pPr>
              <w:pStyle w:val="Tabletext"/>
              <w:numPr>
                <w:ilvl w:val="0"/>
                <w:numId w:val="34"/>
              </w:numPr>
              <w:rPr>
                <w:b/>
              </w:rPr>
            </w:pPr>
            <w:r w:rsidRPr="003068EE">
              <w:rPr>
                <w:sz w:val="20"/>
              </w:rPr>
              <w:t>MA15+ film content, restricted until after 9 pm</w:t>
            </w:r>
          </w:p>
        </w:tc>
        <w:tc>
          <w:tcPr>
            <w:tcW w:w="1984" w:type="dxa"/>
            <w:tcBorders>
              <w:top w:val="single" w:sz="4" w:space="0" w:color="auto"/>
              <w:left w:val="nil"/>
              <w:bottom w:val="single" w:sz="4" w:space="0" w:color="auto"/>
              <w:right w:val="nil"/>
            </w:tcBorders>
          </w:tcPr>
          <w:p w14:paraId="176ED450" w14:textId="77777777"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 P26F</w:t>
            </w:r>
            <w:r w:rsidRPr="003068EE">
              <w:rPr>
                <w:vertAlign w:val="superscript"/>
              </w:rPr>
              <w:footnoteReference w:id="351"/>
            </w:r>
          </w:p>
        </w:tc>
        <w:tc>
          <w:tcPr>
            <w:tcW w:w="1134" w:type="dxa"/>
            <w:tcBorders>
              <w:top w:val="single" w:sz="4" w:space="0" w:color="auto"/>
              <w:left w:val="nil"/>
              <w:bottom w:val="single" w:sz="4" w:space="0" w:color="auto"/>
              <w:right w:val="nil"/>
            </w:tcBorders>
          </w:tcPr>
          <w:p w14:paraId="11D3CB2B"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 P27F</w:t>
            </w:r>
            <w:r w:rsidRPr="003068EE">
              <w:rPr>
                <w:vertAlign w:val="superscript"/>
              </w:rPr>
              <w:footnoteReference w:id="352"/>
            </w:r>
          </w:p>
        </w:tc>
      </w:tr>
      <w:tr w:rsidR="004A1025" w14:paraId="7F5E5E81" w14:textId="77777777" w:rsidTr="004A1025">
        <w:trPr>
          <w:cantSplit/>
        </w:trPr>
        <w:tc>
          <w:tcPr>
            <w:tcW w:w="6096" w:type="dxa"/>
            <w:tcBorders>
              <w:top w:val="single" w:sz="4" w:space="0" w:color="auto"/>
              <w:left w:val="nil"/>
              <w:bottom w:val="single" w:sz="12" w:space="0" w:color="auto"/>
              <w:right w:val="nil"/>
            </w:tcBorders>
          </w:tcPr>
          <w:p w14:paraId="1D5E1A35" w14:textId="77777777" w:rsidR="004A1025" w:rsidRPr="00057397" w:rsidRDefault="004A1025" w:rsidP="004A1025">
            <w:pPr>
              <w:pStyle w:val="Tabletext"/>
              <w:rPr>
                <w:b/>
              </w:rPr>
            </w:pPr>
            <w:r w:rsidRPr="003068EE">
              <w:t>Requirement to show material of local significance (such as news) in prescribed regional areas</w:t>
            </w:r>
          </w:p>
        </w:tc>
        <w:tc>
          <w:tcPr>
            <w:tcW w:w="1984" w:type="dxa"/>
            <w:tcBorders>
              <w:top w:val="single" w:sz="4" w:space="0" w:color="auto"/>
              <w:left w:val="nil"/>
              <w:bottom w:val="single" w:sz="12" w:space="0" w:color="auto"/>
              <w:right w:val="nil"/>
            </w:tcBorders>
          </w:tcPr>
          <w:p w14:paraId="3E202F88" w14:textId="77777777" w:rsidR="004A1025" w:rsidRPr="003068EE" w:rsidRDefault="004A1025" w:rsidP="0064502F">
            <w:pPr>
              <w:pStyle w:val="Tabletextcentred"/>
              <w:ind w:left="600"/>
              <w:jc w:val="left"/>
            </w:pPr>
            <w:r w:rsidRPr="004A1025">
              <w:rPr>
                <w:color w:val="0D6635"/>
              </w:rPr>
              <w:sym w:font="Wingdings" w:char="F0FE"/>
            </w:r>
            <w:r w:rsidRPr="003068EE">
              <w:rPr>
                <w:rFonts w:ascii="ZWAdobeF" w:hAnsi="ZWAdobeF" w:cs="ZWAdobeF"/>
                <w:sz w:val="2"/>
                <w:szCs w:val="2"/>
              </w:rPr>
              <w:t>P P28F</w:t>
            </w:r>
            <w:r w:rsidRPr="003068EE">
              <w:rPr>
                <w:vertAlign w:val="superscript"/>
              </w:rPr>
              <w:footnoteReference w:id="353"/>
            </w:r>
          </w:p>
        </w:tc>
        <w:tc>
          <w:tcPr>
            <w:tcW w:w="1134" w:type="dxa"/>
            <w:tcBorders>
              <w:top w:val="single" w:sz="4" w:space="0" w:color="auto"/>
              <w:left w:val="nil"/>
              <w:bottom w:val="single" w:sz="12" w:space="0" w:color="auto"/>
              <w:right w:val="nil"/>
            </w:tcBorders>
          </w:tcPr>
          <w:p w14:paraId="73CC4ACC" w14:textId="77777777" w:rsidR="004A1025" w:rsidRPr="003068EE" w:rsidRDefault="004A1025" w:rsidP="0064502F">
            <w:pPr>
              <w:pStyle w:val="Tabletextcentred"/>
              <w:ind w:left="34"/>
              <w:jc w:val="left"/>
            </w:pPr>
            <w:r w:rsidRPr="004A1025">
              <w:rPr>
                <w:color w:val="A50021"/>
              </w:rPr>
              <w:sym w:font="Wingdings" w:char="F0FD"/>
            </w:r>
            <w:r w:rsidRPr="003068EE">
              <w:rPr>
                <w:rFonts w:ascii="ZWAdobeF" w:hAnsi="ZWAdobeF" w:cs="ZWAdobeF"/>
                <w:sz w:val="2"/>
                <w:szCs w:val="2"/>
              </w:rPr>
              <w:t>P19F</w:t>
            </w:r>
          </w:p>
        </w:tc>
      </w:tr>
    </w:tbl>
    <w:p w14:paraId="625C785E" w14:textId="77777777" w:rsidR="003C0D26" w:rsidRPr="00C16794" w:rsidRDefault="003C0D26" w:rsidP="003C0D26">
      <w:pPr>
        <w:pStyle w:val="Sourcenote"/>
      </w:pPr>
      <w:r>
        <w:t xml:space="preserve">Source: </w:t>
      </w:r>
      <w:r w:rsidRPr="007024E9">
        <w:t>Free TV Australia Submission (2018), p. 24</w:t>
      </w:r>
      <w:r>
        <w:t xml:space="preserve">. </w:t>
      </w:r>
      <w:r w:rsidRPr="00F325B7">
        <w:t xml:space="preserve">Note: the footnotes </w:t>
      </w:r>
      <w:r w:rsidRPr="00873FAC">
        <w:t xml:space="preserve">associated with </w:t>
      </w:r>
      <w:r>
        <w:t>this</w:t>
      </w:r>
      <w:r w:rsidRPr="00873FAC">
        <w:t xml:space="preserve"> figure </w:t>
      </w:r>
      <w:r w:rsidRPr="00F325B7">
        <w:t>are also from Free TV’s submission.</w:t>
      </w:r>
    </w:p>
    <w:p w14:paraId="10829195" w14:textId="515A3D4F" w:rsidR="00712116" w:rsidRDefault="003C0D26" w:rsidP="003C0D26">
      <w:r>
        <w:t xml:space="preserve">However, SBS has provided a chart in its submission (prepared by </w:t>
      </w:r>
      <w:r w:rsidRPr="007D1003">
        <w:t>Deloitte</w:t>
      </w:r>
      <w:r>
        <w:t xml:space="preserve">), looking at what it sees as forms of regulatory advantages and disadvantages of the National Broadcasters relative to commercial free-to-air broadcasters, community television and subscription television (see </w:t>
      </w:r>
      <w:hyperlink w:anchor="Figure15" w:history="1">
        <w:r w:rsidRPr="00602B86">
          <w:rPr>
            <w:rStyle w:val="Hyperlink"/>
          </w:rPr>
          <w:t>Figure 15</w:t>
        </w:r>
      </w:hyperlink>
      <w:r>
        <w:t xml:space="preserve"> below)</w:t>
      </w:r>
      <w:r w:rsidR="00712116">
        <w:t>.</w:t>
      </w:r>
    </w:p>
    <w:p w14:paraId="7C17B606" w14:textId="77777777" w:rsidR="003C0D26" w:rsidRDefault="003C0D26" w:rsidP="00B96225">
      <w:pPr>
        <w:pStyle w:val="Tablefigureheading"/>
      </w:pPr>
      <w:bookmarkStart w:id="724" w:name="Figure15"/>
      <w:bookmarkStart w:id="725" w:name="_Toc525825104"/>
      <w:bookmarkStart w:id="726" w:name="_Toc532377372"/>
      <w:bookmarkEnd w:id="724"/>
      <w:r>
        <w:lastRenderedPageBreak/>
        <w:t xml:space="preserve">Figure </w:t>
      </w:r>
      <w:r w:rsidRPr="007E4150">
        <w:t>1</w:t>
      </w:r>
      <w:r>
        <w:t>5: Deloitte Access Economics table from SBS submission ‘Forms of regulatory advantage and disadvantage for the national broadcasters relative to other market participants’</w:t>
      </w:r>
      <w:bookmarkEnd w:id="725"/>
      <w:bookmarkEnd w:id="726"/>
    </w:p>
    <w:p w14:paraId="4A3F63FB" w14:textId="3FF7CFDF" w:rsidR="003942FB" w:rsidRDefault="003942FB" w:rsidP="00260A7D">
      <w:r>
        <w:rPr>
          <w:noProof/>
          <w:lang w:eastAsia="en-AU"/>
        </w:rPr>
        <w:lastRenderedPageBreak/>
        <w:drawing>
          <wp:inline distT="0" distB="0" distL="0" distR="0" wp14:anchorId="0E33293C" wp14:editId="79763C06">
            <wp:extent cx="5925820" cy="7153275"/>
            <wp:effectExtent l="0" t="0" r="0" b="9525"/>
            <wp:docPr id="15" name="Picture 15" descr="Figure 15&#10;Table has two columns charting the forms of regulatory advantage and disadvantage for national and commercial broadcasters. Column A is the source of regulatory advantage/disadvantage and the column B is Position of national broadcasters relative to commercial FTA broadcasters, community TV and STV. Table reads.&#10;Row 1 reads. Column A: government funding. Column B: Advantage to the national broadcasters.&#10;Row 2 reads. Column A: Access to spectrum/Licence fees. Column B: Advantage to both national broadcasters and commercial FTA broadcasters. Commercial FTA broadcasters are charged for access to spectrum, though this is heavily discounted relative to the value of spectrum. The amount paid per annum been reduced by 72% since 2013–14 with the reduction and abolition of licence fees and implementation of spectrum pricing at a lower rate (see sect ion 4.3.5).&#10;Row 3 reads. Column A: Income tax exemption. Column B: Advantage to national broadcasters.&#10;Row 4 reads. Column A: Local Content Rules. Column B: Disadvantage for commercial FTA broadcasters. Less restrictive content rules on drama also apply to STV relative to commercial broadcasters.&#10;Row 5 reads. Column A: Charter obligations. Column B: Constrains the operation of the national broadcasters in terms of the content they focus on relative to commercial and S1V broadcasters.&#10;Row 6 reads. Column A: Public entity obligations and accountability requirements. Column B: Disadvantage to national broadcasters.&#10;Row 7 reads. Column A: Anti-siphoning legislation. Column B: Provides an advantage to national broadcasters and commercial FTA broadcasters. Commercial FTA broadcasters gain the greatest monetary value from this regulation due to restrictions on advertising for the national broadcasters which limits their ability to bid for many of premium sporting events.&#10;Row 8 reads. Column A: Restriction on advertising. Column B: Disadvantage to national broadcasters.&#10;Row 9 reads. Column A: Prohibition on 4th commercial licence. Column B: Advantage to all sectors as it reduces competition in the market but likely to have a more material financial impact on commercial FTA broadcasters.&#10;Row 10 reads. Column A: Screen Australia funding. Column B: Applies to all market participants.&#10;Row 11 reads. Column A: Tax offsets. Column B: Applies to all four broadcast sectors through provision of tax offsets to production companies.&#10;Row 12 reads. Column A: Captioning requirements. Column B: Applies to all four broadcast sectors.&#10;" title="Figure 15: Deloitte Access Economics table from SBS submission ‘Forms of regulatory advantage and disadvantage for the national broadcasters relative to other marke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b="1728"/>
                    <a:stretch/>
                  </pic:blipFill>
                  <pic:spPr bwMode="auto">
                    <a:xfrm>
                      <a:off x="0" y="0"/>
                      <a:ext cx="5925820" cy="7153275"/>
                    </a:xfrm>
                    <a:prstGeom prst="rect">
                      <a:avLst/>
                    </a:prstGeom>
                    <a:noFill/>
                    <a:ln>
                      <a:noFill/>
                    </a:ln>
                    <a:extLst>
                      <a:ext uri="{53640926-AAD7-44D8-BBD7-CCE9431645EC}">
                        <a14:shadowObscured xmlns:a14="http://schemas.microsoft.com/office/drawing/2010/main"/>
                      </a:ext>
                    </a:extLst>
                  </pic:spPr>
                </pic:pic>
              </a:graphicData>
            </a:graphic>
          </wp:inline>
        </w:drawing>
      </w:r>
    </w:p>
    <w:p w14:paraId="44238456" w14:textId="77777777" w:rsidR="003C0D26" w:rsidRPr="0017635B" w:rsidRDefault="003C0D26" w:rsidP="003C0D26">
      <w:pPr>
        <w:pStyle w:val="Sourcenote"/>
      </w:pPr>
      <w:r w:rsidRPr="0017635B">
        <w:lastRenderedPageBreak/>
        <w:t>Source: SBS Submission (2018), p. 89</w:t>
      </w:r>
    </w:p>
    <w:p w14:paraId="2198ABEA" w14:textId="77777777" w:rsidR="003C0D26" w:rsidRPr="00FC46FA" w:rsidRDefault="003C0D26" w:rsidP="00417127">
      <w:pPr>
        <w:keepLines/>
      </w:pPr>
      <w:r w:rsidRPr="00FD0735">
        <w:t xml:space="preserve">Free TV’s submission </w:t>
      </w:r>
      <w:r w:rsidRPr="00FC46FA">
        <w:t xml:space="preserve">emphasised that local content obligations on commercial broadcasters are a significant competitive disadvantage to </w:t>
      </w:r>
      <w:r w:rsidRPr="00FA24C5">
        <w:t>them</w:t>
      </w:r>
      <w:r w:rsidRPr="00FC46FA">
        <w:t xml:space="preserve">. This gives </w:t>
      </w:r>
      <w:r>
        <w:t>‘</w:t>
      </w:r>
      <w:r w:rsidRPr="00FC46FA">
        <w:t xml:space="preserve">the </w:t>
      </w:r>
      <w:r>
        <w:t>national broadcasters</w:t>
      </w:r>
      <w:r w:rsidRPr="00FC46FA">
        <w:t xml:space="preserve"> a competitive advantage as they are able to respond immediatel</w:t>
      </w:r>
      <w:r>
        <w:t>y to changing audience patterns’</w:t>
      </w:r>
      <w:r>
        <w:rPr>
          <w:rStyle w:val="FootnoteReference"/>
        </w:rPr>
        <w:footnoteReference w:id="354"/>
      </w:r>
      <w:r w:rsidR="009B483D">
        <w:t xml:space="preserve"> </w:t>
      </w:r>
      <w:r>
        <w:t>because the National Broadcasters do not have to spend their funds on fulfilling obligations associated with regulated quotas.</w:t>
      </w:r>
      <w:r w:rsidRPr="00FC46FA">
        <w:t xml:space="preserve"> Free TV call</w:t>
      </w:r>
      <w:r>
        <w:t>s</w:t>
      </w:r>
      <w:r w:rsidRPr="00FC46FA">
        <w:t xml:space="preserve"> for greater flexibility with regard to quotas for </w:t>
      </w:r>
      <w:r>
        <w:t>free-to-air</w:t>
      </w:r>
      <w:r w:rsidRPr="00FC46FA">
        <w:t xml:space="preserve"> television networks</w:t>
      </w:r>
      <w:r>
        <w:t xml:space="preserve"> to allow them to compete on a level playing field</w:t>
      </w:r>
      <w:r w:rsidRPr="00FC46FA">
        <w:t>.</w:t>
      </w:r>
    </w:p>
    <w:p w14:paraId="7907ED39" w14:textId="77777777" w:rsidR="003C0D26" w:rsidRDefault="003C0D26" w:rsidP="003C0D26">
      <w:pPr>
        <w:spacing w:after="120"/>
      </w:pPr>
      <w:r>
        <w:t>Screen Producers Australia also comments on content quotas in its submission:</w:t>
      </w:r>
    </w:p>
    <w:p w14:paraId="40248CE8" w14:textId="77777777" w:rsidR="003C0D26" w:rsidRPr="00DF6129" w:rsidRDefault="003C0D26" w:rsidP="003C0D26">
      <w:pPr>
        <w:pStyle w:val="Quote"/>
      </w:pPr>
      <w:r w:rsidRPr="00057397">
        <w:t>Quotas, points systems and expenditure requirements are proven ways to ensure consistency in output…</w:t>
      </w:r>
      <w:r w:rsidRPr="00057397">
        <w:rPr>
          <w:rStyle w:val="FootnoteReference"/>
        </w:rPr>
        <w:footnoteReference w:id="355"/>
      </w:r>
    </w:p>
    <w:p w14:paraId="553E7B05" w14:textId="77777777" w:rsidR="003C0D26" w:rsidRPr="00057397" w:rsidRDefault="003C0D26" w:rsidP="003C0D26">
      <w:pPr>
        <w:pStyle w:val="Quote"/>
      </w:pPr>
      <w:r w:rsidRPr="00057397">
        <w:t xml:space="preserve">The commercial broadcasters have local content obligations in the form of quotas… </w:t>
      </w:r>
      <w:r>
        <w:t>T</w:t>
      </w:r>
      <w:r w:rsidRPr="00057397">
        <w:t>hese quotas exist for a variety of strong public policy reasons… Prima facie, it may seem that the commercial broadcasters are disadvantaged against the public broadcasters and SVOD platforms because they are regulated to deliver a certain amount of Australian content (drama, documentary and children’s in particular). However, the regulatory environment for commercial broadcasters contains a significant loophole that allows the commercial broadcasters to acquit their first run Australian content obligations with second run New Zealand content that can be bought for 10 per cent of the purchase price of Australian content.</w:t>
      </w:r>
      <w:r w:rsidRPr="00057397">
        <w:rPr>
          <w:rStyle w:val="FootnoteReference"/>
        </w:rPr>
        <w:footnoteReference w:id="356"/>
      </w:r>
    </w:p>
    <w:p w14:paraId="59024761" w14:textId="77777777" w:rsidR="003C0D26" w:rsidRPr="00B23013" w:rsidRDefault="003C0D26" w:rsidP="003C0D26">
      <w:r w:rsidRPr="00B23013">
        <w:t>SPA’s submission recommends that there be processes introduced to ensure certainty in expenditure by the National Broadcasters on Australian content. SPA suggests this might occur through ‘a local content quota, tied funding, a Statement of Ministerial Expectations or regular market forecasting.’</w:t>
      </w:r>
      <w:r w:rsidRPr="00B23013">
        <w:rPr>
          <w:rStyle w:val="FootnoteReference"/>
        </w:rPr>
        <w:footnoteReference w:id="357"/>
      </w:r>
    </w:p>
    <w:p w14:paraId="477948E7" w14:textId="77777777" w:rsidR="003C0D26" w:rsidRPr="00B23013" w:rsidRDefault="003C0D26" w:rsidP="003C0D26">
      <w:r w:rsidRPr="00B23013">
        <w:t>CRA’s submission also notes a difference in relation to the regulation of content for national and commercial radio services stating that:</w:t>
      </w:r>
    </w:p>
    <w:p w14:paraId="12EE98A4" w14:textId="520D61EB" w:rsidR="003C0D26" w:rsidRPr="00DF6129" w:rsidRDefault="003C0D26" w:rsidP="003C0D26">
      <w:pPr>
        <w:pStyle w:val="Quote"/>
      </w:pPr>
      <w:r w:rsidRPr="00057397">
        <w:t xml:space="preserve">The commercial radio industry is subject to significant local content and Australian music obligations. No such restrictions bind the national broadcasters. This places regional </w:t>
      </w:r>
      <w:r w:rsidRPr="00057397">
        <w:lastRenderedPageBreak/>
        <w:t>radio broadcasters</w:t>
      </w:r>
      <w:r w:rsidR="0075145E">
        <w:t>—</w:t>
      </w:r>
      <w:r w:rsidRPr="00057397">
        <w:t>who are subject to the local content regulations</w:t>
      </w:r>
      <w:r w:rsidR="0075145E">
        <w:t>—</w:t>
      </w:r>
      <w:r w:rsidRPr="00057397">
        <w:t>at a particular disadvantage.</w:t>
      </w:r>
      <w:r w:rsidRPr="00057397">
        <w:rPr>
          <w:rStyle w:val="FootnoteReference"/>
        </w:rPr>
        <w:footnoteReference w:id="358"/>
      </w:r>
    </w:p>
    <w:p w14:paraId="6662936F" w14:textId="77777777" w:rsidR="003C0D26" w:rsidRPr="00B23013" w:rsidRDefault="003C0D26" w:rsidP="003C0D26">
      <w:r w:rsidRPr="00B23013">
        <w:t>MEAA’s submission references the regulatory regime governing the broadcasting sector and the need to make it fit for purpose in the current digital and technological environment</w:t>
      </w:r>
      <w:r>
        <w:t>:</w:t>
      </w:r>
    </w:p>
    <w:p w14:paraId="6EBEEA94" w14:textId="77777777" w:rsidR="003C0D26" w:rsidRPr="00A60BFF" w:rsidRDefault="003C0D26" w:rsidP="003C0D26">
      <w:pPr>
        <w:pStyle w:val="Quote"/>
        <w:rPr>
          <w:i w:val="0"/>
        </w:rPr>
      </w:pPr>
      <w:r w:rsidRPr="00057397">
        <w:t>Meanwhile, the progressive failure by government to modernise broadcasting regulation to suit the digital era continues. For as long as this situation prevails, all producers of content in Australia will be fighting with one hand tied behind their back, revenues will continue to fall and the alarming trend of job losses will continue.</w:t>
      </w:r>
      <w:r w:rsidRPr="00057397">
        <w:rPr>
          <w:rStyle w:val="FootnoteReference"/>
        </w:rPr>
        <w:footnoteReference w:id="359"/>
      </w:r>
    </w:p>
    <w:p w14:paraId="2D3A2721" w14:textId="77777777" w:rsidR="003C0D26" w:rsidRDefault="003C0D26" w:rsidP="003C0D26">
      <w:r>
        <w:t>The National Broadcasters argued that they are subject to greater regulation in many areas. They also pointed to the policy reasons for having different regulatory regimes for the national and commercial broadcasters, as well as the difficulty in assessing the net difference.</w:t>
      </w:r>
      <w:r>
        <w:rPr>
          <w:rStyle w:val="FootnoteReference"/>
        </w:rPr>
        <w:footnoteReference w:id="360"/>
      </w:r>
    </w:p>
    <w:p w14:paraId="2AFBDE1A" w14:textId="77777777" w:rsidR="003C0D26" w:rsidRDefault="003C0D26" w:rsidP="00417127">
      <w:pPr>
        <w:keepNext/>
        <w:keepLines/>
        <w:spacing w:after="120"/>
      </w:pPr>
      <w:r>
        <w:t>The ABC’s submission argues that ‘as a Commonwealth entity, the ABC is required to operate within a regulatory environment which is more rigorous than that which its commercial counterparts face… the ABC is held to a higher standard (by law, parliamentary accountability and community expectations) than its commercial counterparts, and it also operates robust, comprehensive and transparent editorial policies and complaint mechanisms.’</w:t>
      </w:r>
      <w:r>
        <w:rPr>
          <w:rStyle w:val="FootnoteReference"/>
        </w:rPr>
        <w:footnoteReference w:id="361"/>
      </w:r>
    </w:p>
    <w:p w14:paraId="1B845F5E" w14:textId="77777777" w:rsidR="003C0D26" w:rsidRDefault="003C0D26" w:rsidP="003C0D26">
      <w:pPr>
        <w:spacing w:after="120"/>
      </w:pPr>
      <w:r>
        <w:t>The ABC considers that ‘[d]ifferences in the regulation that apply to public broadcasters and commercial media organisations reflect the fundamentally different purpose and motivations of these entities.’</w:t>
      </w:r>
      <w:r>
        <w:rPr>
          <w:rStyle w:val="FootnoteReference"/>
        </w:rPr>
        <w:footnoteReference w:id="362"/>
      </w:r>
    </w:p>
    <w:p w14:paraId="404B5D69" w14:textId="77777777" w:rsidR="003C0D26" w:rsidRPr="008670F7" w:rsidRDefault="003C0D26" w:rsidP="003C0D26">
      <w:pPr>
        <w:spacing w:after="120"/>
      </w:pPr>
      <w:r>
        <w:t>SBS’ submission recognises that both national and commercial broadcasters are subject to regulatory disadvantages and advantages, but states that overall ‘</w:t>
      </w:r>
      <w:r w:rsidRPr="008670F7">
        <w:t>the trajectory of regulatory changes in recent years has broadly favoured the commercial FTA broadcasters relative to the national broadcasters.’</w:t>
      </w:r>
      <w:r>
        <w:rPr>
          <w:rStyle w:val="FootnoteReference"/>
          <w:rFonts w:ascii="TTCSSQ+Verdana" w:hAnsi="TTCSSQ+Verdana" w:cs="TTCSSQ+Verdana"/>
          <w:color w:val="000000"/>
          <w:sz w:val="17"/>
          <w:szCs w:val="17"/>
        </w:rPr>
        <w:footnoteReference w:id="363"/>
      </w:r>
    </w:p>
    <w:p w14:paraId="264B4AD4" w14:textId="77777777" w:rsidR="00712116" w:rsidRDefault="003C0D26" w:rsidP="003C0D26">
      <w:r>
        <w:t>The Panel considered the wide range of different regulatory obligations affecting commercial organisations and the National Broadcasters</w:t>
      </w:r>
      <w:r w:rsidR="00712116">
        <w:t>.</w:t>
      </w:r>
    </w:p>
    <w:p w14:paraId="31827E02" w14:textId="77777777" w:rsidR="003C0D26" w:rsidRDefault="003C0D26" w:rsidP="003C0D26">
      <w:r>
        <w:lastRenderedPageBreak/>
        <w:t>As set out in the CNP, ‘[r]egulatory neutrality will be achieved by subjecting, where appropriate, all identified organisations to the same regulatory environment as private sector businesses… regulatory amendment will only be made where it is appropriate and cost effective to do so.’</w:t>
      </w:r>
      <w:r>
        <w:rPr>
          <w:rStyle w:val="FootnoteReference"/>
        </w:rPr>
        <w:footnoteReference w:id="364"/>
      </w:r>
    </w:p>
    <w:p w14:paraId="7628E824" w14:textId="77777777" w:rsidR="003C0D26" w:rsidRDefault="003C0D26" w:rsidP="003C0D26">
      <w:r>
        <w:t>There are strongly divergent views around the relative weight of the different regulatory arrangements, but the Parliament has chosen to legislate for separate responsibilities for each of the sectors. The regulatory differences, particularly relating to the delivery of Australian content, have been separately reviewed, most recently in 2017 by the Australian and Children’s Screen Content Review. The Panel understands content issues are being addressed by that Review.</w:t>
      </w:r>
    </w:p>
    <w:p w14:paraId="1A5EAFFB" w14:textId="77777777" w:rsidR="003C0D26" w:rsidRDefault="003C0D26" w:rsidP="003C0D26">
      <w:r>
        <w:t>The Panel has approached this complex issue in two ways. Firstly, the regulatory costs, including any imbalances that might be involved, were deliberate decisions of successive Parliaments based on the public interest.</w:t>
      </w:r>
    </w:p>
    <w:p w14:paraId="3D91F03F" w14:textId="77777777" w:rsidR="003C0D26" w:rsidRDefault="003C0D26" w:rsidP="003C0D26">
      <w:r>
        <w:t>Secondly, in pursuit of regulatory neutrality, costs in the media market are hard to bring to account and in a non-user charging market a price effect makes no sense. That having been said, it may be timely to have a fresh approach to regulatory impact assessments to inform decisions in prospect to ensure as much as possible regulations remain relevant in the new media environment and are not causing market distortions that go beyond the public interest.</w:t>
      </w:r>
    </w:p>
    <w:p w14:paraId="22BA8657" w14:textId="77777777" w:rsidR="00712116" w:rsidRDefault="003C0D26" w:rsidP="003C0D26">
      <w:r>
        <w:t>The Panel did not receive any submissions as to how regulatory neutrality translates financially, and in the absence of quantitative data, the Panel did not consider it could take this issue further</w:t>
      </w:r>
      <w:r w:rsidR="00712116">
        <w:t>.</w:t>
      </w:r>
    </w:p>
    <w:p w14:paraId="68C08F32" w14:textId="77777777" w:rsidR="003C0D26" w:rsidRDefault="003C0D26" w:rsidP="00417127">
      <w:pPr>
        <w:pStyle w:val="Bulletlevel1"/>
        <w:pBdr>
          <w:top w:val="single" w:sz="4" w:space="1" w:color="auto"/>
          <w:left w:val="single" w:sz="4" w:space="4" w:color="auto"/>
          <w:bottom w:val="single" w:sz="4" w:space="1" w:color="auto"/>
          <w:right w:val="single" w:sz="4" w:space="4" w:color="auto"/>
        </w:pBdr>
      </w:pPr>
      <w:r w:rsidRPr="00B86C01">
        <w:t xml:space="preserve">The Panel </w:t>
      </w:r>
      <w:r>
        <w:t>notes</w:t>
      </w:r>
      <w:r w:rsidRPr="00B86C01">
        <w:t xml:space="preserve"> </w:t>
      </w:r>
      <w:r>
        <w:t>the</w:t>
      </w:r>
      <w:r w:rsidRPr="00B86C01">
        <w:t xml:space="preserve"> differences in the regulatory arrangements for the National Broadcasters</w:t>
      </w:r>
      <w:r w:rsidRPr="00BF5D0E">
        <w:t xml:space="preserve"> and the private sector</w:t>
      </w:r>
      <w:r>
        <w:t>. However</w:t>
      </w:r>
      <w:r w:rsidRPr="00B86C01">
        <w:t xml:space="preserve">, the Panel is unable to bring regulatory comparison to useful </w:t>
      </w:r>
      <w:r>
        <w:t xml:space="preserve">financial </w:t>
      </w:r>
      <w:r w:rsidRPr="00B86C01">
        <w:t>account</w:t>
      </w:r>
      <w:r>
        <w:t>.</w:t>
      </w:r>
    </w:p>
    <w:p w14:paraId="3E4257F7" w14:textId="77777777" w:rsidR="003C0D26" w:rsidRDefault="003C0D26" w:rsidP="00417127">
      <w:pPr>
        <w:pStyle w:val="Bulletlevel1"/>
        <w:pBdr>
          <w:top w:val="single" w:sz="4" w:space="1" w:color="auto"/>
          <w:left w:val="single" w:sz="4" w:space="4" w:color="auto"/>
          <w:bottom w:val="single" w:sz="4" w:space="1" w:color="auto"/>
          <w:right w:val="single" w:sz="4" w:space="4" w:color="auto"/>
        </w:pBdr>
      </w:pPr>
      <w:r>
        <w:t>The Panel notes that the Australian and Children’s Screen Content Review, currently with Government, is considering the content elements of the regulatory regime as it applies to commercial broadcasters and any decisions will follow from that review.</w:t>
      </w:r>
    </w:p>
    <w:p w14:paraId="123580AA" w14:textId="77777777" w:rsidR="003C0D26" w:rsidRDefault="003C0D26" w:rsidP="00417127">
      <w:pPr>
        <w:pStyle w:val="Bulletlevel1"/>
        <w:pBdr>
          <w:top w:val="single" w:sz="4" w:space="1" w:color="auto"/>
          <w:left w:val="single" w:sz="4" w:space="4" w:color="auto"/>
          <w:bottom w:val="single" w:sz="4" w:space="1" w:color="auto"/>
          <w:right w:val="single" w:sz="4" w:space="4" w:color="auto"/>
        </w:pBdr>
      </w:pPr>
      <w:r>
        <w:t>The Panel notes that neither the Content Review, nor this Inquiry, address the content issues raised by commercial radio, and draws this to the attention of the Department for future policy consideration.</w:t>
      </w:r>
    </w:p>
    <w:p w14:paraId="2995BCBF" w14:textId="77777777" w:rsidR="003C0D26" w:rsidRDefault="003C0D26" w:rsidP="00417127">
      <w:pPr>
        <w:pStyle w:val="Bulletlevel1"/>
        <w:pBdr>
          <w:top w:val="single" w:sz="4" w:space="1" w:color="auto"/>
          <w:left w:val="single" w:sz="4" w:space="4" w:color="auto"/>
          <w:bottom w:val="single" w:sz="4" w:space="1" w:color="auto"/>
          <w:right w:val="single" w:sz="4" w:space="4" w:color="auto"/>
        </w:pBdr>
      </w:pPr>
      <w:r w:rsidRPr="00587DEB">
        <w:t>The Panel considers that a fresh approach to regulatory impact statements should be applied to decisions in prospect, to ensure regulations remain relevant, are consistent with competitive neutrality and are not causing market distortions beyond the public interest.</w:t>
      </w:r>
    </w:p>
    <w:p w14:paraId="7076ADB2" w14:textId="77777777" w:rsidR="003C0D26" w:rsidRDefault="003C0D26" w:rsidP="00417127">
      <w:pPr>
        <w:pStyle w:val="Bulletlevel1"/>
        <w:pBdr>
          <w:top w:val="single" w:sz="4" w:space="1" w:color="auto"/>
          <w:left w:val="single" w:sz="4" w:space="4" w:color="auto"/>
          <w:bottom w:val="single" w:sz="4" w:space="1" w:color="auto"/>
          <w:right w:val="single" w:sz="4" w:space="4" w:color="auto"/>
        </w:pBdr>
      </w:pPr>
      <w:r>
        <w:lastRenderedPageBreak/>
        <w:t>In relation to those matters that do not fall within the scope of this Inquiry, or other reviews currently underway, those matters should be referred to the Department for further policy consideration.</w:t>
      </w:r>
    </w:p>
    <w:p w14:paraId="13F27C5A" w14:textId="77777777" w:rsidR="003C0D26" w:rsidRPr="00736E5B" w:rsidRDefault="003C0D26" w:rsidP="001A02D1">
      <w:pPr>
        <w:pStyle w:val="Heading4"/>
      </w:pPr>
      <w:bookmarkStart w:id="727" w:name="_Toc525825061"/>
      <w:bookmarkStart w:id="728" w:name="_Toc532377306"/>
      <w:r w:rsidRPr="00736E5B">
        <w:t>Taxation neutrality</w:t>
      </w:r>
      <w:bookmarkEnd w:id="727"/>
      <w:bookmarkEnd w:id="728"/>
    </w:p>
    <w:p w14:paraId="589957BE" w14:textId="77777777" w:rsidR="003C0D26" w:rsidRPr="00736E5B" w:rsidRDefault="003C0D26" w:rsidP="003C0D26">
      <w:r w:rsidRPr="00AF5BAB">
        <w:t>Free TV and other stakeholders raised concerns regarding the National Broadcasters’ exemption from certain taxes under their respective governing Acts. The ABC drew attention to the taxes that it does pay and considers that ABC Commercial does not incur competitive advantages related to taxation.</w:t>
      </w:r>
      <w:r w:rsidRPr="00736E5B">
        <w:rPr>
          <w:rStyle w:val="FootnoteReference"/>
        </w:rPr>
        <w:footnoteReference w:id="365"/>
      </w:r>
      <w:r w:rsidRPr="00736E5B">
        <w:t xml:space="preserve"> SBS noted that ‘[g]iven </w:t>
      </w:r>
      <w:r w:rsidRPr="00AF5BAB">
        <w:t>that corporate income tax is levied on profits, this is a relatively small benefit to SBS given it does not typically generate large profits.’</w:t>
      </w:r>
      <w:r w:rsidRPr="00736E5B">
        <w:rPr>
          <w:rStyle w:val="FootnoteReference"/>
        </w:rPr>
        <w:footnoteReference w:id="366"/>
      </w:r>
    </w:p>
    <w:p w14:paraId="0DC80611" w14:textId="66724BCF" w:rsidR="003C0D26" w:rsidRPr="00736E5B" w:rsidRDefault="003C0D26" w:rsidP="003C0D26">
      <w:r w:rsidRPr="00E7344D">
        <w:t>EY states that ‘the ABC appears to have interpreted the requirement of the 2004 Guidelines as adjusting ABC Commercial’s prices based on actual tax paid, rather than notionally adjusting prices to ensure there is no distortion to the market… As a result, based on Attachment E of its submission and the additional information provided, ABC has not demonstrated its compliance with the tax neutrality requirements of the 2004 Guidelines.’</w:t>
      </w:r>
      <w:r w:rsidRPr="00873FAC">
        <w:rPr>
          <w:rStyle w:val="FootnoteReference"/>
        </w:rPr>
        <w:footnoteReference w:id="367"/>
      </w:r>
      <w:r w:rsidRPr="00873FAC">
        <w:t xml:space="preserve"> However, EY noted that ‘[a]s ABC Commercial sets prices with reference market rates, it does not explicitly make any adjustments for debt, taxation or regulatory neutrality.’</w:t>
      </w:r>
      <w:r w:rsidRPr="00873FAC">
        <w:rPr>
          <w:rStyle w:val="FootnoteReference"/>
        </w:rPr>
        <w:footnoteReference w:id="368"/>
      </w:r>
    </w:p>
    <w:p w14:paraId="4D9D7F2F" w14:textId="77777777" w:rsidR="003C0D26" w:rsidRPr="00AF5BAB" w:rsidRDefault="003C0D26" w:rsidP="003C0D26">
      <w:r w:rsidRPr="00736E5B">
        <w:t>EY also notes that Fringe Benefits Tax is factored into internal service charges for certain SBS activities.</w:t>
      </w:r>
      <w:r w:rsidRPr="007E4150">
        <w:rPr>
          <w:rStyle w:val="FootnoteReference"/>
        </w:rPr>
        <w:footnoteReference w:id="369"/>
      </w:r>
    </w:p>
    <w:p w14:paraId="2E251314" w14:textId="77777777" w:rsidR="003C0D26" w:rsidRPr="00AF5BAB" w:rsidRDefault="003C0D26" w:rsidP="003C0D26">
      <w:r w:rsidRPr="00AF5BAB">
        <w:t>The Panel considers that taxation neutrality is of marginal relevance to the way the National Broadcasters compete in the market. Where they set prices to market rates, the need for a taxation neutrality adjustment is avoided.</w:t>
      </w:r>
    </w:p>
    <w:p w14:paraId="5F59BA69" w14:textId="77777777" w:rsidR="003C0D26" w:rsidRPr="00A60BFF" w:rsidRDefault="003C0D26" w:rsidP="00A60BFF">
      <w:pPr>
        <w:pStyle w:val="Bulletlevel1"/>
        <w:pBdr>
          <w:top w:val="single" w:sz="4" w:space="1" w:color="auto"/>
          <w:left w:val="single" w:sz="4" w:space="4" w:color="auto"/>
          <w:bottom w:val="single" w:sz="4" w:space="1" w:color="auto"/>
          <w:right w:val="single" w:sz="4" w:space="4" w:color="auto"/>
        </w:pBdr>
      </w:pPr>
      <w:r w:rsidRPr="00A60BFF">
        <w:t>The Panel notes that to the extent that taxation issues are relevant to Competitive Neutrality Policy relating to the National Broadcasters, the evidence is that the National Broadcasters in effect comply with competitive neutrality requirements.</w:t>
      </w:r>
    </w:p>
    <w:p w14:paraId="10512750" w14:textId="77777777" w:rsidR="003C0D26" w:rsidRDefault="003C0D26" w:rsidP="001A02D1">
      <w:pPr>
        <w:pStyle w:val="Heading4"/>
      </w:pPr>
      <w:bookmarkStart w:id="729" w:name="_Toc525825062"/>
      <w:bookmarkStart w:id="730" w:name="_Toc532377307"/>
      <w:r>
        <w:t>Debt neutrality</w:t>
      </w:r>
      <w:bookmarkEnd w:id="729"/>
      <w:bookmarkEnd w:id="730"/>
    </w:p>
    <w:p w14:paraId="145DE163" w14:textId="77777777" w:rsidR="003C0D26" w:rsidRDefault="003C0D26" w:rsidP="003C0D26">
      <w:r>
        <w:t>The matter of debt neutrality is not raised as a substantial issue by stakeholders in their submissions to this Inquiry. Free TV’s submission does request that the Panel give consideration to ‘</w:t>
      </w:r>
      <w:r w:rsidRPr="000B62D3">
        <w:t xml:space="preserve">the </w:t>
      </w:r>
      <w:r w:rsidRPr="000B62D3">
        <w:lastRenderedPageBreak/>
        <w:t>extent to which the low or zero levels of gearing</w:t>
      </w:r>
      <w:r>
        <w:t xml:space="preserve">… </w:t>
      </w:r>
      <w:r w:rsidRPr="000B62D3">
        <w:t>enjoyed</w:t>
      </w:r>
      <w:r>
        <w:t xml:space="preserve"> </w:t>
      </w:r>
      <w:r w:rsidRPr="000B62D3">
        <w:t>by SBS enable it to gain a competitive advantage from offering payment terms that cannot</w:t>
      </w:r>
      <w:r>
        <w:t xml:space="preserve"> </w:t>
      </w:r>
      <w:r w:rsidRPr="000B62D3">
        <w:t>generally be matched by the commercial sector.</w:t>
      </w:r>
      <w:r>
        <w:t>’</w:t>
      </w:r>
      <w:r>
        <w:rPr>
          <w:rStyle w:val="FootnoteReference"/>
        </w:rPr>
        <w:footnoteReference w:id="370"/>
      </w:r>
    </w:p>
    <w:p w14:paraId="709C44B7" w14:textId="49D3436D" w:rsidR="003C0D26" w:rsidRPr="00515842" w:rsidRDefault="003C0D26" w:rsidP="003C0D26">
      <w:r>
        <w:t>SBS’ submission notes that it ‘</w:t>
      </w:r>
      <w:r w:rsidRPr="00515842">
        <w:t>cannot take on private debt without the permission of the Finance Minister</w:t>
      </w:r>
      <w:r>
        <w:t>’.</w:t>
      </w:r>
      <w:r>
        <w:rPr>
          <w:rStyle w:val="FootnoteReference"/>
        </w:rPr>
        <w:footnoteReference w:id="371"/>
      </w:r>
    </w:p>
    <w:p w14:paraId="360511B3" w14:textId="77777777" w:rsidR="003C0D26" w:rsidRDefault="003C0D26" w:rsidP="003C0D26">
      <w:r>
        <w:t>The ABC notes in its submission that it only has one long-term loan which does not relate to the activities of ABC Commercial.</w:t>
      </w:r>
      <w:r>
        <w:rPr>
          <w:rStyle w:val="FootnoteReference"/>
        </w:rPr>
        <w:footnoteReference w:id="372"/>
      </w:r>
    </w:p>
    <w:p w14:paraId="7B84C52F" w14:textId="77777777" w:rsidR="003C0D26" w:rsidRPr="00A60BFF" w:rsidRDefault="003C0D26" w:rsidP="00A60BFF">
      <w:pPr>
        <w:pStyle w:val="Bulletlevel1"/>
        <w:pBdr>
          <w:top w:val="single" w:sz="4" w:space="1" w:color="auto"/>
          <w:left w:val="single" w:sz="4" w:space="4" w:color="auto"/>
          <w:bottom w:val="single" w:sz="4" w:space="1" w:color="auto"/>
          <w:right w:val="single" w:sz="4" w:space="4" w:color="auto"/>
        </w:pBdr>
      </w:pPr>
      <w:r w:rsidRPr="00A60BFF">
        <w:t>The Panel notes that to the extent that issues relating to debt are relevant to competitive neutrality, there is no evidence that the National Broadcasters do not comply with competitive neutrality requirements.</w:t>
      </w:r>
    </w:p>
    <w:p w14:paraId="2F8D8F04" w14:textId="77777777" w:rsidR="003C0D26" w:rsidRPr="005915BB" w:rsidRDefault="003C0D26" w:rsidP="001A02D1">
      <w:pPr>
        <w:pStyle w:val="Heading4"/>
      </w:pPr>
      <w:bookmarkStart w:id="731" w:name="_Toc525825063"/>
      <w:bookmarkStart w:id="732" w:name="_Toc532377308"/>
      <w:r w:rsidRPr="005915BB">
        <w:t>Operational decision</w:t>
      </w:r>
      <w:r>
        <w:t>-</w:t>
      </w:r>
      <w:r w:rsidRPr="005915BB">
        <w:t>making and risk management</w:t>
      </w:r>
      <w:bookmarkEnd w:id="731"/>
      <w:bookmarkEnd w:id="732"/>
    </w:p>
    <w:p w14:paraId="64B45881" w14:textId="48CE96C5" w:rsidR="003C0D26" w:rsidRDefault="003C0D26" w:rsidP="003C0D26">
      <w:r>
        <w:t>Various submissions argued that government funding provides the National Broadcasters an unfair advantage as it allows them to be less risk averse in operational decision-making.</w:t>
      </w:r>
      <w:r>
        <w:rPr>
          <w:rStyle w:val="FootnoteReference"/>
        </w:rPr>
        <w:footnoteReference w:id="373"/>
      </w:r>
    </w:p>
    <w:p w14:paraId="75B434B6" w14:textId="77777777" w:rsidR="00712116" w:rsidRDefault="003C0D26" w:rsidP="003C0D26">
      <w:r>
        <w:t>As noted earlier in this chapter, examples of a higher risk appetite by the National Broadcasters provided by Free TV are the methods employed in acquiring content, such as upfront payment terms and buying content at the script stage. Similarly, Stan argues that the National Broadcasters are able to offer better payment terms to television distributors.</w:t>
      </w:r>
      <w:r>
        <w:rPr>
          <w:rStyle w:val="FootnoteReference"/>
        </w:rPr>
        <w:footnoteReference w:id="374"/>
      </w:r>
      <w:r>
        <w:t xml:space="preserve"> </w:t>
      </w:r>
      <w:r w:rsidRPr="008670F7">
        <w:t>Free TV</w:t>
      </w:r>
      <w:r w:rsidRPr="008670F7" w:rsidDel="00AB44CE">
        <w:t xml:space="preserve"> </w:t>
      </w:r>
      <w:r w:rsidRPr="008670F7">
        <w:t>states that it is not commercially practical for commercial networks to buy content at the script stage due to commercial risk profile and profit margins or to offer upfront payment terms due to the carrying cost of capital.</w:t>
      </w:r>
      <w:r w:rsidRPr="008670F7">
        <w:rPr>
          <w:rStyle w:val="FootnoteReference"/>
        </w:rPr>
        <w:footnoteReference w:id="375"/>
      </w:r>
      <w:r w:rsidRPr="008670F7">
        <w:t xml:space="preserve"> However, it is not clear whether commercial broadcasters are unable </w:t>
      </w:r>
      <w:r>
        <w:t xml:space="preserve">or unwilling </w:t>
      </w:r>
      <w:r w:rsidRPr="008670F7">
        <w:t>to adopt these practices</w:t>
      </w:r>
      <w:r w:rsidR="00712116">
        <w:t>.</w:t>
      </w:r>
    </w:p>
    <w:p w14:paraId="1D5720E2" w14:textId="77777777" w:rsidR="003C0D26" w:rsidRDefault="003C0D26" w:rsidP="003C0D26">
      <w:r>
        <w:t>In its submission SBS argues that due to its comparatively small content budget ‘SBS must be far more judicious about the timing of decisions it makes. Content has a propensity to increase in cost through negotiation processes (for example</w:t>
      </w:r>
      <w:r w:rsidR="0075145E">
        <w:t>—</w:t>
      </w:r>
      <w:r>
        <w:t xml:space="preserve">acquiring content at the “off-script” stage will </w:t>
      </w:r>
      <w:r>
        <w:lastRenderedPageBreak/>
        <w:t>often be cheaper).’</w:t>
      </w:r>
      <w:r>
        <w:rPr>
          <w:rStyle w:val="FootnoteReference"/>
        </w:rPr>
        <w:footnoteReference w:id="376"/>
      </w:r>
      <w:r>
        <w:t xml:space="preserve"> ‘As a small participant in the broadcast television market, SBS has incentives to pursue more cost-effective options for purchasing content.’</w:t>
      </w:r>
      <w:r>
        <w:rPr>
          <w:rStyle w:val="FootnoteReference"/>
        </w:rPr>
        <w:footnoteReference w:id="377"/>
      </w:r>
      <w:r>
        <w:t xml:space="preserve"> Indeed, in previous reviews SBS has been found to be an efficient broadcaster.</w:t>
      </w:r>
      <w:r>
        <w:rPr>
          <w:rStyle w:val="FootnoteReference"/>
        </w:rPr>
        <w:footnoteReference w:id="378"/>
      </w:r>
    </w:p>
    <w:p w14:paraId="32952DD5" w14:textId="77777777" w:rsidR="003C0D26" w:rsidRDefault="003C0D26" w:rsidP="00417127">
      <w:pPr>
        <w:keepNext/>
      </w:pPr>
      <w:r>
        <w:t>PWC’s market analysis prepared for this Inquiry also indicated that for commercial players</w:t>
      </w:r>
    </w:p>
    <w:p w14:paraId="200C12E8" w14:textId="77777777" w:rsidR="003C0D26" w:rsidRDefault="003C0D26" w:rsidP="003C0D26">
      <w:pPr>
        <w:pStyle w:val="Quote"/>
      </w:pPr>
      <w:r w:rsidRPr="00BF63F7">
        <w:t>trying new formats and untried content</w:t>
      </w:r>
      <w:r>
        <w:t xml:space="preserve"> will appear increasingly risky… </w:t>
      </w:r>
      <w:r w:rsidRPr="00BF63F7">
        <w:t>leaving the role of content innovation and risk-tak</w:t>
      </w:r>
      <w:r>
        <w:t>ing to the public broadcasters.</w:t>
      </w:r>
      <w:r w:rsidRPr="00BF63F7">
        <w:rPr>
          <w:rStyle w:val="FootnoteReference"/>
        </w:rPr>
        <w:footnoteReference w:id="379"/>
      </w:r>
    </w:p>
    <w:p w14:paraId="0A3E0F8C" w14:textId="77777777" w:rsidR="003C0D26" w:rsidRDefault="003C0D26" w:rsidP="00CE19C0">
      <w:pPr>
        <w:keepNext/>
      </w:pPr>
      <w:r>
        <w:t>Further, PwC noted that</w:t>
      </w:r>
      <w:r w:rsidR="00CE19C0">
        <w:t>:</w:t>
      </w:r>
    </w:p>
    <w:p w14:paraId="09E7295B" w14:textId="77777777" w:rsidR="003C0D26" w:rsidRDefault="003C0D26" w:rsidP="003C0D26">
      <w:pPr>
        <w:pStyle w:val="Quote"/>
      </w:pPr>
      <w:r>
        <w:t>[s]</w:t>
      </w:r>
      <w:r w:rsidRPr="00BF63F7">
        <w:t>hould these innovations prove effective, some will be adopted by the commercial broadcast media, which has a historic capability in ‘fast-following’. The role of the public broadcast sector therefore can also be seen as an informal proving ground for the entire</w:t>
      </w:r>
      <w:r>
        <w:t xml:space="preserve"> industry.</w:t>
      </w:r>
      <w:r w:rsidRPr="00BF63F7">
        <w:rPr>
          <w:rStyle w:val="FootnoteReference"/>
        </w:rPr>
        <w:footnoteReference w:id="380"/>
      </w:r>
    </w:p>
    <w:p w14:paraId="042A4415" w14:textId="77777777" w:rsidR="003C0D26" w:rsidRDefault="003C0D26" w:rsidP="003C0D26">
      <w:r>
        <w:t>Where it might be thought that the National Broadcasters have a higher appetite for risk, because of the security of their funding, outcomes may also bring benefits to the commercial sector by testing and proving possibilities. Moreover, the National Broadcasters have specific obligations for innovation and diversity in programming. In any case, the evidence is that they have well organised decision-making processes, not simply because of competitive neutrality.</w:t>
      </w:r>
    </w:p>
    <w:p w14:paraId="648279B2" w14:textId="77777777" w:rsidR="003C0D26" w:rsidRDefault="003C0D26" w:rsidP="003C0D26">
      <w:r>
        <w:t xml:space="preserve">The Panel has reviewed the National Broadcasters’ submissions in relation to </w:t>
      </w:r>
      <w:r w:rsidRPr="00C340F5">
        <w:t>operational decision-making and risk management</w:t>
      </w:r>
      <w:r>
        <w:t>, and find that they are appropriate. The 2018 Efficiency Review, due to conclude in October 2018, may have further insights on operational decision-making.</w:t>
      </w:r>
    </w:p>
    <w:p w14:paraId="7C8397F9" w14:textId="77777777" w:rsidR="003C0D26" w:rsidRPr="00CE19C0" w:rsidRDefault="003C0D26" w:rsidP="00CE19C0">
      <w:pPr>
        <w:pStyle w:val="Bulletlevel1"/>
        <w:pBdr>
          <w:top w:val="single" w:sz="4" w:space="1" w:color="auto"/>
          <w:left w:val="single" w:sz="4" w:space="4" w:color="auto"/>
          <w:bottom w:val="single" w:sz="4" w:space="1" w:color="auto"/>
          <w:right w:val="single" w:sz="4" w:space="4" w:color="auto"/>
        </w:pBdr>
      </w:pPr>
      <w:bookmarkStart w:id="733" w:name="_Toc521569264"/>
      <w:bookmarkStart w:id="734" w:name="_Toc521574508"/>
      <w:bookmarkStart w:id="735" w:name="_Toc521575777"/>
      <w:bookmarkStart w:id="736" w:name="_Toc521582349"/>
      <w:bookmarkStart w:id="737" w:name="_Toc521591498"/>
      <w:bookmarkStart w:id="738" w:name="_Toc521595468"/>
      <w:bookmarkStart w:id="739" w:name="_Toc521652876"/>
      <w:bookmarkStart w:id="740" w:name="_Toc521915329"/>
      <w:bookmarkStart w:id="741" w:name="_Toc521915396"/>
      <w:bookmarkEnd w:id="733"/>
      <w:bookmarkEnd w:id="734"/>
      <w:bookmarkEnd w:id="735"/>
      <w:bookmarkEnd w:id="736"/>
      <w:bookmarkEnd w:id="737"/>
      <w:bookmarkEnd w:id="738"/>
      <w:bookmarkEnd w:id="739"/>
      <w:bookmarkEnd w:id="740"/>
      <w:bookmarkEnd w:id="741"/>
      <w:r w:rsidRPr="00CE19C0">
        <w:t>The Panel notes that the evidence is that operational decision-making and risk management are appropriate, deriving from conventional business practices, and therefore conforming to competitive neutrality requirements.</w:t>
      </w:r>
    </w:p>
    <w:p w14:paraId="5F6A2464" w14:textId="77777777" w:rsidR="003C0D26" w:rsidRPr="005915BB" w:rsidRDefault="003C0D26" w:rsidP="001A02D1">
      <w:pPr>
        <w:pStyle w:val="Heading4"/>
      </w:pPr>
      <w:bookmarkStart w:id="742" w:name="_Toc525825064"/>
      <w:bookmarkStart w:id="743" w:name="_Toc532377309"/>
      <w:r w:rsidRPr="005915BB">
        <w:lastRenderedPageBreak/>
        <w:t>C</w:t>
      </w:r>
      <w:r w:rsidRPr="005915BB">
        <w:rPr>
          <w:rFonts w:hint="eastAsia"/>
        </w:rPr>
        <w:t>ompliance and reporting arrangements</w:t>
      </w:r>
      <w:bookmarkEnd w:id="742"/>
      <w:bookmarkEnd w:id="743"/>
    </w:p>
    <w:p w14:paraId="0602F0C4" w14:textId="77777777" w:rsidR="003C0D26" w:rsidRDefault="003C0D26" w:rsidP="003C0D26">
      <w:r>
        <w:t>Under the CNP as currently constructed, individual government enterprises have not been required to report on compliance, while in the past there has been some whole-of-government reporting.</w:t>
      </w:r>
    </w:p>
    <w:p w14:paraId="39DB39EA" w14:textId="77777777" w:rsidR="003C0D26" w:rsidRDefault="003C0D26" w:rsidP="001A02D1">
      <w:pPr>
        <w:pStyle w:val="Heading4"/>
      </w:pPr>
      <w:bookmarkStart w:id="744" w:name="_Ref525652845"/>
      <w:bookmarkStart w:id="745" w:name="_Toc525825065"/>
      <w:bookmarkStart w:id="746" w:name="_Toc532377310"/>
      <w:r w:rsidRPr="005915BB">
        <w:t>C</w:t>
      </w:r>
      <w:r>
        <w:t>ompetitive neutrality c</w:t>
      </w:r>
      <w:r w:rsidRPr="005915BB">
        <w:rPr>
          <w:rFonts w:hint="eastAsia"/>
        </w:rPr>
        <w:t>omplaints and accountability mechanisms</w:t>
      </w:r>
      <w:bookmarkEnd w:id="744"/>
      <w:bookmarkEnd w:id="745"/>
      <w:bookmarkEnd w:id="746"/>
    </w:p>
    <w:p w14:paraId="2A498E04" w14:textId="348DBF3F" w:rsidR="00712116" w:rsidRDefault="003C0D26" w:rsidP="003C0D26">
      <w:r w:rsidRPr="009178A0">
        <w:t>The Australian Government Competitive Neutrality Complai</w:t>
      </w:r>
      <w:r>
        <w:t xml:space="preserve">nts Office (AGCNCO), </w:t>
      </w:r>
      <w:r w:rsidRPr="009178A0">
        <w:t>within the Productivity Commission</w:t>
      </w:r>
      <w:r>
        <w:t>,</w:t>
      </w:r>
      <w:r w:rsidRPr="009178A0">
        <w:t xml:space="preserve"> operates </w:t>
      </w:r>
      <w:r>
        <w:t xml:space="preserve">as the </w:t>
      </w:r>
      <w:r w:rsidRPr="009178A0">
        <w:t>competitive neutrality complaints mechanism.</w:t>
      </w:r>
      <w:r>
        <w:t xml:space="preserve"> </w:t>
      </w:r>
      <w:r w:rsidRPr="009178A0">
        <w:t xml:space="preserve">The AGCNCO has received one complaint </w:t>
      </w:r>
      <w:r>
        <w:t>about</w:t>
      </w:r>
      <w:r w:rsidRPr="009178A0">
        <w:t xml:space="preserve"> the </w:t>
      </w:r>
      <w:r>
        <w:t>ABC and no complaints about SBS (see the box below</w:t>
      </w:r>
      <w:r w:rsidR="007B5B36">
        <w:t xml:space="preserve"> titled </w:t>
      </w:r>
      <w:hyperlink w:anchor="_Complaint_about_the" w:history="1">
        <w:r w:rsidR="007B5B36" w:rsidRPr="007B5B36">
          <w:rPr>
            <w:rStyle w:val="Hyperlink"/>
          </w:rPr>
          <w:t>Complaint about the ABC to the Competitive Neutrality Complaints Office</w:t>
        </w:r>
      </w:hyperlink>
      <w:r>
        <w:t>). Both National Broadcasters also have their own complaints processes in place (which are not specific to competitive neutrality), and the Australian Communications and Media Authority (ACMA) has a role in relation to complaints about the National Broadcasters, but these are not binding on the broadcasters</w:t>
      </w:r>
      <w:r w:rsidR="00712116">
        <w:t>.</w:t>
      </w:r>
    </w:p>
    <w:p w14:paraId="5018E01D" w14:textId="77777777" w:rsidR="005B2FC2" w:rsidRDefault="003C0D26" w:rsidP="00D725D6">
      <w:pPr>
        <w:pStyle w:val="Heading5"/>
        <w:pBdr>
          <w:top w:val="single" w:sz="4" w:space="1" w:color="auto"/>
          <w:left w:val="single" w:sz="4" w:space="1" w:color="auto"/>
          <w:bottom w:val="single" w:sz="4" w:space="1" w:color="auto"/>
          <w:right w:val="single" w:sz="4" w:space="1" w:color="auto"/>
        </w:pBdr>
        <w:shd w:val="clear" w:color="auto" w:fill="E4E4E4"/>
        <w:rPr>
          <w:lang w:eastAsia="en-US"/>
        </w:rPr>
      </w:pPr>
      <w:bookmarkStart w:id="747" w:name="_Complaint_about_the"/>
      <w:bookmarkStart w:id="748" w:name="ComplaintAboutABCtoCNCO"/>
      <w:bookmarkEnd w:id="747"/>
      <w:bookmarkEnd w:id="748"/>
      <w:r w:rsidRPr="005B2FC2">
        <w:rPr>
          <w:lang w:eastAsia="en-US"/>
        </w:rPr>
        <w:t>Complaint about the ABC to the Competitive Neutrality Complaints Office</w:t>
      </w:r>
    </w:p>
    <w:p w14:paraId="3E17610B" w14:textId="04D44C4D" w:rsidR="005B2FC2" w:rsidRDefault="003C0D26" w:rsidP="00D725D6">
      <w:pPr>
        <w:keepNext/>
        <w:pBdr>
          <w:top w:val="single" w:sz="4" w:space="1" w:color="auto"/>
          <w:left w:val="single" w:sz="4" w:space="1" w:color="auto"/>
          <w:bottom w:val="single" w:sz="4" w:space="1" w:color="auto"/>
          <w:right w:val="single" w:sz="4" w:space="1" w:color="auto"/>
        </w:pBdr>
        <w:shd w:val="clear" w:color="auto" w:fill="E4E4E4"/>
        <w:spacing w:after="160" w:line="259" w:lineRule="auto"/>
      </w:pPr>
      <w:r w:rsidRPr="00492128">
        <w:t xml:space="preserve">The </w:t>
      </w:r>
      <w:r w:rsidRPr="00577F06">
        <w:t>Australian Government Competiti</w:t>
      </w:r>
      <w:r>
        <w:t>ve Neutrality Complaints Office (</w:t>
      </w:r>
      <w:r w:rsidRPr="00492128">
        <w:t>AGCNCO</w:t>
      </w:r>
      <w:r>
        <w:t xml:space="preserve">) received a complaint about the ABC in 1999. </w:t>
      </w:r>
      <w:r w:rsidRPr="00492128">
        <w:t>This was</w:t>
      </w:r>
      <w:r>
        <w:t xml:space="preserve"> from Global Television Pty Ltd,</w:t>
      </w:r>
      <w:r w:rsidRPr="00492128">
        <w:t xml:space="preserve"> </w:t>
      </w:r>
      <w:r>
        <w:t>which</w:t>
      </w:r>
      <w:r w:rsidRPr="00492128">
        <w:t xml:space="preserve"> alleged that ABC Productions was not complying with competitive neutrality. It alleged that ABC Productions’ access to resources purchased for non-commercial production </w:t>
      </w:r>
      <w:r>
        <w:t>enabled</w:t>
      </w:r>
      <w:r w:rsidRPr="00492128">
        <w:t xml:space="preserve"> it to provide services to a lower cost than competitors</w:t>
      </w:r>
      <w:r>
        <w:t xml:space="preserve">. Specifically, it alleged that ABC production facilities are not priced </w:t>
      </w:r>
      <w:r>
        <w:lastRenderedPageBreak/>
        <w:t>to fully cover costs</w:t>
      </w:r>
      <w:r w:rsidR="007B5B36">
        <w:t>—</w:t>
      </w:r>
      <w:r>
        <w:t>including an appropriate allocation of capital costs, labour and on-costs</w:t>
      </w:r>
      <w:r w:rsidR="007B5B36">
        <w:t>—</w:t>
      </w:r>
      <w:r>
        <w:t>and are not subject to a range of taxes paid by private competitors</w:t>
      </w:r>
      <w:r w:rsidR="00712116">
        <w:t>.</w:t>
      </w:r>
    </w:p>
    <w:p w14:paraId="09675295" w14:textId="21F2B844" w:rsidR="003C0D26" w:rsidRPr="00B11984" w:rsidRDefault="003C0D26" w:rsidP="00D725D6">
      <w:pPr>
        <w:keepNext/>
        <w:pBdr>
          <w:top w:val="single" w:sz="4" w:space="1" w:color="auto"/>
          <w:left w:val="single" w:sz="4" w:space="1" w:color="auto"/>
          <w:bottom w:val="single" w:sz="4" w:space="1" w:color="auto"/>
          <w:right w:val="single" w:sz="4" w:space="1" w:color="auto"/>
        </w:pBdr>
        <w:shd w:val="clear" w:color="auto" w:fill="E4E4E4"/>
        <w:spacing w:after="160" w:line="259" w:lineRule="auto"/>
        <w:rPr>
          <w:vertAlign w:val="superscript"/>
        </w:rPr>
      </w:pPr>
      <w:r w:rsidRPr="00492128">
        <w:t>The AGCNCO found that the allocation of costs to ABC Productions and the pricing of its services were consistent with competitive neutrality.</w:t>
      </w:r>
      <w:r w:rsidRPr="001D7DAE">
        <w:rPr>
          <w:rStyle w:val="FootnoteReference"/>
        </w:rPr>
        <w:t xml:space="preserve"> </w:t>
      </w:r>
      <w:r>
        <w:rPr>
          <w:rStyle w:val="FootnoteReference"/>
        </w:rPr>
        <w:footnoteReference w:id="381"/>
      </w:r>
    </w:p>
    <w:p w14:paraId="5BD7E409" w14:textId="77777777" w:rsidR="003C0D26" w:rsidRDefault="003C0D26" w:rsidP="00FA39DC">
      <w:pPr>
        <w:keepNext/>
      </w:pPr>
      <w:r>
        <w:t>There have been no complaints regarding the National Broadcasters to the AGCNCO this century. In 2018, the Australian National Audit Office (ANAO) conducted a review of the ABC’s internal complaints management process, and found that it was effective. The ANAO found that:</w:t>
      </w:r>
    </w:p>
    <w:p w14:paraId="0454192C" w14:textId="77777777" w:rsidR="003C0D26" w:rsidRPr="00CE19C0" w:rsidRDefault="003C0D26" w:rsidP="00CE19C0">
      <w:pPr>
        <w:pStyle w:val="Quote"/>
      </w:pPr>
      <w:r w:rsidRPr="00CE19C0">
        <w:t>The ABC effectively manages complaints handled by its central complaints management area… The ABC analyses and reports complaints to internal and external stakeholders. The external information that the ABC publishes on complaints assists in maintaining its transparency and accountability as a public broadcaster.</w:t>
      </w:r>
      <w:r w:rsidRPr="00D04F60">
        <w:rPr>
          <w:rStyle w:val="FootnoteReference"/>
        </w:rPr>
        <w:footnoteReference w:id="382"/>
      </w:r>
    </w:p>
    <w:p w14:paraId="29564FAE" w14:textId="77777777" w:rsidR="00712116" w:rsidRPr="00CE19C0" w:rsidRDefault="003C0D26" w:rsidP="00CE19C0">
      <w:pPr>
        <w:pStyle w:val="Bulletlevel1"/>
        <w:pBdr>
          <w:top w:val="single" w:sz="4" w:space="1" w:color="auto"/>
          <w:left w:val="single" w:sz="4" w:space="4" w:color="auto"/>
          <w:bottom w:val="single" w:sz="4" w:space="1" w:color="auto"/>
          <w:right w:val="single" w:sz="4" w:space="4" w:color="auto"/>
        </w:pBdr>
      </w:pPr>
      <w:r w:rsidRPr="00CE19C0">
        <w:t>The Panel notes that there is an independent complaints process in place for competitive neutrality that has not been used this century with regard to the National Broadcasters</w:t>
      </w:r>
      <w:r w:rsidR="00712116" w:rsidRPr="00CE19C0">
        <w:t>.</w:t>
      </w:r>
    </w:p>
    <w:p w14:paraId="6FF5BA19" w14:textId="0EA80A8B" w:rsidR="001A02D1" w:rsidRPr="001A02D1" w:rsidRDefault="001A02D1" w:rsidP="00363A6C">
      <w:pPr>
        <w:pStyle w:val="Heading4"/>
      </w:pPr>
      <w:bookmarkStart w:id="749" w:name="_Toc532377311"/>
      <w:r w:rsidRPr="001A02D1">
        <w:t>Panel comments on the application of the Competitive Neutrality Policy to business activities</w:t>
      </w:r>
      <w:r w:rsidR="00363A6C">
        <w:rPr>
          <w:rStyle w:val="FootnoteReference"/>
        </w:rPr>
        <w:footnoteReference w:id="383"/>
      </w:r>
      <w:bookmarkEnd w:id="749"/>
    </w:p>
    <w:p w14:paraId="584AC003" w14:textId="77777777" w:rsidR="003C0D26" w:rsidRPr="00CE19C0" w:rsidRDefault="003C0D26" w:rsidP="00CE19C0">
      <w:pPr>
        <w:pStyle w:val="Bulletlevel1"/>
        <w:keepNext/>
        <w:pBdr>
          <w:top w:val="single" w:sz="4" w:space="1" w:color="auto"/>
          <w:left w:val="single" w:sz="4" w:space="4" w:color="auto"/>
          <w:bottom w:val="single" w:sz="4" w:space="1" w:color="auto"/>
          <w:right w:val="single" w:sz="4" w:space="4" w:color="auto"/>
        </w:pBdr>
      </w:pPr>
      <w:r w:rsidRPr="00CE19C0">
        <w:t>The National Broadcasters are meeting the best endeavours approach to the Competitive Neutrality Policy (which applies to their business activities), insofar as best endeavours has been defined.</w:t>
      </w:r>
    </w:p>
    <w:p w14:paraId="46B5208F" w14:textId="77777777" w:rsidR="003C0D26" w:rsidRPr="00CE19C0" w:rsidRDefault="003C0D26" w:rsidP="00CE19C0">
      <w:pPr>
        <w:pStyle w:val="Bulletlevel1"/>
        <w:pBdr>
          <w:top w:val="single" w:sz="4" w:space="1" w:color="auto"/>
          <w:left w:val="single" w:sz="4" w:space="4" w:color="auto"/>
          <w:bottom w:val="single" w:sz="4" w:space="1" w:color="auto"/>
          <w:right w:val="single" w:sz="4" w:space="4" w:color="auto"/>
        </w:pBdr>
      </w:pPr>
      <w:r w:rsidRPr="00CE19C0">
        <w:t>With respect to the cost allocation methods used by the National Broadcasters for their business activities, there is no evidence that they do not conform with the Competitive Neutrality Policy. Pricing to market is evidence of no significant competitive distortion. This has been confirmed by independent consultants.</w:t>
      </w:r>
    </w:p>
    <w:p w14:paraId="2DAEF640" w14:textId="77777777" w:rsidR="003C0D26" w:rsidRPr="00CE19C0" w:rsidRDefault="003C0D26" w:rsidP="00CE19C0">
      <w:pPr>
        <w:pStyle w:val="Bulletlevel1"/>
        <w:pBdr>
          <w:top w:val="single" w:sz="4" w:space="1" w:color="auto"/>
          <w:left w:val="single" w:sz="4" w:space="4" w:color="auto"/>
          <w:bottom w:val="single" w:sz="4" w:space="1" w:color="auto"/>
          <w:right w:val="single" w:sz="4" w:space="4" w:color="auto"/>
        </w:pBdr>
      </w:pPr>
      <w:r w:rsidRPr="00CE19C0">
        <w:t>As identified by the Ernst &amp; Young Report, there are a number of areas where the ABC could improve its approach to cost allocation and pricing to enhance transparency and give greater confidence that its costing and pricing practices are aligned with competitive neutrality principles.</w:t>
      </w:r>
      <w:r w:rsidRPr="00417127">
        <w:rPr>
          <w:rStyle w:val="FootnoteReference"/>
        </w:rPr>
        <w:footnoteReference w:id="384"/>
      </w:r>
    </w:p>
    <w:p w14:paraId="2C29C919" w14:textId="77777777" w:rsidR="003C0D26" w:rsidRPr="00CE19C0" w:rsidRDefault="003C0D26" w:rsidP="00CE19C0">
      <w:pPr>
        <w:pStyle w:val="Bulletlevel1"/>
        <w:pBdr>
          <w:top w:val="single" w:sz="4" w:space="1" w:color="auto"/>
          <w:left w:val="single" w:sz="4" w:space="4" w:color="auto"/>
          <w:bottom w:val="single" w:sz="4" w:space="1" w:color="auto"/>
          <w:right w:val="single" w:sz="4" w:space="4" w:color="auto"/>
        </w:pBdr>
      </w:pPr>
      <w:r w:rsidRPr="00CE19C0">
        <w:lastRenderedPageBreak/>
        <w:t>The average market share of commercial activities of the National Broadcasters are not large, have not increased markedly over time, and do not give rise to concerns. Nonetheless, competitive impacts may still occur in particular sub-markets.</w:t>
      </w:r>
    </w:p>
    <w:p w14:paraId="5A14815F" w14:textId="77777777" w:rsidR="003C0D26" w:rsidRPr="00CE19C0" w:rsidRDefault="003C0D26" w:rsidP="00CE19C0">
      <w:pPr>
        <w:pStyle w:val="Bulletlevel1"/>
        <w:pBdr>
          <w:top w:val="single" w:sz="4" w:space="1" w:color="auto"/>
          <w:left w:val="single" w:sz="4" w:space="4" w:color="auto"/>
          <w:bottom w:val="single" w:sz="4" w:space="1" w:color="auto"/>
          <w:right w:val="single" w:sz="4" w:space="4" w:color="auto"/>
        </w:pBdr>
      </w:pPr>
      <w:r w:rsidRPr="00CE19C0">
        <w:t>The National Broadcasters’ processes for commercial business activities appear adequate. However, changes should be made to ensure that there are processes in place for improved transparency, accountability and reporting.</w:t>
      </w:r>
    </w:p>
    <w:p w14:paraId="7889A7FD" w14:textId="77777777" w:rsidR="00FA39DC" w:rsidRDefault="00FA39DC">
      <w:pPr>
        <w:spacing w:after="160" w:line="259" w:lineRule="auto"/>
      </w:pPr>
      <w:bookmarkStart w:id="750" w:name="_Toc525825067"/>
      <w:r>
        <w:br w:type="page"/>
      </w:r>
    </w:p>
    <w:p w14:paraId="5FB409AE" w14:textId="4398B8B9" w:rsidR="003C0D26" w:rsidRDefault="003C0D26" w:rsidP="003C0D26">
      <w:pPr>
        <w:pStyle w:val="Heading3"/>
      </w:pPr>
      <w:bookmarkStart w:id="751" w:name="_Toc532377312"/>
      <w:r>
        <w:lastRenderedPageBreak/>
        <w:t>Competitive neutrality principles relating to other market distortions</w:t>
      </w:r>
      <w:bookmarkEnd w:id="750"/>
      <w:bookmarkEnd w:id="751"/>
    </w:p>
    <w:p w14:paraId="04E553F6" w14:textId="77777777" w:rsidR="003C0D26" w:rsidRDefault="003C0D26" w:rsidP="00FA39DC">
      <w:pPr>
        <w:jc w:val="center"/>
      </w:pPr>
      <w:r>
        <w:rPr>
          <w:noProof/>
          <w:lang w:eastAsia="en-AU"/>
        </w:rPr>
        <w:drawing>
          <wp:inline distT="0" distB="0" distL="0" distR="0" wp14:anchorId="4C01FFF8" wp14:editId="423F7D7C">
            <wp:extent cx="2597150" cy="1898072"/>
            <wp:effectExtent l="0" t="0" r="0" b="6985"/>
            <wp:docPr id="25" name="Picture 25" descr="Sequence and priority of the Panel’s considerations in this chapter. Triangle showing three levels of focus: top level (the biggest): Application of competitive neutrality policy to business activities. Middle level: competitive neutrality principles relating to market distortions. This section is in bold and highlighted as it is the focus on this part of the chapter. Bottom level (the smallest): panel observations." title="Competitive neutrality principles relating to other market dist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Broadcast Review DIAGRAM-3b"/>
                    <pic:cNvPicPr>
                      <a:picLocks noChangeAspect="1" noChangeArrowheads="1"/>
                    </pic:cNvPicPr>
                  </pic:nvPicPr>
                  <pic:blipFill rotWithShape="1">
                    <a:blip r:embed="rId42">
                      <a:extLst>
                        <a:ext uri="{28A0092B-C50C-407E-A947-70E740481C1C}">
                          <a14:useLocalDpi xmlns:a14="http://schemas.microsoft.com/office/drawing/2010/main" val="0"/>
                        </a:ext>
                      </a:extLst>
                    </a:blip>
                    <a:srcRect l="8647" t="5975" r="8193" b="7813"/>
                    <a:stretch/>
                  </pic:blipFill>
                  <pic:spPr bwMode="auto">
                    <a:xfrm>
                      <a:off x="0" y="0"/>
                      <a:ext cx="2598565" cy="1899106"/>
                    </a:xfrm>
                    <a:prstGeom prst="rect">
                      <a:avLst/>
                    </a:prstGeom>
                    <a:noFill/>
                    <a:ln>
                      <a:noFill/>
                    </a:ln>
                    <a:extLst>
                      <a:ext uri="{53640926-AAD7-44D8-BBD7-CCE9431645EC}">
                        <a14:shadowObscured xmlns:a14="http://schemas.microsoft.com/office/drawing/2010/main"/>
                      </a:ext>
                    </a:extLst>
                  </pic:spPr>
                </pic:pic>
              </a:graphicData>
            </a:graphic>
          </wp:inline>
        </w:drawing>
      </w:r>
    </w:p>
    <w:p w14:paraId="6CD2A8C8" w14:textId="77777777" w:rsidR="003C0D26" w:rsidRDefault="003C0D26" w:rsidP="003C0D26">
      <w:r w:rsidRPr="00717328">
        <w:t xml:space="preserve">In accordance with the </w:t>
      </w:r>
      <w:r>
        <w:t>Inquiry</w:t>
      </w:r>
      <w:r w:rsidRPr="00717328">
        <w:t xml:space="preserve">’s </w:t>
      </w:r>
      <w:r>
        <w:t>Terms of Reference</w:t>
      </w:r>
      <w:r w:rsidRPr="00717328">
        <w:t>, this inquiry has considered whether</w:t>
      </w:r>
      <w:r>
        <w:t xml:space="preserve"> the National Broadcasters are applying the general principles of competitive neutrality in other respects. T</w:t>
      </w:r>
      <w:r w:rsidRPr="00E2715B">
        <w:t xml:space="preserve">he </w:t>
      </w:r>
      <w:r>
        <w:t>Panel</w:t>
      </w:r>
      <w:r w:rsidRPr="00E2715B">
        <w:t xml:space="preserve"> has considered the application of competitive neutralit</w:t>
      </w:r>
      <w:r>
        <w:t>y principles in a broader sense and has drawn on the Inquiry’s guiding principles set out earlier in the chapter.</w:t>
      </w:r>
    </w:p>
    <w:p w14:paraId="68A1E522" w14:textId="77777777" w:rsidR="003C0D26" w:rsidRDefault="003C0D26" w:rsidP="003C0D26">
      <w:pPr>
        <w:pStyle w:val="Heading4"/>
      </w:pPr>
      <w:bookmarkStart w:id="752" w:name="_Toc525825068"/>
      <w:bookmarkStart w:id="753" w:name="_Toc532377313"/>
      <w:r>
        <w:t>Online news</w:t>
      </w:r>
      <w:bookmarkEnd w:id="752"/>
      <w:bookmarkEnd w:id="753"/>
    </w:p>
    <w:p w14:paraId="25E03985" w14:textId="77777777" w:rsidR="003C0D26" w:rsidRDefault="003C0D26" w:rsidP="00AE45BB">
      <w:pPr>
        <w:keepLines/>
      </w:pPr>
      <w:r w:rsidRPr="008670F7">
        <w:rPr>
          <w:rFonts w:ascii="Calibri" w:hAnsi="Calibri" w:cs="Calibri"/>
          <w:color w:val="000000"/>
        </w:rPr>
        <w:t>News Corp</w:t>
      </w:r>
      <w:r>
        <w:rPr>
          <w:rFonts w:ascii="Calibri" w:hAnsi="Calibri" w:cs="Calibri"/>
          <w:color w:val="000000"/>
        </w:rPr>
        <w:t>’s submission</w:t>
      </w:r>
      <w:r w:rsidRPr="008670F7">
        <w:rPr>
          <w:rFonts w:ascii="Calibri" w:hAnsi="Calibri" w:cs="Calibri"/>
          <w:color w:val="000000"/>
        </w:rPr>
        <w:t xml:space="preserve"> states that </w:t>
      </w:r>
      <w:r>
        <w:rPr>
          <w:rFonts w:ascii="Calibri" w:hAnsi="Calibri" w:cs="Calibri"/>
          <w:color w:val="000000"/>
        </w:rPr>
        <w:t>the National Broadcasters</w:t>
      </w:r>
      <w:r w:rsidRPr="008670F7">
        <w:rPr>
          <w:rFonts w:ascii="Calibri" w:hAnsi="Calibri" w:cs="Calibri"/>
          <w:color w:val="000000"/>
        </w:rPr>
        <w:t xml:space="preserve"> are advantaged in the broadcast news content market </w:t>
      </w:r>
      <w:r>
        <w:rPr>
          <w:rFonts w:ascii="Calibri" w:hAnsi="Calibri" w:cs="Calibri"/>
          <w:color w:val="000000"/>
        </w:rPr>
        <w:t>where</w:t>
      </w:r>
      <w:r w:rsidRPr="008670F7">
        <w:rPr>
          <w:rFonts w:ascii="Calibri" w:hAnsi="Calibri" w:cs="Calibri"/>
          <w:color w:val="000000"/>
        </w:rPr>
        <w:t xml:space="preserve"> </w:t>
      </w:r>
      <w:r>
        <w:rPr>
          <w:rFonts w:ascii="Calibri" w:hAnsi="Calibri" w:cs="Calibri"/>
          <w:color w:val="000000"/>
        </w:rPr>
        <w:t>they</w:t>
      </w:r>
      <w:r w:rsidRPr="008670F7">
        <w:rPr>
          <w:rFonts w:ascii="Calibri" w:hAnsi="Calibri" w:cs="Calibri"/>
          <w:color w:val="000000"/>
        </w:rPr>
        <w:t xml:space="preserve"> ‘</w:t>
      </w:r>
      <w:r w:rsidRPr="000379C1">
        <w:rPr>
          <w:rFonts w:ascii="Calibri" w:hAnsi="Calibri" w:cs="Calibri"/>
          <w:color w:val="000000"/>
        </w:rPr>
        <w:t>compete in a commercial marketplace with commercial news providers, with dramatically different incentives as they do not have to receive a return on their taxpayer funding in order to sustain a news content business (including reinvestment in news content).</w:t>
      </w:r>
      <w:r>
        <w:rPr>
          <w:rFonts w:ascii="Calibri" w:hAnsi="Calibri" w:cs="Calibri"/>
          <w:color w:val="000000"/>
        </w:rPr>
        <w:t>’</w:t>
      </w:r>
      <w:r>
        <w:rPr>
          <w:rStyle w:val="FootnoteReference"/>
          <w:rFonts w:ascii="Calibri" w:hAnsi="Calibri" w:cs="Calibri"/>
          <w:color w:val="000000"/>
        </w:rPr>
        <w:footnoteReference w:id="385"/>
      </w:r>
    </w:p>
    <w:p w14:paraId="260B79EF" w14:textId="77777777" w:rsidR="003C0D26" w:rsidRDefault="003C0D26" w:rsidP="003C0D26">
      <w:r>
        <w:t>Fairfax and News Corporation’s submissions claim that</w:t>
      </w:r>
      <w:r w:rsidRPr="006E56D6">
        <w:t xml:space="preserve"> </w:t>
      </w:r>
      <w:r>
        <w:t>the competitive practices of the ABC, and to a lesser extent SBS, in their provision of free online news is disrupting the news media market by diverting potential paying clients from commercial online news services. Fairfax considers that</w:t>
      </w:r>
    </w:p>
    <w:p w14:paraId="21519EC4" w14:textId="77777777" w:rsidR="003C0D26" w:rsidRDefault="003C0D26" w:rsidP="00AE45BB">
      <w:pPr>
        <w:pStyle w:val="Quote"/>
      </w:pPr>
      <w:r w:rsidRPr="00A316E8">
        <w:t>the ABC has an important role to play in this environment, by giving the commercial sector the space it needs to thrive but ensuring that consumer needs are met in areas where a commercial entity can no longer fulfil them, in line with the spirit of the charter.</w:t>
      </w:r>
      <w:r>
        <w:rPr>
          <w:rStyle w:val="FootnoteReference"/>
        </w:rPr>
        <w:footnoteReference w:id="386"/>
      </w:r>
      <w:r>
        <w:t xml:space="preserve"> </w:t>
      </w:r>
    </w:p>
    <w:p w14:paraId="53448FFB" w14:textId="77777777" w:rsidR="003C0D26" w:rsidRDefault="003C0D26" w:rsidP="003C0D26">
      <w:r w:rsidRPr="00F57B12">
        <w:lastRenderedPageBreak/>
        <w:t xml:space="preserve">Fairfax argues that </w:t>
      </w:r>
      <w:r>
        <w:t>SBS is exacerbating the situation because it</w:t>
      </w:r>
      <w:r w:rsidRPr="00F57B12">
        <w:t xml:space="preserve"> is competing for advertising as well as </w:t>
      </w:r>
      <w:r>
        <w:t>audience</w:t>
      </w:r>
      <w:r w:rsidRPr="00F57B12">
        <w:t>.</w:t>
      </w:r>
      <w:r>
        <w:rPr>
          <w:rStyle w:val="FootnoteReference"/>
        </w:rPr>
        <w:footnoteReference w:id="387"/>
      </w:r>
    </w:p>
    <w:p w14:paraId="085474AB" w14:textId="77777777" w:rsidR="003C0D26" w:rsidRDefault="003C0D26" w:rsidP="003C0D26">
      <w:r>
        <w:t>The ABC maintains that</w:t>
      </w:r>
    </w:p>
    <w:p w14:paraId="2B0C677D" w14:textId="77777777" w:rsidR="003C0D26" w:rsidRDefault="003C0D26" w:rsidP="003C0D26">
      <w:pPr>
        <w:pStyle w:val="Quote"/>
      </w:pPr>
      <w:r>
        <w:t>[c]</w:t>
      </w:r>
      <w:r w:rsidRPr="00B934F2">
        <w:t>onsistent with its Charter, the ABC's digital news team actively considers what stories they can leave to the commercial networks and what issues the ABC can cover to deliver val</w:t>
      </w:r>
      <w:r>
        <w:t>ue to the overall media market.</w:t>
      </w:r>
      <w:r>
        <w:rPr>
          <w:rStyle w:val="FootnoteReference"/>
        </w:rPr>
        <w:footnoteReference w:id="388"/>
      </w:r>
    </w:p>
    <w:p w14:paraId="15EAF610" w14:textId="77777777" w:rsidR="003C0D26" w:rsidRDefault="003C0D26" w:rsidP="00FA39DC">
      <w:pPr>
        <w:keepLines/>
      </w:pPr>
      <w:r>
        <w:t>Ninety-six</w:t>
      </w:r>
      <w:r w:rsidRPr="009773F4">
        <w:t xml:space="preserve"> per cent of on online news users search more than one site, and only 4</w:t>
      </w:r>
      <w:r>
        <w:t>%</w:t>
      </w:r>
      <w:r w:rsidRPr="009773F4">
        <w:t xml:space="preserve"> of them are ABC users exclusively.</w:t>
      </w:r>
      <w:r w:rsidRPr="009773F4">
        <w:rPr>
          <w:rStyle w:val="FootnoteReference"/>
        </w:rPr>
        <w:footnoteReference w:id="389"/>
      </w:r>
      <w:r w:rsidRPr="009773F4">
        <w:t xml:space="preserve"> </w:t>
      </w:r>
      <w:r>
        <w:t xml:space="preserve">The ABC notes that </w:t>
      </w:r>
      <w:r w:rsidRPr="00372DF1">
        <w:t xml:space="preserve">the </w:t>
      </w:r>
      <w:r w:rsidRPr="008670F7">
        <w:t>FAANGs</w:t>
      </w:r>
      <w:r>
        <w:t xml:space="preserve"> (Facebook, Amazon, Apple, Netflix and Google, discussed further </w:t>
      </w:r>
      <w:r w:rsidRPr="00873FAC">
        <w:t xml:space="preserve">in </w:t>
      </w:r>
      <w:hyperlink w:anchor="_Chapter_3:_The" w:history="1">
        <w:r w:rsidRPr="00AE45BB">
          <w:rPr>
            <w:rStyle w:val="Hyperlink"/>
          </w:rPr>
          <w:t>Chapter 3</w:t>
        </w:r>
      </w:hyperlink>
      <w:r>
        <w:t xml:space="preserve">) are the biggest threat to </w:t>
      </w:r>
      <w:r w:rsidRPr="009773F4">
        <w:t xml:space="preserve">all Australian content providers, by an </w:t>
      </w:r>
      <w:r w:rsidRPr="001B1439">
        <w:t>overwhelming</w:t>
      </w:r>
      <w:r w:rsidRPr="009773F4">
        <w:t xml:space="preserve"> degree.</w:t>
      </w:r>
    </w:p>
    <w:p w14:paraId="71EE7A82" w14:textId="2ECA218B" w:rsidR="00712116" w:rsidRDefault="003C0D26" w:rsidP="00AE45BB">
      <w:r>
        <w:t xml:space="preserve">The Panel notes </w:t>
      </w:r>
      <w:r w:rsidRPr="00057397">
        <w:t>that</w:t>
      </w:r>
      <w:r>
        <w:t xml:space="preserve"> t</w:t>
      </w:r>
      <w:r w:rsidRPr="005259AE">
        <w:t xml:space="preserve">he </w:t>
      </w:r>
      <w:r>
        <w:t>National Broadcasters</w:t>
      </w:r>
      <w:r w:rsidRPr="005259AE">
        <w:t xml:space="preserve"> have </w:t>
      </w:r>
      <w:r>
        <w:t>adapted to changing consumer habits and technological opportunities by offering news on a range of platforms and services. In 2013, both the Charters of the ABC and SBS were amended to include the requirement to ‘provide digital media services’. Therefore, the Panel considers that the ABC and SBS are responding appropriately in line with their Charters. The Panel considers that the National Broadcasters are not</w:t>
      </w:r>
      <w:r w:rsidRPr="009773F4">
        <w:t xml:space="preserve"> </w:t>
      </w:r>
      <w:r>
        <w:t>having a significant negative impact on</w:t>
      </w:r>
      <w:r w:rsidRPr="009773F4">
        <w:t xml:space="preserve"> the </w:t>
      </w:r>
      <w:r>
        <w:t xml:space="preserve">commercial </w:t>
      </w:r>
      <w:r w:rsidRPr="009773F4">
        <w:t xml:space="preserve">market. </w:t>
      </w:r>
      <w:r>
        <w:t xml:space="preserve">Given the competition from overseas providers, if the ABC were not to provide online news, then its audience would not necessarily flow to Australian providers (see </w:t>
      </w:r>
      <w:hyperlink w:anchor="Figure16" w:history="1">
        <w:r w:rsidRPr="007B5B36">
          <w:rPr>
            <w:rStyle w:val="Hyperlink"/>
          </w:rPr>
          <w:t>Figure 16</w:t>
        </w:r>
      </w:hyperlink>
      <w:r w:rsidRPr="003121EE">
        <w:t>)</w:t>
      </w:r>
      <w:r w:rsidR="00712116">
        <w:t>.</w:t>
      </w:r>
    </w:p>
    <w:p w14:paraId="64DEBDFE"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finds that in relation to the provision of online news services, the ABC and SBS are behaving in accordance with their Charters.</w:t>
      </w:r>
      <w:r>
        <w:rPr>
          <w:rStyle w:val="FootnoteReference"/>
        </w:rPr>
        <w:footnoteReference w:id="390"/>
      </w:r>
      <w:r>
        <w:t xml:space="preserve"> These services also comply with the general principles of competitive neutrality.</w:t>
      </w:r>
    </w:p>
    <w:p w14:paraId="502BA159" w14:textId="77777777" w:rsidR="003C0D26" w:rsidRDefault="003C0D26" w:rsidP="003C0D26">
      <w:pPr>
        <w:pStyle w:val="Heading4"/>
      </w:pPr>
      <w:bookmarkStart w:id="754" w:name="_Toc525825069"/>
      <w:bookmarkStart w:id="755" w:name="_Toc532377314"/>
      <w:r>
        <w:lastRenderedPageBreak/>
        <w:t>Dealings with smaller providers</w:t>
      </w:r>
      <w:bookmarkEnd w:id="754"/>
      <w:bookmarkEnd w:id="755"/>
    </w:p>
    <w:p w14:paraId="34D9B8A3" w14:textId="77777777" w:rsidR="003C0D26" w:rsidRDefault="003C0D26" w:rsidP="00AE45BB">
      <w:pPr>
        <w:keepLines/>
      </w:pPr>
      <w:r>
        <w:t>The inquiry has received similar complaints from two small media companies, Kinderling Kids Radio and Story Box Library documenting what they believe was unfair behaviour by the ABC in their dealings with the broadcaster. The ABC addresses its interaction with Kinderling in its submission.</w:t>
      </w:r>
      <w:r>
        <w:rPr>
          <w:rStyle w:val="FootnoteReference"/>
        </w:rPr>
        <w:footnoteReference w:id="391"/>
      </w:r>
      <w:r>
        <w:t xml:space="preserve"> Story Box Library’s submission states:</w:t>
      </w:r>
    </w:p>
    <w:p w14:paraId="1F8D0EDF" w14:textId="77777777" w:rsidR="003C0D26" w:rsidRPr="00DF6129" w:rsidRDefault="003C0D26" w:rsidP="00AE45BB">
      <w:pPr>
        <w:pStyle w:val="Quote"/>
      </w:pPr>
      <w:r w:rsidRPr="00057397">
        <w:t>Our experience… demonstrates that the ABC aggressively and unfairly competes in the market to the detriment of existing commercial operators. Our experience clearly demonstrates that the ABC places little to no value or emphasis on complementing existing providers, and is willing to unfairly and detrimentally employ its public ownership and funding to undermine existing operators.</w:t>
      </w:r>
      <w:r w:rsidRPr="00057397">
        <w:rPr>
          <w:rStyle w:val="FootnoteReference"/>
        </w:rPr>
        <w:footnoteReference w:id="392"/>
      </w:r>
    </w:p>
    <w:p w14:paraId="018049B2" w14:textId="77777777" w:rsidR="003C0D26" w:rsidRPr="00E44C98" w:rsidRDefault="003C0D26" w:rsidP="003C0D26">
      <w:pPr>
        <w:spacing w:before="240"/>
      </w:pPr>
      <w:r w:rsidRPr="00E44C98">
        <w:t>Kinderling’s submission argues that the ABC has an unfair marketing advantage due to its government ownership in relation to the ability of the ABC to cross-promote its products and the cost of advertising to small providers:</w:t>
      </w:r>
    </w:p>
    <w:p w14:paraId="3197EC7C" w14:textId="77777777" w:rsidR="003C0D26" w:rsidRPr="00DF6129" w:rsidRDefault="003C0D26" w:rsidP="003C0D26">
      <w:pPr>
        <w:pStyle w:val="Quote"/>
      </w:pPr>
      <w:r w:rsidRPr="00057397">
        <w:t>Kinderling must fund its own marketing budgets to build brand awareness and drive audience consumption through advertising. ABC Kids Listen by contrast utilises the full breadth of the ABC platform</w:t>
      </w:r>
      <w:r w:rsidR="00EA084D">
        <w:t>—</w:t>
      </w:r>
      <w:r w:rsidRPr="00057397">
        <w:t>advertisements on ABC2, display advertisements on iView and ABC Online</w:t>
      </w:r>
      <w:r w:rsidR="0075145E">
        <w:t>—</w:t>
      </w:r>
      <w:r w:rsidRPr="00057397">
        <w:t>to advertise its offering to audiences.</w:t>
      </w:r>
      <w:r w:rsidRPr="00057397">
        <w:rPr>
          <w:rStyle w:val="FootnoteReference"/>
        </w:rPr>
        <w:footnoteReference w:id="393"/>
      </w:r>
    </w:p>
    <w:p w14:paraId="2C581B14" w14:textId="77777777" w:rsidR="003C0D26" w:rsidRDefault="003C0D26" w:rsidP="00FA39DC">
      <w:pPr>
        <w:keepLines/>
      </w:pPr>
      <w:r>
        <w:t>Kinderling’s submission indicates that it initially proposed a partnership with the ABC to deliver an ABC kids radio service.</w:t>
      </w:r>
      <w:r>
        <w:rPr>
          <w:rStyle w:val="FootnoteReference"/>
        </w:rPr>
        <w:footnoteReference w:id="394"/>
      </w:r>
      <w:r>
        <w:t xml:space="preserve"> Similarly, Story Box Library claims to have offered to collaborate with the ABC.</w:t>
      </w:r>
      <w:r>
        <w:rPr>
          <w:rStyle w:val="FootnoteReference"/>
        </w:rPr>
        <w:footnoteReference w:id="395"/>
      </w:r>
      <w:r>
        <w:t xml:space="preserve"> </w:t>
      </w:r>
      <w:r w:rsidRPr="005D71FF">
        <w:t xml:space="preserve">Competition is generally considered to be good for consumers, however the complaints from these businesses suggest they do not consider that to be the case. Rather they perceive that </w:t>
      </w:r>
      <w:r>
        <w:t xml:space="preserve">the </w:t>
      </w:r>
      <w:r w:rsidRPr="005D71FF">
        <w:t>ABC behaved without regard to their existence and used their larger presence in the market to overshadow a smaller competitor</w:t>
      </w:r>
      <w:r>
        <w:t>.</w:t>
      </w:r>
    </w:p>
    <w:p w14:paraId="4B139EED" w14:textId="1F8B2C0D" w:rsidR="003C0D26" w:rsidRPr="009D52AE" w:rsidRDefault="003C0D26" w:rsidP="00FA39DC">
      <w:pPr>
        <w:keepLines/>
      </w:pPr>
      <w:r>
        <w:rPr>
          <w:bCs/>
        </w:rPr>
        <w:t xml:space="preserve">The Panel notes that the ABC has collaborated on projects with private companies in the past. For example, </w:t>
      </w:r>
      <w:r w:rsidRPr="008670F7">
        <w:t xml:space="preserve">ABC Reading Eggs is a partnership between ABC Commercial and Blake eLearning </w:t>
      </w:r>
      <w:r>
        <w:t>that</w:t>
      </w:r>
      <w:r w:rsidRPr="008670F7">
        <w:t xml:space="preserve"> </w:t>
      </w:r>
      <w:r>
        <w:t>delivers</w:t>
      </w:r>
      <w:r w:rsidRPr="008670F7">
        <w:t xml:space="preserve"> a program</w:t>
      </w:r>
      <w:r>
        <w:t xml:space="preserve"> (for a fee)</w:t>
      </w:r>
      <w:r w:rsidRPr="008670F7">
        <w:t xml:space="preserve"> </w:t>
      </w:r>
      <w:r w:rsidRPr="008670F7">
        <w:rPr>
          <w:bCs/>
        </w:rPr>
        <w:t>combin</w:t>
      </w:r>
      <w:r>
        <w:rPr>
          <w:bCs/>
        </w:rPr>
        <w:t>ing</w:t>
      </w:r>
      <w:r w:rsidRPr="008670F7">
        <w:rPr>
          <w:bCs/>
        </w:rPr>
        <w:t xml:space="preserve"> online lessons with activity books to teach children aged 2</w:t>
      </w:r>
      <w:r w:rsidR="00FA39DC">
        <w:rPr>
          <w:bCs/>
        </w:rPr>
        <w:t>–</w:t>
      </w:r>
      <w:r w:rsidRPr="008670F7">
        <w:rPr>
          <w:bCs/>
        </w:rPr>
        <w:t>13 how to read.</w:t>
      </w:r>
      <w:r>
        <w:rPr>
          <w:rStyle w:val="FootnoteReference"/>
          <w:bCs/>
        </w:rPr>
        <w:footnoteReference w:id="396"/>
      </w:r>
      <w:r>
        <w:rPr>
          <w:bCs/>
        </w:rPr>
        <w:t xml:space="preserve"> </w:t>
      </w:r>
    </w:p>
    <w:p w14:paraId="4AC4C553"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lastRenderedPageBreak/>
        <w:t xml:space="preserve">The Panel notes that ABC Commercial, in collaborating with smaller companies, must observe best practice business negotiations to avoid appearance of unfair competition (see also </w:t>
      </w:r>
      <w:hyperlink w:anchor="_Chapter_8:_Panel" w:history="1">
        <w:r w:rsidRPr="00BC1086">
          <w:rPr>
            <w:rStyle w:val="Hyperlink"/>
          </w:rPr>
          <w:t>Chapter 8</w:t>
        </w:r>
      </w:hyperlink>
      <w:r>
        <w:t>).</w:t>
      </w:r>
    </w:p>
    <w:p w14:paraId="79D2CD6D" w14:textId="77777777" w:rsidR="003C0D26" w:rsidRDefault="003C0D26" w:rsidP="003C0D26">
      <w:pPr>
        <w:pStyle w:val="Heading4"/>
      </w:pPr>
      <w:bookmarkStart w:id="756" w:name="_Toc525825070"/>
      <w:bookmarkStart w:id="757" w:name="_Toc532377315"/>
      <w:r>
        <w:t>Terms of trade with content providers</w:t>
      </w:r>
      <w:bookmarkEnd w:id="756"/>
      <w:bookmarkEnd w:id="757"/>
    </w:p>
    <w:p w14:paraId="271FCB5B" w14:textId="77777777" w:rsidR="003C0D26" w:rsidRDefault="003C0D26" w:rsidP="003C0D26">
      <w:r>
        <w:t>Terms of trade refer to contractual arrangements guiding fees and rights afforded to each party in agreements entered into with the National Broadcasters.</w:t>
      </w:r>
    </w:p>
    <w:p w14:paraId="09C9262C" w14:textId="77777777" w:rsidR="003C0D26" w:rsidRDefault="003C0D26" w:rsidP="003C0D26">
      <w:r w:rsidRPr="002951B6">
        <w:t xml:space="preserve">SPA’s submission </w:t>
      </w:r>
      <w:r>
        <w:t xml:space="preserve">questioned the bargaining practices of the National Broadcasters by </w:t>
      </w:r>
      <w:r w:rsidRPr="002951B6">
        <w:t>highlight</w:t>
      </w:r>
      <w:r>
        <w:t>ing</w:t>
      </w:r>
      <w:r w:rsidRPr="002951B6">
        <w:t xml:space="preserve"> survey results that indicate that </w:t>
      </w:r>
      <w:r>
        <w:t>Australian commercial and National Broadcasters</w:t>
      </w:r>
      <w:r w:rsidRPr="002951B6">
        <w:t xml:space="preserve"> </w:t>
      </w:r>
      <w:r>
        <w:t xml:space="preserve">use their substantial </w:t>
      </w:r>
      <w:r w:rsidRPr="002951B6">
        <w:t xml:space="preserve">bargaining power </w:t>
      </w:r>
      <w:r>
        <w:t xml:space="preserve">in the marketplace </w:t>
      </w:r>
      <w:r w:rsidRPr="002951B6">
        <w:t xml:space="preserve">to exert </w:t>
      </w:r>
      <w:r>
        <w:t xml:space="preserve">undue </w:t>
      </w:r>
      <w:r w:rsidRPr="002951B6">
        <w:t>influence over content producers. SPA indicates that it has received complaints from its members including accusations that the ABC and</w:t>
      </w:r>
      <w:r>
        <w:t xml:space="preserve"> SBS have made deals that are inconsistent with industry standards and industrial agreements.</w:t>
      </w:r>
    </w:p>
    <w:p w14:paraId="04CA1DBC"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 xml:space="preserve">The Panel notes that the issues raised in relation to ‘terms of trade’ are essentially contract issues and do not relate to competitive neutrality. However, there may be scope for the National Broadcasters to improve the way they interact with market participants to ensure transparency and good business practice (see </w:t>
      </w:r>
      <w:hyperlink w:anchor="_Chapter_8:_Panel" w:history="1">
        <w:r w:rsidRPr="00417127">
          <w:rPr>
            <w:rStyle w:val="Hyperlink"/>
          </w:rPr>
          <w:t>Chapter 8</w:t>
        </w:r>
      </w:hyperlink>
      <w:r>
        <w:t>).</w:t>
      </w:r>
    </w:p>
    <w:p w14:paraId="58E36E2B" w14:textId="77777777" w:rsidR="003C0D26" w:rsidRDefault="003C0D26" w:rsidP="003C0D26">
      <w:pPr>
        <w:pStyle w:val="Heading4"/>
      </w:pPr>
      <w:bookmarkStart w:id="758" w:name="_Toc525825071"/>
      <w:bookmarkStart w:id="759" w:name="_Toc532377316"/>
      <w:r>
        <w:t>Advertising</w:t>
      </w:r>
      <w:r w:rsidRPr="001C6FB4">
        <w:t xml:space="preserve"> </w:t>
      </w:r>
      <w:r>
        <w:t xml:space="preserve">and marketing </w:t>
      </w:r>
      <w:r w:rsidRPr="001C6FB4">
        <w:t>of own services</w:t>
      </w:r>
      <w:bookmarkEnd w:id="758"/>
      <w:bookmarkEnd w:id="759"/>
    </w:p>
    <w:p w14:paraId="28063C4B" w14:textId="77777777" w:rsidR="003C0D26" w:rsidRPr="00D3780D" w:rsidRDefault="003C0D26" w:rsidP="003C0D26">
      <w:r w:rsidRPr="00D3780D">
        <w:t xml:space="preserve">Various submissions have </w:t>
      </w:r>
      <w:r>
        <w:t>raised concerns</w:t>
      </w:r>
      <w:r w:rsidRPr="00D3780D">
        <w:t xml:space="preserve"> that the ABC and SBS receive an unfair competitive advantage through advertising of their services.</w:t>
      </w:r>
      <w:r>
        <w:t xml:space="preserve"> </w:t>
      </w:r>
      <w:r w:rsidRPr="00D3780D">
        <w:t>Examples provided include:</w:t>
      </w:r>
    </w:p>
    <w:p w14:paraId="1243C677" w14:textId="77777777" w:rsidR="003C0D26" w:rsidRDefault="003C0D26" w:rsidP="00AE45BB">
      <w:pPr>
        <w:pStyle w:val="Bulletlevel1"/>
      </w:pPr>
      <w:r>
        <w:t xml:space="preserve">paying to promote news articles via Google or Facebook </w:t>
      </w:r>
    </w:p>
    <w:p w14:paraId="4D218611" w14:textId="77777777" w:rsidR="003C0D26" w:rsidRDefault="003C0D26" w:rsidP="00AE45BB">
      <w:pPr>
        <w:pStyle w:val="Bulletlevel1"/>
      </w:pPr>
      <w:r>
        <w:t>paying for services to be listed above commercial rivals on the App Store and Facebook</w:t>
      </w:r>
    </w:p>
    <w:p w14:paraId="1A2114EB" w14:textId="77777777" w:rsidR="003C0D26" w:rsidRDefault="003C0D26" w:rsidP="00AE45BB">
      <w:pPr>
        <w:pStyle w:val="Bulletlevel1"/>
      </w:pPr>
      <w:r>
        <w:t>cross-promotion of television, radio and online services.</w:t>
      </w:r>
    </w:p>
    <w:p w14:paraId="022C2D94" w14:textId="77777777" w:rsidR="003C0D26" w:rsidRPr="00E44C98" w:rsidRDefault="003C0D26" w:rsidP="00FA39DC">
      <w:pPr>
        <w:keepNext/>
      </w:pPr>
      <w:r>
        <w:t>News Corp is concerned about the ABC’s practice of ‘</w:t>
      </w:r>
      <w:r w:rsidRPr="00FD0735">
        <w:t>amplifying</w:t>
      </w:r>
      <w:r>
        <w:t xml:space="preserve">’ its online content through the use of </w:t>
      </w:r>
      <w:r w:rsidRPr="00E44C98">
        <w:t>digital platforms, Google and Facebook. For example,</w:t>
      </w:r>
    </w:p>
    <w:p w14:paraId="73DD2EB3" w14:textId="77777777" w:rsidR="003C0D26" w:rsidRPr="00DF6129" w:rsidRDefault="003C0D26" w:rsidP="00FA39DC">
      <w:pPr>
        <w:pStyle w:val="Quote"/>
      </w:pPr>
      <w:r w:rsidRPr="00057397">
        <w:t>during Federal Budget week that year [2017], the ABC invested in a marketing campaign and bought AdWords to promote its Federal Budget coverage… The purchase of AdWords was designed to ‘boost’ the results to the top ranking/s… We query the need to amplify news published by public broadcasters given that these news stories would be discoverable in search results in the usual course of searching.</w:t>
      </w:r>
      <w:r w:rsidRPr="00057397">
        <w:rPr>
          <w:rStyle w:val="FootnoteReference"/>
        </w:rPr>
        <w:footnoteReference w:id="397"/>
      </w:r>
    </w:p>
    <w:p w14:paraId="0755821E" w14:textId="77777777" w:rsidR="003C0D26" w:rsidRDefault="003C0D26" w:rsidP="00FA39DC">
      <w:pPr>
        <w:keepNext/>
      </w:pPr>
      <w:r w:rsidRPr="00E44C98">
        <w:lastRenderedPageBreak/>
        <w:t>Fairfax’s submission argues that ABC is</w:t>
      </w:r>
      <w:r w:rsidR="00AE45BB" w:rsidRPr="00E44C98">
        <w:t>:</w:t>
      </w:r>
    </w:p>
    <w:p w14:paraId="766D7177" w14:textId="77777777" w:rsidR="003C0D26" w:rsidRPr="00E44C98" w:rsidRDefault="003C0D26" w:rsidP="003C0D26">
      <w:pPr>
        <w:pStyle w:val="Quote"/>
      </w:pPr>
      <w:r w:rsidRPr="00E44C98">
        <w:t>[u]sing government funds to develop “clickbait” (news items with solely entertainment value, neither high quality nor distinctive), and paying to promote these via Google or Facebook to generate traffic back to the ABC site.</w:t>
      </w:r>
      <w:r w:rsidRPr="00E44C98">
        <w:rPr>
          <w:rStyle w:val="FootnoteReference"/>
        </w:rPr>
        <w:footnoteReference w:id="398"/>
      </w:r>
      <w:r w:rsidRPr="00E44C98">
        <w:t xml:space="preserve"> </w:t>
      </w:r>
    </w:p>
    <w:p w14:paraId="5FA6E7C0" w14:textId="77777777" w:rsidR="003C0D26" w:rsidRPr="00E44C98" w:rsidRDefault="003C0D26" w:rsidP="00FA39DC">
      <w:pPr>
        <w:keepNext/>
      </w:pPr>
      <w:r w:rsidRPr="00E44C98">
        <w:t>The ABC’s submission defends the use of digital marketing, stating that:</w:t>
      </w:r>
    </w:p>
    <w:p w14:paraId="2115A4F7" w14:textId="77777777" w:rsidR="00712116" w:rsidRDefault="003C0D26" w:rsidP="00FA39DC">
      <w:pPr>
        <w:pStyle w:val="Quote"/>
        <w:spacing w:after="120"/>
      </w:pPr>
      <w:r w:rsidRPr="00057397">
        <w:t>Traditionally, the ABC has advertised its content mainly through outdoor, print or radio advertising. With the broader shift of media spend to digital, which can be very targeted and therefore more efficient, the ABC has also shifted its spend in line with these broader media trends. The ABC’s digital marketing is the modern equivalent to historical marketing activities</w:t>
      </w:r>
      <w:r w:rsidR="00712116">
        <w:t>.</w:t>
      </w:r>
    </w:p>
    <w:p w14:paraId="56666701" w14:textId="77777777" w:rsidR="003C0D26" w:rsidRPr="00057397" w:rsidRDefault="003C0D26" w:rsidP="003C0D26">
      <w:pPr>
        <w:pStyle w:val="Quote"/>
      </w:pPr>
      <w:r w:rsidRPr="00057397">
        <w:t>The ABC's small investment in digital marketing is an important and cost-effective way for it to ensure that its taxpayer funded Australian content reaches audiences.</w:t>
      </w:r>
      <w:r w:rsidRPr="00057397">
        <w:rPr>
          <w:rStyle w:val="FootnoteReference"/>
        </w:rPr>
        <w:footnoteReference w:id="399"/>
      </w:r>
    </w:p>
    <w:p w14:paraId="318A71F2" w14:textId="258CC711" w:rsidR="00412366" w:rsidRDefault="003C0D26" w:rsidP="00AE45BB">
      <w:r>
        <w:t xml:space="preserve">The </w:t>
      </w:r>
      <w:r w:rsidRPr="00E44C98">
        <w:t>ABC advertise</w:t>
      </w:r>
      <w:r>
        <w:t>s</w:t>
      </w:r>
      <w:r w:rsidRPr="00E44C98">
        <w:t xml:space="preserve"> its services to facilitate consumer access</w:t>
      </w:r>
      <w:r>
        <w:t>.</w:t>
      </w:r>
      <w:r w:rsidRPr="00E44C98">
        <w:t xml:space="preserve"> Evidence is that 96% of on online news users search more than one site, and only 4% of them are ABC users exclusively.</w:t>
      </w:r>
      <w:r w:rsidRPr="00E44C98">
        <w:rPr>
          <w:rStyle w:val="FootnoteReference"/>
        </w:rPr>
        <w:footnoteReference w:id="400"/>
      </w:r>
      <w:r w:rsidRPr="00E44C98">
        <w:t xml:space="preserve"> </w:t>
      </w:r>
      <w:r>
        <w:t xml:space="preserve">Overseas-based online news services also have a significant share of the Australian market (see </w:t>
      </w:r>
      <w:hyperlink w:anchor="Figure16" w:history="1">
        <w:r w:rsidRPr="00602B86">
          <w:rPr>
            <w:rStyle w:val="Hyperlink"/>
          </w:rPr>
          <w:t>Figure 16</w:t>
        </w:r>
      </w:hyperlink>
      <w:r>
        <w:t xml:space="preserve"> below). </w:t>
      </w:r>
      <w:r w:rsidRPr="00E44C98">
        <w:t xml:space="preserve">Given </w:t>
      </w:r>
      <w:r>
        <w:t>these factors</w:t>
      </w:r>
      <w:r w:rsidRPr="00E44C98">
        <w:t>,</w:t>
      </w:r>
      <w:r>
        <w:t xml:space="preserve"> any increase in the number of unique users of the ABC’s online news as a result of advertising is unlikely to significantly reduce the number of users of other </w:t>
      </w:r>
      <w:r w:rsidRPr="00E44C98">
        <w:t>Australian online news providers</w:t>
      </w:r>
      <w:r>
        <w:t xml:space="preserve"> (and vice versa)</w:t>
      </w:r>
      <w:r w:rsidRPr="00E44C98">
        <w:t>.</w:t>
      </w:r>
      <w:r>
        <w:rPr>
          <w:rStyle w:val="FootnoteReference"/>
        </w:rPr>
        <w:footnoteReference w:id="401"/>
      </w:r>
    </w:p>
    <w:p w14:paraId="27422FED" w14:textId="77777777" w:rsidR="003C0D26" w:rsidRPr="00B55747" w:rsidRDefault="003C0D26" w:rsidP="003D3123">
      <w:pPr>
        <w:pStyle w:val="Tablefigureheading"/>
      </w:pPr>
      <w:bookmarkStart w:id="760" w:name="Figure16"/>
      <w:bookmarkStart w:id="761" w:name="_Toc525825105"/>
      <w:bookmarkStart w:id="762" w:name="_Toc532377373"/>
      <w:bookmarkEnd w:id="760"/>
      <w:r>
        <w:t xml:space="preserve">Figure </w:t>
      </w:r>
      <w:r w:rsidRPr="007E4150">
        <w:t>1</w:t>
      </w:r>
      <w:r>
        <w:t>6</w:t>
      </w:r>
      <w:r w:rsidRPr="007E4150">
        <w:t>:</w:t>
      </w:r>
      <w:r>
        <w:t xml:space="preserve"> O</w:t>
      </w:r>
      <w:r w:rsidRPr="00AA6442">
        <w:t>nline news sources (February 2018)</w:t>
      </w:r>
      <w:bookmarkEnd w:id="761"/>
      <w:bookmarkEnd w:id="762"/>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Description w:val="Figure 16: Online news sources (February 2018)."/>
      </w:tblPr>
      <w:tblGrid>
        <w:gridCol w:w="2537"/>
        <w:gridCol w:w="2840"/>
        <w:gridCol w:w="1795"/>
        <w:gridCol w:w="2161"/>
      </w:tblGrid>
      <w:tr w:rsidR="003C0D26" w14:paraId="60C14E39" w14:textId="77777777" w:rsidTr="00FA39DC">
        <w:trPr>
          <w:cantSplit/>
          <w:tblHeader/>
        </w:trPr>
        <w:tc>
          <w:tcPr>
            <w:tcW w:w="2537" w:type="dxa"/>
            <w:tcBorders>
              <w:top w:val="nil"/>
              <w:left w:val="nil"/>
              <w:bottom w:val="thickThinLargeGap" w:sz="24" w:space="0" w:color="auto"/>
              <w:right w:val="nil"/>
            </w:tcBorders>
            <w:shd w:val="clear" w:color="auto" w:fill="E4E4E4"/>
          </w:tcPr>
          <w:p w14:paraId="313556DD" w14:textId="77777777" w:rsidR="003C0D26" w:rsidRPr="000822B8" w:rsidRDefault="003C0D26" w:rsidP="00AE45BB">
            <w:pPr>
              <w:pStyle w:val="Tablerowcolumnheading"/>
            </w:pPr>
            <w:r w:rsidRPr="000822B8">
              <w:t xml:space="preserve">Name </w:t>
            </w:r>
          </w:p>
        </w:tc>
        <w:tc>
          <w:tcPr>
            <w:tcW w:w="2840" w:type="dxa"/>
            <w:tcBorders>
              <w:top w:val="nil"/>
              <w:left w:val="nil"/>
              <w:bottom w:val="thickThinLargeGap" w:sz="24" w:space="0" w:color="auto"/>
              <w:right w:val="nil"/>
            </w:tcBorders>
            <w:shd w:val="clear" w:color="auto" w:fill="E4E4E4"/>
          </w:tcPr>
          <w:p w14:paraId="665225DD" w14:textId="77777777" w:rsidR="003C0D26" w:rsidRPr="000822B8" w:rsidRDefault="003C0D26" w:rsidP="00417127">
            <w:pPr>
              <w:pStyle w:val="Tablerowcolumnheadingcentred"/>
            </w:pPr>
            <w:r w:rsidRPr="000822B8">
              <w:t xml:space="preserve">Unique Audience (000) </w:t>
            </w:r>
          </w:p>
        </w:tc>
        <w:tc>
          <w:tcPr>
            <w:tcW w:w="1795" w:type="dxa"/>
            <w:tcBorders>
              <w:top w:val="nil"/>
              <w:left w:val="nil"/>
              <w:bottom w:val="thickThinLargeGap" w:sz="24" w:space="0" w:color="auto"/>
              <w:right w:val="nil"/>
            </w:tcBorders>
            <w:shd w:val="clear" w:color="auto" w:fill="E4E4E4"/>
          </w:tcPr>
          <w:p w14:paraId="7883775C" w14:textId="77777777" w:rsidR="003C0D26" w:rsidRPr="000822B8" w:rsidRDefault="003C0D26" w:rsidP="00417127">
            <w:pPr>
              <w:pStyle w:val="Tablerowcolumnheadingcentred"/>
            </w:pPr>
            <w:r w:rsidRPr="000822B8">
              <w:t xml:space="preserve">Sessions Per Person </w:t>
            </w:r>
          </w:p>
        </w:tc>
        <w:tc>
          <w:tcPr>
            <w:tcW w:w="2161" w:type="dxa"/>
            <w:tcBorders>
              <w:top w:val="nil"/>
              <w:left w:val="nil"/>
              <w:bottom w:val="thickThinLargeGap" w:sz="24" w:space="0" w:color="auto"/>
              <w:right w:val="nil"/>
            </w:tcBorders>
            <w:shd w:val="clear" w:color="auto" w:fill="E4E4E4"/>
          </w:tcPr>
          <w:p w14:paraId="6686E9B9" w14:textId="77777777" w:rsidR="003C0D26" w:rsidRPr="000822B8" w:rsidRDefault="003C0D26" w:rsidP="00417127">
            <w:pPr>
              <w:pStyle w:val="Tablerowcolumnheadingcentred"/>
            </w:pPr>
            <w:r w:rsidRPr="000822B8">
              <w:t xml:space="preserve">Time Per Person (HH:MM:SS) </w:t>
            </w:r>
          </w:p>
        </w:tc>
      </w:tr>
      <w:tr w:rsidR="003C0D26" w14:paraId="1E118551" w14:textId="77777777" w:rsidTr="00FA39DC">
        <w:trPr>
          <w:cantSplit/>
        </w:trPr>
        <w:tc>
          <w:tcPr>
            <w:tcW w:w="2537" w:type="dxa"/>
            <w:tcBorders>
              <w:top w:val="thickThinLargeGap" w:sz="24" w:space="0" w:color="auto"/>
              <w:left w:val="nil"/>
              <w:bottom w:val="single" w:sz="4" w:space="0" w:color="auto"/>
              <w:right w:val="nil"/>
            </w:tcBorders>
          </w:tcPr>
          <w:p w14:paraId="72E2CFBF" w14:textId="77777777" w:rsidR="003C0D26" w:rsidRDefault="003C0D26" w:rsidP="00AE45BB">
            <w:pPr>
              <w:pStyle w:val="Tabletext"/>
            </w:pPr>
            <w:r>
              <w:t xml:space="preserve">news.com.au </w:t>
            </w:r>
          </w:p>
        </w:tc>
        <w:tc>
          <w:tcPr>
            <w:tcW w:w="2840" w:type="dxa"/>
            <w:tcBorders>
              <w:top w:val="thickThinLargeGap" w:sz="24" w:space="0" w:color="auto"/>
              <w:left w:val="nil"/>
              <w:bottom w:val="single" w:sz="4" w:space="0" w:color="auto"/>
              <w:right w:val="nil"/>
            </w:tcBorders>
          </w:tcPr>
          <w:p w14:paraId="0248D9F0" w14:textId="77777777" w:rsidR="003C0D26" w:rsidRDefault="003C0D26" w:rsidP="00AE45BB">
            <w:pPr>
              <w:pStyle w:val="Tabletextcentred"/>
            </w:pPr>
            <w:r>
              <w:t xml:space="preserve">5,749 </w:t>
            </w:r>
          </w:p>
        </w:tc>
        <w:tc>
          <w:tcPr>
            <w:tcW w:w="1795" w:type="dxa"/>
            <w:tcBorders>
              <w:top w:val="thickThinLargeGap" w:sz="24" w:space="0" w:color="auto"/>
              <w:left w:val="nil"/>
              <w:bottom w:val="single" w:sz="4" w:space="0" w:color="auto"/>
              <w:right w:val="nil"/>
            </w:tcBorders>
          </w:tcPr>
          <w:p w14:paraId="3FDD6FEE" w14:textId="77777777" w:rsidR="003C0D26" w:rsidRDefault="003C0D26" w:rsidP="00AE45BB">
            <w:pPr>
              <w:pStyle w:val="Tabletextcentred"/>
            </w:pPr>
            <w:r>
              <w:t xml:space="preserve">13 </w:t>
            </w:r>
          </w:p>
        </w:tc>
        <w:tc>
          <w:tcPr>
            <w:tcW w:w="2161" w:type="dxa"/>
            <w:tcBorders>
              <w:top w:val="thickThinLargeGap" w:sz="24" w:space="0" w:color="auto"/>
              <w:left w:val="nil"/>
              <w:bottom w:val="single" w:sz="4" w:space="0" w:color="auto"/>
              <w:right w:val="nil"/>
            </w:tcBorders>
          </w:tcPr>
          <w:p w14:paraId="2D1BC998" w14:textId="77777777" w:rsidR="003C0D26" w:rsidRDefault="003C0D26" w:rsidP="00AE45BB">
            <w:pPr>
              <w:pStyle w:val="Tabletextcentred"/>
            </w:pPr>
            <w:r>
              <w:t xml:space="preserve">00:33:31 </w:t>
            </w:r>
          </w:p>
        </w:tc>
      </w:tr>
      <w:tr w:rsidR="003C0D26" w14:paraId="404A5EA6" w14:textId="77777777" w:rsidTr="00FA39DC">
        <w:trPr>
          <w:cantSplit/>
        </w:trPr>
        <w:tc>
          <w:tcPr>
            <w:tcW w:w="2537" w:type="dxa"/>
            <w:tcBorders>
              <w:top w:val="single" w:sz="4" w:space="0" w:color="auto"/>
              <w:left w:val="nil"/>
              <w:bottom w:val="single" w:sz="4" w:space="0" w:color="auto"/>
              <w:right w:val="nil"/>
            </w:tcBorders>
          </w:tcPr>
          <w:p w14:paraId="213437A3" w14:textId="77777777" w:rsidR="003C0D26" w:rsidRDefault="003C0D26" w:rsidP="00AE45BB">
            <w:pPr>
              <w:pStyle w:val="Tabletext"/>
            </w:pPr>
            <w:r>
              <w:t xml:space="preserve">ABC News websites </w:t>
            </w:r>
          </w:p>
        </w:tc>
        <w:tc>
          <w:tcPr>
            <w:tcW w:w="2840" w:type="dxa"/>
            <w:tcBorders>
              <w:top w:val="single" w:sz="4" w:space="0" w:color="auto"/>
              <w:left w:val="nil"/>
              <w:bottom w:val="single" w:sz="4" w:space="0" w:color="auto"/>
              <w:right w:val="nil"/>
            </w:tcBorders>
          </w:tcPr>
          <w:p w14:paraId="6B473F6E" w14:textId="77777777" w:rsidR="003C0D26" w:rsidRDefault="003C0D26" w:rsidP="00AE45BB">
            <w:pPr>
              <w:pStyle w:val="Tabletextcentred"/>
            </w:pPr>
            <w:r>
              <w:t xml:space="preserve">4,849 </w:t>
            </w:r>
          </w:p>
        </w:tc>
        <w:tc>
          <w:tcPr>
            <w:tcW w:w="1795" w:type="dxa"/>
            <w:tcBorders>
              <w:top w:val="single" w:sz="4" w:space="0" w:color="auto"/>
              <w:left w:val="nil"/>
              <w:bottom w:val="single" w:sz="4" w:space="0" w:color="auto"/>
              <w:right w:val="nil"/>
            </w:tcBorders>
          </w:tcPr>
          <w:p w14:paraId="27594949" w14:textId="77777777" w:rsidR="003C0D26" w:rsidRDefault="003C0D26" w:rsidP="00AE45BB">
            <w:pPr>
              <w:pStyle w:val="Tabletextcentred"/>
            </w:pPr>
            <w:r>
              <w:t xml:space="preserve">10 </w:t>
            </w:r>
          </w:p>
        </w:tc>
        <w:tc>
          <w:tcPr>
            <w:tcW w:w="2161" w:type="dxa"/>
            <w:tcBorders>
              <w:top w:val="single" w:sz="4" w:space="0" w:color="auto"/>
              <w:left w:val="nil"/>
              <w:bottom w:val="single" w:sz="4" w:space="0" w:color="auto"/>
              <w:right w:val="nil"/>
            </w:tcBorders>
          </w:tcPr>
          <w:p w14:paraId="275D45C5" w14:textId="77777777" w:rsidR="003C0D26" w:rsidRDefault="003C0D26" w:rsidP="00AE45BB">
            <w:pPr>
              <w:pStyle w:val="Tabletextcentred"/>
            </w:pPr>
            <w:r>
              <w:t xml:space="preserve">00:32:28 </w:t>
            </w:r>
          </w:p>
        </w:tc>
      </w:tr>
      <w:tr w:rsidR="003C0D26" w14:paraId="56FDA3AE" w14:textId="77777777" w:rsidTr="00FA39DC">
        <w:trPr>
          <w:cantSplit/>
        </w:trPr>
        <w:tc>
          <w:tcPr>
            <w:tcW w:w="2537" w:type="dxa"/>
            <w:tcBorders>
              <w:top w:val="single" w:sz="4" w:space="0" w:color="auto"/>
              <w:left w:val="nil"/>
              <w:bottom w:val="single" w:sz="4" w:space="0" w:color="auto"/>
              <w:right w:val="nil"/>
            </w:tcBorders>
          </w:tcPr>
          <w:p w14:paraId="001DD61C" w14:textId="77777777" w:rsidR="003C0D26" w:rsidRDefault="003C0D26" w:rsidP="00AE45BB">
            <w:pPr>
              <w:pStyle w:val="Tabletext"/>
            </w:pPr>
            <w:r>
              <w:t xml:space="preserve">nine.com.au </w:t>
            </w:r>
          </w:p>
        </w:tc>
        <w:tc>
          <w:tcPr>
            <w:tcW w:w="2840" w:type="dxa"/>
            <w:tcBorders>
              <w:top w:val="single" w:sz="4" w:space="0" w:color="auto"/>
              <w:left w:val="nil"/>
              <w:bottom w:val="single" w:sz="4" w:space="0" w:color="auto"/>
              <w:right w:val="nil"/>
            </w:tcBorders>
          </w:tcPr>
          <w:p w14:paraId="13AB8E72" w14:textId="77777777" w:rsidR="003C0D26" w:rsidRDefault="003C0D26" w:rsidP="00AE45BB">
            <w:pPr>
              <w:pStyle w:val="Tabletextcentred"/>
            </w:pPr>
            <w:r>
              <w:t xml:space="preserve">4,557 </w:t>
            </w:r>
          </w:p>
        </w:tc>
        <w:tc>
          <w:tcPr>
            <w:tcW w:w="1795" w:type="dxa"/>
            <w:tcBorders>
              <w:top w:val="single" w:sz="4" w:space="0" w:color="auto"/>
              <w:left w:val="nil"/>
              <w:bottom w:val="single" w:sz="4" w:space="0" w:color="auto"/>
              <w:right w:val="nil"/>
            </w:tcBorders>
          </w:tcPr>
          <w:p w14:paraId="37846D94" w14:textId="77777777" w:rsidR="003C0D26" w:rsidRDefault="003C0D26" w:rsidP="00AE45BB">
            <w:pPr>
              <w:pStyle w:val="Tabletextcentred"/>
            </w:pPr>
            <w:r>
              <w:t xml:space="preserve">15 </w:t>
            </w:r>
          </w:p>
        </w:tc>
        <w:tc>
          <w:tcPr>
            <w:tcW w:w="2161" w:type="dxa"/>
            <w:tcBorders>
              <w:top w:val="single" w:sz="4" w:space="0" w:color="auto"/>
              <w:left w:val="nil"/>
              <w:bottom w:val="single" w:sz="4" w:space="0" w:color="auto"/>
              <w:right w:val="nil"/>
            </w:tcBorders>
          </w:tcPr>
          <w:p w14:paraId="6E6C9784" w14:textId="77777777" w:rsidR="003C0D26" w:rsidRDefault="003C0D26" w:rsidP="00AE45BB">
            <w:pPr>
              <w:pStyle w:val="Tabletextcentred"/>
            </w:pPr>
            <w:r>
              <w:t xml:space="preserve">00:57:28 </w:t>
            </w:r>
          </w:p>
        </w:tc>
      </w:tr>
      <w:tr w:rsidR="003C0D26" w14:paraId="3F3DC411" w14:textId="77777777" w:rsidTr="00FA39DC">
        <w:trPr>
          <w:cantSplit/>
        </w:trPr>
        <w:tc>
          <w:tcPr>
            <w:tcW w:w="2537" w:type="dxa"/>
            <w:tcBorders>
              <w:top w:val="single" w:sz="4" w:space="0" w:color="auto"/>
              <w:left w:val="nil"/>
              <w:bottom w:val="single" w:sz="4" w:space="0" w:color="auto"/>
              <w:right w:val="nil"/>
            </w:tcBorders>
          </w:tcPr>
          <w:p w14:paraId="5B7D2672" w14:textId="77777777" w:rsidR="003C0D26" w:rsidRDefault="003C0D26" w:rsidP="00AE45BB">
            <w:pPr>
              <w:pStyle w:val="Tabletext"/>
            </w:pPr>
            <w:r>
              <w:t xml:space="preserve">smh.com.au </w:t>
            </w:r>
          </w:p>
        </w:tc>
        <w:tc>
          <w:tcPr>
            <w:tcW w:w="2840" w:type="dxa"/>
            <w:tcBorders>
              <w:top w:val="single" w:sz="4" w:space="0" w:color="auto"/>
              <w:left w:val="nil"/>
              <w:bottom w:val="single" w:sz="4" w:space="0" w:color="auto"/>
              <w:right w:val="nil"/>
            </w:tcBorders>
          </w:tcPr>
          <w:p w14:paraId="6B38D441" w14:textId="77777777" w:rsidR="003C0D26" w:rsidRDefault="003C0D26" w:rsidP="00AE45BB">
            <w:pPr>
              <w:pStyle w:val="Tabletextcentred"/>
            </w:pPr>
            <w:r>
              <w:t xml:space="preserve">3,910 </w:t>
            </w:r>
          </w:p>
        </w:tc>
        <w:tc>
          <w:tcPr>
            <w:tcW w:w="1795" w:type="dxa"/>
            <w:tcBorders>
              <w:top w:val="single" w:sz="4" w:space="0" w:color="auto"/>
              <w:left w:val="nil"/>
              <w:bottom w:val="single" w:sz="4" w:space="0" w:color="auto"/>
              <w:right w:val="nil"/>
            </w:tcBorders>
          </w:tcPr>
          <w:p w14:paraId="7E33B094" w14:textId="77777777" w:rsidR="003C0D26" w:rsidRDefault="003C0D26" w:rsidP="00AE45BB">
            <w:pPr>
              <w:pStyle w:val="Tabletextcentred"/>
            </w:pPr>
            <w:r>
              <w:t xml:space="preserve">7 </w:t>
            </w:r>
          </w:p>
        </w:tc>
        <w:tc>
          <w:tcPr>
            <w:tcW w:w="2161" w:type="dxa"/>
            <w:tcBorders>
              <w:top w:val="single" w:sz="4" w:space="0" w:color="auto"/>
              <w:left w:val="nil"/>
              <w:bottom w:val="single" w:sz="4" w:space="0" w:color="auto"/>
              <w:right w:val="nil"/>
            </w:tcBorders>
          </w:tcPr>
          <w:p w14:paraId="200A1E6B" w14:textId="77777777" w:rsidR="003C0D26" w:rsidRDefault="003C0D26" w:rsidP="00AE45BB">
            <w:pPr>
              <w:pStyle w:val="Tabletextcentred"/>
            </w:pPr>
            <w:r>
              <w:t xml:space="preserve">00:43:30 </w:t>
            </w:r>
          </w:p>
        </w:tc>
      </w:tr>
      <w:tr w:rsidR="003C0D26" w14:paraId="61E4394C" w14:textId="77777777" w:rsidTr="00FA39DC">
        <w:trPr>
          <w:cantSplit/>
        </w:trPr>
        <w:tc>
          <w:tcPr>
            <w:tcW w:w="2537" w:type="dxa"/>
            <w:tcBorders>
              <w:top w:val="single" w:sz="4" w:space="0" w:color="auto"/>
              <w:left w:val="nil"/>
              <w:bottom w:val="single" w:sz="4" w:space="0" w:color="auto"/>
              <w:right w:val="nil"/>
            </w:tcBorders>
          </w:tcPr>
          <w:p w14:paraId="3F9787CF" w14:textId="77777777" w:rsidR="003C0D26" w:rsidRDefault="003C0D26" w:rsidP="00AE45BB">
            <w:pPr>
              <w:pStyle w:val="Tabletext"/>
            </w:pPr>
            <w:r>
              <w:t xml:space="preserve">Yahoo7 News websites </w:t>
            </w:r>
          </w:p>
        </w:tc>
        <w:tc>
          <w:tcPr>
            <w:tcW w:w="2840" w:type="dxa"/>
            <w:tcBorders>
              <w:top w:val="single" w:sz="4" w:space="0" w:color="auto"/>
              <w:left w:val="nil"/>
              <w:bottom w:val="single" w:sz="4" w:space="0" w:color="auto"/>
              <w:right w:val="nil"/>
            </w:tcBorders>
          </w:tcPr>
          <w:p w14:paraId="3341DC8D" w14:textId="77777777" w:rsidR="003C0D26" w:rsidRDefault="003C0D26" w:rsidP="00AE45BB">
            <w:pPr>
              <w:pStyle w:val="Tabletextcentred"/>
            </w:pPr>
            <w:r>
              <w:t xml:space="preserve">3,072 </w:t>
            </w:r>
          </w:p>
        </w:tc>
        <w:tc>
          <w:tcPr>
            <w:tcW w:w="1795" w:type="dxa"/>
            <w:tcBorders>
              <w:top w:val="single" w:sz="4" w:space="0" w:color="auto"/>
              <w:left w:val="nil"/>
              <w:bottom w:val="single" w:sz="4" w:space="0" w:color="auto"/>
              <w:right w:val="nil"/>
            </w:tcBorders>
          </w:tcPr>
          <w:p w14:paraId="00B6EA96" w14:textId="77777777" w:rsidR="003C0D26" w:rsidRDefault="003C0D26" w:rsidP="00AE45BB">
            <w:pPr>
              <w:pStyle w:val="Tabletextcentred"/>
            </w:pPr>
            <w:r>
              <w:t xml:space="preserve">8 </w:t>
            </w:r>
          </w:p>
        </w:tc>
        <w:tc>
          <w:tcPr>
            <w:tcW w:w="2161" w:type="dxa"/>
            <w:tcBorders>
              <w:top w:val="single" w:sz="4" w:space="0" w:color="auto"/>
              <w:left w:val="nil"/>
              <w:bottom w:val="single" w:sz="4" w:space="0" w:color="auto"/>
              <w:right w:val="nil"/>
            </w:tcBorders>
          </w:tcPr>
          <w:p w14:paraId="04523C69" w14:textId="77777777" w:rsidR="003C0D26" w:rsidRDefault="003C0D26" w:rsidP="00AE45BB">
            <w:pPr>
              <w:pStyle w:val="Tabletextcentred"/>
            </w:pPr>
            <w:r>
              <w:t xml:space="preserve">00:15:16 </w:t>
            </w:r>
          </w:p>
        </w:tc>
      </w:tr>
      <w:tr w:rsidR="003C0D26" w14:paraId="0C319FB9" w14:textId="77777777" w:rsidTr="00FA39DC">
        <w:trPr>
          <w:cantSplit/>
        </w:trPr>
        <w:tc>
          <w:tcPr>
            <w:tcW w:w="2537" w:type="dxa"/>
            <w:tcBorders>
              <w:top w:val="single" w:sz="4" w:space="0" w:color="auto"/>
              <w:left w:val="nil"/>
              <w:bottom w:val="single" w:sz="4" w:space="0" w:color="auto"/>
              <w:right w:val="nil"/>
            </w:tcBorders>
          </w:tcPr>
          <w:p w14:paraId="0B7703F1" w14:textId="77777777" w:rsidR="003C0D26" w:rsidRDefault="003C0D26" w:rsidP="00AE45BB">
            <w:pPr>
              <w:pStyle w:val="Tabletext"/>
            </w:pPr>
            <w:r>
              <w:t xml:space="preserve">Daily Mail Australia </w:t>
            </w:r>
          </w:p>
        </w:tc>
        <w:tc>
          <w:tcPr>
            <w:tcW w:w="2840" w:type="dxa"/>
            <w:tcBorders>
              <w:top w:val="single" w:sz="4" w:space="0" w:color="auto"/>
              <w:left w:val="nil"/>
              <w:bottom w:val="single" w:sz="4" w:space="0" w:color="auto"/>
              <w:right w:val="nil"/>
            </w:tcBorders>
          </w:tcPr>
          <w:p w14:paraId="6FDEFB48" w14:textId="77777777" w:rsidR="003C0D26" w:rsidRDefault="003C0D26" w:rsidP="00AE45BB">
            <w:pPr>
              <w:pStyle w:val="Tabletextcentred"/>
            </w:pPr>
            <w:r>
              <w:t xml:space="preserve">2,778 </w:t>
            </w:r>
          </w:p>
        </w:tc>
        <w:tc>
          <w:tcPr>
            <w:tcW w:w="1795" w:type="dxa"/>
            <w:tcBorders>
              <w:top w:val="single" w:sz="4" w:space="0" w:color="auto"/>
              <w:left w:val="nil"/>
              <w:bottom w:val="single" w:sz="4" w:space="0" w:color="auto"/>
              <w:right w:val="nil"/>
            </w:tcBorders>
          </w:tcPr>
          <w:p w14:paraId="585AE4FA" w14:textId="77777777" w:rsidR="003C0D26" w:rsidRDefault="003C0D26" w:rsidP="00AE45BB">
            <w:pPr>
              <w:pStyle w:val="Tabletextcentred"/>
            </w:pPr>
            <w:r>
              <w:t xml:space="preserve">13 </w:t>
            </w:r>
          </w:p>
        </w:tc>
        <w:tc>
          <w:tcPr>
            <w:tcW w:w="2161" w:type="dxa"/>
            <w:tcBorders>
              <w:top w:val="single" w:sz="4" w:space="0" w:color="auto"/>
              <w:left w:val="nil"/>
              <w:bottom w:val="single" w:sz="4" w:space="0" w:color="auto"/>
              <w:right w:val="nil"/>
            </w:tcBorders>
          </w:tcPr>
          <w:p w14:paraId="320F3359" w14:textId="77777777" w:rsidR="003C0D26" w:rsidRDefault="003C0D26" w:rsidP="00AE45BB">
            <w:pPr>
              <w:pStyle w:val="Tabletextcentred"/>
            </w:pPr>
            <w:r>
              <w:t xml:space="preserve">00:34:53 </w:t>
            </w:r>
          </w:p>
        </w:tc>
      </w:tr>
      <w:tr w:rsidR="003C0D26" w14:paraId="50C70B2C" w14:textId="77777777" w:rsidTr="00FA39DC">
        <w:trPr>
          <w:cantSplit/>
        </w:trPr>
        <w:tc>
          <w:tcPr>
            <w:tcW w:w="2537" w:type="dxa"/>
            <w:tcBorders>
              <w:top w:val="single" w:sz="4" w:space="0" w:color="auto"/>
              <w:left w:val="nil"/>
              <w:bottom w:val="single" w:sz="4" w:space="0" w:color="auto"/>
              <w:right w:val="nil"/>
            </w:tcBorders>
          </w:tcPr>
          <w:p w14:paraId="66C92D22" w14:textId="77777777" w:rsidR="003C0D26" w:rsidRDefault="003C0D26" w:rsidP="00AE45BB">
            <w:pPr>
              <w:pStyle w:val="Tabletext"/>
            </w:pPr>
            <w:r>
              <w:lastRenderedPageBreak/>
              <w:t xml:space="preserve">The Guardian </w:t>
            </w:r>
          </w:p>
        </w:tc>
        <w:tc>
          <w:tcPr>
            <w:tcW w:w="2840" w:type="dxa"/>
            <w:tcBorders>
              <w:top w:val="single" w:sz="4" w:space="0" w:color="auto"/>
              <w:left w:val="nil"/>
              <w:bottom w:val="single" w:sz="4" w:space="0" w:color="auto"/>
              <w:right w:val="nil"/>
            </w:tcBorders>
          </w:tcPr>
          <w:p w14:paraId="4ED562A4" w14:textId="77777777" w:rsidR="003C0D26" w:rsidRDefault="003C0D26" w:rsidP="00AE45BB">
            <w:pPr>
              <w:pStyle w:val="Tabletextcentred"/>
            </w:pPr>
            <w:r>
              <w:t xml:space="preserve">2,570 </w:t>
            </w:r>
          </w:p>
        </w:tc>
        <w:tc>
          <w:tcPr>
            <w:tcW w:w="1795" w:type="dxa"/>
            <w:tcBorders>
              <w:top w:val="single" w:sz="4" w:space="0" w:color="auto"/>
              <w:left w:val="nil"/>
              <w:bottom w:val="single" w:sz="4" w:space="0" w:color="auto"/>
              <w:right w:val="nil"/>
            </w:tcBorders>
          </w:tcPr>
          <w:p w14:paraId="6B361FFE" w14:textId="77777777" w:rsidR="003C0D26" w:rsidRDefault="003C0D26" w:rsidP="00AE45BB">
            <w:pPr>
              <w:pStyle w:val="Tabletextcentred"/>
            </w:pPr>
            <w:r>
              <w:t xml:space="preserve">8 </w:t>
            </w:r>
          </w:p>
        </w:tc>
        <w:tc>
          <w:tcPr>
            <w:tcW w:w="2161" w:type="dxa"/>
            <w:tcBorders>
              <w:top w:val="single" w:sz="4" w:space="0" w:color="auto"/>
              <w:left w:val="nil"/>
              <w:bottom w:val="single" w:sz="4" w:space="0" w:color="auto"/>
              <w:right w:val="nil"/>
            </w:tcBorders>
          </w:tcPr>
          <w:p w14:paraId="16763B20" w14:textId="77777777" w:rsidR="003C0D26" w:rsidRDefault="003C0D26" w:rsidP="00AE45BB">
            <w:pPr>
              <w:pStyle w:val="Tabletextcentred"/>
            </w:pPr>
            <w:r>
              <w:t xml:space="preserve">00:29:07 </w:t>
            </w:r>
          </w:p>
        </w:tc>
      </w:tr>
      <w:tr w:rsidR="003C0D26" w14:paraId="55514CAA" w14:textId="77777777" w:rsidTr="00FA39DC">
        <w:trPr>
          <w:cantSplit/>
        </w:trPr>
        <w:tc>
          <w:tcPr>
            <w:tcW w:w="2537" w:type="dxa"/>
            <w:tcBorders>
              <w:top w:val="single" w:sz="4" w:space="0" w:color="auto"/>
              <w:left w:val="nil"/>
              <w:bottom w:val="single" w:sz="4" w:space="0" w:color="auto"/>
              <w:right w:val="nil"/>
            </w:tcBorders>
          </w:tcPr>
          <w:p w14:paraId="7F047AEF" w14:textId="77777777" w:rsidR="003C0D26" w:rsidRDefault="003C0D26" w:rsidP="00AE45BB">
            <w:pPr>
              <w:pStyle w:val="Tabletext"/>
            </w:pPr>
            <w:r>
              <w:t xml:space="preserve">BBC </w:t>
            </w:r>
          </w:p>
        </w:tc>
        <w:tc>
          <w:tcPr>
            <w:tcW w:w="2840" w:type="dxa"/>
            <w:tcBorders>
              <w:top w:val="single" w:sz="4" w:space="0" w:color="auto"/>
              <w:left w:val="nil"/>
              <w:bottom w:val="single" w:sz="4" w:space="0" w:color="auto"/>
              <w:right w:val="nil"/>
            </w:tcBorders>
          </w:tcPr>
          <w:p w14:paraId="69ED2EDD" w14:textId="77777777" w:rsidR="003C0D26" w:rsidRDefault="003C0D26" w:rsidP="00AE45BB">
            <w:pPr>
              <w:pStyle w:val="Tabletextcentred"/>
            </w:pPr>
            <w:r>
              <w:t xml:space="preserve">2,411 </w:t>
            </w:r>
          </w:p>
        </w:tc>
        <w:tc>
          <w:tcPr>
            <w:tcW w:w="1795" w:type="dxa"/>
            <w:tcBorders>
              <w:top w:val="single" w:sz="4" w:space="0" w:color="auto"/>
              <w:left w:val="nil"/>
              <w:bottom w:val="single" w:sz="4" w:space="0" w:color="auto"/>
              <w:right w:val="nil"/>
            </w:tcBorders>
          </w:tcPr>
          <w:p w14:paraId="4B2BC0DB" w14:textId="77777777" w:rsidR="003C0D26" w:rsidRDefault="003C0D26" w:rsidP="00AE45BB">
            <w:pPr>
              <w:pStyle w:val="Tabletextcentred"/>
            </w:pPr>
            <w:r>
              <w:t xml:space="preserve">10 </w:t>
            </w:r>
          </w:p>
        </w:tc>
        <w:tc>
          <w:tcPr>
            <w:tcW w:w="2161" w:type="dxa"/>
            <w:tcBorders>
              <w:top w:val="single" w:sz="4" w:space="0" w:color="auto"/>
              <w:left w:val="nil"/>
              <w:bottom w:val="single" w:sz="4" w:space="0" w:color="auto"/>
              <w:right w:val="nil"/>
            </w:tcBorders>
          </w:tcPr>
          <w:p w14:paraId="689272F7" w14:textId="77777777" w:rsidR="003C0D26" w:rsidRDefault="003C0D26" w:rsidP="00AE45BB">
            <w:pPr>
              <w:pStyle w:val="Tabletextcentred"/>
            </w:pPr>
            <w:r>
              <w:t xml:space="preserve">00:32:59 </w:t>
            </w:r>
          </w:p>
        </w:tc>
      </w:tr>
      <w:tr w:rsidR="003C0D26" w14:paraId="7C9034CE" w14:textId="77777777" w:rsidTr="00FA39DC">
        <w:trPr>
          <w:cantSplit/>
        </w:trPr>
        <w:tc>
          <w:tcPr>
            <w:tcW w:w="2537" w:type="dxa"/>
            <w:tcBorders>
              <w:top w:val="single" w:sz="4" w:space="0" w:color="auto"/>
              <w:left w:val="nil"/>
              <w:bottom w:val="single" w:sz="4" w:space="0" w:color="auto"/>
              <w:right w:val="nil"/>
            </w:tcBorders>
          </w:tcPr>
          <w:p w14:paraId="2AF6F4EB" w14:textId="77777777" w:rsidR="003C0D26" w:rsidRDefault="003C0D26" w:rsidP="00AE45BB">
            <w:pPr>
              <w:pStyle w:val="Tabletext"/>
            </w:pPr>
            <w:r>
              <w:t xml:space="preserve">MSN News </w:t>
            </w:r>
          </w:p>
        </w:tc>
        <w:tc>
          <w:tcPr>
            <w:tcW w:w="2840" w:type="dxa"/>
            <w:tcBorders>
              <w:top w:val="single" w:sz="4" w:space="0" w:color="auto"/>
              <w:left w:val="nil"/>
              <w:bottom w:val="single" w:sz="4" w:space="0" w:color="auto"/>
              <w:right w:val="nil"/>
            </w:tcBorders>
          </w:tcPr>
          <w:p w14:paraId="5F1EA912" w14:textId="77777777" w:rsidR="003C0D26" w:rsidRDefault="003C0D26" w:rsidP="00AE45BB">
            <w:pPr>
              <w:pStyle w:val="Tabletextcentred"/>
            </w:pPr>
            <w:r>
              <w:t xml:space="preserve">2,141 </w:t>
            </w:r>
          </w:p>
        </w:tc>
        <w:tc>
          <w:tcPr>
            <w:tcW w:w="1795" w:type="dxa"/>
            <w:tcBorders>
              <w:top w:val="single" w:sz="4" w:space="0" w:color="auto"/>
              <w:left w:val="nil"/>
              <w:bottom w:val="single" w:sz="4" w:space="0" w:color="auto"/>
              <w:right w:val="nil"/>
            </w:tcBorders>
          </w:tcPr>
          <w:p w14:paraId="3648FF3E" w14:textId="77777777" w:rsidR="003C0D26" w:rsidRDefault="003C0D26" w:rsidP="00AE45BB">
            <w:pPr>
              <w:pStyle w:val="Tabletextcentred"/>
            </w:pPr>
            <w:r>
              <w:t xml:space="preserve">6 </w:t>
            </w:r>
          </w:p>
        </w:tc>
        <w:tc>
          <w:tcPr>
            <w:tcW w:w="2161" w:type="dxa"/>
            <w:tcBorders>
              <w:top w:val="single" w:sz="4" w:space="0" w:color="auto"/>
              <w:left w:val="nil"/>
              <w:bottom w:val="single" w:sz="4" w:space="0" w:color="auto"/>
              <w:right w:val="nil"/>
            </w:tcBorders>
          </w:tcPr>
          <w:p w14:paraId="2974AFFD" w14:textId="77777777" w:rsidR="003C0D26" w:rsidRDefault="003C0D26" w:rsidP="00AE45BB">
            <w:pPr>
              <w:pStyle w:val="Tabletextcentred"/>
            </w:pPr>
            <w:r>
              <w:t xml:space="preserve">00:16:44 </w:t>
            </w:r>
          </w:p>
        </w:tc>
      </w:tr>
      <w:tr w:rsidR="003C0D26" w14:paraId="4B893057" w14:textId="77777777" w:rsidTr="00FA39DC">
        <w:trPr>
          <w:cantSplit/>
        </w:trPr>
        <w:tc>
          <w:tcPr>
            <w:tcW w:w="2537" w:type="dxa"/>
            <w:tcBorders>
              <w:top w:val="single" w:sz="4" w:space="0" w:color="auto"/>
              <w:left w:val="nil"/>
              <w:bottom w:val="single" w:sz="12" w:space="0" w:color="auto"/>
              <w:right w:val="nil"/>
            </w:tcBorders>
          </w:tcPr>
          <w:p w14:paraId="4346B002" w14:textId="77777777" w:rsidR="003C0D26" w:rsidRDefault="003C0D26" w:rsidP="00AE45BB">
            <w:pPr>
              <w:pStyle w:val="Tabletext"/>
            </w:pPr>
            <w:r>
              <w:t xml:space="preserve">The Age </w:t>
            </w:r>
          </w:p>
        </w:tc>
        <w:tc>
          <w:tcPr>
            <w:tcW w:w="2840" w:type="dxa"/>
            <w:tcBorders>
              <w:top w:val="single" w:sz="4" w:space="0" w:color="auto"/>
              <w:left w:val="nil"/>
              <w:bottom w:val="single" w:sz="12" w:space="0" w:color="auto"/>
              <w:right w:val="nil"/>
            </w:tcBorders>
          </w:tcPr>
          <w:p w14:paraId="09DB093B" w14:textId="77777777" w:rsidR="003C0D26" w:rsidRDefault="003C0D26" w:rsidP="00AE45BB">
            <w:pPr>
              <w:pStyle w:val="Tabletextcentred"/>
            </w:pPr>
            <w:r>
              <w:t xml:space="preserve">2,042 </w:t>
            </w:r>
          </w:p>
        </w:tc>
        <w:tc>
          <w:tcPr>
            <w:tcW w:w="1795" w:type="dxa"/>
            <w:tcBorders>
              <w:top w:val="single" w:sz="4" w:space="0" w:color="auto"/>
              <w:left w:val="nil"/>
              <w:bottom w:val="single" w:sz="12" w:space="0" w:color="auto"/>
              <w:right w:val="nil"/>
            </w:tcBorders>
          </w:tcPr>
          <w:p w14:paraId="32FDE15E" w14:textId="77777777" w:rsidR="003C0D26" w:rsidRDefault="003C0D26" w:rsidP="00AE45BB">
            <w:pPr>
              <w:pStyle w:val="Tabletextcentred"/>
            </w:pPr>
            <w:r>
              <w:t xml:space="preserve">6 </w:t>
            </w:r>
          </w:p>
        </w:tc>
        <w:tc>
          <w:tcPr>
            <w:tcW w:w="2161" w:type="dxa"/>
            <w:tcBorders>
              <w:top w:val="single" w:sz="4" w:space="0" w:color="auto"/>
              <w:left w:val="nil"/>
              <w:bottom w:val="single" w:sz="12" w:space="0" w:color="auto"/>
              <w:right w:val="nil"/>
            </w:tcBorders>
          </w:tcPr>
          <w:p w14:paraId="50BBB12F" w14:textId="77777777" w:rsidR="003C0D26" w:rsidRDefault="003C0D26" w:rsidP="00AE45BB">
            <w:pPr>
              <w:pStyle w:val="Tabletextcentred"/>
            </w:pPr>
            <w:r>
              <w:t xml:space="preserve">00:32:09 </w:t>
            </w:r>
          </w:p>
        </w:tc>
      </w:tr>
    </w:tbl>
    <w:p w14:paraId="69105265" w14:textId="1937018C" w:rsidR="003C0D26" w:rsidRPr="00EA0A32" w:rsidRDefault="003C0D26" w:rsidP="003C0D26">
      <w:pPr>
        <w:pStyle w:val="Sourcenote"/>
      </w:pPr>
      <w:r w:rsidRPr="00EA0A32">
        <w:t>Source: PwC report, page 20, Figure 22</w:t>
      </w:r>
      <w:r w:rsidR="0075145E">
        <w:t>—</w:t>
      </w:r>
      <w:r w:rsidRPr="00EA0A32">
        <w:t>based on Nielsen Digital Ratings (Monthly), February 2018, People 2+, Current Events &amp; Global News sub-category</w:t>
      </w:r>
      <w:r w:rsidR="003D3123">
        <w:t>.</w:t>
      </w:r>
    </w:p>
    <w:p w14:paraId="3235CFE6" w14:textId="77777777" w:rsidR="003C0D26" w:rsidRPr="00E44C98" w:rsidRDefault="003C0D26" w:rsidP="00D725D6">
      <w:pPr>
        <w:keepNext/>
      </w:pPr>
      <w:r w:rsidRPr="00E44C98">
        <w:t xml:space="preserve">CRA’s submission raised concerns regarding the ability for </w:t>
      </w:r>
      <w:r>
        <w:t xml:space="preserve">the </w:t>
      </w:r>
      <w:r w:rsidRPr="00E44C98">
        <w:t>ABC to use its multiple platforms to promote its own content, for example, promoting podcast content in news formats.</w:t>
      </w:r>
    </w:p>
    <w:p w14:paraId="557570E9" w14:textId="77777777" w:rsidR="003C0D26" w:rsidRDefault="003C0D26" w:rsidP="003C0D26">
      <w:pPr>
        <w:pStyle w:val="Quote"/>
      </w:pPr>
      <w:r w:rsidRPr="00057397">
        <w:t>The absence of third party advertising means it has time to promote heavily its own programs and products. The range of platforms over which the ABC operates allows extensive cross platform promotion, which on occasion blurs the line between news and entertainment content. This particularly benefits the ABC when launching new and emerging content formats, such as podcasts.</w:t>
      </w:r>
      <w:r w:rsidRPr="00057397">
        <w:rPr>
          <w:rStyle w:val="FootnoteReference"/>
        </w:rPr>
        <w:footnoteReference w:id="402"/>
      </w:r>
      <w:r w:rsidRPr="00057397">
        <w:rPr>
          <w:rStyle w:val="FootnoteReference"/>
        </w:rPr>
        <w:t xml:space="preserve"> </w:t>
      </w:r>
    </w:p>
    <w:p w14:paraId="157989FE" w14:textId="77777777" w:rsidR="003C0D26" w:rsidRPr="002F6DCF" w:rsidRDefault="003C0D26" w:rsidP="00FA39DC">
      <w:pPr>
        <w:pStyle w:val="Bulletlevel1"/>
        <w:keepLines/>
        <w:pBdr>
          <w:top w:val="single" w:sz="4" w:space="1" w:color="auto"/>
          <w:left w:val="single" w:sz="4" w:space="4" w:color="auto"/>
          <w:bottom w:val="single" w:sz="4" w:space="1" w:color="auto"/>
          <w:right w:val="single" w:sz="4" w:space="4" w:color="auto"/>
        </w:pBdr>
      </w:pPr>
      <w:r>
        <w:t>The Panel notes the National Broadcasters are able</w:t>
      </w:r>
      <w:r w:rsidRPr="001A7DD7">
        <w:t xml:space="preserve"> to </w:t>
      </w:r>
      <w:r>
        <w:t>promote</w:t>
      </w:r>
      <w:r w:rsidRPr="001A7DD7">
        <w:t xml:space="preserve"> </w:t>
      </w:r>
      <w:r>
        <w:t>their</w:t>
      </w:r>
      <w:r w:rsidRPr="001A7DD7">
        <w:t xml:space="preserve"> services</w:t>
      </w:r>
      <w:r>
        <w:t xml:space="preserve"> online. This is consistent with the way they have always promoted their radio and television services to ensure the widest possible audience reach. The Panel considers normal competitive interactions are </w:t>
      </w:r>
      <w:r w:rsidRPr="002F6DCF">
        <w:t>occurring, and there are no concerns for comp</w:t>
      </w:r>
      <w:r>
        <w:t>etitive neutrality principles.</w:t>
      </w:r>
    </w:p>
    <w:p w14:paraId="72AF8599" w14:textId="77777777" w:rsidR="003C0D26" w:rsidRPr="00873FAC" w:rsidRDefault="003C0D26" w:rsidP="00AE45BB">
      <w:pPr>
        <w:pStyle w:val="Bulletlevel1"/>
        <w:pBdr>
          <w:top w:val="single" w:sz="4" w:space="1" w:color="auto"/>
          <w:left w:val="single" w:sz="4" w:space="4" w:color="auto"/>
          <w:bottom w:val="single" w:sz="4" w:space="1" w:color="auto"/>
          <w:right w:val="single" w:sz="4" w:space="4" w:color="auto"/>
        </w:pBdr>
      </w:pPr>
      <w:r w:rsidRPr="002F6DCF">
        <w:t xml:space="preserve">The Panel notes there is nothing in the National Broadcasters’ Charters, nor in the general principles of competitive neutrality, that prevents them from promoting their own services. The Panel notes that in the context of the Competitive Neutrality Policy, </w:t>
      </w:r>
      <w:r w:rsidRPr="00914638">
        <w:t>competitive advantages arising from size are not considered a concern.</w:t>
      </w:r>
    </w:p>
    <w:p w14:paraId="52A544DA" w14:textId="77777777" w:rsidR="003C0D26" w:rsidRDefault="003C0D26" w:rsidP="003C0D26">
      <w:pPr>
        <w:pStyle w:val="Heading4"/>
      </w:pPr>
      <w:bookmarkStart w:id="763" w:name="_‘Commercialisation’_of_SBS"/>
      <w:bookmarkStart w:id="764" w:name="_Ref525652356"/>
      <w:bookmarkStart w:id="765" w:name="_Toc525825072"/>
      <w:bookmarkStart w:id="766" w:name="_Toc532377317"/>
      <w:bookmarkEnd w:id="763"/>
      <w:r>
        <w:t>‘Commercialisation’ of SBS</w:t>
      </w:r>
      <w:bookmarkEnd w:id="764"/>
      <w:bookmarkEnd w:id="765"/>
      <w:bookmarkEnd w:id="766"/>
    </w:p>
    <w:p w14:paraId="294F4C38" w14:textId="77777777" w:rsidR="003C0D26" w:rsidRDefault="003C0D26" w:rsidP="00AE45BB">
      <w:pPr>
        <w:keepLines/>
      </w:pPr>
      <w:r>
        <w:t>A number of submissions raised concerns about ‘popular’ or ‘commercial’ content being shown by the National Broadcasters, particularly SBS. In particular, Free TV, Stan and Fairfax have levelled complaints at SBS over the content of its digital channels and catch-up service SBS On Demand.</w:t>
      </w:r>
      <w:r w:rsidRPr="00F10527">
        <w:t xml:space="preserve"> </w:t>
      </w:r>
      <w:r w:rsidRPr="00BE6B08">
        <w:t xml:space="preserve">Similar complaints have been made about </w:t>
      </w:r>
      <w:r>
        <w:t xml:space="preserve">the commercial nature of </w:t>
      </w:r>
      <w:r w:rsidRPr="00BE6B08">
        <w:t xml:space="preserve">SBS’ Food Network and </w:t>
      </w:r>
      <w:r>
        <w:t>VICELAND channels.</w:t>
      </w:r>
      <w:r>
        <w:rPr>
          <w:rStyle w:val="FootnoteReference"/>
        </w:rPr>
        <w:footnoteReference w:id="403"/>
      </w:r>
      <w:r>
        <w:t xml:space="preserve"> While criticisms are couched in terms of the popularity or commercial nature of content, the underlying issue undoubtedly relates to the potential advertising revenue attracted by this type of content.</w:t>
      </w:r>
    </w:p>
    <w:p w14:paraId="622BBED5" w14:textId="77777777" w:rsidR="003C0D26" w:rsidRDefault="003C0D26" w:rsidP="00AE45BB">
      <w:r w:rsidRPr="00A97DC4">
        <w:lastRenderedPageBreak/>
        <w:t>Save Our SBS take</w:t>
      </w:r>
      <w:r>
        <w:t>s</w:t>
      </w:r>
      <w:r w:rsidRPr="00A97DC4">
        <w:t xml:space="preserve"> particular issue with </w:t>
      </w:r>
      <w:r>
        <w:t xml:space="preserve">what it considers to be an </w:t>
      </w:r>
      <w:r w:rsidRPr="00A97DC4">
        <w:t>inherent conflict created by the SBS’ ability to generate advertising revenue</w:t>
      </w:r>
      <w:r>
        <w:t xml:space="preserve">, believing it to have detracted from the SBS Charter requirement to deliver multicultural and multilingual content. Save Our SBS </w:t>
      </w:r>
      <w:r w:rsidRPr="00A97DC4">
        <w:t>stat</w:t>
      </w:r>
      <w:r>
        <w:t>es</w:t>
      </w:r>
      <w:r w:rsidRPr="00A97DC4">
        <w:t xml:space="preserve"> that</w:t>
      </w:r>
    </w:p>
    <w:p w14:paraId="4344DDF3" w14:textId="77777777" w:rsidR="003C0D26" w:rsidRDefault="003C0D26" w:rsidP="003C0D26">
      <w:pPr>
        <w:pStyle w:val="Quote"/>
      </w:pPr>
      <w:r w:rsidRPr="00A97DC4">
        <w:t xml:space="preserve">[t]he role of SBS as a public broadcaster has gradually changed as a consequence of it being granted the right to carry advertising. In its current hybrid state, SBS remains a public broadcaster increasingly dependant </w:t>
      </w:r>
      <w:r>
        <w:t xml:space="preserve">[sic] </w:t>
      </w:r>
      <w:r w:rsidRPr="00A97DC4">
        <w:t>on commercial activities.</w:t>
      </w:r>
      <w:r>
        <w:rPr>
          <w:rStyle w:val="FootnoteReference"/>
        </w:rPr>
        <w:footnoteReference w:id="404"/>
      </w:r>
      <w:r w:rsidRPr="00A97DC4">
        <w:t xml:space="preserve"> </w:t>
      </w:r>
    </w:p>
    <w:p w14:paraId="440394AF" w14:textId="77777777" w:rsidR="003C0D26" w:rsidRPr="00E44C98" w:rsidRDefault="003C0D26" w:rsidP="003C0D26">
      <w:r w:rsidRPr="00E44C98">
        <w:t>SBS’ submission states that:</w:t>
      </w:r>
    </w:p>
    <w:p w14:paraId="586BDC82" w14:textId="77777777" w:rsidR="003C0D26" w:rsidRPr="00057397" w:rsidRDefault="003C0D26" w:rsidP="003C0D26">
      <w:pPr>
        <w:pStyle w:val="Quote"/>
      </w:pPr>
      <w:r w:rsidRPr="00057397">
        <w:t>…constraints within the SBS Act, in particular the limitations enforced on advertising activities, mean that SBS’s capacity to successfully compete with commercial counterparts is severely restricted, even though it must operate within a highly commercial environment, with limited funding. With a 0.6 per cent share of Australia’s total advertising market, SBS’s very small share of advertising fails to meet a materiality threshold for SBS to compromise competitive neutrality principles.</w:t>
      </w:r>
      <w:r w:rsidRPr="00057397">
        <w:rPr>
          <w:rStyle w:val="FootnoteReference"/>
        </w:rPr>
        <w:footnoteReference w:id="405"/>
      </w:r>
    </w:p>
    <w:p w14:paraId="3CF74663" w14:textId="77777777" w:rsidR="003C0D26" w:rsidRPr="00E44C98" w:rsidRDefault="003C0D26" w:rsidP="00D725D6">
      <w:pPr>
        <w:keepNext/>
      </w:pPr>
      <w:r w:rsidRPr="00E44C98">
        <w:t>In contrast, the submission of the Federation of Ethnic Communities’ Councils of Australia (FECCA) states that:</w:t>
      </w:r>
    </w:p>
    <w:p w14:paraId="755411AA" w14:textId="77777777" w:rsidR="003C0D26" w:rsidRPr="00057397" w:rsidRDefault="003C0D26" w:rsidP="003C0D26">
      <w:pPr>
        <w:pStyle w:val="Quote"/>
      </w:pPr>
      <w:r w:rsidRPr="00057397">
        <w:t>It is FECCA’s view that SBS should be congratulated on its commercial successes, as it enables SBS to develop and offer high quality content for minority audiences such as settlement guides; locally made content reflecting Australia’s diversity and the issues of relevance to CALD communities; programming in LOTE; and content for older Australians of CALD backgrounds.</w:t>
      </w:r>
      <w:r w:rsidRPr="00057397">
        <w:rPr>
          <w:rStyle w:val="FootnoteReference"/>
        </w:rPr>
        <w:footnoteReference w:id="406"/>
      </w:r>
      <w:r w:rsidRPr="00057397">
        <w:rPr>
          <w:rStyle w:val="FootnoteReference"/>
        </w:rPr>
        <w:t xml:space="preserve"> </w:t>
      </w:r>
    </w:p>
    <w:p w14:paraId="35368E76" w14:textId="77777777" w:rsidR="003C0D26" w:rsidRPr="00E44C98" w:rsidRDefault="003C0D26" w:rsidP="00FA39DC">
      <w:pPr>
        <w:keepNext/>
      </w:pPr>
      <w:r w:rsidRPr="00E44C98">
        <w:t>In relation to SBS On Demand, SBS indicates that:</w:t>
      </w:r>
    </w:p>
    <w:p w14:paraId="09040755" w14:textId="77777777" w:rsidR="003C0D26" w:rsidRPr="00057397" w:rsidRDefault="003C0D26" w:rsidP="003C0D26">
      <w:pPr>
        <w:pStyle w:val="Quote"/>
      </w:pPr>
      <w:r w:rsidRPr="00057397">
        <w:t>As with the SBS main channel, where content is not CALD or LOTE, it plays a critical and successful role in engaging audiences with SBS On Demand which enables SBS to promote the breadth of its offering across channels and platforms, specifically CALD and LOTE programs.</w:t>
      </w:r>
      <w:r w:rsidRPr="00057397">
        <w:rPr>
          <w:rStyle w:val="FootnoteReference"/>
        </w:rPr>
        <w:footnoteReference w:id="407"/>
      </w:r>
    </w:p>
    <w:p w14:paraId="7A99FFC6" w14:textId="77777777" w:rsidR="003C0D26" w:rsidRDefault="003C0D26" w:rsidP="00AE45BB">
      <w:r w:rsidRPr="00864DE6">
        <w:t xml:space="preserve">The ability for SBS to generate some revenue from the selling of advertising space is a significant point of competitive impact difference between the operations of </w:t>
      </w:r>
      <w:r>
        <w:t xml:space="preserve">the </w:t>
      </w:r>
      <w:r w:rsidRPr="00864DE6">
        <w:t xml:space="preserve">ABC and SBS. The inherent conflict for SBS is that the incentive to do well in pursuit of its </w:t>
      </w:r>
      <w:r>
        <w:t>Charter</w:t>
      </w:r>
      <w:r w:rsidRPr="00864DE6">
        <w:t xml:space="preserve"> includes being attractive to </w:t>
      </w:r>
      <w:r w:rsidRPr="00864DE6">
        <w:lastRenderedPageBreak/>
        <w:t>advertisers. This hybrid model produces a different set of objectives and inc</w:t>
      </w:r>
      <w:r>
        <w:t>entives to a public broadcaster</w:t>
      </w:r>
      <w:r w:rsidRPr="00864DE6">
        <w:t xml:space="preserve"> that is completely government funded, which are challenging to manage.</w:t>
      </w:r>
    </w:p>
    <w:p w14:paraId="00F63C1B" w14:textId="77777777" w:rsidR="003C0D26" w:rsidRDefault="003C0D26" w:rsidP="00AE45BB">
      <w:pPr>
        <w:pStyle w:val="Bulletlevel1"/>
        <w:keepLines/>
        <w:pBdr>
          <w:top w:val="single" w:sz="4" w:space="1" w:color="auto"/>
          <w:left w:val="single" w:sz="4" w:space="4" w:color="auto"/>
          <w:bottom w:val="single" w:sz="4" w:space="1" w:color="auto"/>
          <w:right w:val="single" w:sz="4" w:space="4" w:color="auto"/>
        </w:pBdr>
      </w:pPr>
      <w:r>
        <w:t xml:space="preserve">The Panel notes that what has been exhibited by private sector organisations is competitive discomfort. As long as the National Broadcasters’ decisions are endorsed by their Boards and are subject to parliamentary review then, by definition, the activity is in the public interest. (Also see the discussion in </w:t>
      </w:r>
      <w:hyperlink w:anchor="_Chapter_8:_Panel" w:history="1">
        <w:r w:rsidR="00BC1086" w:rsidRPr="00BC1086">
          <w:rPr>
            <w:rStyle w:val="Hyperlink"/>
          </w:rPr>
          <w:t>Chapter 8</w:t>
        </w:r>
      </w:hyperlink>
      <w:r>
        <w:t xml:space="preserve"> relating to the responsibilities of the ABC and SBS Boards.)</w:t>
      </w:r>
    </w:p>
    <w:p w14:paraId="016C7DF4" w14:textId="77777777" w:rsidR="003C0D26" w:rsidRPr="00B738C6" w:rsidRDefault="003C0D26" w:rsidP="003C0D26">
      <w:pPr>
        <w:pStyle w:val="Heading4"/>
        <w:rPr>
          <w:highlight w:val="yellow"/>
        </w:rPr>
      </w:pPr>
      <w:bookmarkStart w:id="767" w:name="_Toc525825073"/>
      <w:bookmarkStart w:id="768" w:name="_Toc532377318"/>
      <w:r>
        <w:t>Panel comments on c</w:t>
      </w:r>
      <w:r w:rsidRPr="001A7DD7">
        <w:t>ompetitive neutrality principles relating to other market distortions</w:t>
      </w:r>
      <w:bookmarkEnd w:id="767"/>
      <w:bookmarkEnd w:id="768"/>
    </w:p>
    <w:p w14:paraId="3A289837" w14:textId="77777777" w:rsidR="003C0D26" w:rsidRPr="00092953" w:rsidRDefault="003C0D26" w:rsidP="00AE45BB">
      <w:pPr>
        <w:pStyle w:val="Bulletlevel1"/>
        <w:pBdr>
          <w:top w:val="single" w:sz="4" w:space="1" w:color="auto"/>
          <w:left w:val="single" w:sz="4" w:space="4" w:color="auto"/>
          <w:bottom w:val="single" w:sz="4" w:space="1" w:color="auto"/>
          <w:right w:val="single" w:sz="4" w:space="4" w:color="auto"/>
        </w:pBdr>
      </w:pPr>
      <w:r>
        <w:t>The issues raised</w:t>
      </w:r>
      <w:r w:rsidRPr="00092953">
        <w:t xml:space="preserve"> reflect increased competition generally in </w:t>
      </w:r>
      <w:r>
        <w:t xml:space="preserve">the </w:t>
      </w:r>
      <w:r w:rsidRPr="00092953">
        <w:t>digital space whether streaming services or online news services</w:t>
      </w:r>
      <w:r>
        <w:t>.</w:t>
      </w:r>
    </w:p>
    <w:p w14:paraId="42643927" w14:textId="77777777" w:rsidR="003C0D26" w:rsidRPr="00092953" w:rsidRDefault="003C0D26" w:rsidP="00AE45BB">
      <w:pPr>
        <w:pStyle w:val="Bulletlevel1"/>
        <w:pBdr>
          <w:top w:val="single" w:sz="4" w:space="1" w:color="auto"/>
          <w:left w:val="single" w:sz="4" w:space="4" w:color="auto"/>
          <w:bottom w:val="single" w:sz="4" w:space="1" w:color="auto"/>
          <w:right w:val="single" w:sz="4" w:space="4" w:color="auto"/>
        </w:pBdr>
      </w:pPr>
      <w:r>
        <w:t>They also reflect a</w:t>
      </w:r>
      <w:r w:rsidRPr="00092953">
        <w:t xml:space="preserve"> context of increased viewer demands and expect</w:t>
      </w:r>
      <w:r>
        <w:t>ation along with the rapid take-</w:t>
      </w:r>
      <w:r w:rsidRPr="00092953">
        <w:t>up of new technologies.</w:t>
      </w:r>
    </w:p>
    <w:p w14:paraId="19F15D1E" w14:textId="77777777" w:rsidR="003C0D26" w:rsidRPr="00092953" w:rsidRDefault="003C0D26" w:rsidP="00AE45BB">
      <w:pPr>
        <w:pStyle w:val="Bulletlevel1"/>
        <w:pBdr>
          <w:top w:val="single" w:sz="4" w:space="1" w:color="auto"/>
          <w:left w:val="single" w:sz="4" w:space="4" w:color="auto"/>
          <w:bottom w:val="single" w:sz="4" w:space="1" w:color="auto"/>
          <w:right w:val="single" w:sz="4" w:space="4" w:color="auto"/>
        </w:pBdr>
      </w:pPr>
      <w:r w:rsidRPr="00092953">
        <w:t xml:space="preserve">As </w:t>
      </w:r>
      <w:r>
        <w:t xml:space="preserve">stated above, as </w:t>
      </w:r>
      <w:r w:rsidRPr="00092953">
        <w:t xml:space="preserve">long as the </w:t>
      </w:r>
      <w:r>
        <w:t>National Broadcasters</w:t>
      </w:r>
      <w:r w:rsidRPr="00092953">
        <w:t xml:space="preserve"> are within their </w:t>
      </w:r>
      <w:r>
        <w:t>Charter</w:t>
      </w:r>
      <w:r w:rsidRPr="00092953">
        <w:t>s then, by definition, the activity is in the public interest.</w:t>
      </w:r>
    </w:p>
    <w:p w14:paraId="5B8E1A78"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However, the Charters of both National Broadcasters are broad and open to interpretation by the Boards.</w:t>
      </w:r>
    </w:p>
    <w:p w14:paraId="759A4DE0"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In relation to the matters under review by this Inquiry, both National Broadcasters would benefit from more public transparency around how they approach the issues of fair competition.</w:t>
      </w:r>
    </w:p>
    <w:p w14:paraId="3BAA73E0"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Accountability is difficult, especially as there is no opportunity for Charter complaints to be addressed.</w:t>
      </w:r>
    </w:p>
    <w:p w14:paraId="152C28A0" w14:textId="77777777" w:rsidR="003C0D26" w:rsidRPr="001176A1" w:rsidRDefault="003C0D26" w:rsidP="003C0D26">
      <w:r w:rsidRPr="001A7DD7">
        <w:t>Other resulting observations on market behaviour</w:t>
      </w:r>
      <w:r>
        <w:t xml:space="preserve"> are made in </w:t>
      </w:r>
      <w:hyperlink w:anchor="_Chapter_8:_Panel" w:history="1">
        <w:r w:rsidRPr="00AE45BB">
          <w:rPr>
            <w:rStyle w:val="Hyperlink"/>
          </w:rPr>
          <w:t>Chapter 8</w:t>
        </w:r>
      </w:hyperlink>
      <w:r>
        <w:t>.</w:t>
      </w:r>
      <w:bookmarkEnd w:id="695"/>
      <w:bookmarkEnd w:id="696"/>
      <w:bookmarkEnd w:id="697"/>
    </w:p>
    <w:p w14:paraId="5A1F4A34" w14:textId="77777777" w:rsidR="003C0D26" w:rsidRDefault="003C0D26" w:rsidP="003C0D26">
      <w:pPr>
        <w:pStyle w:val="Heading2"/>
      </w:pPr>
      <w:bookmarkStart w:id="769" w:name="_Chapter_8:_Panel"/>
      <w:bookmarkStart w:id="770" w:name="_Toc525825074"/>
      <w:bookmarkStart w:id="771" w:name="_Toc532377319"/>
      <w:bookmarkEnd w:id="769"/>
      <w:r>
        <w:lastRenderedPageBreak/>
        <w:t>Chapter 8: Panel observations on the role of the National Broadcasters in the modern media environment</w:t>
      </w:r>
      <w:bookmarkEnd w:id="770"/>
      <w:bookmarkEnd w:id="771"/>
    </w:p>
    <w:p w14:paraId="7D6EA30D" w14:textId="77777777" w:rsidR="003C0D26" w:rsidRDefault="003C0D26" w:rsidP="00AE45BB">
      <w:r w:rsidRPr="0085606A">
        <w:t xml:space="preserve">The </w:t>
      </w:r>
      <w:r>
        <w:t>Inquiry’s</w:t>
      </w:r>
      <w:r w:rsidRPr="0085606A">
        <w:t xml:space="preserve"> </w:t>
      </w:r>
      <w:r>
        <w:t>T</w:t>
      </w:r>
      <w:r w:rsidRPr="0085606A">
        <w:t xml:space="preserve">erms of </w:t>
      </w:r>
      <w:r>
        <w:t>R</w:t>
      </w:r>
      <w:r w:rsidRPr="0085606A">
        <w:t>eference invite the Panel to make observations on the role of the National Broadcasters in the modern media environment. Rather than a wholesale review of broadcasting and the</w:t>
      </w:r>
      <w:r>
        <w:t xml:space="preserve"> role of the</w:t>
      </w:r>
      <w:r w:rsidRPr="0085606A">
        <w:t xml:space="preserve"> ABC and SBS, for which the Panel has </w:t>
      </w:r>
      <w:r>
        <w:t>neither</w:t>
      </w:r>
      <w:r w:rsidRPr="0085606A">
        <w:t xml:space="preserve"> the mandate </w:t>
      </w:r>
      <w:r>
        <w:t>n</w:t>
      </w:r>
      <w:r w:rsidRPr="0085606A">
        <w:t>or</w:t>
      </w:r>
      <w:r>
        <w:t xml:space="preserve"> the</w:t>
      </w:r>
      <w:r w:rsidRPr="0085606A">
        <w:t xml:space="preserve"> resources, the Panel has interpreted this invitation to look for useful insights arising from </w:t>
      </w:r>
      <w:r>
        <w:t>submissions</w:t>
      </w:r>
      <w:r w:rsidRPr="0085606A">
        <w:t xml:space="preserve"> and information stemming from the consideration of competitive neutrality questions.</w:t>
      </w:r>
    </w:p>
    <w:p w14:paraId="6B91BF5E" w14:textId="77777777" w:rsidR="003C0D26" w:rsidRPr="00804381" w:rsidRDefault="003C0D26" w:rsidP="003C0D26">
      <w:pPr>
        <w:jc w:val="center"/>
        <w:rPr>
          <w:highlight w:val="yellow"/>
        </w:rPr>
      </w:pPr>
      <w:r>
        <w:rPr>
          <w:noProof/>
          <w:lang w:eastAsia="en-AU"/>
        </w:rPr>
        <w:drawing>
          <wp:inline distT="0" distB="0" distL="0" distR="0" wp14:anchorId="4EED0427" wp14:editId="272CD9C4">
            <wp:extent cx="2548811" cy="1939636"/>
            <wp:effectExtent l="0" t="0" r="4445" b="3810"/>
            <wp:docPr id="24" name="Picture 24" descr="Sequence and priority of the Panel’s considerations in this chapter. Triangle showing three levels of focus: top level (the biggest): Application of competitive neutrality policy to business activities. Middle level: competitive neutrality principles relating to market distortions. Bottom level (the smallest): panel observations. This section is in bold and highlighted as it is the focus on this part of the chapter." title="Sequence and priority of the Panel’s considerations in chap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Broadcast Review DIAGRAM-3c"/>
                    <pic:cNvPicPr>
                      <a:picLocks noChangeAspect="1" noChangeArrowheads="1"/>
                    </pic:cNvPicPr>
                  </pic:nvPicPr>
                  <pic:blipFill rotWithShape="1">
                    <a:blip r:embed="rId28">
                      <a:extLst>
                        <a:ext uri="{28A0092B-C50C-407E-A947-70E740481C1C}">
                          <a14:useLocalDpi xmlns:a14="http://schemas.microsoft.com/office/drawing/2010/main" val="0"/>
                        </a:ext>
                      </a:extLst>
                    </a:blip>
                    <a:srcRect l="8781" t="5641" r="8348" b="6566"/>
                    <a:stretch/>
                  </pic:blipFill>
                  <pic:spPr bwMode="auto">
                    <a:xfrm>
                      <a:off x="0" y="0"/>
                      <a:ext cx="2550081" cy="1940603"/>
                    </a:xfrm>
                    <a:prstGeom prst="rect">
                      <a:avLst/>
                    </a:prstGeom>
                    <a:noFill/>
                    <a:ln>
                      <a:noFill/>
                    </a:ln>
                    <a:extLst>
                      <a:ext uri="{53640926-AAD7-44D8-BBD7-CCE9431645EC}">
                        <a14:shadowObscured xmlns:a14="http://schemas.microsoft.com/office/drawing/2010/main"/>
                      </a:ext>
                    </a:extLst>
                  </pic:spPr>
                </pic:pic>
              </a:graphicData>
            </a:graphic>
          </wp:inline>
        </w:drawing>
      </w:r>
    </w:p>
    <w:p w14:paraId="516761E6" w14:textId="77777777" w:rsidR="00712116" w:rsidRDefault="003C0D26" w:rsidP="003C0D26">
      <w:r>
        <w:t>These insights extend the discussion and constitute such issues as capacity to compete, transparency, the relevance of Charters to markets, market entry and participation, and accountability. These issues are intertwined</w:t>
      </w:r>
      <w:r w:rsidR="00712116">
        <w:t>.</w:t>
      </w:r>
    </w:p>
    <w:p w14:paraId="06238C00" w14:textId="77777777" w:rsidR="003C0D26" w:rsidRDefault="003C0D26" w:rsidP="003C0D26">
      <w:r>
        <w:t>Based on the submissions received by the Inquiry there is strong community and sector support for the continued roles of the National Broadcasters. As observed in similar markets internationally the role of the National Broadcasters in a fragmenting media environment may be more not less, important. Tony Hall, Director of the British Broadcasting Corporation (BBC) recently</w:t>
      </w:r>
      <w:r w:rsidRPr="00DD1A7C">
        <w:t xml:space="preserve"> </w:t>
      </w:r>
      <w:r>
        <w:t>stated that:</w:t>
      </w:r>
    </w:p>
    <w:p w14:paraId="1CBE8E81" w14:textId="77777777" w:rsidR="003C0D26" w:rsidRPr="00153801" w:rsidRDefault="003C0D26" w:rsidP="003C0D26">
      <w:pPr>
        <w:pStyle w:val="Quote"/>
      </w:pPr>
      <w:r w:rsidRPr="00153801">
        <w:t>Public service broadcasting (PSB) has never been more important and it plays a crucial role</w:t>
      </w:r>
      <w:r w:rsidR="00EA084D">
        <w:t>—</w:t>
      </w:r>
      <w:r w:rsidRPr="00153801">
        <w:t>not just in providing impartial news</w:t>
      </w:r>
      <w:r w:rsidR="00EA084D">
        <w:t>—</w:t>
      </w:r>
      <w:r w:rsidRPr="00153801">
        <w:t xml:space="preserve">but in producing programmes that reflect the lives and aspirations of the public it serves. But, in a globalised world, public service broadcasting faces a number of challenges, with changing viewing habits and new </w:t>
      </w:r>
      <w:r w:rsidRPr="00153801">
        <w:lastRenderedPageBreak/>
        <w:t>ways of consuming news. How PSBs adapt and indeed lead change is something I think we can work on together to the benefit of those we serve.</w:t>
      </w:r>
      <w:r w:rsidRPr="00153801">
        <w:rPr>
          <w:rStyle w:val="FootnoteReference"/>
        </w:rPr>
        <w:footnoteReference w:id="408"/>
      </w:r>
    </w:p>
    <w:p w14:paraId="556DAEAC" w14:textId="77777777" w:rsidR="003C0D26" w:rsidRDefault="003C0D26" w:rsidP="003C0D26">
      <w:r>
        <w:t>However, there is also additional responsibility on the Boards and management of the National Broadcasters to ensure that they are participating in the modern media environment in a way that is both publicly transparent and accountable and complies with best practice in implementation of competitive neutrality principles.</w:t>
      </w:r>
    </w:p>
    <w:p w14:paraId="6BD2E515" w14:textId="77777777" w:rsidR="003C0D26" w:rsidRDefault="003C0D26" w:rsidP="003C0D26">
      <w:pPr>
        <w:pStyle w:val="Heading3"/>
      </w:pPr>
      <w:bookmarkStart w:id="772" w:name="_Toc525825075"/>
      <w:bookmarkStart w:id="773" w:name="_Toc532377320"/>
      <w:r>
        <w:t>Capacity to compete</w:t>
      </w:r>
      <w:bookmarkEnd w:id="772"/>
      <w:bookmarkEnd w:id="773"/>
    </w:p>
    <w:p w14:paraId="14AB465A" w14:textId="77777777" w:rsidR="003C0D26" w:rsidRDefault="003C0D26" w:rsidP="00D725D6">
      <w:pPr>
        <w:keepLines/>
      </w:pPr>
      <w:r>
        <w:t>It is worth considering the impact of the competitive neutrality obligations on the National Broadcasters and whether they might affect their ability or willingness to participate in markets. Regulation generally carries with it a burden on costs and flexibility. However, it seems unlikely that compliance with the CNP would impose a significant burden on the National Broadcasters. This is because competitive neutrality requirements generally correspond to good internal business practices. In particular, clear cost allocation across activities allows the trade-offs between the choices of different activities to be properly identified. Moreover the same approach to identifying costs should assist the assessment of a business case for commencing a new activity.</w:t>
      </w:r>
    </w:p>
    <w:p w14:paraId="09B69795" w14:textId="77777777" w:rsidR="00712116" w:rsidRDefault="003C0D26" w:rsidP="003C0D26">
      <w:r>
        <w:t>Hence, the National Broadcasters are likely to continue to explore new opportunities, constrained only by the limits of their funding and their Charters. In regulatory terms, the Panel considers that the National Broadcasters have greater agility and flexibility than their competitors. Experience suggests that consumers benefit from this situation. A fixed budget with insignificant debt raising capacity implies a limited opportunity to cross-subsidise free services: the trade-offs between expenditure choices are sharp. This would inherently constrain the chances of new market disruption, unless budgets are expanded</w:t>
      </w:r>
      <w:r w:rsidR="00712116">
        <w:t>.</w:t>
      </w:r>
    </w:p>
    <w:p w14:paraId="3CE1DB0A" w14:textId="77777777" w:rsidR="00712116" w:rsidRDefault="003C0D26" w:rsidP="003C0D26">
      <w:r>
        <w:t>This inference is clearer for the ABC, but SBS presents a more complex case. With a hybrid funding model, SBS receives only partial funding from government (approximately 72%</w:t>
      </w:r>
      <w:r>
        <w:rPr>
          <w:rStyle w:val="FootnoteReference"/>
        </w:rPr>
        <w:footnoteReference w:id="409"/>
      </w:r>
      <w:r>
        <w:t>), but budgetary considerations still have some bearing</w:t>
      </w:r>
      <w:r w:rsidR="00712116">
        <w:t>.</w:t>
      </w:r>
    </w:p>
    <w:p w14:paraId="3F9CD30B" w14:textId="77777777" w:rsidR="003C0D26" w:rsidRDefault="003C0D26" w:rsidP="003C0D26">
      <w:r>
        <w:t xml:space="preserve">SBS is required to generate the remaining revenue from advertising. SBS therefore has an incentive to maximise its television advertising revenue. At a time of declining revenues in television advertising, SBS has successfully developed new strategies to compete for advertising revenue in </w:t>
      </w:r>
      <w:r>
        <w:lastRenderedPageBreak/>
        <w:t>the market. This has been seen as a market disruptor by their private sector competitors and explains the basis of their concern.</w:t>
      </w:r>
    </w:p>
    <w:p w14:paraId="7E59209D"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considers that the National Broadcasters should be able to adapt to new market opportunities in the public interest. However, choice will be limited by a finite budget.</w:t>
      </w:r>
    </w:p>
    <w:p w14:paraId="3C451C26"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notes that the amount of money being generated by SBS through advertising revenue represents a small percentage of total television advertising, and therefore, is not considered material.</w:t>
      </w:r>
    </w:p>
    <w:p w14:paraId="4255B40C" w14:textId="77777777" w:rsidR="003C0D26" w:rsidRPr="00590939" w:rsidRDefault="003C0D26" w:rsidP="00AE45BB">
      <w:pPr>
        <w:pStyle w:val="Bulletlevel1"/>
        <w:pBdr>
          <w:top w:val="single" w:sz="4" w:space="1" w:color="auto"/>
          <w:left w:val="single" w:sz="4" w:space="4" w:color="auto"/>
          <w:bottom w:val="single" w:sz="4" w:space="1" w:color="auto"/>
          <w:right w:val="single" w:sz="4" w:space="4" w:color="auto"/>
        </w:pBdr>
      </w:pPr>
      <w:r w:rsidRPr="00590939">
        <w:t xml:space="preserve">Furthermore, following the Efficiency Review of 2014 the SBS budget was cut and the Government stated that SBS should make up </w:t>
      </w:r>
      <w:r>
        <w:t>part of the</w:t>
      </w:r>
      <w:r w:rsidRPr="00590939">
        <w:t xml:space="preserve"> shortfall through advertising.</w:t>
      </w:r>
      <w:r>
        <w:rPr>
          <w:rStyle w:val="FootnoteReference"/>
        </w:rPr>
        <w:footnoteReference w:id="410"/>
      </w:r>
      <w:r w:rsidRPr="00590939">
        <w:t xml:space="preserve"> </w:t>
      </w:r>
    </w:p>
    <w:p w14:paraId="6CE90CD2" w14:textId="77777777" w:rsidR="003C0D26" w:rsidRDefault="003C0D26" w:rsidP="003C0D26">
      <w:pPr>
        <w:pStyle w:val="Heading3"/>
      </w:pPr>
      <w:bookmarkStart w:id="774" w:name="_Toc525825076"/>
      <w:bookmarkStart w:id="775" w:name="_Toc532377321"/>
      <w:r>
        <w:t>Transparency</w:t>
      </w:r>
      <w:bookmarkEnd w:id="774"/>
      <w:bookmarkEnd w:id="775"/>
    </w:p>
    <w:p w14:paraId="439DB3AC" w14:textId="77777777" w:rsidR="00712116" w:rsidRDefault="003C0D26" w:rsidP="00390937">
      <w:pPr>
        <w:keepNext/>
      </w:pPr>
      <w:r>
        <w:t>Private sector operators have transparency obligations, deriving mostly from corporate law and ASX requirements</w:t>
      </w:r>
      <w:r w:rsidR="00712116">
        <w:t>.</w:t>
      </w:r>
    </w:p>
    <w:p w14:paraId="1402B02B" w14:textId="77777777" w:rsidR="003C0D26" w:rsidRDefault="003C0D26" w:rsidP="00390937">
      <w:pPr>
        <w:keepLines/>
      </w:pPr>
      <w:r>
        <w:t>For the National Broadcasters the picture is both simpler and more complex. The ABC Act and the SBS Act require annual reporting to Parliament, but the scrutiny of this information by Parliament seems to the Panel to be selective and haphazard. Both National Broadcasters also meet a statutory obligation to provide a corporate plan, which previously has not addressed issues in relation to the CNP or principles. However, the Panel notes that in a supplementary submission to the Inquiry, the ABC has indicated that they have improvements in prospect.</w:t>
      </w:r>
    </w:p>
    <w:p w14:paraId="462D1D90" w14:textId="77777777" w:rsidR="003C0D26" w:rsidRDefault="003C0D26" w:rsidP="003C0D26">
      <w:r>
        <w:t>While defending their current transparency and accountability mechanisms, the ABC stated that:</w:t>
      </w:r>
    </w:p>
    <w:p w14:paraId="4BD40324" w14:textId="77777777" w:rsidR="003C0D26" w:rsidRPr="00153801" w:rsidRDefault="003C0D26" w:rsidP="003C0D26">
      <w:pPr>
        <w:pStyle w:val="Quote"/>
      </w:pPr>
      <w:r w:rsidRPr="00153801">
        <w:t>A number of initiatives currently underway will further improve the ABC’s transparency and accountability, including the way it signals future activities to the market and engages constructively with its vast array of industry stakeholders.</w:t>
      </w:r>
      <w:r w:rsidRPr="00153801">
        <w:rPr>
          <w:rStyle w:val="FootnoteReference"/>
        </w:rPr>
        <w:footnoteReference w:id="411"/>
      </w:r>
    </w:p>
    <w:p w14:paraId="1F895026" w14:textId="77777777" w:rsidR="00712116" w:rsidRDefault="003C0D26" w:rsidP="003C0D26">
      <w:r>
        <w:t xml:space="preserve">With respect to the CNP (best endeavours) obligations, even though there seem to be no specific reporting requirements, the Panel sees no reason why the National Broadcasters should not provide an assurance through their annual reports that they are complying. This would be auditable by the ANAO. The National Broadcasters should also be able to respond to complaints about competitive neutrality. If the response is not satisfactory to the complainant, the formal option </w:t>
      </w:r>
      <w:r>
        <w:lastRenderedPageBreak/>
        <w:t>of a complaint to the AGCNCO would still be available. This would increase the sensitivity of the National Broadcasters to the market impacts they are occasioning</w:t>
      </w:r>
      <w:r w:rsidR="00712116">
        <w:t>.</w:t>
      </w:r>
    </w:p>
    <w:p w14:paraId="71D49400" w14:textId="77777777" w:rsidR="003C0D26" w:rsidRDefault="003C0D26" w:rsidP="003C0D26">
      <w:r>
        <w:t>While these assurances should apply to the current particular application of the CNP, the same foundations for that assurance, particularly appropriate cost allocation and good decision-making and risk assessment, would give confidence about compliance with broader interpretations of competitive neutrality principles.</w:t>
      </w:r>
    </w:p>
    <w:p w14:paraId="033EA7CF"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supports the ABC’s commitment to improve transparency and accountability through its corporate plan and invites SBS to do likewise.</w:t>
      </w:r>
    </w:p>
    <w:p w14:paraId="15B86194"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notes that the National Broadcasters’ annual reports are of necessity ‘backward looking’ documents. The Panel considers that the National Broadcasters should provide a statement of intentions covering how they intend to spend their funds in the future which would provide Parliament and the public with greater transparency and accountability of the expenditure of funds.</w:t>
      </w:r>
    </w:p>
    <w:p w14:paraId="5D843924" w14:textId="77777777" w:rsidR="003C0D26" w:rsidRDefault="003C0D26" w:rsidP="003C0D26">
      <w:pPr>
        <w:pStyle w:val="Heading3"/>
      </w:pPr>
      <w:bookmarkStart w:id="776" w:name="_Toc525825077"/>
      <w:bookmarkStart w:id="777" w:name="_Toc532377322"/>
      <w:r>
        <w:t>Charters</w:t>
      </w:r>
      <w:bookmarkEnd w:id="776"/>
      <w:bookmarkEnd w:id="777"/>
    </w:p>
    <w:p w14:paraId="34910AC5" w14:textId="77777777" w:rsidR="003C0D26" w:rsidRDefault="003C0D26" w:rsidP="003C0D26">
      <w:r>
        <w:t>Various submissions claimed that one or other of the National Broadcasters were operating outside their Charters. The National Broadcasters firmly declared they were within Charter and emphasised this was a matter of Board responsibility.</w:t>
      </w:r>
    </w:p>
    <w:p w14:paraId="3B570899" w14:textId="77777777" w:rsidR="003C0D26" w:rsidRDefault="003C0D26" w:rsidP="003C0D26">
      <w:r>
        <w:t>The Panel took the view that it was not in a position to place its view about Charters above that of the Boards. If activities were beyond Charter, there might conceivably be untoward effects on competition, although the countervailing factors (such as a hard budget constraint and well costed plans) continue to apply.</w:t>
      </w:r>
    </w:p>
    <w:p w14:paraId="14F1B80A" w14:textId="77777777" w:rsidR="003C0D26" w:rsidRPr="005F0CEC" w:rsidRDefault="003C0D26" w:rsidP="003C0D26">
      <w:r w:rsidRPr="005F0CEC">
        <w:t>In</w:t>
      </w:r>
      <w:r w:rsidRPr="003C7E31">
        <w:t xml:space="preserve"> </w:t>
      </w:r>
      <w:r w:rsidRPr="005F0CEC">
        <w:t xml:space="preserve">relation to </w:t>
      </w:r>
      <w:r w:rsidRPr="006C0DEB">
        <w:t xml:space="preserve">the </w:t>
      </w:r>
      <w:r w:rsidRPr="005F0CEC">
        <w:t xml:space="preserve">requirement in the </w:t>
      </w:r>
      <w:r w:rsidRPr="006C0DEB">
        <w:t>ABC’s Charter to take account of commercial broadcasters</w:t>
      </w:r>
      <w:r w:rsidRPr="005F0CEC">
        <w:t>,</w:t>
      </w:r>
      <w:r w:rsidRPr="005F0CEC">
        <w:rPr>
          <w:rStyle w:val="FootnoteReference"/>
        </w:rPr>
        <w:footnoteReference w:id="412"/>
      </w:r>
      <w:r w:rsidRPr="005F0CEC">
        <w:t xml:space="preserve"> the ABC argues that it provide</w:t>
      </w:r>
      <w:r w:rsidRPr="006C0DEB">
        <w:t>s</w:t>
      </w:r>
      <w:r w:rsidRPr="005F0CEC">
        <w:t xml:space="preserve"> content that is distinct from other broadcasters and online</w:t>
      </w:r>
      <w:r w:rsidRPr="006C0DEB">
        <w:t xml:space="preserve"> services</w:t>
      </w:r>
      <w:r w:rsidRPr="005F0CEC">
        <w:t xml:space="preserve">. By way of example, the ABC identified </w:t>
      </w:r>
      <w:r w:rsidRPr="006C0DEB">
        <w:t xml:space="preserve">certain </w:t>
      </w:r>
      <w:r w:rsidRPr="005F0CEC">
        <w:t>content</w:t>
      </w:r>
      <w:r w:rsidRPr="006C0DEB">
        <w:t>, such as major television sporting events and reality television, undertaken by the commercial broadcasters that the ABC does not offer.</w:t>
      </w:r>
      <w:r w:rsidRPr="005F0CEC">
        <w:rPr>
          <w:rStyle w:val="FootnoteReference"/>
        </w:rPr>
        <w:footnoteReference w:id="413"/>
      </w:r>
      <w:r w:rsidRPr="006C0DEB">
        <w:t xml:space="preserve"> </w:t>
      </w:r>
    </w:p>
    <w:p w14:paraId="182E2509" w14:textId="77777777" w:rsidR="003C0D26" w:rsidRPr="005F0CEC" w:rsidRDefault="003C0D26" w:rsidP="00607854">
      <w:pPr>
        <w:keepLines/>
      </w:pPr>
      <w:r w:rsidRPr="005F0CEC">
        <w:t xml:space="preserve">The Panel did not find all the National Broadcasters’ assurances about </w:t>
      </w:r>
      <w:r w:rsidRPr="006C0DEB">
        <w:t>Charter</w:t>
      </w:r>
      <w:r w:rsidRPr="005F0CEC">
        <w:t xml:space="preserve"> performance entirely convincing. The </w:t>
      </w:r>
      <w:r>
        <w:t>Panel</w:t>
      </w:r>
      <w:r w:rsidRPr="005F0CEC">
        <w:t xml:space="preserve"> is </w:t>
      </w:r>
      <w:r w:rsidRPr="006C0DEB">
        <w:t>aware, for instance, that a major</w:t>
      </w:r>
      <w:r w:rsidRPr="005F0CEC">
        <w:t xml:space="preserve"> reason that </w:t>
      </w:r>
      <w:r w:rsidRPr="006C0DEB">
        <w:t xml:space="preserve">the </w:t>
      </w:r>
      <w:r w:rsidRPr="005F0CEC">
        <w:t>ABC does not provide coverage of major sporting events is due to the rights to these event being extremely expensive</w:t>
      </w:r>
      <w:r>
        <w:t xml:space="preserve"> (although it is possible for the ABC to share rights with other providers)</w:t>
      </w:r>
      <w:r w:rsidRPr="005F0CEC">
        <w:t>.</w:t>
      </w:r>
    </w:p>
    <w:p w14:paraId="3D4F9619" w14:textId="77777777" w:rsidR="003C0D26" w:rsidRPr="00303AD9" w:rsidRDefault="003C0D26" w:rsidP="00AE45BB">
      <w:r w:rsidRPr="00303AD9">
        <w:lastRenderedPageBreak/>
        <w:t>In regards to Free TV’s concerns about the ABC’s online lifestyle offering, ABC Life, the ABC stated in its supplementary submission that:</w:t>
      </w:r>
    </w:p>
    <w:p w14:paraId="313E1007" w14:textId="77777777" w:rsidR="003C0D26" w:rsidRDefault="003C0D26" w:rsidP="003C0D26">
      <w:pPr>
        <w:pStyle w:val="Quote"/>
        <w:rPr>
          <w:highlight w:val="yellow"/>
        </w:rPr>
      </w:pPr>
      <w:r>
        <w:t>it is clear that it fits squarely within the ABC’s Charter remit and is markedly different in tone, presentation and story selection compared to online lifestyle content offered by the commercial sector, such as Nine Honey.</w:t>
      </w:r>
      <w:r>
        <w:rPr>
          <w:rStyle w:val="FootnoteReference"/>
        </w:rPr>
        <w:footnoteReference w:id="414"/>
      </w:r>
    </w:p>
    <w:p w14:paraId="34F9B94E" w14:textId="77777777" w:rsidR="003C0D26" w:rsidRDefault="003C0D26" w:rsidP="00AE45BB">
      <w:r w:rsidRPr="00303AD9">
        <w:t>The Panel notes that Fairfax and New</w:t>
      </w:r>
      <w:r>
        <w:t>s</w:t>
      </w:r>
      <w:r w:rsidRPr="00303AD9">
        <w:t xml:space="preserve"> Corp, as the major commercial competitors of </w:t>
      </w:r>
      <w:r>
        <w:t xml:space="preserve">the </w:t>
      </w:r>
      <w:r w:rsidRPr="00303AD9">
        <w:t>ABC’s online news services, have not raised similar concerns with the Inquiry.</w:t>
      </w:r>
    </w:p>
    <w:p w14:paraId="6B46BA3A" w14:textId="77777777" w:rsidR="003C0D26" w:rsidRDefault="003C0D26" w:rsidP="00AE45BB">
      <w:r w:rsidRPr="00F32D93">
        <w:t>In</w:t>
      </w:r>
      <w:r>
        <w:t xml:space="preserve"> relation to the SBS Charter, SBS argues that a holistic view of its activities is appropriate, and this view supports a mix of programming, some of which would be outside a narrow definition of multiculturalism, if viewed in isolation. The Managing Director of SBS, </w:t>
      </w:r>
      <w:r w:rsidRPr="006C0DEB">
        <w:t>Michael Ebeid, made this point during Senate Estimates in February 2018</w:t>
      </w:r>
      <w:r>
        <w:t>:</w:t>
      </w:r>
    </w:p>
    <w:p w14:paraId="13633B8F" w14:textId="77777777" w:rsidR="003C0D26" w:rsidRPr="00153801" w:rsidRDefault="003C0D26" w:rsidP="003C0D26">
      <w:pPr>
        <w:pStyle w:val="Quote"/>
      </w:pPr>
      <w:r w:rsidRPr="00153801">
        <w:t>I remind the committee that we do from time to time have programs that have absolutely nothing to do with our charter that are broad entertainment programs, to be able to attract a slightly broader audience to then cross-promote...</w:t>
      </w:r>
      <w:r w:rsidRPr="00153801">
        <w:rPr>
          <w:rStyle w:val="FootnoteReference"/>
        </w:rPr>
        <w:footnoteReference w:id="415"/>
      </w:r>
    </w:p>
    <w:p w14:paraId="60F0936C" w14:textId="77777777" w:rsidR="003C0D26" w:rsidRDefault="003C0D26" w:rsidP="003C0D26">
      <w:r>
        <w:t xml:space="preserve">Some public statement on the limits to SBS’ strategy of using programs of broader appeal </w:t>
      </w:r>
      <w:r w:rsidRPr="00FB10D8">
        <w:t>to attract a wider audience and help achieve the objectiv</w:t>
      </w:r>
      <w:r>
        <w:t>es of the SBS Charter would help to inform competitive circumstances.</w:t>
      </w:r>
      <w:r>
        <w:rPr>
          <w:rStyle w:val="FootnoteReference"/>
        </w:rPr>
        <w:footnoteReference w:id="416"/>
      </w:r>
      <w:r>
        <w:t xml:space="preserve"> </w:t>
      </w:r>
    </w:p>
    <w:p w14:paraId="0854721A" w14:textId="77777777" w:rsidR="003C0D26" w:rsidRDefault="003C0D26" w:rsidP="003C0D26">
      <w:r>
        <w:t>It seems to the Panel that the questions about Charter compliance will not fade away. New market opportunities will (and should) be pursued by the National Broadcasters. This may elicit more claims about Charter boundaries. On the other hand the Panel found it hard to conceive of an activity or program that could not arguably be fitted under the Charters as they are currently written.</w:t>
      </w:r>
    </w:p>
    <w:p w14:paraId="2AA9F716" w14:textId="77777777" w:rsidR="003C0D26" w:rsidRDefault="003C0D26" w:rsidP="003C0D26">
      <w:r>
        <w:t>The Panel considers that a clearer explanation by the National Broadcasters about their Charter performance in relation to the general principles of competitive neutrality (fair competition) is appropriate. This is especially so for new activities. With an enhanced corporate plan, this would provide the market with a better understanding of what is and will be going on. The Panel sees no need for the National Broadcasters to maintain the advantage of commercial surprise.</w:t>
      </w:r>
    </w:p>
    <w:p w14:paraId="5578BDD7"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lastRenderedPageBreak/>
        <w:t>The Panel considers that the National Broadcasters should improve their reporting of Charter performance in the context of the general principles of competitive neutrality. If this enhanced reporting does not occur, the government should consider a way of managing complaints about Charter performance in this area.</w:t>
      </w:r>
    </w:p>
    <w:p w14:paraId="1417B973" w14:textId="77777777" w:rsidR="003C0D26" w:rsidRDefault="003C0D26" w:rsidP="003C0D26">
      <w:pPr>
        <w:pStyle w:val="Heading3"/>
      </w:pPr>
      <w:bookmarkStart w:id="778" w:name="_Toc525825078"/>
      <w:bookmarkStart w:id="779" w:name="_Toc532377323"/>
      <w:r>
        <w:t>Market entry and participation</w:t>
      </w:r>
      <w:bookmarkEnd w:id="778"/>
      <w:bookmarkEnd w:id="779"/>
    </w:p>
    <w:p w14:paraId="6D322A2C" w14:textId="77777777" w:rsidR="003C0D26" w:rsidRDefault="003C0D26" w:rsidP="00AE45BB">
      <w:pPr>
        <w:keepLines/>
      </w:pPr>
      <w:r>
        <w:t>The National Broadcasters are having many different interactions with other market participants. This includes both competition and cooperation. For instance, Fairfax’s submission highlights the issues with competition in relation to the provision of online news services, while at the same time, it has taken advantage of new opportunities to collaborate with the ABC in investigative journalism. For the most part the Panel finds no reason to think this has been anything but beneficial to consumers. Some competitive discomfort has been experienced by private sector operators. The Panel has asked itself whether these interactions could be improved, to the benefit of consumers and competition.</w:t>
      </w:r>
    </w:p>
    <w:p w14:paraId="3888B912" w14:textId="77777777" w:rsidR="003C0D26" w:rsidRDefault="003C0D26" w:rsidP="003C0D26">
      <w:r>
        <w:t>Market entry, in the form of new services, products and facilities, is a case in point. If for example a private sector operator shelved plans for a service or program when it discovered that a National Broadcaster was about to launch a closely related service, would that be a resource saving? Or would that deprive consumers of a choice?</w:t>
      </w:r>
    </w:p>
    <w:p w14:paraId="7030AE58" w14:textId="77777777" w:rsidR="00712116" w:rsidRDefault="003C0D26" w:rsidP="003C0D26">
      <w:r>
        <w:t xml:space="preserve">In the same way that government entities are expected to conduct themselves as model litigants in the legal arena, the same public entities might be expected to conduct themselves as model market participants in competitive markets </w:t>
      </w:r>
      <w:r w:rsidRPr="008761E2">
        <w:t xml:space="preserve">(see </w:t>
      </w:r>
      <w:hyperlink w:anchor="_Appendix_4—background_paper" w:history="1">
        <w:r w:rsidRPr="003C7A55">
          <w:rPr>
            <w:rStyle w:val="Hyperlink"/>
          </w:rPr>
          <w:t>Appendix 4</w:t>
        </w:r>
      </w:hyperlink>
      <w:r w:rsidRPr="008761E2">
        <w:t>)</w:t>
      </w:r>
      <w:r w:rsidR="00712116">
        <w:t>.</w:t>
      </w:r>
    </w:p>
    <w:p w14:paraId="169D58C3" w14:textId="77777777" w:rsidR="003C0D26" w:rsidRDefault="003C0D26" w:rsidP="003C0D26">
      <w:r>
        <w:t xml:space="preserve">Rather than seek to prescribe such a novel approach, with unknown costs and difficulties, the Panel prefers to put the invitation to the Boards to provide additional guidance to their managements. Such guidance could cover the launch of new services, the management of commercial negotiations, consultation processes on market impacts, dealings with small entities, and </w:t>
      </w:r>
      <w:r w:rsidRPr="00846A9D">
        <w:t>a clear rationale and process for entering into third party arrangements</w:t>
      </w:r>
      <w:r>
        <w:t>.</w:t>
      </w:r>
    </w:p>
    <w:p w14:paraId="2D62EECF"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The Panel is of the view that appropriate guidance from the Board would give some substance to the ABC's Charter obligation to take account of commercial broadcasters.</w:t>
      </w:r>
    </w:p>
    <w:p w14:paraId="477036FE" w14:textId="77777777" w:rsidR="003C0D26" w:rsidRDefault="003C0D26" w:rsidP="00AE45BB">
      <w:pPr>
        <w:pStyle w:val="Bulletlevel1"/>
        <w:pBdr>
          <w:top w:val="single" w:sz="4" w:space="1" w:color="auto"/>
          <w:left w:val="single" w:sz="4" w:space="4" w:color="auto"/>
          <w:bottom w:val="single" w:sz="4" w:space="1" w:color="auto"/>
          <w:right w:val="single" w:sz="4" w:space="4" w:color="auto"/>
        </w:pBdr>
      </w:pPr>
      <w:r>
        <w:t>While SBS has no equivalent Charter obligation, there seems no reason why the SBS Board should not pursue similar benefits for the market.</w:t>
      </w:r>
    </w:p>
    <w:p w14:paraId="36FA862A" w14:textId="77777777" w:rsidR="003C0D26" w:rsidRDefault="003C0D26" w:rsidP="003C0D26">
      <w:pPr>
        <w:pStyle w:val="Heading3"/>
      </w:pPr>
      <w:bookmarkStart w:id="780" w:name="_Toc525825079"/>
      <w:bookmarkStart w:id="781" w:name="_Toc532377324"/>
      <w:r>
        <w:t>Insights from overseas</w:t>
      </w:r>
      <w:bookmarkEnd w:id="780"/>
      <w:bookmarkEnd w:id="781"/>
    </w:p>
    <w:p w14:paraId="43F9D592" w14:textId="77777777" w:rsidR="00712116" w:rsidRDefault="003C0D26" w:rsidP="003C0D26">
      <w:r>
        <w:t>Examples of public broadcasters that are funded by a combination of government and commercial revenue include the</w:t>
      </w:r>
      <w:r w:rsidRPr="008761E2">
        <w:t> </w:t>
      </w:r>
      <w:hyperlink r:id="rId43" w:tooltip="Canadian Broadcasting Corporation" w:history="1">
        <w:r w:rsidRPr="008761E2">
          <w:t>Canadian Broadcasting Corporation</w:t>
        </w:r>
      </w:hyperlink>
      <w:r>
        <w:t xml:space="preserve">, </w:t>
      </w:r>
      <w:r w:rsidRPr="008761E2">
        <w:t xml:space="preserve">RTÉ </w:t>
      </w:r>
      <w:r>
        <w:t xml:space="preserve">in </w:t>
      </w:r>
      <w:r w:rsidRPr="008761E2">
        <w:t>Ireland</w:t>
      </w:r>
      <w:r>
        <w:t xml:space="preserve"> and</w:t>
      </w:r>
      <w:r w:rsidRPr="008761E2">
        <w:t> </w:t>
      </w:r>
      <w:hyperlink r:id="rId44" w:tooltip="Prasar Bharati" w:history="1">
        <w:r w:rsidRPr="008761E2">
          <w:t>Prasar Bharati</w:t>
        </w:r>
      </w:hyperlink>
      <w:r w:rsidRPr="008761E2">
        <w:t xml:space="preserve"> </w:t>
      </w:r>
      <w:r>
        <w:t xml:space="preserve">in </w:t>
      </w:r>
      <w:r w:rsidRPr="008761E2">
        <w:t>India</w:t>
      </w:r>
      <w:r w:rsidR="00712116">
        <w:t>.</w:t>
      </w:r>
    </w:p>
    <w:p w14:paraId="6283137C" w14:textId="77777777" w:rsidR="003C0D26" w:rsidRDefault="003C0D26" w:rsidP="003C0D26">
      <w:r w:rsidRPr="008761E2">
        <w:lastRenderedPageBreak/>
        <w:t xml:space="preserve">In </w:t>
      </w:r>
      <w:r>
        <w:t>many</w:t>
      </w:r>
      <w:r w:rsidRPr="008761E2">
        <w:t xml:space="preserve"> countries in Europe, including France and Germany, </w:t>
      </w:r>
      <w:r w:rsidRPr="00160465">
        <w:t>public</w:t>
      </w:r>
      <w:r w:rsidRPr="008761E2">
        <w:t xml:space="preserve"> broadcasters are funded through a mix of advertising and public finance, either through a licence fee or directly from the government </w:t>
      </w:r>
      <w:r w:rsidRPr="006C0DEB">
        <w:t>and Channel Four in the UK is publically owned but draws all its revenue from advertising.</w:t>
      </w:r>
    </w:p>
    <w:p w14:paraId="598F66E5" w14:textId="77777777" w:rsidR="003C0D26" w:rsidRDefault="003C0D26" w:rsidP="003C0D26">
      <w:r>
        <w:t>The recent major review of the BBC in the UK presents some useful insights. This review responded in part to concerns about competitive impacts. Of course the BBC is a more significant player in the UK market than is the ABC or SBS in the Australian market. Moreover, the UK has a regulatory structure for competition with specific sector regulators (Ofcom in the case of communications).</w:t>
      </w:r>
    </w:p>
    <w:p w14:paraId="6D6B39C7" w14:textId="77777777" w:rsidR="003C0D26" w:rsidRDefault="003C0D26" w:rsidP="003C0D26">
      <w:r>
        <w:t>This sort of regulatory regime does not fit with the Australian approach. The Panel does not favour that sort of direct regulation of National Broadcasters, with its unknown effects on flexibility and efficiency.</w:t>
      </w:r>
    </w:p>
    <w:p w14:paraId="45947849" w14:textId="77777777" w:rsidR="00712116" w:rsidRDefault="003C0D26" w:rsidP="003C0D26">
      <w:r>
        <w:t>Nonetheless, recent changes introduced in 2018 to the regulatory accountability of the BBC provide some useful insights to ensuring good governance and better transparency, accountability and fair competition</w:t>
      </w:r>
      <w:r w:rsidR="00712116">
        <w:t>.</w:t>
      </w:r>
    </w:p>
    <w:p w14:paraId="6BD75F0F" w14:textId="77777777" w:rsidR="003C0D26" w:rsidRDefault="003C0D26" w:rsidP="003C0D26">
      <w:r>
        <w:t>Of real interest is the deliberate parliamentary decision to grant an extended Royal Charter</w:t>
      </w:r>
      <w:r>
        <w:rPr>
          <w:rStyle w:val="FootnoteReference"/>
        </w:rPr>
        <w:footnoteReference w:id="417"/>
      </w:r>
      <w:r>
        <w:t xml:space="preserve"> to the BBC for a period of 11 years with only one review after five years. This extended Charter period provides the BBC with more certainty, </w:t>
      </w:r>
      <w:r w:rsidRPr="006C0DEB">
        <w:t>and as noted in the paper</w:t>
      </w:r>
      <w:r w:rsidRPr="006C0DEB">
        <w:rPr>
          <w:i/>
        </w:rPr>
        <w:t xml:space="preserve"> A BBC or the future: a broadcasters of distinction released by the Department of Culture Media and Sport in 2016</w:t>
      </w:r>
      <w:r w:rsidRPr="006C0DEB">
        <w:t>, takes the Charter negotiations out of the parliamentary cycle</w:t>
      </w:r>
      <w:r>
        <w:t>:</w:t>
      </w:r>
    </w:p>
    <w:p w14:paraId="4066BAC9" w14:textId="77777777" w:rsidR="003C0D26" w:rsidRPr="00153801" w:rsidRDefault="003C0D26" w:rsidP="003C0D26">
      <w:pPr>
        <w:pStyle w:val="Quote"/>
      </w:pPr>
      <w:r w:rsidRPr="007E4C4D">
        <w:t>A longer Charter period would give the BBC freedom to operate with greater certainty and confidence… There is also a benefit in further distancing the Charter renewal process from the UK national electoral cycle</w:t>
      </w:r>
      <w:r w:rsidRPr="002B428A">
        <w:t xml:space="preserve">… </w:t>
      </w:r>
      <w:r w:rsidRPr="005F0CEC">
        <w:t>The continuance of the Royal Charter system in this reformed manner will ensure that the right balance continues to be struck between scrutiny and independence; ensuring the BBC has clarity about its long term objectives and is protected from political inf</w:t>
      </w:r>
      <w:r w:rsidRPr="006B47A5">
        <w:t>luence.</w:t>
      </w:r>
      <w:r w:rsidRPr="006B47A5">
        <w:rPr>
          <w:rStyle w:val="FootnoteReference"/>
        </w:rPr>
        <w:footnoteReference w:id="418"/>
      </w:r>
    </w:p>
    <w:p w14:paraId="40188012" w14:textId="77777777" w:rsidR="003C0D26" w:rsidRDefault="003C0D26" w:rsidP="003C0D26">
      <w:r>
        <w:t>The legislation enshrines the BBC’s independence, while introducing a new regulatory regime through Ofcom. It also provides a process for the BBC to develop a forward-looking plan which provides the marketplace with clarity around how the BBC will operate in the 10 year period.</w:t>
      </w:r>
    </w:p>
    <w:p w14:paraId="06F5FE38" w14:textId="77777777" w:rsidR="00712116" w:rsidRDefault="003C0D26" w:rsidP="003C0D26">
      <w:r>
        <w:lastRenderedPageBreak/>
        <w:t>Further, the act gives Ofcom the responsibility to hold the BBC accountable to its 10 year plan. The first Ofcom report on the BBC’s implementation of the plan will occur in mid-2019. In relation to what the UK legislation refers to as ‘fair competition’, the BBC is required to seek approval from Ofcom for any new services in order to evaluate their impact on the market, while also recognising the public interest</w:t>
      </w:r>
      <w:r w:rsidR="00712116">
        <w:t>.</w:t>
      </w:r>
    </w:p>
    <w:p w14:paraId="26266F5B" w14:textId="77777777" w:rsidR="003C0D26" w:rsidRDefault="003C0D26" w:rsidP="003C0D26">
      <w:r>
        <w:t>(The first such investigation has already been conducted over the BBC’s plans to launch a new Scottish news channel and online news service, targeted specifically at a Scottish audience. Despite some concerns from private sector competitors, Ofcom approved the application, noting that while there may be some competition concerns, it was overall in the public interest.)</w:t>
      </w:r>
    </w:p>
    <w:p w14:paraId="2B8AB4B3" w14:textId="77777777" w:rsidR="003C0D26" w:rsidRDefault="003C0D26" w:rsidP="003C0D26">
      <w:r>
        <w:t>Of relevance to the Australian context, the requirement for the broadcaster to design and promote a 10 year plan enables clarity with what they intend to do with future funding, reporting on competition concerns and a much higher standard of measurable outcomes.</w:t>
      </w:r>
    </w:p>
    <w:p w14:paraId="03430B2D" w14:textId="77777777" w:rsidR="003C0D26" w:rsidRDefault="003C0D26" w:rsidP="003C0D26">
      <w:pPr>
        <w:pStyle w:val="Heading3"/>
      </w:pPr>
      <w:bookmarkStart w:id="782" w:name="_Toc525825080"/>
      <w:bookmarkStart w:id="783" w:name="_Toc532377325"/>
      <w:r>
        <w:t>Panel recommendation</w:t>
      </w:r>
      <w:bookmarkEnd w:id="782"/>
      <w:bookmarkEnd w:id="783"/>
    </w:p>
    <w:p w14:paraId="3E107026" w14:textId="77777777" w:rsidR="003C0D26" w:rsidRPr="00303AD9" w:rsidRDefault="003C0D26" w:rsidP="008E5754">
      <w:pPr>
        <w:pStyle w:val="Bulletlevel1"/>
        <w:pBdr>
          <w:top w:val="single" w:sz="4" w:space="1" w:color="auto"/>
          <w:left w:val="single" w:sz="4" w:space="4" w:color="auto"/>
          <w:bottom w:val="single" w:sz="4" w:space="1" w:color="auto"/>
          <w:right w:val="single" w:sz="4" w:space="4" w:color="auto"/>
        </w:pBdr>
      </w:pPr>
      <w:r w:rsidRPr="00680FD4">
        <w:t>The Panel recommends that government considers options, drawing on the UK example, to give a longer term framework for the funding of the National Broadcasters, accompanied by increased transparency and accountability to the benefit of consumers</w:t>
      </w:r>
      <w:r>
        <w:t xml:space="preserve"> and competition more broadly.</w:t>
      </w:r>
    </w:p>
    <w:p w14:paraId="17AB417E" w14:textId="77777777" w:rsidR="008E5754" w:rsidRDefault="008E5754">
      <w:pPr>
        <w:spacing w:after="160" w:line="259" w:lineRule="auto"/>
      </w:pPr>
      <w:bookmarkStart w:id="784" w:name="_Toc521569271"/>
      <w:bookmarkStart w:id="785" w:name="_Toc521574515"/>
      <w:bookmarkStart w:id="786" w:name="_Toc521575784"/>
      <w:bookmarkStart w:id="787" w:name="_Toc521582356"/>
      <w:bookmarkStart w:id="788" w:name="_Toc521591505"/>
      <w:bookmarkStart w:id="789" w:name="_Toc521595475"/>
      <w:bookmarkStart w:id="790" w:name="_Toc521652883"/>
      <w:bookmarkStart w:id="791" w:name="_Toc521915565"/>
      <w:bookmarkStart w:id="792" w:name="_Toc521925877"/>
      <w:bookmarkStart w:id="793" w:name="_Toc521940376"/>
      <w:bookmarkStart w:id="794" w:name="_Toc522264881"/>
      <w:bookmarkStart w:id="795" w:name="_Toc522267462"/>
      <w:bookmarkStart w:id="796" w:name="_Toc522279308"/>
      <w:bookmarkStart w:id="797" w:name="_Toc522281479"/>
      <w:bookmarkStart w:id="798" w:name="_Toc522619319"/>
      <w:bookmarkStart w:id="799" w:name="_Toc522628034"/>
      <w:bookmarkStart w:id="800" w:name="_Toc522632134"/>
      <w:bookmarkStart w:id="801" w:name="_Toc522632227"/>
      <w:bookmarkStart w:id="802" w:name="_Toc522698955"/>
      <w:r>
        <w:br w:type="page"/>
      </w:r>
    </w:p>
    <w:p w14:paraId="1FFC4788" w14:textId="77777777" w:rsidR="003C0D26" w:rsidRDefault="003C0D26" w:rsidP="00325F21">
      <w:pPr>
        <w:pStyle w:val="Heading2"/>
      </w:pPr>
      <w:bookmarkStart w:id="803" w:name="_Appendix_1—list_of"/>
      <w:bookmarkStart w:id="804" w:name="_Toc525825081"/>
      <w:bookmarkStart w:id="805" w:name="_Toc532377326"/>
      <w:bookmarkEnd w:id="803"/>
      <w:r>
        <w:lastRenderedPageBreak/>
        <w:t>Appendi</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4"/>
      <w:r w:rsidR="00325F21">
        <w:t>x 1—</w:t>
      </w:r>
      <w:bookmarkStart w:id="806" w:name="_Toc521569272"/>
      <w:bookmarkStart w:id="807" w:name="_Toc521574516"/>
      <w:bookmarkStart w:id="808" w:name="_Toc521575785"/>
      <w:bookmarkStart w:id="809" w:name="_Toc521582357"/>
      <w:bookmarkStart w:id="810" w:name="_Toc521591506"/>
      <w:bookmarkStart w:id="811" w:name="_Toc521595476"/>
      <w:bookmarkStart w:id="812" w:name="_Toc521652884"/>
      <w:bookmarkStart w:id="813" w:name="_Toc521915566"/>
      <w:bookmarkStart w:id="814" w:name="_Toc521925878"/>
      <w:bookmarkStart w:id="815" w:name="_Toc521940377"/>
      <w:bookmarkStart w:id="816" w:name="_Toc522264882"/>
      <w:bookmarkStart w:id="817" w:name="_Toc522267463"/>
      <w:bookmarkStart w:id="818" w:name="_Toc522279309"/>
      <w:bookmarkStart w:id="819" w:name="_Toc522281480"/>
      <w:bookmarkStart w:id="820" w:name="_Toc522619320"/>
      <w:bookmarkStart w:id="821" w:name="_Toc522628035"/>
      <w:bookmarkStart w:id="822" w:name="_Toc522632135"/>
      <w:bookmarkStart w:id="823" w:name="_Toc522632228"/>
      <w:bookmarkStart w:id="824" w:name="_Toc522698956"/>
      <w:bookmarkStart w:id="825" w:name="_Toc525825082"/>
      <w:r w:rsidR="00325F21">
        <w:t>l</w:t>
      </w:r>
      <w:r>
        <w:t>ist of meetings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05"/>
    </w:p>
    <w:p w14:paraId="2C50EE32" w14:textId="77777777" w:rsidR="003C0D26" w:rsidRDefault="003C0D26" w:rsidP="003C0D26">
      <w:r>
        <w:t>The Panel held the following meetings with external stakeholders and other individuals and organisations to inform this report. The list does not include meetings with the consultants engaged to prepare reports for the Inquiry.</w:t>
      </w:r>
    </w:p>
    <w:p w14:paraId="37CEBA13" w14:textId="77777777" w:rsidR="003C0D26" w:rsidRDefault="003C0D26" w:rsidP="008E5754">
      <w:pPr>
        <w:pStyle w:val="Heading3"/>
      </w:pPr>
      <w:bookmarkStart w:id="826" w:name="_Toc530475140"/>
      <w:bookmarkStart w:id="827" w:name="_Toc530476674"/>
      <w:bookmarkStart w:id="828" w:name="_Toc532377327"/>
      <w:r>
        <w:t>9 April 2018</w:t>
      </w:r>
      <w:bookmarkEnd w:id="826"/>
      <w:bookmarkEnd w:id="827"/>
      <w:bookmarkEnd w:id="828"/>
    </w:p>
    <w:p w14:paraId="10C53070" w14:textId="77777777" w:rsidR="003C0D26" w:rsidRDefault="003C0D26" w:rsidP="008E5754">
      <w:pPr>
        <w:pStyle w:val="Bulletlevel1"/>
      </w:pPr>
      <w:r>
        <w:t>Commercial Radio Australia</w:t>
      </w:r>
    </w:p>
    <w:p w14:paraId="77E001BD" w14:textId="77777777" w:rsidR="003C0D26" w:rsidRDefault="003C0D26" w:rsidP="008E5754">
      <w:pPr>
        <w:pStyle w:val="Bulletlevel1"/>
      </w:pPr>
      <w:r>
        <w:t>Nine Network</w:t>
      </w:r>
    </w:p>
    <w:p w14:paraId="67AFB3AF" w14:textId="77777777" w:rsidR="003C0D26" w:rsidRDefault="003C0D26" w:rsidP="008E5754">
      <w:pPr>
        <w:pStyle w:val="Bulletlevel1"/>
      </w:pPr>
      <w:r>
        <w:t xml:space="preserve">Stan </w:t>
      </w:r>
    </w:p>
    <w:p w14:paraId="5A8D1C83" w14:textId="77777777" w:rsidR="003C0D26" w:rsidRDefault="003C0D26" w:rsidP="008E5754">
      <w:pPr>
        <w:pStyle w:val="Heading3"/>
      </w:pPr>
      <w:bookmarkStart w:id="829" w:name="_Toc530475141"/>
      <w:bookmarkStart w:id="830" w:name="_Toc530476675"/>
      <w:bookmarkStart w:id="831" w:name="_Toc532377328"/>
      <w:r>
        <w:t>10 April 2018</w:t>
      </w:r>
      <w:bookmarkEnd w:id="829"/>
      <w:bookmarkEnd w:id="830"/>
      <w:bookmarkEnd w:id="831"/>
    </w:p>
    <w:p w14:paraId="728BA28E" w14:textId="77777777" w:rsidR="003C0D26" w:rsidRDefault="003C0D26" w:rsidP="008E5754">
      <w:pPr>
        <w:pStyle w:val="Bulletlevel1"/>
      </w:pPr>
      <w:r>
        <w:t>Fairfax</w:t>
      </w:r>
    </w:p>
    <w:p w14:paraId="71E82109" w14:textId="77777777" w:rsidR="003C0D26" w:rsidRDefault="003C0D26" w:rsidP="008E5754">
      <w:pPr>
        <w:pStyle w:val="Bulletlevel1"/>
      </w:pPr>
      <w:r>
        <w:t>Screen Producers Australia</w:t>
      </w:r>
    </w:p>
    <w:p w14:paraId="7148556C" w14:textId="77777777" w:rsidR="003C0D26" w:rsidRPr="007E6B1A" w:rsidRDefault="003C0D26" w:rsidP="008E5754">
      <w:pPr>
        <w:pStyle w:val="Bulletlevel1"/>
      </w:pPr>
      <w:r>
        <w:t>Michael Woods</w:t>
      </w:r>
    </w:p>
    <w:p w14:paraId="7F01F383" w14:textId="77777777" w:rsidR="003C0D26" w:rsidRPr="007E6B1A" w:rsidRDefault="003C0D26" w:rsidP="008E5754">
      <w:pPr>
        <w:pStyle w:val="Heading3"/>
      </w:pPr>
      <w:bookmarkStart w:id="832" w:name="_Toc530475142"/>
      <w:bookmarkStart w:id="833" w:name="_Toc530476676"/>
      <w:bookmarkStart w:id="834" w:name="_Toc532377329"/>
      <w:r w:rsidRPr="007E6B1A">
        <w:t>16 April</w:t>
      </w:r>
      <w:r>
        <w:t xml:space="preserve"> 2018</w:t>
      </w:r>
      <w:bookmarkEnd w:id="832"/>
      <w:bookmarkEnd w:id="833"/>
      <w:bookmarkEnd w:id="834"/>
    </w:p>
    <w:p w14:paraId="08E7DC5C" w14:textId="77777777" w:rsidR="003C0D26" w:rsidRPr="007E6B1A" w:rsidRDefault="003C0D26" w:rsidP="008E5754">
      <w:pPr>
        <w:pStyle w:val="Bulletlevel1"/>
      </w:pPr>
      <w:r w:rsidRPr="007E6B1A">
        <w:t>Special Broadcasting Service (SBS)</w:t>
      </w:r>
    </w:p>
    <w:p w14:paraId="41FD5AF6" w14:textId="77777777" w:rsidR="003C0D26" w:rsidRPr="007E6B1A" w:rsidRDefault="003C0D26" w:rsidP="008E5754">
      <w:pPr>
        <w:pStyle w:val="Bulletlevel1"/>
      </w:pPr>
      <w:r w:rsidRPr="007E6B1A">
        <w:t>Free TV Australia</w:t>
      </w:r>
    </w:p>
    <w:p w14:paraId="2F976948" w14:textId="77777777" w:rsidR="003C0D26" w:rsidRPr="007E6B1A" w:rsidRDefault="003C0D26" w:rsidP="008E5754">
      <w:pPr>
        <w:pStyle w:val="Heading3"/>
      </w:pPr>
      <w:bookmarkStart w:id="835" w:name="_Toc530475143"/>
      <w:bookmarkStart w:id="836" w:name="_Toc530476677"/>
      <w:bookmarkStart w:id="837" w:name="_Toc532377330"/>
      <w:r>
        <w:t>17 April 2018</w:t>
      </w:r>
      <w:bookmarkEnd w:id="835"/>
      <w:bookmarkEnd w:id="836"/>
      <w:bookmarkEnd w:id="837"/>
    </w:p>
    <w:p w14:paraId="5EAEC7CB" w14:textId="77777777" w:rsidR="003C0D26" w:rsidRDefault="003C0D26" w:rsidP="008E5754">
      <w:pPr>
        <w:pStyle w:val="Bulletlevel1"/>
      </w:pPr>
      <w:r>
        <w:t>Nine</w:t>
      </w:r>
    </w:p>
    <w:p w14:paraId="7233B260" w14:textId="77777777" w:rsidR="003C0D26" w:rsidRDefault="003C0D26" w:rsidP="008E5754">
      <w:pPr>
        <w:pStyle w:val="Bulletlevel1"/>
      </w:pPr>
      <w:r>
        <w:t>Ten Network</w:t>
      </w:r>
    </w:p>
    <w:p w14:paraId="444F01D7" w14:textId="77777777" w:rsidR="003C0D26" w:rsidRPr="007E6B1A" w:rsidRDefault="003C0D26" w:rsidP="008E5754">
      <w:pPr>
        <w:pStyle w:val="Bulletlevel1"/>
      </w:pPr>
      <w:r>
        <w:t>Australian Broadcasting Corporation (ABC)</w:t>
      </w:r>
    </w:p>
    <w:p w14:paraId="26065D6A" w14:textId="77777777" w:rsidR="003C0D26" w:rsidRPr="007E6B1A" w:rsidRDefault="003C0D26" w:rsidP="008E5754">
      <w:pPr>
        <w:pStyle w:val="Heading3"/>
      </w:pPr>
      <w:bookmarkStart w:id="838" w:name="_Toc530475144"/>
      <w:bookmarkStart w:id="839" w:name="_Toc530476678"/>
      <w:bookmarkStart w:id="840" w:name="_Toc532377331"/>
      <w:r>
        <w:t>19 April 2018</w:t>
      </w:r>
      <w:bookmarkEnd w:id="838"/>
      <w:bookmarkEnd w:id="839"/>
      <w:bookmarkEnd w:id="840"/>
    </w:p>
    <w:p w14:paraId="5D3A69D9" w14:textId="77777777" w:rsidR="003C0D26" w:rsidRDefault="003C0D26" w:rsidP="008E5754">
      <w:pPr>
        <w:pStyle w:val="Bulletlevel1"/>
      </w:pPr>
      <w:r>
        <w:t>Film Victoria</w:t>
      </w:r>
    </w:p>
    <w:p w14:paraId="24FB8878" w14:textId="77777777" w:rsidR="003C0D26" w:rsidRDefault="003C0D26" w:rsidP="008E5754">
      <w:pPr>
        <w:pStyle w:val="Bulletlevel1"/>
      </w:pPr>
      <w:r>
        <w:t>Professor Ian Harper</w:t>
      </w:r>
    </w:p>
    <w:p w14:paraId="60AF26E1" w14:textId="77777777" w:rsidR="003C0D26" w:rsidRDefault="003C0D26" w:rsidP="008E5754">
      <w:pPr>
        <w:pStyle w:val="Bulletlevel1"/>
      </w:pPr>
      <w:r>
        <w:t>Stuart Simson</w:t>
      </w:r>
    </w:p>
    <w:p w14:paraId="3A7363EC" w14:textId="77777777" w:rsidR="003C0D26" w:rsidRPr="007E6B1A" w:rsidRDefault="003C0D26" w:rsidP="008E5754">
      <w:pPr>
        <w:pStyle w:val="Heading3"/>
      </w:pPr>
      <w:bookmarkStart w:id="841" w:name="_Toc530475145"/>
      <w:bookmarkStart w:id="842" w:name="_Toc530476679"/>
      <w:bookmarkStart w:id="843" w:name="_Toc532377332"/>
      <w:r>
        <w:t>20 April 2018</w:t>
      </w:r>
      <w:bookmarkEnd w:id="841"/>
      <w:bookmarkEnd w:id="842"/>
      <w:bookmarkEnd w:id="843"/>
    </w:p>
    <w:p w14:paraId="77CD3AEF" w14:textId="77777777" w:rsidR="003C0D26" w:rsidRDefault="003C0D26" w:rsidP="008E5754">
      <w:pPr>
        <w:pStyle w:val="Bulletlevel1"/>
      </w:pPr>
      <w:r w:rsidRPr="00FC072E">
        <w:t>Australian Children's Television Foundation</w:t>
      </w:r>
      <w:r>
        <w:t xml:space="preserve"> (ACTF)</w:t>
      </w:r>
    </w:p>
    <w:p w14:paraId="175AD9BD" w14:textId="77777777" w:rsidR="003C0D26" w:rsidRDefault="003C0D26" w:rsidP="008E5754">
      <w:pPr>
        <w:pStyle w:val="Bulletlevel1"/>
      </w:pPr>
      <w:r>
        <w:t>Lyn Maddock</w:t>
      </w:r>
    </w:p>
    <w:p w14:paraId="135FE554" w14:textId="77777777" w:rsidR="003C0D26" w:rsidRDefault="003C0D26" w:rsidP="008E5754">
      <w:pPr>
        <w:pStyle w:val="Heading3"/>
      </w:pPr>
      <w:bookmarkStart w:id="844" w:name="_Toc530475146"/>
      <w:bookmarkStart w:id="845" w:name="_Toc530476680"/>
      <w:bookmarkStart w:id="846" w:name="_Toc532377333"/>
      <w:r>
        <w:lastRenderedPageBreak/>
        <w:t>24 April 2018</w:t>
      </w:r>
      <w:bookmarkEnd w:id="844"/>
      <w:bookmarkEnd w:id="845"/>
      <w:bookmarkEnd w:id="846"/>
    </w:p>
    <w:p w14:paraId="60ED8DCC" w14:textId="77777777" w:rsidR="003C0D26" w:rsidRDefault="003C0D26" w:rsidP="008E5754">
      <w:pPr>
        <w:pStyle w:val="Bulletlevel1"/>
      </w:pPr>
      <w:r>
        <w:t>News Corp Australia and Foxtel</w:t>
      </w:r>
    </w:p>
    <w:p w14:paraId="1465B37D" w14:textId="77777777" w:rsidR="003C0D26" w:rsidRDefault="003C0D26" w:rsidP="008E5754">
      <w:pPr>
        <w:pStyle w:val="Bulletlevel1"/>
      </w:pPr>
      <w:r>
        <w:t>Australian Competition and Consumer Commission (ACCC)</w:t>
      </w:r>
    </w:p>
    <w:p w14:paraId="1CA376DD" w14:textId="77777777" w:rsidR="003C0D26" w:rsidRDefault="003C0D26" w:rsidP="008E5754">
      <w:pPr>
        <w:pStyle w:val="Bulletlevel1"/>
      </w:pPr>
      <w:r>
        <w:t>WIN Corporation</w:t>
      </w:r>
    </w:p>
    <w:p w14:paraId="4613B575" w14:textId="77777777" w:rsidR="003C0D26" w:rsidRDefault="003C0D26" w:rsidP="008E5754">
      <w:pPr>
        <w:pStyle w:val="Heading3"/>
      </w:pPr>
      <w:bookmarkStart w:id="847" w:name="_Toc530475147"/>
      <w:bookmarkStart w:id="848" w:name="_Toc530476681"/>
      <w:bookmarkStart w:id="849" w:name="_Toc532377334"/>
      <w:r>
        <w:t>26 April 2018</w:t>
      </w:r>
      <w:bookmarkEnd w:id="847"/>
      <w:bookmarkEnd w:id="848"/>
      <w:bookmarkEnd w:id="849"/>
    </w:p>
    <w:p w14:paraId="7D2513AE" w14:textId="77777777" w:rsidR="003C0D26" w:rsidRDefault="003C0D26" w:rsidP="008E5754">
      <w:pPr>
        <w:pStyle w:val="Bulletlevel1"/>
      </w:pPr>
      <w:r>
        <w:t>Macquarie Media</w:t>
      </w:r>
    </w:p>
    <w:p w14:paraId="1270F3AC" w14:textId="77777777" w:rsidR="003C0D26" w:rsidRDefault="003C0D26" w:rsidP="008E5754">
      <w:pPr>
        <w:pStyle w:val="Bulletlevel1"/>
      </w:pPr>
      <w:r>
        <w:t>Create NSW</w:t>
      </w:r>
    </w:p>
    <w:p w14:paraId="1240D1E6" w14:textId="77777777" w:rsidR="003C0D26" w:rsidRDefault="003C0D26" w:rsidP="008E5754">
      <w:pPr>
        <w:pStyle w:val="Bulletlevel1"/>
      </w:pPr>
      <w:r>
        <w:t>Australian Broadcasting Corporation (ABC)</w:t>
      </w:r>
    </w:p>
    <w:p w14:paraId="5BC111CF" w14:textId="77777777" w:rsidR="003C0D26" w:rsidRDefault="003C0D26" w:rsidP="008E5754">
      <w:pPr>
        <w:pStyle w:val="Heading3"/>
      </w:pPr>
      <w:bookmarkStart w:id="850" w:name="_Toc530475148"/>
      <w:bookmarkStart w:id="851" w:name="_Toc530476682"/>
      <w:bookmarkStart w:id="852" w:name="_Toc532377335"/>
      <w:r>
        <w:t>27 April 2018</w:t>
      </w:r>
      <w:bookmarkEnd w:id="850"/>
      <w:bookmarkEnd w:id="851"/>
      <w:bookmarkEnd w:id="852"/>
    </w:p>
    <w:p w14:paraId="18D52751" w14:textId="77777777" w:rsidR="003C0D26" w:rsidRDefault="003C0D26" w:rsidP="008E5754">
      <w:pPr>
        <w:pStyle w:val="Bulletlevel1"/>
      </w:pPr>
      <w:r>
        <w:t>Kinderling</w:t>
      </w:r>
    </w:p>
    <w:p w14:paraId="4451FE3B" w14:textId="77777777" w:rsidR="003C0D26" w:rsidRDefault="003C0D26" w:rsidP="008E5754">
      <w:pPr>
        <w:pStyle w:val="Bulletlevel1"/>
      </w:pPr>
      <w:r>
        <w:t>Seven West Media</w:t>
      </w:r>
    </w:p>
    <w:p w14:paraId="1892F2EE" w14:textId="77777777" w:rsidR="003C0D26" w:rsidRPr="007E6B1A" w:rsidRDefault="003C0D26" w:rsidP="008E5754">
      <w:pPr>
        <w:pStyle w:val="Heading3"/>
      </w:pPr>
      <w:bookmarkStart w:id="853" w:name="_Toc530475149"/>
      <w:bookmarkStart w:id="854" w:name="_Toc530476683"/>
      <w:bookmarkStart w:id="855" w:name="_Toc532377336"/>
      <w:r>
        <w:t>22 May 2018</w:t>
      </w:r>
      <w:bookmarkEnd w:id="853"/>
      <w:bookmarkEnd w:id="854"/>
      <w:bookmarkEnd w:id="855"/>
    </w:p>
    <w:p w14:paraId="587E519A" w14:textId="77777777" w:rsidR="003C0D26" w:rsidRDefault="003C0D26" w:rsidP="008E5754">
      <w:pPr>
        <w:pStyle w:val="Bulletlevel1"/>
      </w:pPr>
      <w:r>
        <w:t>PwC (UK)</w:t>
      </w:r>
    </w:p>
    <w:p w14:paraId="010D632E" w14:textId="77777777" w:rsidR="003C0D26" w:rsidRDefault="003C0D26" w:rsidP="008E5754">
      <w:pPr>
        <w:pStyle w:val="Heading3"/>
      </w:pPr>
      <w:bookmarkStart w:id="856" w:name="_Toc530475150"/>
      <w:bookmarkStart w:id="857" w:name="_Toc530476684"/>
      <w:bookmarkStart w:id="858" w:name="_Toc532377337"/>
      <w:r>
        <w:t>23 May 2018</w:t>
      </w:r>
      <w:bookmarkEnd w:id="856"/>
      <w:bookmarkEnd w:id="857"/>
      <w:bookmarkEnd w:id="858"/>
    </w:p>
    <w:p w14:paraId="79A29434" w14:textId="77777777" w:rsidR="003C0D26" w:rsidRDefault="003C0D26" w:rsidP="008E5754">
      <w:pPr>
        <w:pStyle w:val="Bulletlevel1"/>
      </w:pPr>
      <w:r>
        <w:t>Ofcom</w:t>
      </w:r>
    </w:p>
    <w:p w14:paraId="6D1C8D71" w14:textId="77777777" w:rsidR="003C0D26" w:rsidRDefault="003C0D26" w:rsidP="008E5754">
      <w:pPr>
        <w:pStyle w:val="Bulletlevel1"/>
      </w:pPr>
      <w:r>
        <w:t>Channel 4</w:t>
      </w:r>
    </w:p>
    <w:p w14:paraId="7B6B2BD9" w14:textId="77777777" w:rsidR="003C0D26" w:rsidRDefault="003C0D26" w:rsidP="008E5754">
      <w:pPr>
        <w:pStyle w:val="Bulletlevel1"/>
      </w:pPr>
      <w:r>
        <w:t>University of Oxford</w:t>
      </w:r>
    </w:p>
    <w:p w14:paraId="597E1127" w14:textId="77777777" w:rsidR="003C0D26" w:rsidRDefault="003C0D26" w:rsidP="008E5754">
      <w:pPr>
        <w:pStyle w:val="Heading3"/>
      </w:pPr>
      <w:bookmarkStart w:id="859" w:name="_Toc530475151"/>
      <w:bookmarkStart w:id="860" w:name="_Toc530476685"/>
      <w:bookmarkStart w:id="861" w:name="_Toc532377338"/>
      <w:r>
        <w:t>24 May 2018</w:t>
      </w:r>
      <w:bookmarkEnd w:id="859"/>
      <w:bookmarkEnd w:id="860"/>
      <w:bookmarkEnd w:id="861"/>
    </w:p>
    <w:p w14:paraId="5464DF9B" w14:textId="77777777" w:rsidR="003C0D26" w:rsidRDefault="003C0D26" w:rsidP="008E5754">
      <w:pPr>
        <w:pStyle w:val="Bulletlevel1"/>
      </w:pPr>
      <w:r>
        <w:t>British Broadcasting Corporation (BBC)</w:t>
      </w:r>
    </w:p>
    <w:p w14:paraId="3CE3205D" w14:textId="77777777" w:rsidR="003C0D26" w:rsidRPr="007E6B1A" w:rsidRDefault="003C0D26" w:rsidP="008E5754">
      <w:pPr>
        <w:pStyle w:val="Bulletlevel1"/>
      </w:pPr>
      <w:r>
        <w:t>UK Department of Digital, Culture, Media and Sport</w:t>
      </w:r>
    </w:p>
    <w:p w14:paraId="705D6E91" w14:textId="77777777" w:rsidR="003C0D26" w:rsidRPr="007E6B1A" w:rsidRDefault="003C0D26" w:rsidP="008E5754">
      <w:pPr>
        <w:pStyle w:val="Heading3"/>
      </w:pPr>
      <w:bookmarkStart w:id="862" w:name="_Toc530475152"/>
      <w:bookmarkStart w:id="863" w:name="_Toc530476686"/>
      <w:bookmarkStart w:id="864" w:name="_Toc532377339"/>
      <w:r>
        <w:t>25 May 2018</w:t>
      </w:r>
      <w:bookmarkEnd w:id="862"/>
      <w:bookmarkEnd w:id="863"/>
      <w:bookmarkEnd w:id="864"/>
    </w:p>
    <w:p w14:paraId="4B67A843" w14:textId="77777777" w:rsidR="003C0D26" w:rsidRDefault="003C0D26" w:rsidP="008E5754">
      <w:pPr>
        <w:pStyle w:val="Bulletlevel1"/>
      </w:pPr>
      <w:r>
        <w:t>ITV</w:t>
      </w:r>
    </w:p>
    <w:p w14:paraId="62AEE848" w14:textId="77777777" w:rsidR="003C0D26" w:rsidRDefault="003C0D26" w:rsidP="008E5754">
      <w:pPr>
        <w:pStyle w:val="Heading3"/>
      </w:pPr>
      <w:bookmarkStart w:id="865" w:name="_Toc530475153"/>
      <w:bookmarkStart w:id="866" w:name="_Toc530476687"/>
      <w:bookmarkStart w:id="867" w:name="_Toc532377340"/>
      <w:r>
        <w:t>14 August 2018</w:t>
      </w:r>
      <w:bookmarkEnd w:id="865"/>
      <w:bookmarkEnd w:id="866"/>
      <w:bookmarkEnd w:id="867"/>
    </w:p>
    <w:p w14:paraId="6B11F91B" w14:textId="77777777" w:rsidR="003C0D26" w:rsidRDefault="003C0D26" w:rsidP="008E5754">
      <w:pPr>
        <w:pStyle w:val="Bulletlevel1"/>
      </w:pPr>
      <w:r>
        <w:t>Special Broadcasting Service (SBS)</w:t>
      </w:r>
    </w:p>
    <w:p w14:paraId="2B8E70AE" w14:textId="77777777" w:rsidR="003C0D26" w:rsidRDefault="003C0D26" w:rsidP="008E5754">
      <w:pPr>
        <w:pStyle w:val="Heading3"/>
      </w:pPr>
      <w:bookmarkStart w:id="868" w:name="_Toc530475154"/>
      <w:bookmarkStart w:id="869" w:name="_Toc530476688"/>
      <w:bookmarkStart w:id="870" w:name="_Toc532377341"/>
      <w:r>
        <w:lastRenderedPageBreak/>
        <w:t>22 August 2018</w:t>
      </w:r>
      <w:bookmarkEnd w:id="868"/>
      <w:bookmarkEnd w:id="869"/>
      <w:bookmarkEnd w:id="870"/>
    </w:p>
    <w:p w14:paraId="12857E08" w14:textId="77777777" w:rsidR="003C0D26" w:rsidRDefault="003C0D26" w:rsidP="008E5754">
      <w:pPr>
        <w:pStyle w:val="Bulletlevel1"/>
      </w:pPr>
      <w:r>
        <w:t>Australian Broadcasting Corporation (ABC)</w:t>
      </w:r>
    </w:p>
    <w:p w14:paraId="2640C2F0" w14:textId="77777777" w:rsidR="003C0D26" w:rsidRDefault="003C0D26" w:rsidP="008E5754">
      <w:pPr>
        <w:pStyle w:val="Bulletlevel1"/>
      </w:pPr>
      <w:r>
        <w:t>Australian Communications and Media Authority (ACMA)</w:t>
      </w:r>
    </w:p>
    <w:p w14:paraId="1D833659" w14:textId="77777777" w:rsidR="003C0D26" w:rsidRDefault="003C0D26" w:rsidP="008E5754">
      <w:pPr>
        <w:pStyle w:val="Bulletlevel1"/>
      </w:pPr>
      <w:r>
        <w:t>Free TV Australia</w:t>
      </w:r>
    </w:p>
    <w:p w14:paraId="4DC8C0E9" w14:textId="77777777" w:rsidR="003C0D26" w:rsidRDefault="003C0D26" w:rsidP="003C0D26">
      <w:r>
        <w:br w:type="page"/>
      </w:r>
    </w:p>
    <w:p w14:paraId="299D768C" w14:textId="77777777" w:rsidR="003C0D26" w:rsidRDefault="00325F21" w:rsidP="00325F21">
      <w:pPr>
        <w:pStyle w:val="Heading2"/>
      </w:pPr>
      <w:bookmarkStart w:id="871" w:name="_Appendix_2—list_of"/>
      <w:bookmarkStart w:id="872" w:name="_Toc521569273"/>
      <w:bookmarkStart w:id="873" w:name="_Toc521574517"/>
      <w:bookmarkStart w:id="874" w:name="_Toc521575786"/>
      <w:bookmarkStart w:id="875" w:name="_Toc521582358"/>
      <w:bookmarkStart w:id="876" w:name="_Toc521591507"/>
      <w:bookmarkStart w:id="877" w:name="_Toc521595477"/>
      <w:bookmarkStart w:id="878" w:name="_Toc521652885"/>
      <w:bookmarkStart w:id="879" w:name="_Toc521915567"/>
      <w:bookmarkStart w:id="880" w:name="_Toc521925879"/>
      <w:bookmarkStart w:id="881" w:name="_Toc521940378"/>
      <w:bookmarkStart w:id="882" w:name="_Toc522264883"/>
      <w:bookmarkStart w:id="883" w:name="_Toc522267464"/>
      <w:bookmarkStart w:id="884" w:name="_Toc522279310"/>
      <w:bookmarkStart w:id="885" w:name="_Toc522281481"/>
      <w:bookmarkStart w:id="886" w:name="_Toc522619321"/>
      <w:bookmarkStart w:id="887" w:name="_Toc522628036"/>
      <w:bookmarkStart w:id="888" w:name="_Toc522632136"/>
      <w:bookmarkStart w:id="889" w:name="_Toc522632229"/>
      <w:bookmarkStart w:id="890" w:name="_Toc522698957"/>
      <w:bookmarkStart w:id="891" w:name="_Toc525825083"/>
      <w:bookmarkStart w:id="892" w:name="_Toc532377342"/>
      <w:bookmarkEnd w:id="871"/>
      <w:r>
        <w:lastRenderedPageBreak/>
        <w:t xml:space="preserve">Appendix 2—list of </w:t>
      </w:r>
      <w:r w:rsidR="003C0D26">
        <w:t>submissions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8D9B2C7" w14:textId="77777777" w:rsidR="003C0D26" w:rsidRDefault="003C0D26" w:rsidP="008E5754">
      <w:pPr>
        <w:pStyle w:val="Bulletlevel1"/>
      </w:pPr>
      <w:r>
        <w:t>ABC</w:t>
      </w:r>
    </w:p>
    <w:p w14:paraId="72AC2E91" w14:textId="77777777" w:rsidR="003C0D26" w:rsidRDefault="003C0D26" w:rsidP="008E5754">
      <w:pPr>
        <w:pStyle w:val="Bulletlevel1"/>
      </w:pPr>
      <w:r>
        <w:t>ABC Supplementary Submission</w:t>
      </w:r>
    </w:p>
    <w:p w14:paraId="52836C4F" w14:textId="77777777" w:rsidR="003C0D26" w:rsidRDefault="003C0D26" w:rsidP="008E5754">
      <w:pPr>
        <w:pStyle w:val="Bulletlevel1"/>
      </w:pPr>
      <w:r>
        <w:t xml:space="preserve">ABC Friends </w:t>
      </w:r>
    </w:p>
    <w:p w14:paraId="16DEE174" w14:textId="77777777" w:rsidR="003C0D26" w:rsidRDefault="003C0D26" w:rsidP="008E5754">
      <w:pPr>
        <w:pStyle w:val="Bulletlevel1"/>
      </w:pPr>
      <w:r>
        <w:t xml:space="preserve">Abigail Watkins </w:t>
      </w:r>
    </w:p>
    <w:p w14:paraId="7F7BCEF1" w14:textId="77777777" w:rsidR="003C0D26" w:rsidRDefault="003C0D26" w:rsidP="008E5754">
      <w:pPr>
        <w:pStyle w:val="Bulletlevel1"/>
      </w:pPr>
      <w:r>
        <w:t xml:space="preserve">Alan Wardrop </w:t>
      </w:r>
    </w:p>
    <w:p w14:paraId="4BBEEF68" w14:textId="77777777" w:rsidR="003C0D26" w:rsidRDefault="003C0D26" w:rsidP="008E5754">
      <w:pPr>
        <w:pStyle w:val="Bulletlevel1"/>
      </w:pPr>
      <w:r>
        <w:t xml:space="preserve">Andrew Jakubowicz </w:t>
      </w:r>
    </w:p>
    <w:p w14:paraId="76F34C5C" w14:textId="77777777" w:rsidR="003C0D26" w:rsidRDefault="003C0D26" w:rsidP="008E5754">
      <w:pPr>
        <w:pStyle w:val="Bulletlevel1"/>
      </w:pPr>
      <w:r>
        <w:t xml:space="preserve">Angela Williamson </w:t>
      </w:r>
    </w:p>
    <w:p w14:paraId="6EC54E9E" w14:textId="77777777" w:rsidR="003C0D26" w:rsidRDefault="003C0D26" w:rsidP="008E5754">
      <w:pPr>
        <w:pStyle w:val="Bulletlevel1"/>
      </w:pPr>
      <w:r>
        <w:t xml:space="preserve">Annette Barbetti </w:t>
      </w:r>
    </w:p>
    <w:p w14:paraId="22660481" w14:textId="77777777" w:rsidR="003C0D26" w:rsidRDefault="003C0D26" w:rsidP="008E5754">
      <w:pPr>
        <w:pStyle w:val="Bulletlevel1"/>
      </w:pPr>
      <w:r>
        <w:t xml:space="preserve">Anonymous Submission 01 </w:t>
      </w:r>
    </w:p>
    <w:p w14:paraId="3EC77B24" w14:textId="77777777" w:rsidR="003C0D26" w:rsidRDefault="003C0D26" w:rsidP="008E5754">
      <w:pPr>
        <w:pStyle w:val="Bulletlevel1"/>
      </w:pPr>
      <w:r>
        <w:t xml:space="preserve">Anonymous Submission 02 </w:t>
      </w:r>
    </w:p>
    <w:p w14:paraId="05CBE95A" w14:textId="77777777" w:rsidR="003C0D26" w:rsidRDefault="003C0D26" w:rsidP="008E5754">
      <w:pPr>
        <w:pStyle w:val="Bulletlevel1"/>
      </w:pPr>
      <w:r>
        <w:t xml:space="preserve">Anonymous Submission 03 </w:t>
      </w:r>
    </w:p>
    <w:p w14:paraId="7AC3C9EE" w14:textId="77777777" w:rsidR="003C0D26" w:rsidRDefault="003C0D26" w:rsidP="008E5754">
      <w:pPr>
        <w:pStyle w:val="Bulletlevel1"/>
      </w:pPr>
      <w:r>
        <w:t xml:space="preserve">Anonymous Submission 04 </w:t>
      </w:r>
    </w:p>
    <w:p w14:paraId="44269E0E" w14:textId="77777777" w:rsidR="003C0D26" w:rsidRDefault="003C0D26" w:rsidP="008E5754">
      <w:pPr>
        <w:pStyle w:val="Bulletlevel1"/>
      </w:pPr>
      <w:r>
        <w:t xml:space="preserve">Anonymous Submission 05 </w:t>
      </w:r>
    </w:p>
    <w:p w14:paraId="188A5CD3" w14:textId="77777777" w:rsidR="003C0D26" w:rsidRDefault="003C0D26" w:rsidP="008E5754">
      <w:pPr>
        <w:pStyle w:val="Bulletlevel1"/>
      </w:pPr>
      <w:r>
        <w:t xml:space="preserve">Anonymous Submission 06 </w:t>
      </w:r>
    </w:p>
    <w:p w14:paraId="0F17C70C" w14:textId="77777777" w:rsidR="003C0D26" w:rsidRDefault="003C0D26" w:rsidP="008E5754">
      <w:pPr>
        <w:pStyle w:val="Bulletlevel1"/>
      </w:pPr>
      <w:r>
        <w:t xml:space="preserve">Anonymous Submission 07 </w:t>
      </w:r>
    </w:p>
    <w:p w14:paraId="1E3BDA46" w14:textId="77777777" w:rsidR="003C0D26" w:rsidRDefault="003C0D26" w:rsidP="008E5754">
      <w:pPr>
        <w:pStyle w:val="Bulletlevel1"/>
      </w:pPr>
      <w:r>
        <w:t xml:space="preserve">Anonymous Submission 08 </w:t>
      </w:r>
    </w:p>
    <w:p w14:paraId="79316AC5" w14:textId="77777777" w:rsidR="003C0D26" w:rsidRDefault="003C0D26" w:rsidP="008E5754">
      <w:pPr>
        <w:pStyle w:val="Bulletlevel1"/>
      </w:pPr>
      <w:r>
        <w:t xml:space="preserve">Anonymous Submission 09 </w:t>
      </w:r>
    </w:p>
    <w:p w14:paraId="77DA025F" w14:textId="77777777" w:rsidR="003C0D26" w:rsidRDefault="003C0D26" w:rsidP="008E5754">
      <w:pPr>
        <w:pStyle w:val="Bulletlevel1"/>
      </w:pPr>
      <w:r>
        <w:t xml:space="preserve">Anonymous Submission 10 </w:t>
      </w:r>
    </w:p>
    <w:p w14:paraId="0199EBA1" w14:textId="77777777" w:rsidR="003C0D26" w:rsidRDefault="003C0D26" w:rsidP="008E5754">
      <w:pPr>
        <w:pStyle w:val="Bulletlevel1"/>
      </w:pPr>
      <w:r>
        <w:t xml:space="preserve">Anonymous Submission 11 </w:t>
      </w:r>
    </w:p>
    <w:p w14:paraId="08F12F5F" w14:textId="77777777" w:rsidR="003C0D26" w:rsidRDefault="003C0D26" w:rsidP="008E5754">
      <w:pPr>
        <w:pStyle w:val="Bulletlevel1"/>
      </w:pPr>
      <w:r>
        <w:t xml:space="preserve">Anonymous Submission 12 </w:t>
      </w:r>
    </w:p>
    <w:p w14:paraId="27B3059D" w14:textId="77777777" w:rsidR="003C0D26" w:rsidRDefault="003C0D26" w:rsidP="008E5754">
      <w:pPr>
        <w:pStyle w:val="Bulletlevel1"/>
      </w:pPr>
      <w:r>
        <w:t xml:space="preserve">Anonymous Submission 13 </w:t>
      </w:r>
    </w:p>
    <w:p w14:paraId="19EB1C8F" w14:textId="77777777" w:rsidR="003C0D26" w:rsidRDefault="003C0D26" w:rsidP="008E5754">
      <w:pPr>
        <w:pStyle w:val="Bulletlevel1"/>
      </w:pPr>
      <w:r>
        <w:t xml:space="preserve">Anonymous Submission 14 </w:t>
      </w:r>
    </w:p>
    <w:p w14:paraId="6BB364D6" w14:textId="77777777" w:rsidR="003C0D26" w:rsidRDefault="003C0D26" w:rsidP="008E5754">
      <w:pPr>
        <w:pStyle w:val="Bulletlevel1"/>
      </w:pPr>
      <w:r>
        <w:t xml:space="preserve">Anonymous Submission 15 </w:t>
      </w:r>
    </w:p>
    <w:p w14:paraId="5C3067DB" w14:textId="77777777" w:rsidR="003C0D26" w:rsidRDefault="003C0D26" w:rsidP="008E5754">
      <w:pPr>
        <w:pStyle w:val="Bulletlevel1"/>
      </w:pPr>
      <w:r>
        <w:t xml:space="preserve">Anonymous Submission 16 </w:t>
      </w:r>
    </w:p>
    <w:p w14:paraId="480D1366" w14:textId="77777777" w:rsidR="003C0D26" w:rsidRDefault="003C0D26" w:rsidP="008E5754">
      <w:pPr>
        <w:pStyle w:val="Bulletlevel1"/>
      </w:pPr>
      <w:r>
        <w:t xml:space="preserve">Anonymous Submission 17 </w:t>
      </w:r>
    </w:p>
    <w:p w14:paraId="38AE1DE6" w14:textId="77777777" w:rsidR="003C0D26" w:rsidRDefault="003C0D26" w:rsidP="008E5754">
      <w:pPr>
        <w:pStyle w:val="Bulletlevel1"/>
      </w:pPr>
      <w:r>
        <w:t xml:space="preserve">Anonymous Submission 18 </w:t>
      </w:r>
    </w:p>
    <w:p w14:paraId="0ABDE556" w14:textId="77777777" w:rsidR="003C0D26" w:rsidRDefault="003C0D26" w:rsidP="008E5754">
      <w:pPr>
        <w:pStyle w:val="Bulletlevel1"/>
      </w:pPr>
      <w:r>
        <w:t xml:space="preserve">Anonymous Submission 19 </w:t>
      </w:r>
    </w:p>
    <w:p w14:paraId="3213D37C" w14:textId="77777777" w:rsidR="003C0D26" w:rsidRDefault="003C0D26" w:rsidP="008E5754">
      <w:pPr>
        <w:pStyle w:val="Bulletlevel1"/>
      </w:pPr>
      <w:r>
        <w:t xml:space="preserve">Anonymous Submission 20 </w:t>
      </w:r>
    </w:p>
    <w:p w14:paraId="3DA4FB36" w14:textId="77777777" w:rsidR="003C0D26" w:rsidRDefault="003C0D26" w:rsidP="008E5754">
      <w:pPr>
        <w:pStyle w:val="Bulletlevel1"/>
      </w:pPr>
      <w:r>
        <w:t xml:space="preserve">Anonymous Submission 21 </w:t>
      </w:r>
    </w:p>
    <w:p w14:paraId="7D46252C" w14:textId="77777777" w:rsidR="003C0D26" w:rsidRDefault="003C0D26" w:rsidP="008E5754">
      <w:pPr>
        <w:pStyle w:val="Bulletlevel1"/>
      </w:pPr>
      <w:r>
        <w:t xml:space="preserve">Anonymous Submission 22 </w:t>
      </w:r>
    </w:p>
    <w:p w14:paraId="070D1208" w14:textId="77777777" w:rsidR="003C0D26" w:rsidRDefault="003C0D26" w:rsidP="008E5754">
      <w:pPr>
        <w:pStyle w:val="Bulletlevel1"/>
      </w:pPr>
      <w:r>
        <w:t xml:space="preserve">Anonymous Submission 23 </w:t>
      </w:r>
    </w:p>
    <w:p w14:paraId="1B7978ED" w14:textId="77777777" w:rsidR="003C0D26" w:rsidRDefault="003C0D26" w:rsidP="008E5754">
      <w:pPr>
        <w:pStyle w:val="Bulletlevel1"/>
      </w:pPr>
      <w:r>
        <w:t xml:space="preserve">Anonymous Submission 24 </w:t>
      </w:r>
    </w:p>
    <w:p w14:paraId="1E20E288" w14:textId="77777777" w:rsidR="003C0D26" w:rsidRDefault="003C0D26" w:rsidP="008E5754">
      <w:pPr>
        <w:pStyle w:val="Bulletlevel1"/>
      </w:pPr>
      <w:r>
        <w:t xml:space="preserve">Anonymous Submission 25 </w:t>
      </w:r>
    </w:p>
    <w:p w14:paraId="6E9F4B5A" w14:textId="77777777" w:rsidR="003C0D26" w:rsidRDefault="003C0D26" w:rsidP="008E5754">
      <w:pPr>
        <w:pStyle w:val="Bulletlevel1"/>
      </w:pPr>
      <w:r>
        <w:t xml:space="preserve">Anonymous Submission 26 </w:t>
      </w:r>
    </w:p>
    <w:p w14:paraId="701AB4A1" w14:textId="77777777" w:rsidR="003C0D26" w:rsidRDefault="003C0D26" w:rsidP="008E5754">
      <w:pPr>
        <w:pStyle w:val="Bulletlevel1"/>
      </w:pPr>
      <w:r>
        <w:t xml:space="preserve">Anonymous Submission 27 </w:t>
      </w:r>
    </w:p>
    <w:p w14:paraId="4B9064EC" w14:textId="77777777" w:rsidR="003C0D26" w:rsidRDefault="003C0D26" w:rsidP="008E5754">
      <w:pPr>
        <w:pStyle w:val="Bulletlevel1"/>
      </w:pPr>
      <w:r>
        <w:t xml:space="preserve">Anonymous Submission 28 </w:t>
      </w:r>
    </w:p>
    <w:p w14:paraId="7D7C82E1" w14:textId="77777777" w:rsidR="003C0D26" w:rsidRDefault="003C0D26" w:rsidP="008E5754">
      <w:pPr>
        <w:pStyle w:val="Bulletlevel1"/>
      </w:pPr>
      <w:r>
        <w:lastRenderedPageBreak/>
        <w:t xml:space="preserve">Anonymous Submission 29 </w:t>
      </w:r>
    </w:p>
    <w:p w14:paraId="2CB5E714" w14:textId="77777777" w:rsidR="003C0D26" w:rsidRDefault="003C0D26" w:rsidP="008E5754">
      <w:pPr>
        <w:pStyle w:val="Bulletlevel1"/>
      </w:pPr>
      <w:r>
        <w:t>Anonymous Submission 30</w:t>
      </w:r>
    </w:p>
    <w:p w14:paraId="596EAF20" w14:textId="77777777" w:rsidR="003C0D26" w:rsidRDefault="003C0D26" w:rsidP="008E5754">
      <w:pPr>
        <w:pStyle w:val="Bulletlevel1"/>
      </w:pPr>
      <w:r>
        <w:t xml:space="preserve">Barry Mitchell </w:t>
      </w:r>
    </w:p>
    <w:p w14:paraId="064135B2" w14:textId="77777777" w:rsidR="003C0D26" w:rsidRDefault="003C0D26" w:rsidP="008E5754">
      <w:pPr>
        <w:pStyle w:val="Bulletlevel1"/>
      </w:pPr>
      <w:r>
        <w:t xml:space="preserve">Bernie McComb </w:t>
      </w:r>
    </w:p>
    <w:p w14:paraId="0EB5A3B1" w14:textId="77777777" w:rsidR="003C0D26" w:rsidRDefault="003C0D26" w:rsidP="008E5754">
      <w:pPr>
        <w:pStyle w:val="Bulletlevel1"/>
      </w:pPr>
      <w:r>
        <w:t xml:space="preserve">Beth Slatyer </w:t>
      </w:r>
    </w:p>
    <w:p w14:paraId="69556F5A" w14:textId="77777777" w:rsidR="003C0D26" w:rsidRDefault="003C0D26" w:rsidP="008E5754">
      <w:pPr>
        <w:pStyle w:val="Bulletlevel1"/>
      </w:pPr>
      <w:r>
        <w:t xml:space="preserve">Bill Thompson </w:t>
      </w:r>
    </w:p>
    <w:p w14:paraId="0D9DB66D" w14:textId="77777777" w:rsidR="003C0D26" w:rsidRDefault="003C0D26" w:rsidP="008E5754">
      <w:pPr>
        <w:pStyle w:val="Bulletlevel1"/>
      </w:pPr>
      <w:r>
        <w:t xml:space="preserve">Camilla Webster </w:t>
      </w:r>
    </w:p>
    <w:p w14:paraId="766C2832" w14:textId="77777777" w:rsidR="003C0D26" w:rsidRDefault="003C0D26" w:rsidP="008E5754">
      <w:pPr>
        <w:pStyle w:val="Bulletlevel1"/>
      </w:pPr>
      <w:r>
        <w:t xml:space="preserve">Caroline Flynn </w:t>
      </w:r>
    </w:p>
    <w:p w14:paraId="2E4EF3A3" w14:textId="77777777" w:rsidR="003C0D26" w:rsidRDefault="003C0D26" w:rsidP="008E5754">
      <w:pPr>
        <w:pStyle w:val="Bulletlevel1"/>
      </w:pPr>
      <w:r>
        <w:t xml:space="preserve">Commercial Radio Australia </w:t>
      </w:r>
    </w:p>
    <w:p w14:paraId="25E5763B" w14:textId="77777777" w:rsidR="003C0D26" w:rsidRDefault="003C0D26" w:rsidP="008E5754">
      <w:pPr>
        <w:pStyle w:val="Bulletlevel1"/>
      </w:pPr>
      <w:r>
        <w:t xml:space="preserve">Dale Johnston </w:t>
      </w:r>
    </w:p>
    <w:p w14:paraId="6EF569E2" w14:textId="77777777" w:rsidR="003C0D26" w:rsidRDefault="003C0D26" w:rsidP="008E5754">
      <w:pPr>
        <w:pStyle w:val="Bulletlevel1"/>
      </w:pPr>
      <w:r>
        <w:t xml:space="preserve">Damian Walsh </w:t>
      </w:r>
    </w:p>
    <w:p w14:paraId="57EBE2A2" w14:textId="77777777" w:rsidR="003C0D26" w:rsidRDefault="003C0D26" w:rsidP="008E5754">
      <w:pPr>
        <w:pStyle w:val="Bulletlevel1"/>
      </w:pPr>
      <w:r>
        <w:t xml:space="preserve">Daniel O'Connor </w:t>
      </w:r>
    </w:p>
    <w:p w14:paraId="0F625179" w14:textId="77777777" w:rsidR="003C0D26" w:rsidRDefault="003C0D26" w:rsidP="008E5754">
      <w:pPr>
        <w:pStyle w:val="Bulletlevel1"/>
      </w:pPr>
      <w:r>
        <w:t xml:space="preserve">David Bath </w:t>
      </w:r>
    </w:p>
    <w:p w14:paraId="49DC42A8" w14:textId="77777777" w:rsidR="003C0D26" w:rsidRDefault="003C0D26" w:rsidP="008E5754">
      <w:pPr>
        <w:pStyle w:val="Bulletlevel1"/>
      </w:pPr>
      <w:r>
        <w:t xml:space="preserve">David Bruce-Steer </w:t>
      </w:r>
    </w:p>
    <w:p w14:paraId="21F60D9C" w14:textId="77777777" w:rsidR="003C0D26" w:rsidRDefault="003C0D26" w:rsidP="008E5754">
      <w:pPr>
        <w:pStyle w:val="Bulletlevel1"/>
      </w:pPr>
      <w:r>
        <w:t xml:space="preserve">David Liversidge </w:t>
      </w:r>
    </w:p>
    <w:p w14:paraId="7774E6B2" w14:textId="77777777" w:rsidR="003C0D26" w:rsidRDefault="003C0D26" w:rsidP="008E5754">
      <w:pPr>
        <w:pStyle w:val="Bulletlevel1"/>
      </w:pPr>
      <w:r>
        <w:t xml:space="preserve">David Taylor </w:t>
      </w:r>
    </w:p>
    <w:p w14:paraId="5AC33060" w14:textId="77777777" w:rsidR="003C0D26" w:rsidRDefault="003C0D26" w:rsidP="008E5754">
      <w:pPr>
        <w:pStyle w:val="Bulletlevel1"/>
      </w:pPr>
      <w:r>
        <w:t xml:space="preserve">Deanna B White </w:t>
      </w:r>
    </w:p>
    <w:p w14:paraId="0D23BA81" w14:textId="77777777" w:rsidR="003C0D26" w:rsidRPr="006F6F72" w:rsidRDefault="003C0D26" w:rsidP="008E5754">
      <w:pPr>
        <w:pStyle w:val="Bulletlevel1"/>
      </w:pPr>
      <w:r>
        <w:t xml:space="preserve">Dennis Pratt </w:t>
      </w:r>
    </w:p>
    <w:p w14:paraId="2EB6A25C" w14:textId="77777777" w:rsidR="003C0D26" w:rsidRPr="006F6F72" w:rsidRDefault="003C0D26" w:rsidP="008E5754">
      <w:pPr>
        <w:pStyle w:val="Bulletlevel1"/>
      </w:pPr>
      <w:r w:rsidRPr="006F6F72">
        <w:t xml:space="preserve">Dr George H Wills </w:t>
      </w:r>
    </w:p>
    <w:p w14:paraId="2F7F5F71" w14:textId="77777777" w:rsidR="003C0D26" w:rsidRDefault="003C0D26" w:rsidP="008E5754">
      <w:pPr>
        <w:pStyle w:val="Bulletlevel1"/>
      </w:pPr>
      <w:r>
        <w:t xml:space="preserve">Dr M E March </w:t>
      </w:r>
    </w:p>
    <w:p w14:paraId="447D387C" w14:textId="77777777" w:rsidR="003C0D26" w:rsidRDefault="003C0D26" w:rsidP="008E5754">
      <w:pPr>
        <w:pStyle w:val="Bulletlevel1"/>
      </w:pPr>
      <w:r>
        <w:t xml:space="preserve">Dr Michael Yelland </w:t>
      </w:r>
    </w:p>
    <w:p w14:paraId="12ECBD00" w14:textId="77777777" w:rsidR="003C0D26" w:rsidRDefault="003C0D26" w:rsidP="008E5754">
      <w:pPr>
        <w:pStyle w:val="Bulletlevel1"/>
      </w:pPr>
      <w:r>
        <w:t xml:space="preserve">Dr Nicholas Reid </w:t>
      </w:r>
    </w:p>
    <w:p w14:paraId="1F1B5536" w14:textId="77777777" w:rsidR="003C0D26" w:rsidRDefault="003C0D26" w:rsidP="008E5754">
      <w:pPr>
        <w:pStyle w:val="Bulletlevel1"/>
      </w:pPr>
      <w:r>
        <w:t xml:space="preserve">Dr Trevor Barr </w:t>
      </w:r>
    </w:p>
    <w:p w14:paraId="76A0B289" w14:textId="77777777" w:rsidR="003C0D26" w:rsidRDefault="003C0D26" w:rsidP="008E5754">
      <w:pPr>
        <w:pStyle w:val="Bulletlevel1"/>
      </w:pPr>
      <w:r>
        <w:t xml:space="preserve">Eldon Ball </w:t>
      </w:r>
    </w:p>
    <w:p w14:paraId="0DEE1B46" w14:textId="77777777" w:rsidR="003C0D26" w:rsidRDefault="003C0D26" w:rsidP="008E5754">
      <w:pPr>
        <w:pStyle w:val="Bulletlevel1"/>
      </w:pPr>
      <w:r>
        <w:t xml:space="preserve">Elizabeth Hirst </w:t>
      </w:r>
    </w:p>
    <w:p w14:paraId="0298F652" w14:textId="77777777" w:rsidR="003C0D26" w:rsidRDefault="003C0D26" w:rsidP="008E5754">
      <w:pPr>
        <w:pStyle w:val="Bulletlevel1"/>
      </w:pPr>
      <w:r>
        <w:t xml:space="preserve">Fairfax Media </w:t>
      </w:r>
    </w:p>
    <w:p w14:paraId="412E4982" w14:textId="77777777" w:rsidR="003C0D26" w:rsidRDefault="003C0D26" w:rsidP="008E5754">
      <w:pPr>
        <w:pStyle w:val="Bulletlevel1"/>
      </w:pPr>
      <w:r>
        <w:t xml:space="preserve">Federation of Ethnic Communities Councils of Australia (FECCA) </w:t>
      </w:r>
    </w:p>
    <w:p w14:paraId="27C6D008" w14:textId="77777777" w:rsidR="003C0D26" w:rsidRDefault="003C0D26" w:rsidP="008E5754">
      <w:pPr>
        <w:pStyle w:val="Bulletlevel1"/>
      </w:pPr>
      <w:r>
        <w:t xml:space="preserve">Film Victoria </w:t>
      </w:r>
    </w:p>
    <w:p w14:paraId="1127782F" w14:textId="77777777" w:rsidR="003C0D26" w:rsidRDefault="003C0D26" w:rsidP="008E5754">
      <w:pPr>
        <w:pStyle w:val="Bulletlevel1"/>
      </w:pPr>
      <w:r>
        <w:t>Free TV Australia</w:t>
      </w:r>
      <w:r w:rsidR="0075145E">
        <w:t>—</w:t>
      </w:r>
      <w:r>
        <w:t>public</w:t>
      </w:r>
    </w:p>
    <w:p w14:paraId="323A5C2C" w14:textId="77777777" w:rsidR="003C0D26" w:rsidRDefault="003C0D26" w:rsidP="008E5754">
      <w:pPr>
        <w:pStyle w:val="Bulletlevel1"/>
      </w:pPr>
      <w:r>
        <w:t>Free TV Australia</w:t>
      </w:r>
      <w:r w:rsidR="0075145E">
        <w:t>—</w:t>
      </w:r>
      <w:r>
        <w:t xml:space="preserve">confidential </w:t>
      </w:r>
    </w:p>
    <w:p w14:paraId="03EEC733" w14:textId="77777777" w:rsidR="003C0D26" w:rsidRPr="006F6F72" w:rsidRDefault="003C0D26" w:rsidP="008E5754">
      <w:pPr>
        <w:pStyle w:val="Bulletlevel1"/>
      </w:pPr>
      <w:r>
        <w:t>Free TV Australia Supplementary Submission</w:t>
      </w:r>
    </w:p>
    <w:p w14:paraId="7A5CA061" w14:textId="77777777" w:rsidR="003C0D26" w:rsidRDefault="000E7160" w:rsidP="008E5754">
      <w:pPr>
        <w:pStyle w:val="Bulletlevel1"/>
      </w:pPr>
      <w:r>
        <w:t>Gayle Davies</w:t>
      </w:r>
    </w:p>
    <w:p w14:paraId="4E819390" w14:textId="77777777" w:rsidR="003C0D26" w:rsidRDefault="003C0D26" w:rsidP="008E5754">
      <w:pPr>
        <w:pStyle w:val="Bulletlevel1"/>
      </w:pPr>
      <w:r>
        <w:t>Georgina Murray</w:t>
      </w:r>
    </w:p>
    <w:p w14:paraId="5C06CB8F" w14:textId="77777777" w:rsidR="003C0D26" w:rsidRDefault="003C0D26" w:rsidP="008E5754">
      <w:pPr>
        <w:pStyle w:val="Bulletlevel1"/>
      </w:pPr>
      <w:r>
        <w:t>GetUp! submissions 1-6621</w:t>
      </w:r>
    </w:p>
    <w:p w14:paraId="0BBC1B66" w14:textId="77777777" w:rsidR="003C0D26" w:rsidRDefault="003C0D26" w:rsidP="008E5754">
      <w:pPr>
        <w:pStyle w:val="Bulletlevel1"/>
      </w:pPr>
      <w:r>
        <w:t xml:space="preserve">Gida </w:t>
      </w:r>
    </w:p>
    <w:p w14:paraId="4A73C17D" w14:textId="02D0B2F9" w:rsidR="003C0D26" w:rsidRDefault="00390937" w:rsidP="008E5754">
      <w:pPr>
        <w:pStyle w:val="Bulletlevel1"/>
      </w:pPr>
      <w:r>
        <w:t>Gillian Wells</w:t>
      </w:r>
    </w:p>
    <w:p w14:paraId="55D2C368" w14:textId="02582161" w:rsidR="003C0D26" w:rsidRDefault="003C0D26" w:rsidP="008E5754">
      <w:pPr>
        <w:pStyle w:val="Bulletlevel1"/>
      </w:pPr>
      <w:r>
        <w:t>Greg Wi</w:t>
      </w:r>
      <w:r w:rsidR="00390937">
        <w:t>lesmith on behalf of ABC Alumni</w:t>
      </w:r>
    </w:p>
    <w:p w14:paraId="119F554F" w14:textId="04E01A88" w:rsidR="003C0D26" w:rsidRDefault="00390937" w:rsidP="008E5754">
      <w:pPr>
        <w:pStyle w:val="Bulletlevel1"/>
      </w:pPr>
      <w:r>
        <w:t>Helen Moore</w:t>
      </w:r>
    </w:p>
    <w:p w14:paraId="28987A16" w14:textId="24667BC9" w:rsidR="003C0D26" w:rsidRDefault="003C0D26" w:rsidP="008E5754">
      <w:pPr>
        <w:pStyle w:val="Bulletlevel1"/>
      </w:pPr>
      <w:r>
        <w:lastRenderedPageBreak/>
        <w:t>Henry Gaughan</w:t>
      </w:r>
    </w:p>
    <w:p w14:paraId="7C907548" w14:textId="5A094946" w:rsidR="003C0D26" w:rsidRDefault="00390937" w:rsidP="008E5754">
      <w:pPr>
        <w:pStyle w:val="Bulletlevel1"/>
      </w:pPr>
      <w:r>
        <w:t>Henry Haszler</w:t>
      </w:r>
    </w:p>
    <w:p w14:paraId="4CF03C73" w14:textId="314CE1F7" w:rsidR="003C0D26" w:rsidRDefault="003C0D26" w:rsidP="008E5754">
      <w:pPr>
        <w:pStyle w:val="Bulletlevel1"/>
      </w:pPr>
      <w:r>
        <w:t>Horst Strecker</w:t>
      </w:r>
    </w:p>
    <w:p w14:paraId="374BD3D5" w14:textId="77777777" w:rsidR="003C0D26" w:rsidRDefault="003C0D26" w:rsidP="008E5754">
      <w:pPr>
        <w:pStyle w:val="Bulletlevel1"/>
      </w:pPr>
      <w:r>
        <w:t>Hugh Adamson</w:t>
      </w:r>
    </w:p>
    <w:p w14:paraId="730A53DD" w14:textId="77777777" w:rsidR="003C0D26" w:rsidRDefault="003C0D26" w:rsidP="008E5754">
      <w:pPr>
        <w:pStyle w:val="Bulletlevel1"/>
      </w:pPr>
      <w:r>
        <w:t>Hylton McLean</w:t>
      </w:r>
    </w:p>
    <w:p w14:paraId="6E403C0B" w14:textId="77777777" w:rsidR="003C0D26" w:rsidRDefault="003C0D26" w:rsidP="008E5754">
      <w:pPr>
        <w:pStyle w:val="Bulletlevel1"/>
      </w:pPr>
      <w:r>
        <w:t>Ian McAuley</w:t>
      </w:r>
    </w:p>
    <w:p w14:paraId="314C6E74" w14:textId="77777777" w:rsidR="003C0D26" w:rsidRDefault="003C0D26" w:rsidP="008E5754">
      <w:pPr>
        <w:pStyle w:val="Bulletlevel1"/>
      </w:pPr>
      <w:r>
        <w:t>id David Eames-Mayer</w:t>
      </w:r>
    </w:p>
    <w:p w14:paraId="5C3626BD" w14:textId="77777777" w:rsidR="003C0D26" w:rsidRDefault="003C0D26" w:rsidP="008E5754">
      <w:pPr>
        <w:pStyle w:val="Bulletlevel1"/>
      </w:pPr>
      <w:r>
        <w:t>Ivonne Teoh</w:t>
      </w:r>
    </w:p>
    <w:p w14:paraId="24790F42" w14:textId="77777777" w:rsidR="003C0D26" w:rsidRDefault="003C0D26" w:rsidP="008E5754">
      <w:pPr>
        <w:pStyle w:val="Bulletlevel1"/>
      </w:pPr>
      <w:r>
        <w:t>Jacinta O’Shea</w:t>
      </w:r>
    </w:p>
    <w:p w14:paraId="534B0E59" w14:textId="77777777" w:rsidR="003C0D26" w:rsidRDefault="003C0D26" w:rsidP="008E5754">
      <w:pPr>
        <w:pStyle w:val="Bulletlevel1"/>
      </w:pPr>
      <w:r>
        <w:t>Jackson Brown</w:t>
      </w:r>
    </w:p>
    <w:p w14:paraId="01724F17" w14:textId="77777777" w:rsidR="003C0D26" w:rsidRDefault="003C0D26" w:rsidP="008E5754">
      <w:pPr>
        <w:pStyle w:val="Bulletlevel1"/>
      </w:pPr>
      <w:r>
        <w:t>James King</w:t>
      </w:r>
    </w:p>
    <w:p w14:paraId="1950E845" w14:textId="77777777" w:rsidR="003C0D26" w:rsidRDefault="003C0D26" w:rsidP="008E5754">
      <w:pPr>
        <w:pStyle w:val="Bulletlevel1"/>
      </w:pPr>
      <w:r>
        <w:t>Jamie Morse</w:t>
      </w:r>
    </w:p>
    <w:p w14:paraId="4FEB5A69" w14:textId="77777777" w:rsidR="003C0D26" w:rsidRDefault="003C0D26" w:rsidP="008E5754">
      <w:pPr>
        <w:pStyle w:val="Bulletlevel1"/>
      </w:pPr>
      <w:r>
        <w:t>Jay Shah</w:t>
      </w:r>
    </w:p>
    <w:p w14:paraId="12F84E18" w14:textId="77777777" w:rsidR="003C0D26" w:rsidRDefault="003C0D26" w:rsidP="008E5754">
      <w:pPr>
        <w:pStyle w:val="Bulletlevel1"/>
      </w:pPr>
      <w:r>
        <w:t>Jennifer Gawne</w:t>
      </w:r>
    </w:p>
    <w:p w14:paraId="5AD8A5B7" w14:textId="77777777" w:rsidR="003C0D26" w:rsidRDefault="000E7160" w:rsidP="008E5754">
      <w:pPr>
        <w:pStyle w:val="Bulletlevel1"/>
      </w:pPr>
      <w:r>
        <w:t>Jennifer Whipp</w:t>
      </w:r>
    </w:p>
    <w:p w14:paraId="445A43C2" w14:textId="77777777" w:rsidR="003C0D26" w:rsidRDefault="000E7160" w:rsidP="008E5754">
      <w:pPr>
        <w:pStyle w:val="Bulletlevel1"/>
      </w:pPr>
      <w:r>
        <w:t>Jenny Bell</w:t>
      </w:r>
    </w:p>
    <w:p w14:paraId="55E640FE" w14:textId="77777777" w:rsidR="003C0D26" w:rsidRDefault="003C0D26" w:rsidP="008E5754">
      <w:pPr>
        <w:pStyle w:val="Bulletlevel1"/>
      </w:pPr>
      <w:r>
        <w:t>Jenny Simons</w:t>
      </w:r>
    </w:p>
    <w:p w14:paraId="7D58301A" w14:textId="77777777" w:rsidR="003C0D26" w:rsidRDefault="003C0D26" w:rsidP="008E5754">
      <w:pPr>
        <w:pStyle w:val="Bulletlevel1"/>
      </w:pPr>
      <w:r>
        <w:t>Jim Elliott</w:t>
      </w:r>
    </w:p>
    <w:p w14:paraId="3B3A61DD" w14:textId="77777777" w:rsidR="003C0D26" w:rsidRDefault="003C0D26" w:rsidP="008E5754">
      <w:pPr>
        <w:pStyle w:val="Bulletlevel1"/>
      </w:pPr>
      <w:r>
        <w:t>Joan Henley</w:t>
      </w:r>
    </w:p>
    <w:p w14:paraId="49C91E0C" w14:textId="77777777" w:rsidR="003C0D26" w:rsidRDefault="003C0D26" w:rsidP="008E5754">
      <w:pPr>
        <w:pStyle w:val="Bulletlevel1"/>
      </w:pPr>
      <w:r>
        <w:t>Joanna Adamson</w:t>
      </w:r>
    </w:p>
    <w:p w14:paraId="43928621" w14:textId="77777777" w:rsidR="003C0D26" w:rsidRDefault="003C0D26" w:rsidP="008E5754">
      <w:pPr>
        <w:pStyle w:val="Bulletlevel1"/>
      </w:pPr>
      <w:r>
        <w:t>John Durr</w:t>
      </w:r>
    </w:p>
    <w:p w14:paraId="67307CAC" w14:textId="77777777" w:rsidR="003C0D26" w:rsidRDefault="003C0D26" w:rsidP="008E5754">
      <w:pPr>
        <w:pStyle w:val="Bulletlevel1"/>
      </w:pPr>
      <w:r>
        <w:t>John Muzzatti</w:t>
      </w:r>
    </w:p>
    <w:p w14:paraId="4A2BC6C6" w14:textId="77777777" w:rsidR="003C0D26" w:rsidRDefault="003C0D26" w:rsidP="008E5754">
      <w:pPr>
        <w:pStyle w:val="Bulletlevel1"/>
      </w:pPr>
      <w:r>
        <w:t>John Quiggin</w:t>
      </w:r>
    </w:p>
    <w:p w14:paraId="0C75702D" w14:textId="77777777" w:rsidR="003C0D26" w:rsidRDefault="003C0D26" w:rsidP="008E5754">
      <w:pPr>
        <w:pStyle w:val="Bulletlevel1"/>
      </w:pPr>
      <w:r>
        <w:t>Jonathan Nevill</w:t>
      </w:r>
    </w:p>
    <w:p w14:paraId="105D2473" w14:textId="77777777" w:rsidR="003C0D26" w:rsidRDefault="003C0D26" w:rsidP="008E5754">
      <w:pPr>
        <w:pStyle w:val="Bulletlevel1"/>
      </w:pPr>
      <w:r>
        <w:t>Journalism Education and Research Association of Australia (JERAA)</w:t>
      </w:r>
    </w:p>
    <w:p w14:paraId="604C08CC" w14:textId="77777777" w:rsidR="003C0D26" w:rsidRDefault="003C0D26" w:rsidP="008E5754">
      <w:pPr>
        <w:pStyle w:val="Bulletlevel1"/>
      </w:pPr>
      <w:r>
        <w:t>Judith Brett</w:t>
      </w:r>
    </w:p>
    <w:p w14:paraId="5FFA5CB7" w14:textId="77777777" w:rsidR="003C0D26" w:rsidRDefault="003C0D26" w:rsidP="008E5754">
      <w:pPr>
        <w:pStyle w:val="Bulletlevel1"/>
      </w:pPr>
      <w:r>
        <w:t>Judith Dodd</w:t>
      </w:r>
    </w:p>
    <w:p w14:paraId="22C3B3D2" w14:textId="77777777" w:rsidR="003C0D26" w:rsidRDefault="003C0D26" w:rsidP="008E5754">
      <w:pPr>
        <w:pStyle w:val="Bulletlevel1"/>
      </w:pPr>
      <w:r>
        <w:t>Judith James</w:t>
      </w:r>
    </w:p>
    <w:p w14:paraId="48D642E0" w14:textId="77777777" w:rsidR="003C0D26" w:rsidRDefault="003C0D26" w:rsidP="008E5754">
      <w:pPr>
        <w:pStyle w:val="Bulletlevel1"/>
      </w:pPr>
      <w:r>
        <w:t>Julie Kidd</w:t>
      </w:r>
    </w:p>
    <w:p w14:paraId="5ED05F11" w14:textId="77777777" w:rsidR="003C0D26" w:rsidRDefault="003C0D26" w:rsidP="008E5754">
      <w:pPr>
        <w:pStyle w:val="Bulletlevel1"/>
      </w:pPr>
      <w:r>
        <w:t>Karen Pryosusilo</w:t>
      </w:r>
    </w:p>
    <w:p w14:paraId="7ADC0B41" w14:textId="77777777" w:rsidR="003C0D26" w:rsidRDefault="003C0D26" w:rsidP="008E5754">
      <w:pPr>
        <w:pStyle w:val="Bulletlevel1"/>
      </w:pPr>
      <w:r>
        <w:t>Karol Fisher</w:t>
      </w:r>
    </w:p>
    <w:p w14:paraId="66A8B505" w14:textId="77777777" w:rsidR="003C0D26" w:rsidRDefault="003C0D26" w:rsidP="008E5754">
      <w:pPr>
        <w:pStyle w:val="Bulletlevel1"/>
      </w:pPr>
      <w:r>
        <w:t>Karyn Green</w:t>
      </w:r>
    </w:p>
    <w:p w14:paraId="71357D1F" w14:textId="77777777" w:rsidR="003C0D26" w:rsidRDefault="003C0D26" w:rsidP="008E5754">
      <w:pPr>
        <w:pStyle w:val="Bulletlevel1"/>
      </w:pPr>
      <w:r>
        <w:t>Kathy Teakle</w:t>
      </w:r>
    </w:p>
    <w:p w14:paraId="2C0DF537" w14:textId="77777777" w:rsidR="003C0D26" w:rsidRDefault="003C0D26" w:rsidP="008E5754">
      <w:pPr>
        <w:pStyle w:val="Bulletlevel1"/>
      </w:pPr>
      <w:r>
        <w:t>Keir Winesmith</w:t>
      </w:r>
    </w:p>
    <w:p w14:paraId="2E8508A3" w14:textId="77777777" w:rsidR="003C0D26" w:rsidRDefault="003C0D26" w:rsidP="008E5754">
      <w:pPr>
        <w:pStyle w:val="Bulletlevel1"/>
      </w:pPr>
      <w:r>
        <w:t>Keith Thompson</w:t>
      </w:r>
    </w:p>
    <w:p w14:paraId="40A91DE5" w14:textId="77777777" w:rsidR="003C0D26" w:rsidRDefault="003C0D26" w:rsidP="008E5754">
      <w:pPr>
        <w:pStyle w:val="Bulletlevel1"/>
      </w:pPr>
      <w:r>
        <w:t>Kim Andrews</w:t>
      </w:r>
    </w:p>
    <w:p w14:paraId="32ECBB60" w14:textId="77777777" w:rsidR="003C0D26" w:rsidRDefault="003C0D26" w:rsidP="008E5754">
      <w:pPr>
        <w:pStyle w:val="Bulletlevel1"/>
      </w:pPr>
      <w:r>
        <w:t>Kinderling Kids Radio</w:t>
      </w:r>
    </w:p>
    <w:p w14:paraId="3EDD1BE8" w14:textId="67D5E897" w:rsidR="003C0D26" w:rsidRDefault="003C0D26" w:rsidP="008E5754">
      <w:pPr>
        <w:pStyle w:val="Bulletlevel1"/>
      </w:pPr>
      <w:r>
        <w:t>Lachie A</w:t>
      </w:r>
      <w:r w:rsidR="009A3204">
        <w:t>’</w:t>
      </w:r>
      <w:r>
        <w:t>Vard</w:t>
      </w:r>
    </w:p>
    <w:p w14:paraId="43845871" w14:textId="77777777" w:rsidR="003C0D26" w:rsidRDefault="003C0D26" w:rsidP="008E5754">
      <w:pPr>
        <w:pStyle w:val="Bulletlevel1"/>
      </w:pPr>
      <w:r>
        <w:lastRenderedPageBreak/>
        <w:t>Lesley Watt</w:t>
      </w:r>
    </w:p>
    <w:p w14:paraId="4741B3A1" w14:textId="77777777" w:rsidR="003C0D26" w:rsidRDefault="003C0D26" w:rsidP="008E5754">
      <w:pPr>
        <w:pStyle w:val="Bulletlevel1"/>
      </w:pPr>
      <w:r>
        <w:t>Lou Baxter</w:t>
      </w:r>
    </w:p>
    <w:p w14:paraId="3E94F364" w14:textId="77777777" w:rsidR="003C0D26" w:rsidRDefault="003C0D26" w:rsidP="008E5754">
      <w:pPr>
        <w:pStyle w:val="Bulletlevel1"/>
      </w:pPr>
      <w:r>
        <w:t>Louise Wilson</w:t>
      </w:r>
    </w:p>
    <w:p w14:paraId="734A1D3D" w14:textId="77777777" w:rsidR="003C0D26" w:rsidRDefault="003C0D26" w:rsidP="008E5754">
      <w:pPr>
        <w:pStyle w:val="Bulletlevel1"/>
      </w:pPr>
      <w:r>
        <w:t>Luke Graham</w:t>
      </w:r>
    </w:p>
    <w:p w14:paraId="7D50AC29" w14:textId="77777777" w:rsidR="003C0D26" w:rsidRDefault="003C0D26" w:rsidP="00325F21">
      <w:pPr>
        <w:pStyle w:val="Bulletlevel1"/>
      </w:pPr>
      <w:r>
        <w:t>Luke Silcock</w:t>
      </w:r>
    </w:p>
    <w:p w14:paraId="1AE99C9B" w14:textId="77777777" w:rsidR="003C0D26" w:rsidRDefault="003C0D26" w:rsidP="00325F21">
      <w:pPr>
        <w:pStyle w:val="Bulletlevel1"/>
      </w:pPr>
      <w:r>
        <w:t>Lynda Gordon-Squire</w:t>
      </w:r>
    </w:p>
    <w:p w14:paraId="0F299597" w14:textId="77777777" w:rsidR="003C0D26" w:rsidRDefault="003C0D26" w:rsidP="00325F21">
      <w:pPr>
        <w:pStyle w:val="Bulletlevel1"/>
      </w:pPr>
      <w:r>
        <w:t>Malcolm and Barbara Armitage</w:t>
      </w:r>
    </w:p>
    <w:p w14:paraId="495C8CEF" w14:textId="2680AC33" w:rsidR="003C0D26" w:rsidRDefault="009A3204" w:rsidP="00325F21">
      <w:pPr>
        <w:pStyle w:val="Bulletlevel1"/>
      </w:pPr>
      <w:r>
        <w:t>Manfred Frese</w:t>
      </w:r>
    </w:p>
    <w:p w14:paraId="7E9786CF" w14:textId="77777777" w:rsidR="003C0D26" w:rsidRDefault="003C0D26" w:rsidP="00325F21">
      <w:pPr>
        <w:pStyle w:val="Bulletlevel1"/>
      </w:pPr>
      <w:r>
        <w:t>Margaret Ryan</w:t>
      </w:r>
    </w:p>
    <w:p w14:paraId="161BB92D" w14:textId="77777777" w:rsidR="003C0D26" w:rsidRDefault="003C0D26" w:rsidP="00325F21">
      <w:pPr>
        <w:pStyle w:val="Bulletlevel1"/>
      </w:pPr>
      <w:r>
        <w:t>Margaret Barnes</w:t>
      </w:r>
    </w:p>
    <w:p w14:paraId="409B9E22" w14:textId="77777777" w:rsidR="003C0D26" w:rsidRDefault="003C0D26" w:rsidP="00325F21">
      <w:pPr>
        <w:pStyle w:val="Bulletlevel1"/>
      </w:pPr>
      <w:r>
        <w:t>Margaret Ludowyk</w:t>
      </w:r>
    </w:p>
    <w:p w14:paraId="2D0E4D54" w14:textId="77777777" w:rsidR="003C0D26" w:rsidRDefault="003C0D26" w:rsidP="00325F21">
      <w:pPr>
        <w:pStyle w:val="Bulletlevel1"/>
      </w:pPr>
      <w:r>
        <w:t>Marilyn Chalkley</w:t>
      </w:r>
    </w:p>
    <w:p w14:paraId="18B9543A" w14:textId="77777777" w:rsidR="003C0D26" w:rsidRDefault="003C0D26" w:rsidP="00325F21">
      <w:pPr>
        <w:pStyle w:val="Bulletlevel1"/>
      </w:pPr>
      <w:r>
        <w:t>Marlene Hall</w:t>
      </w:r>
    </w:p>
    <w:p w14:paraId="18E0FE34" w14:textId="77777777" w:rsidR="003C0D26" w:rsidRDefault="003C0D26" w:rsidP="00325F21">
      <w:pPr>
        <w:pStyle w:val="Bulletlevel1"/>
      </w:pPr>
      <w:r>
        <w:t>Mary Debrett</w:t>
      </w:r>
    </w:p>
    <w:p w14:paraId="0A84CF29" w14:textId="77777777" w:rsidR="003C0D26" w:rsidRDefault="003C0D26" w:rsidP="00325F21">
      <w:pPr>
        <w:pStyle w:val="Bulletlevel1"/>
      </w:pPr>
      <w:r>
        <w:t>Maurice Wilkinson</w:t>
      </w:r>
    </w:p>
    <w:p w14:paraId="240C0933" w14:textId="2B3DB080" w:rsidR="003C0D26" w:rsidRDefault="003C0D26" w:rsidP="00325F21">
      <w:pPr>
        <w:pStyle w:val="Bulletlevel1"/>
      </w:pPr>
      <w:r w:rsidRPr="0008282A">
        <w:t>Media</w:t>
      </w:r>
      <w:r w:rsidR="009A3204">
        <w:t>,</w:t>
      </w:r>
      <w:r w:rsidRPr="0008282A">
        <w:t xml:space="preserve"> Entertainment and Arts Alliance</w:t>
      </w:r>
    </w:p>
    <w:p w14:paraId="7CC9B0EE" w14:textId="77777777" w:rsidR="003C0D26" w:rsidRDefault="003C0D26" w:rsidP="00325F21">
      <w:pPr>
        <w:pStyle w:val="Bulletlevel1"/>
      </w:pPr>
      <w:r>
        <w:t>Michael Fearn-Wannan</w:t>
      </w:r>
    </w:p>
    <w:p w14:paraId="60959EA2" w14:textId="77777777" w:rsidR="003C0D26" w:rsidRDefault="003C0D26" w:rsidP="00325F21">
      <w:pPr>
        <w:pStyle w:val="Bulletlevel1"/>
      </w:pPr>
      <w:r>
        <w:t>Michael Pace</w:t>
      </w:r>
    </w:p>
    <w:p w14:paraId="66F39693" w14:textId="77777777" w:rsidR="003C0D26" w:rsidRDefault="003C0D26" w:rsidP="00325F21">
      <w:pPr>
        <w:pStyle w:val="Bulletlevel1"/>
      </w:pPr>
      <w:r>
        <w:t>Michael Sullivan</w:t>
      </w:r>
    </w:p>
    <w:p w14:paraId="29E46A8F" w14:textId="77777777" w:rsidR="003C0D26" w:rsidRDefault="003C0D26" w:rsidP="00325F21">
      <w:pPr>
        <w:pStyle w:val="Bulletlevel1"/>
      </w:pPr>
      <w:r>
        <w:t>News Corp Australia</w:t>
      </w:r>
    </w:p>
    <w:p w14:paraId="3AD8ABAB" w14:textId="77777777" w:rsidR="003C0D26" w:rsidRDefault="003C0D26" w:rsidP="00325F21">
      <w:pPr>
        <w:pStyle w:val="Bulletlevel1"/>
      </w:pPr>
      <w:r>
        <w:t>Nigel Drake</w:t>
      </w:r>
    </w:p>
    <w:p w14:paraId="253E900C" w14:textId="77777777" w:rsidR="003C0D26" w:rsidRDefault="003C0D26" w:rsidP="00325F21">
      <w:pPr>
        <w:pStyle w:val="Bulletlevel1"/>
      </w:pPr>
      <w:r>
        <w:t>Oliver Raymond</w:t>
      </w:r>
    </w:p>
    <w:p w14:paraId="6C28D66D" w14:textId="77777777" w:rsidR="003C0D26" w:rsidRDefault="003C0D26" w:rsidP="00325F21">
      <w:pPr>
        <w:pStyle w:val="Bulletlevel1"/>
      </w:pPr>
      <w:r>
        <w:t>Pauline Brown</w:t>
      </w:r>
    </w:p>
    <w:p w14:paraId="75B70B08" w14:textId="77777777" w:rsidR="003C0D26" w:rsidRDefault="003C0D26" w:rsidP="00325F21">
      <w:pPr>
        <w:pStyle w:val="Bulletlevel1"/>
      </w:pPr>
      <w:r>
        <w:t>Per Capita</w:t>
      </w:r>
    </w:p>
    <w:p w14:paraId="0A2F206E" w14:textId="77777777" w:rsidR="003C0D26" w:rsidRDefault="000E7160" w:rsidP="00325F21">
      <w:pPr>
        <w:pStyle w:val="Bulletlevel1"/>
      </w:pPr>
      <w:r>
        <w:t>Peter Callil</w:t>
      </w:r>
    </w:p>
    <w:p w14:paraId="4CFBCC70" w14:textId="77777777" w:rsidR="003C0D26" w:rsidRDefault="003C0D26" w:rsidP="00325F21">
      <w:pPr>
        <w:pStyle w:val="Bulletlevel1"/>
      </w:pPr>
      <w:r>
        <w:t>Peter Dawson</w:t>
      </w:r>
    </w:p>
    <w:p w14:paraId="72DED288" w14:textId="77777777" w:rsidR="003C0D26" w:rsidRDefault="000E7160" w:rsidP="00325F21">
      <w:pPr>
        <w:pStyle w:val="Bulletlevel1"/>
      </w:pPr>
      <w:r>
        <w:t>Peter Lindenmayer</w:t>
      </w:r>
    </w:p>
    <w:p w14:paraId="693F902F" w14:textId="77777777" w:rsidR="003C0D26" w:rsidRDefault="000E7160" w:rsidP="00325F21">
      <w:pPr>
        <w:pStyle w:val="Bulletlevel1"/>
      </w:pPr>
      <w:r>
        <w:t>Phil Hunt</w:t>
      </w:r>
    </w:p>
    <w:p w14:paraId="468B40C0" w14:textId="77777777" w:rsidR="003C0D26" w:rsidRDefault="000E7160" w:rsidP="00325F21">
      <w:pPr>
        <w:pStyle w:val="Bulletlevel1"/>
      </w:pPr>
      <w:r>
        <w:t>PL Horn</w:t>
      </w:r>
    </w:p>
    <w:p w14:paraId="673FF23E" w14:textId="77777777" w:rsidR="003C0D26" w:rsidRDefault="000E7160" w:rsidP="00325F21">
      <w:pPr>
        <w:pStyle w:val="Bulletlevel1"/>
      </w:pPr>
      <w:r>
        <w:t>Professor Alexander Reid AM</w:t>
      </w:r>
    </w:p>
    <w:p w14:paraId="1B3D3554" w14:textId="77777777" w:rsidR="003C0D26" w:rsidRDefault="000E7160" w:rsidP="00325F21">
      <w:pPr>
        <w:pStyle w:val="Bulletlevel1"/>
      </w:pPr>
      <w:r>
        <w:t>Rees Barrett</w:t>
      </w:r>
    </w:p>
    <w:p w14:paraId="16339436" w14:textId="77777777" w:rsidR="003C0D26" w:rsidRDefault="003C0D26" w:rsidP="00325F21">
      <w:pPr>
        <w:pStyle w:val="Bulletlevel1"/>
      </w:pPr>
      <w:r>
        <w:t>Rhodes Hart</w:t>
      </w:r>
    </w:p>
    <w:p w14:paraId="53C9940A" w14:textId="77777777" w:rsidR="003C0D26" w:rsidRDefault="000E7160" w:rsidP="00325F21">
      <w:pPr>
        <w:pStyle w:val="Bulletlevel1"/>
      </w:pPr>
      <w:r>
        <w:t>Rosemary Kinne</w:t>
      </w:r>
    </w:p>
    <w:p w14:paraId="774114DA" w14:textId="77777777" w:rsidR="003C0D26" w:rsidRDefault="003C0D26" w:rsidP="00325F21">
      <w:pPr>
        <w:pStyle w:val="Bulletlevel1"/>
      </w:pPr>
      <w:r>
        <w:t>S</w:t>
      </w:r>
      <w:r w:rsidR="000E7160">
        <w:t>andra D Clague</w:t>
      </w:r>
    </w:p>
    <w:p w14:paraId="16C9EB81" w14:textId="77777777" w:rsidR="003C0D26" w:rsidRDefault="000E7160" w:rsidP="00325F21">
      <w:pPr>
        <w:pStyle w:val="Bulletlevel1"/>
      </w:pPr>
      <w:r>
        <w:t>Save Our SBS</w:t>
      </w:r>
    </w:p>
    <w:p w14:paraId="5B5C7486" w14:textId="77777777" w:rsidR="003C0D26" w:rsidRDefault="003C0D26" w:rsidP="00325F21">
      <w:pPr>
        <w:pStyle w:val="Bulletlevel1"/>
      </w:pPr>
      <w:r>
        <w:t>SBS</w:t>
      </w:r>
    </w:p>
    <w:p w14:paraId="04EF2F85" w14:textId="77777777" w:rsidR="003C0D26" w:rsidRDefault="000E7160" w:rsidP="00325F21">
      <w:pPr>
        <w:pStyle w:val="Bulletlevel1"/>
      </w:pPr>
      <w:r>
        <w:t>Screen Producers Australia</w:t>
      </w:r>
    </w:p>
    <w:p w14:paraId="66FEB7F0" w14:textId="77777777" w:rsidR="003C0D26" w:rsidRDefault="003C0D26" w:rsidP="00325F21">
      <w:pPr>
        <w:pStyle w:val="Bulletlevel1"/>
      </w:pPr>
      <w:r>
        <w:t>Stan</w:t>
      </w:r>
      <w:r w:rsidR="0075145E">
        <w:t>—</w:t>
      </w:r>
      <w:r>
        <w:t>public</w:t>
      </w:r>
    </w:p>
    <w:p w14:paraId="54E35BFC" w14:textId="77777777" w:rsidR="003C0D26" w:rsidRDefault="003C0D26" w:rsidP="00325F21">
      <w:pPr>
        <w:pStyle w:val="Bulletlevel1"/>
      </w:pPr>
      <w:r>
        <w:lastRenderedPageBreak/>
        <w:t>Stan</w:t>
      </w:r>
      <w:r w:rsidR="0075145E">
        <w:t>—</w:t>
      </w:r>
      <w:r>
        <w:t>confidential</w:t>
      </w:r>
    </w:p>
    <w:p w14:paraId="314CBEAB" w14:textId="77777777" w:rsidR="003C0D26" w:rsidRDefault="000E7160" w:rsidP="00325F21">
      <w:pPr>
        <w:pStyle w:val="Bulletlevel1"/>
      </w:pPr>
      <w:r>
        <w:t>Stirling Warren</w:t>
      </w:r>
    </w:p>
    <w:p w14:paraId="683B8414" w14:textId="77777777" w:rsidR="003C0D26" w:rsidRDefault="003C0D26" w:rsidP="00325F21">
      <w:pPr>
        <w:pStyle w:val="Bulletlevel1"/>
      </w:pPr>
      <w:r>
        <w:t>Story Box Library</w:t>
      </w:r>
    </w:p>
    <w:p w14:paraId="4E46EAED" w14:textId="77777777" w:rsidR="003C0D26" w:rsidRDefault="003C0D26" w:rsidP="00325F21">
      <w:pPr>
        <w:pStyle w:val="Bulletlevel1"/>
      </w:pPr>
      <w:r>
        <w:t>Stuart James Ewings</w:t>
      </w:r>
    </w:p>
    <w:p w14:paraId="11AF6303" w14:textId="77777777" w:rsidR="003C0D26" w:rsidRDefault="003C0D26" w:rsidP="00325F21">
      <w:pPr>
        <w:pStyle w:val="Bulletlevel1"/>
      </w:pPr>
      <w:r>
        <w:t>Susan Hanson</w:t>
      </w:r>
    </w:p>
    <w:p w14:paraId="1076268F" w14:textId="77777777" w:rsidR="003C0D26" w:rsidRDefault="003C0D26" w:rsidP="00325F21">
      <w:pPr>
        <w:pStyle w:val="Bulletlevel1"/>
      </w:pPr>
      <w:r>
        <w:t>Susan Wood</w:t>
      </w:r>
    </w:p>
    <w:p w14:paraId="1FB205D5" w14:textId="77777777" w:rsidR="003C0D26" w:rsidRDefault="003C0D26" w:rsidP="00325F21">
      <w:pPr>
        <w:pStyle w:val="Bulletlevel1"/>
      </w:pPr>
      <w:r>
        <w:t>Tanya Henley</w:t>
      </w:r>
    </w:p>
    <w:p w14:paraId="0B96739B" w14:textId="77777777" w:rsidR="003C0D26" w:rsidRDefault="000E7160" w:rsidP="00325F21">
      <w:pPr>
        <w:pStyle w:val="Bulletlevel1"/>
      </w:pPr>
      <w:r>
        <w:t>The Australia Institute</w:t>
      </w:r>
    </w:p>
    <w:p w14:paraId="25DDAFC4" w14:textId="77777777" w:rsidR="003C0D26" w:rsidRDefault="003C0D26" w:rsidP="00325F21">
      <w:pPr>
        <w:pStyle w:val="Bulletlevel1"/>
      </w:pPr>
      <w:r>
        <w:t>Ton</w:t>
      </w:r>
      <w:r w:rsidR="000E7160">
        <w:t>y Pratt and Dr Glenda Cloughley</w:t>
      </w:r>
    </w:p>
    <w:p w14:paraId="44ACBD5B" w14:textId="77777777" w:rsidR="003C0D26" w:rsidRDefault="003C0D26" w:rsidP="00325F21">
      <w:pPr>
        <w:pStyle w:val="Bulletlevel1"/>
      </w:pPr>
      <w:r>
        <w:t>Urban Cinefile</w:t>
      </w:r>
    </w:p>
    <w:p w14:paraId="31E92D04" w14:textId="77777777" w:rsidR="003C0D26" w:rsidRDefault="003C0D26" w:rsidP="00325F21">
      <w:pPr>
        <w:pStyle w:val="Bulletlevel1"/>
      </w:pPr>
      <w:r>
        <w:t>Vintage Reds</w:t>
      </w:r>
      <w:r w:rsidR="009B483D">
        <w:t xml:space="preserve"> </w:t>
      </w:r>
    </w:p>
    <w:p w14:paraId="5970CDF0" w14:textId="77777777" w:rsidR="003C0D26" w:rsidRDefault="003C0D26" w:rsidP="00325F21">
      <w:pPr>
        <w:pStyle w:val="Bulletlevel1"/>
      </w:pPr>
      <w:r>
        <w:t>William Miller</w:t>
      </w:r>
    </w:p>
    <w:p w14:paraId="57996812" w14:textId="77777777" w:rsidR="003C0D26" w:rsidRDefault="003C0D26" w:rsidP="00325F21">
      <w:pPr>
        <w:pStyle w:val="Bulletlevel1"/>
      </w:pPr>
      <w:r>
        <w:t>Yvette Alberti Devlin</w:t>
      </w:r>
    </w:p>
    <w:p w14:paraId="333A6C5B" w14:textId="77777777" w:rsidR="003C0D26" w:rsidRDefault="003C0D26" w:rsidP="003C0D26">
      <w:r>
        <w:br w:type="page"/>
      </w:r>
    </w:p>
    <w:p w14:paraId="635BB586" w14:textId="77777777" w:rsidR="003C0D26" w:rsidRDefault="00325F21" w:rsidP="00325F21">
      <w:pPr>
        <w:pStyle w:val="Heading2"/>
      </w:pPr>
      <w:bookmarkStart w:id="893" w:name="_Appendix_3—background_paper"/>
      <w:bookmarkStart w:id="894" w:name="_Toc525825084"/>
      <w:bookmarkStart w:id="895" w:name="_Toc532377343"/>
      <w:bookmarkEnd w:id="893"/>
      <w:r>
        <w:lastRenderedPageBreak/>
        <w:t>Appendix 3—b</w:t>
      </w:r>
      <w:r w:rsidR="003C0D26">
        <w:t>ackground paper on the definition of a ‘business’</w:t>
      </w:r>
      <w:bookmarkEnd w:id="894"/>
      <w:bookmarkEnd w:id="895"/>
    </w:p>
    <w:p w14:paraId="504FC70C" w14:textId="77777777" w:rsidR="003C0D26" w:rsidRDefault="003C0D26" w:rsidP="003C0D26">
      <w:r>
        <w:t>A key component of competitive neutrality is the concept of a ‘business’. T</w:t>
      </w:r>
      <w:r w:rsidRPr="00FB7508">
        <w:t>he Commonwealth</w:t>
      </w:r>
      <w:r w:rsidRPr="00FB7508">
        <w:rPr>
          <w:b/>
        </w:rPr>
        <w:t xml:space="preserve"> </w:t>
      </w:r>
      <w:r w:rsidRPr="00FB7508">
        <w:t xml:space="preserve">Competitive Neutrality Policy applies </w:t>
      </w:r>
      <w:r>
        <w:t>to</w:t>
      </w:r>
      <w:r w:rsidRPr="00FB7508">
        <w:t xml:space="preserve"> </w:t>
      </w:r>
      <w:r w:rsidRPr="00581689">
        <w:t>‘significant g</w:t>
      </w:r>
      <w:r>
        <w:t>overnment business activities’ of government entities that involve, among other things, user-charging.</w:t>
      </w:r>
      <w:r>
        <w:rPr>
          <w:rStyle w:val="FootnoteReference"/>
        </w:rPr>
        <w:footnoteReference w:id="419"/>
      </w:r>
      <w:r>
        <w:t xml:space="preserve"> However, the impact of the National Broadcasters on the private sector extend beyond goods and services where there is user-charging.</w:t>
      </w:r>
    </w:p>
    <w:p w14:paraId="1F93EA62" w14:textId="77777777" w:rsidR="003C0D26" w:rsidRDefault="003C0D26" w:rsidP="003C0D26">
      <w:r w:rsidRPr="00DB7C7D">
        <w:t xml:space="preserve">In </w:t>
      </w:r>
      <w:r>
        <w:t>order to inform what might be meant by the term ‘business’ in the context of the National Broadcasters, this Appendix discusses a complaint about the ABC made to the Australian Government</w:t>
      </w:r>
      <w:r w:rsidRPr="00581689">
        <w:t xml:space="preserve"> Competitive Neutrality Complaints Office </w:t>
      </w:r>
      <w:r>
        <w:t>(AGCNCO); a published analysis by two competition lawyers; and the c</w:t>
      </w:r>
      <w:r w:rsidRPr="004E2D4D">
        <w:t>oncepts of ‘business’ and ‘carrying on a business’ in law</w:t>
      </w:r>
      <w:r>
        <w:t>.</w:t>
      </w:r>
    </w:p>
    <w:p w14:paraId="08936EF9" w14:textId="77777777" w:rsidR="003C0D26" w:rsidRPr="0035764C" w:rsidRDefault="003C0D26" w:rsidP="008E5754">
      <w:pPr>
        <w:pStyle w:val="Heading3"/>
      </w:pPr>
      <w:bookmarkStart w:id="896" w:name="_Toc530476691"/>
      <w:bookmarkStart w:id="897" w:name="_Toc532377344"/>
      <w:r>
        <w:t>Competitive Neutrality</w:t>
      </w:r>
      <w:r w:rsidR="00325F21">
        <w:t xml:space="preserve"> Policy</w:t>
      </w:r>
      <w:bookmarkEnd w:id="896"/>
      <w:bookmarkEnd w:id="897"/>
    </w:p>
    <w:p w14:paraId="1B14F0DE" w14:textId="77777777" w:rsidR="003C0D26" w:rsidRPr="00581689" w:rsidRDefault="003C0D26" w:rsidP="003C0D26">
      <w:r>
        <w:t xml:space="preserve">The </w:t>
      </w:r>
      <w:r w:rsidRPr="00654F16">
        <w:t>Commonwealth Competitive Neutrality Policy</w:t>
      </w:r>
      <w:r>
        <w:t xml:space="preserve"> states that the following criteria must be met to be considered a ‘business activity’</w:t>
      </w:r>
      <w:r w:rsidRPr="00581689">
        <w:t xml:space="preserve"> for the purposes of competitive neutrality:</w:t>
      </w:r>
    </w:p>
    <w:p w14:paraId="0D694726" w14:textId="77777777" w:rsidR="007222D3" w:rsidRPr="008E5754" w:rsidRDefault="003C0D26" w:rsidP="008E5754">
      <w:pPr>
        <w:pStyle w:val="Bulletlevel1"/>
      </w:pPr>
      <w:r w:rsidRPr="008E5754">
        <w:t>there must be user-charging for goods or services (the user may be in the private sector or public sector)</w:t>
      </w:r>
    </w:p>
    <w:p w14:paraId="1ADB2FC2" w14:textId="77777777" w:rsidR="007222D3" w:rsidRPr="008E5754" w:rsidRDefault="003C0D26" w:rsidP="008E5754">
      <w:pPr>
        <w:pStyle w:val="Bulletlevel1"/>
      </w:pPr>
      <w:r w:rsidRPr="008E5754">
        <w:t>there must be an actual or potential competitor (either in the private or public sector)</w:t>
      </w:r>
      <w:r w:rsidR="0075145E" w:rsidRPr="008E5754">
        <w:t>—</w:t>
      </w:r>
      <w:r w:rsidRPr="008E5754">
        <w:t>i.e. users are not restricted by law or policy from choosing alternative sources of supply</w:t>
      </w:r>
      <w:r w:rsidR="007222D3" w:rsidRPr="008E5754">
        <w:t>, and</w:t>
      </w:r>
    </w:p>
    <w:p w14:paraId="65C3ECBB" w14:textId="77777777" w:rsidR="003C0D26" w:rsidRPr="008E5754" w:rsidRDefault="003C0D26" w:rsidP="008E5754">
      <w:pPr>
        <w:pStyle w:val="Bulletlevel1"/>
      </w:pPr>
      <w:r w:rsidRPr="008E5754">
        <w:t>managers of the activity have a degree of independence in relation to the production or supply of the good or service and the price at which it is provided.</w:t>
      </w:r>
      <w:r w:rsidRPr="00010477">
        <w:rPr>
          <w:rStyle w:val="FootnoteReference"/>
        </w:rPr>
        <w:footnoteReference w:id="420"/>
      </w:r>
    </w:p>
    <w:p w14:paraId="285DB82C" w14:textId="77777777" w:rsidR="003C0D26" w:rsidRPr="00581689" w:rsidRDefault="003C0D26" w:rsidP="003C0D26">
      <w:r w:rsidRPr="00581689">
        <w:t>The guidelines also state that Government Business Enterprises (GBEs), other share-limited trading companies, and all designated business units satisfy the ‘significant business’ test. In relation to non GBEs, ‘where an authority also operates a commercial activity with a (commercial) sales turnover in excess of $10 million per annum, then that business activity will be subject to competitive neutrality arrangements’.</w:t>
      </w:r>
      <w:r>
        <w:rPr>
          <w:rStyle w:val="FootnoteReference"/>
        </w:rPr>
        <w:footnoteReference w:id="421"/>
      </w:r>
    </w:p>
    <w:p w14:paraId="2E6F3B97" w14:textId="77777777" w:rsidR="003C0D26" w:rsidRDefault="003C0D26" w:rsidP="003C0D26">
      <w:r w:rsidRPr="00581689">
        <w:t>In November 2000, the Council of Australian Governments (COAG) acknowledged that some significant business activities may not be subject to Executive control, such as where their legisla</w:t>
      </w:r>
      <w:r w:rsidRPr="00581689">
        <w:lastRenderedPageBreak/>
        <w:t>tion states that they are not subject to government direction. COAG agreed that in such circumstances, certain Commonwealth entities (including the ABC and SBS) should adopt a best endeavours approach to compliance with the Policy.</w:t>
      </w:r>
    </w:p>
    <w:p w14:paraId="7C4DCDE5" w14:textId="77777777" w:rsidR="003C0D26" w:rsidRPr="007C2386" w:rsidRDefault="003C0D26" w:rsidP="008E5754">
      <w:pPr>
        <w:pStyle w:val="Heading4"/>
      </w:pPr>
      <w:bookmarkStart w:id="898" w:name="_Toc530475158"/>
      <w:bookmarkStart w:id="899" w:name="_Toc530476692"/>
      <w:bookmarkStart w:id="900" w:name="_Toc532377345"/>
      <w:r w:rsidRPr="007C2386">
        <w:t xml:space="preserve">Complaint to the </w:t>
      </w:r>
      <w:r>
        <w:t>AGCNCO</w:t>
      </w:r>
      <w:bookmarkEnd w:id="898"/>
      <w:bookmarkEnd w:id="899"/>
      <w:bookmarkEnd w:id="900"/>
    </w:p>
    <w:p w14:paraId="4FE0B351" w14:textId="77777777" w:rsidR="003C0D26" w:rsidRPr="00581689" w:rsidRDefault="003C0D26" w:rsidP="003C0D26">
      <w:r w:rsidRPr="00581689">
        <w:t>In</w:t>
      </w:r>
      <w:r>
        <w:t xml:space="preserve"> </w:t>
      </w:r>
      <w:r w:rsidRPr="00581689">
        <w:t xml:space="preserve">2000 the </w:t>
      </w:r>
      <w:r>
        <w:t xml:space="preserve">AGCNCO </w:t>
      </w:r>
      <w:r w:rsidRPr="00581689">
        <w:t>investigated a complaint against the ABC in regards to its production division</w:t>
      </w:r>
      <w:r w:rsidRPr="0065040B">
        <w:t xml:space="preserve"> </w:t>
      </w:r>
      <w:r w:rsidRPr="00581689">
        <w:t>ABC Productions’.</w:t>
      </w:r>
      <w:r>
        <w:rPr>
          <w:rStyle w:val="FootnoteReference"/>
        </w:rPr>
        <w:footnoteReference w:id="422"/>
      </w:r>
      <w:r w:rsidRPr="00581689">
        <w:t xml:space="preserve"> </w:t>
      </w:r>
      <w:r>
        <w:t xml:space="preserve">The complainant, </w:t>
      </w:r>
      <w:r w:rsidRPr="004E2D4D">
        <w:t>Global Television</w:t>
      </w:r>
      <w:r>
        <w:t>,</w:t>
      </w:r>
      <w:r w:rsidRPr="004E2D4D">
        <w:t xml:space="preserve"> argued that the ABC </w:t>
      </w:r>
      <w:r w:rsidRPr="002C38A8">
        <w:t>h</w:t>
      </w:r>
      <w:r w:rsidRPr="00907443">
        <w:t xml:space="preserve">eld a competitive advantage </w:t>
      </w:r>
      <w:r w:rsidRPr="009C6E68">
        <w:t>due to</w:t>
      </w:r>
      <w:r w:rsidRPr="00936ADD">
        <w:t xml:space="preserve"> its tax-exempt status</w:t>
      </w:r>
      <w:r w:rsidRPr="004E2D4D">
        <w:t xml:space="preserve">. </w:t>
      </w:r>
      <w:r>
        <w:t>It</w:t>
      </w:r>
      <w:r w:rsidRPr="004E2D4D">
        <w:t xml:space="preserve"> argued that </w:t>
      </w:r>
      <w:r>
        <w:t>while</w:t>
      </w:r>
      <w:r w:rsidRPr="004E2D4D">
        <w:t xml:space="preserve"> taxes form part of a private business’s cost base</w:t>
      </w:r>
      <w:r>
        <w:t>,</w:t>
      </w:r>
      <w:r w:rsidRPr="004E2D4D">
        <w:t xml:space="preserve"> and that cost is</w:t>
      </w:r>
      <w:r w:rsidRPr="00907443">
        <w:t xml:space="preserve"> generally passed to consumers</w:t>
      </w:r>
      <w:r>
        <w:t>,</w:t>
      </w:r>
      <w:r w:rsidRPr="004E2D4D">
        <w:t xml:space="preserve"> the</w:t>
      </w:r>
      <w:r w:rsidRPr="00907443">
        <w:t xml:space="preserve"> ABC</w:t>
      </w:r>
      <w:r w:rsidRPr="009C6E68">
        <w:t>’s</w:t>
      </w:r>
      <w:r w:rsidRPr="00936ADD">
        <w:t xml:space="preserve"> production facilities</w:t>
      </w:r>
      <w:r w:rsidRPr="004E2D4D">
        <w:t xml:space="preserve"> </w:t>
      </w:r>
      <w:r>
        <w:t xml:space="preserve">are </w:t>
      </w:r>
      <w:r w:rsidRPr="00920BBA">
        <w:t xml:space="preserve">not subject to the same range of taxes </w:t>
      </w:r>
      <w:r>
        <w:t xml:space="preserve">or </w:t>
      </w:r>
      <w:r w:rsidRPr="00907443">
        <w:t>priced to fully cover costs</w:t>
      </w:r>
      <w:r>
        <w:t xml:space="preserve">. This </w:t>
      </w:r>
      <w:r w:rsidRPr="004E2D4D">
        <w:t>includ</w:t>
      </w:r>
      <w:r>
        <w:t>es</w:t>
      </w:r>
      <w:r w:rsidRPr="004E2D4D">
        <w:t xml:space="preserve"> an appropriate allocation of capital costs, labour and on-costs.</w:t>
      </w:r>
      <w:r>
        <w:t xml:space="preserve"> Global Television stated that this </w:t>
      </w:r>
      <w:r w:rsidRPr="00581689">
        <w:t>result</w:t>
      </w:r>
      <w:r>
        <w:t>ed</w:t>
      </w:r>
      <w:r w:rsidRPr="00581689">
        <w:t xml:space="preserve"> in the under</w:t>
      </w:r>
      <w:r>
        <w:t>-</w:t>
      </w:r>
      <w:r w:rsidRPr="00581689">
        <w:t>pricing of ABC Productions’ services.</w:t>
      </w:r>
    </w:p>
    <w:p w14:paraId="7A4BFE44" w14:textId="77777777" w:rsidR="00712116" w:rsidRDefault="003C0D26" w:rsidP="003C0D26">
      <w:r w:rsidRPr="00581689">
        <w:t xml:space="preserve">In response to the complaint </w:t>
      </w:r>
      <w:r>
        <w:t xml:space="preserve">the </w:t>
      </w:r>
      <w:r w:rsidRPr="00581689">
        <w:t>ABC questioned whether competitive neutrality policy formally applies to its commercial activities</w:t>
      </w:r>
      <w:r>
        <w:t>. The ABC referred to</w:t>
      </w:r>
      <w:r w:rsidRPr="00581689">
        <w:t xml:space="preserve"> section 78(7) of the </w:t>
      </w:r>
      <w:r w:rsidRPr="00581689">
        <w:rPr>
          <w:i/>
        </w:rPr>
        <w:t>Australian Broadcasting Act 1983</w:t>
      </w:r>
      <w:r w:rsidRPr="00581689">
        <w:t xml:space="preserve"> which exempts the ABC from the relevant provisions of the </w:t>
      </w:r>
      <w:r w:rsidRPr="00FC1507">
        <w:rPr>
          <w:i/>
        </w:rPr>
        <w:t>Commonwealth Authorities and Companies (CAC) Act 1997</w:t>
      </w:r>
      <w:r w:rsidRPr="00FC1507">
        <w:t>. The final report of the AGCNCO explained that</w:t>
      </w:r>
      <w:r w:rsidRPr="007D404D">
        <w:t xml:space="preserve"> </w:t>
      </w:r>
      <w:r w:rsidRPr="00FC1507">
        <w:t>despite these arguments</w:t>
      </w:r>
      <w:r>
        <w:t xml:space="preserve">, </w:t>
      </w:r>
      <w:r w:rsidRPr="00581689">
        <w:t xml:space="preserve">the ABC stated that it supports the principles underlying competitive neutrality policy and provided information to help the </w:t>
      </w:r>
      <w:r>
        <w:t xml:space="preserve">AGCNCO </w:t>
      </w:r>
      <w:r w:rsidRPr="00581689">
        <w:t xml:space="preserve">in undertaking </w:t>
      </w:r>
      <w:r>
        <w:t>the</w:t>
      </w:r>
      <w:r w:rsidRPr="00581689">
        <w:t xml:space="preserve"> investigation.</w:t>
      </w:r>
      <w:r>
        <w:t xml:space="preserve"> The report found that ABC Productions’ cost allocation and pricing </w:t>
      </w:r>
      <w:r>
        <w:rPr>
          <w:i/>
        </w:rPr>
        <w:t>was</w:t>
      </w:r>
      <w:r>
        <w:t xml:space="preserve"> consistent with competitive neutrality principles</w:t>
      </w:r>
      <w:r w:rsidR="00712116">
        <w:t>.</w:t>
      </w:r>
    </w:p>
    <w:p w14:paraId="506680B8" w14:textId="77777777" w:rsidR="003C0D26" w:rsidRPr="007C2386" w:rsidRDefault="003C0D26" w:rsidP="008E5754">
      <w:pPr>
        <w:pStyle w:val="Heading3"/>
      </w:pPr>
      <w:bookmarkStart w:id="901" w:name="_Toc530476693"/>
      <w:bookmarkStart w:id="902" w:name="_Toc532377346"/>
      <w:r w:rsidRPr="007C2386">
        <w:t>Published anal</w:t>
      </w:r>
      <w:r w:rsidR="000E7160">
        <w:t>ysis by two competition lawyers</w:t>
      </w:r>
      <w:bookmarkEnd w:id="901"/>
      <w:bookmarkEnd w:id="902"/>
    </w:p>
    <w:p w14:paraId="0765032A" w14:textId="77777777" w:rsidR="003C0D26" w:rsidRPr="00581689" w:rsidRDefault="003C0D26" w:rsidP="003C0D26">
      <w:r w:rsidRPr="00581689">
        <w:t xml:space="preserve">According to Alexandra Merrett and Rachel Trindade in their analysis of competitive neutrality in Australia, </w:t>
      </w:r>
      <w:r>
        <w:t xml:space="preserve">the </w:t>
      </w:r>
      <w:r w:rsidRPr="00581689">
        <w:t>ABC’s online news service does not meet a threshold test of being a ‘significant business’ and therefore falls outside the scope of competitive neutrality. The article does not make mention of the reason why and no further mention is made of other business activities of the ABC (</w:t>
      </w:r>
      <w:r>
        <w:t>n</w:t>
      </w:r>
      <w:r w:rsidRPr="00581689">
        <w:t xml:space="preserve">or </w:t>
      </w:r>
      <w:r>
        <w:t xml:space="preserve">does it </w:t>
      </w:r>
      <w:r w:rsidRPr="00581689">
        <w:t>address SBS</w:t>
      </w:r>
      <w:r>
        <w:t>’</w:t>
      </w:r>
      <w:r w:rsidRPr="00581689">
        <w:t xml:space="preserve"> activities). The article only goes on to state that where this test is met, exceptions can be made in the public interest.</w:t>
      </w:r>
    </w:p>
    <w:p w14:paraId="49372073" w14:textId="77777777" w:rsidR="003C0D26" w:rsidRDefault="003C0D26" w:rsidP="008E5754">
      <w:pPr>
        <w:pStyle w:val="Heading3"/>
      </w:pPr>
      <w:bookmarkStart w:id="903" w:name="_Toc530476694"/>
      <w:bookmarkStart w:id="904" w:name="_Toc532377347"/>
      <w:r>
        <w:t>Corporations law</w:t>
      </w:r>
      <w:bookmarkEnd w:id="903"/>
      <w:bookmarkEnd w:id="904"/>
    </w:p>
    <w:p w14:paraId="62E4AC79" w14:textId="77777777" w:rsidR="003C0D26" w:rsidRDefault="003C0D26" w:rsidP="003C0D26">
      <w:r>
        <w:t xml:space="preserve">In considering the meaning of a ‘business’, commentary in the </w:t>
      </w:r>
      <w:r>
        <w:rPr>
          <w:i/>
        </w:rPr>
        <w:t>Australian Corporations Law Principles and Practice</w:t>
      </w:r>
      <w:r>
        <w:rPr>
          <w:rStyle w:val="FootnoteReference"/>
        </w:rPr>
        <w:footnoteReference w:id="423"/>
      </w:r>
      <w:r>
        <w:rPr>
          <w:i/>
        </w:rPr>
        <w:t xml:space="preserve"> </w:t>
      </w:r>
      <w:r>
        <w:t xml:space="preserve">refers to authorities which suggest that ‘to carry on a business’ required a </w:t>
      </w:r>
      <w:r>
        <w:lastRenderedPageBreak/>
        <w:t xml:space="preserve">series or repetition of acts. In the case of </w:t>
      </w:r>
      <w:r w:rsidRPr="00130C30">
        <w:rPr>
          <w:i/>
        </w:rPr>
        <w:t>Smith v Anderson</w:t>
      </w:r>
      <w:r>
        <w:rPr>
          <w:rStyle w:val="FootnoteReference"/>
        </w:rPr>
        <w:footnoteReference w:id="424"/>
      </w:r>
      <w:r w:rsidRPr="00130C30">
        <w:rPr>
          <w:i/>
        </w:rPr>
        <w:t xml:space="preserve"> </w:t>
      </w:r>
      <w:r>
        <w:t>Justice Brett stated that ‘t</w:t>
      </w:r>
      <w:r w:rsidRPr="00130C30">
        <w:t xml:space="preserve">he expression ‘carrying on’ implies a repetition of acts and excludes the case of an association formed for doing one particular act </w:t>
      </w:r>
      <w:r>
        <w:t xml:space="preserve">which is never to be repeated. </w:t>
      </w:r>
      <w:r w:rsidRPr="00130C30">
        <w:t>That series of acts is to be a series of acts which constitute a business…</w:t>
      </w:r>
      <w:r>
        <w:t xml:space="preserve"> </w:t>
      </w:r>
      <w:r w:rsidRPr="00130C30">
        <w:t>The association, then, must be formed in order to carry on a series of acts having the acquis</w:t>
      </w:r>
      <w:r>
        <w:t>ition of gain for their object.’</w:t>
      </w:r>
    </w:p>
    <w:p w14:paraId="79B98FD8" w14:textId="77777777" w:rsidR="003C0D26" w:rsidRDefault="003C0D26" w:rsidP="003C0D26">
      <w:r w:rsidRPr="004740AB">
        <w:t xml:space="preserve">Similarly, in the case of </w:t>
      </w:r>
      <w:r w:rsidRPr="004740AB">
        <w:rPr>
          <w:i/>
        </w:rPr>
        <w:t xml:space="preserve">Hyde v Sullivan </w:t>
      </w:r>
      <w:r w:rsidRPr="004740AB">
        <w:t>the Full Court of the Federal Court of NSW found that to ‘carry on a business’ is ‘to conduct some form of commercial enterprise systematically and regularly with a view to profit’, the concept involving ‘features of continuity and system’.</w:t>
      </w:r>
      <w:r w:rsidRPr="004740AB">
        <w:rPr>
          <w:rStyle w:val="FootnoteReference"/>
        </w:rPr>
        <w:footnoteReference w:id="425"/>
      </w:r>
      <w:r w:rsidR="009B483D">
        <w:t xml:space="preserve"> </w:t>
      </w:r>
      <w:r w:rsidRPr="004740AB">
        <w:t>In a High Court judgement</w:t>
      </w:r>
      <w:r>
        <w:t>,</w:t>
      </w:r>
      <w:r w:rsidRPr="004740AB">
        <w:t xml:space="preserve"> </w:t>
      </w:r>
      <w:r>
        <w:t xml:space="preserve">Chief Justice </w:t>
      </w:r>
      <w:r w:rsidRPr="004740AB">
        <w:t>Barwick observed that ‘the word ‘business’ imports the notion of system, repetition and continuity’, and the absence of such elements ‘may well deny that a business is being carried on’, although the fact that a person conducts a transaction regularly and systematically does not necessarily establish that the transaction is in the course of carrying on a business.</w:t>
      </w:r>
      <w:r w:rsidRPr="004740AB">
        <w:rPr>
          <w:rStyle w:val="FootnoteReference"/>
        </w:rPr>
        <w:footnoteReference w:id="426"/>
      </w:r>
      <w:r>
        <w:t xml:space="preserve"> </w:t>
      </w:r>
      <w:r w:rsidRPr="004740AB">
        <w:t>Repetition, however may not be an absolute indication. It has been found in the High Court that a single venture may, depending upon its scope, still amount to the carrying on of a business.</w:t>
      </w:r>
      <w:r w:rsidRPr="004740AB">
        <w:rPr>
          <w:rStyle w:val="FootnoteReference"/>
        </w:rPr>
        <w:footnoteReference w:id="427"/>
      </w:r>
    </w:p>
    <w:p w14:paraId="5ED05544" w14:textId="7C039983" w:rsidR="003C0D26" w:rsidRPr="00047142" w:rsidRDefault="003C0D26" w:rsidP="00607854">
      <w:pPr>
        <w:keepLines/>
      </w:pPr>
      <w:r>
        <w:t>Halsbury’s Laws of Australia</w:t>
      </w:r>
      <w:r>
        <w:rPr>
          <w:rStyle w:val="FootnoteReference"/>
        </w:rPr>
        <w:footnoteReference w:id="428"/>
      </w:r>
      <w:r>
        <w:t xml:space="preserve"> describes the word ‘business’ as being a word of ‘extensive use and indefinite, flexible meaning. With reference to common law, the word ‘business’ typically refers to an identifiable</w:t>
      </w:r>
      <w:r>
        <w:rPr>
          <w:rStyle w:val="FootnoteReference"/>
        </w:rPr>
        <w:footnoteReference w:id="429"/>
      </w:r>
      <w:r>
        <w:t xml:space="preserve"> commercial venture,</w:t>
      </w:r>
      <w:r>
        <w:rPr>
          <w:rStyle w:val="FootnoteReference"/>
        </w:rPr>
        <w:footnoteReference w:id="430"/>
      </w:r>
      <w:r>
        <w:t xml:space="preserve"> in the nature of a going concern</w:t>
      </w:r>
      <w:r>
        <w:rPr>
          <w:rStyle w:val="FootnoteReference"/>
        </w:rPr>
        <w:footnoteReference w:id="431"/>
      </w:r>
      <w:r>
        <w:t xml:space="preserve"> which occupies the time and attention of a person or persons for the purpose of profit</w:t>
      </w:r>
      <w:r>
        <w:rPr>
          <w:rStyle w:val="FootnoteReference"/>
        </w:rPr>
        <w:footnoteReference w:id="432"/>
      </w:r>
      <w:r>
        <w:t xml:space="preserve"> or gain.</w:t>
      </w:r>
      <w:r>
        <w:rPr>
          <w:rStyle w:val="FootnoteReference"/>
        </w:rPr>
        <w:footnoteReference w:id="433"/>
      </w:r>
    </w:p>
    <w:p w14:paraId="7963FF05" w14:textId="77777777" w:rsidR="003C0D26" w:rsidRPr="004911A9" w:rsidRDefault="003C0D26" w:rsidP="003C0D26">
      <w:r>
        <w:t>There is a degree of overlap between the Corporations Act and income tax law, with cases in the latter context providing further authority as to the characteristics which indicate the carrying on of a business.</w:t>
      </w:r>
      <w:r w:rsidR="009B483D">
        <w:t xml:space="preserve"> </w:t>
      </w:r>
      <w:r>
        <w:t xml:space="preserve">This additional case law assists in guiding broader interpretation and provides </w:t>
      </w:r>
      <w:r>
        <w:lastRenderedPageBreak/>
        <w:t>some more consistent bases on which it can be determined whether an activity constitutes a business, or whether a business is being carried on.</w:t>
      </w:r>
    </w:p>
    <w:p w14:paraId="0C3B638C" w14:textId="77777777" w:rsidR="003C0D26" w:rsidRDefault="003C0D26" w:rsidP="008E5754">
      <w:pPr>
        <w:pStyle w:val="Heading3"/>
      </w:pPr>
      <w:bookmarkStart w:id="905" w:name="_Toc530476695"/>
      <w:bookmarkStart w:id="906" w:name="_Toc532377348"/>
      <w:r w:rsidRPr="00581689">
        <w:t>Government entities and carrying on business</w:t>
      </w:r>
      <w:bookmarkEnd w:id="905"/>
      <w:bookmarkEnd w:id="906"/>
    </w:p>
    <w:p w14:paraId="5D66A7BB" w14:textId="77777777" w:rsidR="003C0D26" w:rsidRDefault="003C0D26" w:rsidP="003C0D26">
      <w:r w:rsidRPr="00581689">
        <w:t>Courts have further considered the question of what is ‘carrying on a business’ in relation to matters of competition policy</w:t>
      </w:r>
      <w:r>
        <w:t xml:space="preserve"> and government entities</w:t>
      </w:r>
      <w:r w:rsidRPr="00581689">
        <w:t xml:space="preserve">. For example, </w:t>
      </w:r>
      <w:r w:rsidRPr="00581689">
        <w:rPr>
          <w:i/>
        </w:rPr>
        <w:t xml:space="preserve">Actors and Announcers Equity Association of Australia v Fontana Films Pty Ltd </w:t>
      </w:r>
      <w:r w:rsidRPr="00581689">
        <w:t xml:space="preserve">(1982) has been cited to state that the term ‘business’ should be considered broadly. In his </w:t>
      </w:r>
      <w:r w:rsidRPr="0006407A">
        <w:t>analysis</w:t>
      </w:r>
      <w:r w:rsidRPr="00581689">
        <w:t xml:space="preserve"> of the application of the term to the government commercial activities, </w:t>
      </w:r>
      <w:r>
        <w:t xml:space="preserve">Justice </w:t>
      </w:r>
      <w:r w:rsidRPr="00581689">
        <w:t>Griffith notes that in addition, the overall context of the organisation and its activities should also be considered</w:t>
      </w:r>
      <w:r>
        <w:t>.</w:t>
      </w:r>
    </w:p>
    <w:p w14:paraId="463DA1C7" w14:textId="77777777" w:rsidR="003C0D26" w:rsidRDefault="003C0D26" w:rsidP="003C0D26">
      <w:r w:rsidRPr="004740AB">
        <w:t xml:space="preserve">The case </w:t>
      </w:r>
      <w:r w:rsidRPr="004740AB">
        <w:rPr>
          <w:i/>
        </w:rPr>
        <w:t>Sun Earth Homes Pty Ltd and Others v Australian Broadcasting Corporation</w:t>
      </w:r>
      <w:r w:rsidRPr="004740AB">
        <w:rPr>
          <w:rStyle w:val="FootnoteReference"/>
        </w:rPr>
        <w:footnoteReference w:id="434"/>
      </w:r>
      <w:r w:rsidRPr="004740AB">
        <w:t xml:space="preserve"> considered the issue in relation to the ABC. In </w:t>
      </w:r>
      <w:r>
        <w:t>this</w:t>
      </w:r>
      <w:r w:rsidRPr="004740AB">
        <w:t xml:space="preserve"> case, </w:t>
      </w:r>
      <w:r>
        <w:t xml:space="preserve">the </w:t>
      </w:r>
      <w:r w:rsidRPr="004740AB">
        <w:t xml:space="preserve">ABC broadcasted in its ‘2BL Drivetime’ radio program a discussion between a radio host and a host on an ABC television program, ‘The Investigators’. The discussion on the radio program was ‘intended to advertise the television program, to be telecast in the evening of the same day’. During the discussion, </w:t>
      </w:r>
      <w:r w:rsidRPr="00057AC4">
        <w:t xml:space="preserve">the </w:t>
      </w:r>
      <w:r w:rsidRPr="00A27A7C">
        <w:t>television</w:t>
      </w:r>
      <w:r w:rsidRPr="00057AC4">
        <w:t xml:space="preserve"> host made</w:t>
      </w:r>
      <w:r w:rsidRPr="004740AB">
        <w:t xml:space="preserve"> comments about mud brick home designers, which were to be featured on that night’s television program. The application to the court claimed that anyone listening to the broadcast</w:t>
      </w:r>
      <w:r>
        <w:t>,</w:t>
      </w:r>
      <w:r w:rsidRPr="004740AB">
        <w:t xml:space="preserve"> and who later watched the television program</w:t>
      </w:r>
      <w:r>
        <w:t>,</w:t>
      </w:r>
      <w:r w:rsidRPr="004740AB">
        <w:t xml:space="preserve"> would be able to identify the company about whom these comments were being made. </w:t>
      </w:r>
      <w:r>
        <w:t>Justice Burchett</w:t>
      </w:r>
      <w:r w:rsidRPr="004740AB">
        <w:t xml:space="preserve"> considered that the ABC does carry on a business within the meaning of the </w:t>
      </w:r>
      <w:r w:rsidRPr="004740AB">
        <w:rPr>
          <w:i/>
        </w:rPr>
        <w:t xml:space="preserve">Trade Practices Act 1974 </w:t>
      </w:r>
      <w:r w:rsidRPr="004740AB">
        <w:t xml:space="preserve">(Cth), stating: ‘An activity may be a business, though not carried on for profit: </w:t>
      </w:r>
      <w:r w:rsidRPr="004740AB">
        <w:rPr>
          <w:i/>
        </w:rPr>
        <w:t xml:space="preserve">Ku-ring-gai Building Society </w:t>
      </w:r>
      <w:r w:rsidRPr="004740AB">
        <w:t>(FLR at 142, 159-60). In my opinion, it would be plainly wrong to strike out paragraphs of the statement of claim on the footing that the ABC does not carry on a business.’</w:t>
      </w:r>
    </w:p>
    <w:p w14:paraId="457417E6" w14:textId="77777777" w:rsidR="00712116" w:rsidRDefault="003C0D26" w:rsidP="003C0D26">
      <w:r>
        <w:t xml:space="preserve">In </w:t>
      </w:r>
      <w:r w:rsidRPr="00581689">
        <w:rPr>
          <w:i/>
        </w:rPr>
        <w:t>New South Wales v RT &amp; YE Falls Investments Pty Ltd</w:t>
      </w:r>
      <w:r w:rsidRPr="00581689">
        <w:t xml:space="preserve"> [2003] </w:t>
      </w:r>
      <w:r>
        <w:t xml:space="preserve">Appeal Justice </w:t>
      </w:r>
      <w:r w:rsidRPr="00581689">
        <w:t xml:space="preserve">Hodgson stated </w:t>
      </w:r>
      <w:r>
        <w:t xml:space="preserve">that </w:t>
      </w:r>
      <w:r w:rsidRPr="00581689">
        <w:t xml:space="preserve">a government agency will be considered to be conducting business where its activities are ‘sufficiently systematic and regular, and sufficiently similar to commercial activities that private persons might engage in, to justify being characterised as a business’. Similarly, in the case </w:t>
      </w:r>
      <w:r w:rsidRPr="00581689">
        <w:rPr>
          <w:i/>
        </w:rPr>
        <w:t xml:space="preserve">of Paramedical Services Pty Ltd v Ambulance Service of New South Wales </w:t>
      </w:r>
      <w:r w:rsidRPr="00581689">
        <w:t xml:space="preserve">[1999] it was determined that what is considered </w:t>
      </w:r>
      <w:r>
        <w:t>‘</w:t>
      </w:r>
      <w:r w:rsidRPr="00581689">
        <w:t>carrying on a business</w:t>
      </w:r>
      <w:r>
        <w:t>’</w:t>
      </w:r>
      <w:r w:rsidRPr="00581689">
        <w:t xml:space="preserve"> in regards to commercial activity will simply be a question of fact</w:t>
      </w:r>
      <w:r w:rsidR="00712116">
        <w:t>.</w:t>
      </w:r>
    </w:p>
    <w:p w14:paraId="11C5ACC6" w14:textId="77777777" w:rsidR="003C0D26" w:rsidRDefault="003C0D26" w:rsidP="003C0D26">
      <w:r>
        <w:br w:type="page"/>
      </w:r>
    </w:p>
    <w:p w14:paraId="6781CFB7" w14:textId="77777777" w:rsidR="003C0D26" w:rsidRDefault="00325F21" w:rsidP="00325F21">
      <w:pPr>
        <w:pStyle w:val="Heading2"/>
      </w:pPr>
      <w:bookmarkStart w:id="907" w:name="_Appendix_4—background_paper"/>
      <w:bookmarkStart w:id="908" w:name="_Toc521569275"/>
      <w:bookmarkStart w:id="909" w:name="_Toc521574519"/>
      <w:bookmarkStart w:id="910" w:name="_Toc521575788"/>
      <w:bookmarkStart w:id="911" w:name="_Toc521582360"/>
      <w:bookmarkStart w:id="912" w:name="_Toc521591509"/>
      <w:bookmarkStart w:id="913" w:name="_Toc521595479"/>
      <w:bookmarkStart w:id="914" w:name="_Toc521652887"/>
      <w:bookmarkStart w:id="915" w:name="_Toc521915569"/>
      <w:bookmarkStart w:id="916" w:name="_Toc521925881"/>
      <w:bookmarkStart w:id="917" w:name="_Toc521940380"/>
      <w:bookmarkStart w:id="918" w:name="_Toc522264885"/>
      <w:bookmarkStart w:id="919" w:name="_Toc522267466"/>
      <w:bookmarkStart w:id="920" w:name="_Toc522279312"/>
      <w:bookmarkStart w:id="921" w:name="_Toc522281483"/>
      <w:bookmarkStart w:id="922" w:name="_Toc522619323"/>
      <w:bookmarkStart w:id="923" w:name="_Toc522628038"/>
      <w:bookmarkStart w:id="924" w:name="_Toc522632138"/>
      <w:bookmarkStart w:id="925" w:name="_Toc522632231"/>
      <w:bookmarkStart w:id="926" w:name="_Toc522698959"/>
      <w:bookmarkStart w:id="927" w:name="_Toc525825085"/>
      <w:bookmarkStart w:id="928" w:name="_Toc532377349"/>
      <w:bookmarkEnd w:id="907"/>
      <w:r>
        <w:lastRenderedPageBreak/>
        <w:t>Appendix 4—b</w:t>
      </w:r>
      <w:r w:rsidR="003C0D26">
        <w:t>ackground paper on ‘model market participant</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3C0D26">
        <w:t>’</w:t>
      </w:r>
      <w:bookmarkEnd w:id="927"/>
      <w:bookmarkEnd w:id="928"/>
    </w:p>
    <w:p w14:paraId="7A0A8AA0" w14:textId="77777777" w:rsidR="003C0D26" w:rsidRPr="004E3CBE" w:rsidRDefault="003C0D26" w:rsidP="003C0D26">
      <w:r w:rsidRPr="004E3CBE">
        <w:t xml:space="preserve">The concept of a model litigant provides guidelines for best practice for the Commonwealth when government agencies are involved in civil litigation matters. This paper outlines what model litigant is, why the concept of model litigant was introduced, and the behaviours model litigant seeks to address. It then explores the behaviours of </w:t>
      </w:r>
      <w:r>
        <w:t>National Broadcasters</w:t>
      </w:r>
      <w:r w:rsidRPr="004E3CBE">
        <w:t xml:space="preserve"> of interest to the Inquiry, and sets out some of the existing legislative requirements that target these behaviours. </w:t>
      </w:r>
      <w:r w:rsidRPr="000B030B">
        <w:t xml:space="preserve">Finally, it provides a discussion of how a ‘model market participant’ concept could </w:t>
      </w:r>
      <w:r>
        <w:t>assist in</w:t>
      </w:r>
      <w:r w:rsidRPr="000B030B">
        <w:t xml:space="preserve"> the context of the </w:t>
      </w:r>
      <w:r>
        <w:t>National Broadcasters and competitive neutrality principles</w:t>
      </w:r>
      <w:r w:rsidRPr="000B030B">
        <w:t>.</w:t>
      </w:r>
    </w:p>
    <w:p w14:paraId="01751297" w14:textId="77777777" w:rsidR="003C0D26" w:rsidRPr="004E3CBE" w:rsidRDefault="003C0D26" w:rsidP="008E5754">
      <w:pPr>
        <w:pStyle w:val="Heading3"/>
      </w:pPr>
      <w:bookmarkStart w:id="929" w:name="_Toc530476697"/>
      <w:bookmarkStart w:id="930" w:name="_Toc532377350"/>
      <w:r w:rsidRPr="004E3CBE">
        <w:t>What does the concept of ‘model litigant’ seek to achieve and why?</w:t>
      </w:r>
      <w:bookmarkEnd w:id="929"/>
      <w:bookmarkEnd w:id="930"/>
    </w:p>
    <w:p w14:paraId="0356E514" w14:textId="77777777" w:rsidR="003C0D26" w:rsidRPr="004E3CBE" w:rsidRDefault="003C0D26" w:rsidP="003C0D26">
      <w:r w:rsidRPr="004E3CBE">
        <w:t xml:space="preserve">The concept of a model litigant is outlined in the </w:t>
      </w:r>
      <w:r w:rsidRPr="004E3CBE">
        <w:rPr>
          <w:i/>
        </w:rPr>
        <w:t>Legal Services Directions 2017.</w:t>
      </w:r>
      <w:r w:rsidRPr="004E3CBE">
        <w:t xml:space="preserve"> It is designed to provide guidelines for best practice for government agencies in civil litigation matters. The ‘Model Litigant Rules’, as they are known, oblige the Commonwealth to act as a model litigant. This ‘may require more than merely acting honestly and in accordance with the law and court rules. It also goes beyond the requirement for lawyers to act in accordance with their ethical obligations’.</w:t>
      </w:r>
    </w:p>
    <w:p w14:paraId="379EE8EA" w14:textId="77777777" w:rsidR="003C0D26" w:rsidRPr="004E3CBE" w:rsidRDefault="003C0D26" w:rsidP="003C0D26">
      <w:r w:rsidRPr="004E3CBE">
        <w:t>Under the direction, government agencies involved in legal proceedings are required to:</w:t>
      </w:r>
    </w:p>
    <w:p w14:paraId="665A2444" w14:textId="77777777" w:rsidR="003C0D26" w:rsidRPr="004E3CBE" w:rsidRDefault="003C0D26" w:rsidP="00325F21">
      <w:pPr>
        <w:pStyle w:val="Bulletlevel1"/>
      </w:pPr>
      <w:r>
        <w:t>d</w:t>
      </w:r>
      <w:r w:rsidRPr="004E3CBE">
        <w:t>eal with claims promptly</w:t>
      </w:r>
    </w:p>
    <w:p w14:paraId="2B2E3BB1" w14:textId="77777777" w:rsidR="003C0D26" w:rsidRPr="004E3CBE" w:rsidRDefault="003C0D26" w:rsidP="00325F21">
      <w:pPr>
        <w:pStyle w:val="Bulletlevel1"/>
      </w:pPr>
      <w:r>
        <w:t>n</w:t>
      </w:r>
      <w:r w:rsidRPr="004E3CBE">
        <w:t>ot take advantage of a claimant who lacks the resources to litigate a legitimate claim</w:t>
      </w:r>
    </w:p>
    <w:p w14:paraId="27B4B9DD" w14:textId="77777777" w:rsidR="003C0D26" w:rsidRPr="004E3CBE" w:rsidRDefault="003C0D26" w:rsidP="00325F21">
      <w:pPr>
        <w:pStyle w:val="Bulletlevel1"/>
      </w:pPr>
      <w:r>
        <w:t>p</w:t>
      </w:r>
      <w:r w:rsidRPr="004E3CBE">
        <w:t>ay legitimate claims</w:t>
      </w:r>
    </w:p>
    <w:p w14:paraId="5B4B0E7A" w14:textId="77777777" w:rsidR="003C0D26" w:rsidRPr="004E3CBE" w:rsidRDefault="003C0D26" w:rsidP="00325F21">
      <w:pPr>
        <w:pStyle w:val="Bulletlevel1"/>
      </w:pPr>
      <w:r>
        <w:t>a</w:t>
      </w:r>
      <w:r w:rsidRPr="004E3CBE">
        <w:t>void litigation</w:t>
      </w:r>
    </w:p>
    <w:p w14:paraId="69774B30" w14:textId="77777777" w:rsidR="003C0D26" w:rsidRPr="004E3CBE" w:rsidRDefault="003C0D26" w:rsidP="00325F21">
      <w:pPr>
        <w:pStyle w:val="Bulletlevel1"/>
      </w:pPr>
      <w:r>
        <w:t>k</w:t>
      </w:r>
      <w:r w:rsidRPr="004E3CBE">
        <w:t>eep costs to a minimum, and</w:t>
      </w:r>
    </w:p>
    <w:p w14:paraId="208C6DB8" w14:textId="77777777" w:rsidR="003C0D26" w:rsidRPr="004E3CBE" w:rsidRDefault="003C0D26" w:rsidP="00325F21">
      <w:pPr>
        <w:pStyle w:val="Bulletlevel1"/>
      </w:pPr>
      <w:r>
        <w:t>a</w:t>
      </w:r>
      <w:r w:rsidRPr="004E3CBE">
        <w:t>pologise where the State has acted inappropriately.</w:t>
      </w:r>
    </w:p>
    <w:p w14:paraId="4659FA4B" w14:textId="77777777" w:rsidR="003C0D26" w:rsidRPr="004E3CBE" w:rsidRDefault="003C0D26" w:rsidP="003C0D26">
      <w:r w:rsidRPr="004E3CBE">
        <w:t xml:space="preserve">The development of this obligation in conducting litigation can be traced to </w:t>
      </w:r>
      <w:r w:rsidRPr="004E3CBE">
        <w:rPr>
          <w:i/>
        </w:rPr>
        <w:t>Melbourne Steamship Co Ltd v Moorehead</w:t>
      </w:r>
      <w:r w:rsidRPr="004E3CBE">
        <w:t xml:space="preserve"> (1912) 15 CLR 333 where </w:t>
      </w:r>
      <w:r>
        <w:t xml:space="preserve">Chief Justice </w:t>
      </w:r>
      <w:r w:rsidRPr="004E3CBE">
        <w:t xml:space="preserve">Griffith explained it as ‘[t]he old fashioned traditional, and almost instinctive, standard of fair play to be observed by the Crown in dealing with subjects’. In that case the Court criticised that ‘[t]he Crown should not take technical points’. In </w:t>
      </w:r>
      <w:r w:rsidRPr="004E3CBE">
        <w:rPr>
          <w:i/>
        </w:rPr>
        <w:t>SCI Operations v The Commonwealth</w:t>
      </w:r>
      <w:r w:rsidRPr="004E3CBE">
        <w:t xml:space="preserve">, which concerned the failure of a government agency to refund money within a reasonable time, </w:t>
      </w:r>
      <w:r>
        <w:t xml:space="preserve">Justices </w:t>
      </w:r>
      <w:r w:rsidRPr="004E3CBE">
        <w:t xml:space="preserve">Beaumont, Einfeld and Sackville stated that ‘the position of the Crown itself, especially given its default... should also be taken into account. Otherwise the Crown would be taking, or be seen to be taking, advantage of its </w:t>
      </w:r>
      <w:r w:rsidRPr="004E3CBE">
        <w:lastRenderedPageBreak/>
        <w:t>own default, whereas it is well established that the Crown must act, and be seen to act, as a model litigant’.</w:t>
      </w:r>
    </w:p>
    <w:p w14:paraId="04E3EFE8" w14:textId="77777777" w:rsidR="003C0D26" w:rsidRPr="004E3CBE" w:rsidRDefault="003C0D26" w:rsidP="003C0D26">
      <w:r w:rsidRPr="004E3CBE">
        <w:t xml:space="preserve">More recently, in </w:t>
      </w:r>
      <w:r w:rsidRPr="004E3CBE">
        <w:rPr>
          <w:i/>
        </w:rPr>
        <w:t>Morley &amp; Ors v Australian Securities and Investments Commission</w:t>
      </w:r>
      <w:r w:rsidRPr="004E3CBE">
        <w:t xml:space="preserve"> the NSW Court of Appeal stated that the principle is ‘not limited to the criminal law’ and extends to civil practice and procedure. It was critical of ASIC’s approach to litigation stating that ‘the government agency has no legitimate private interest of the kind which often arises in civil litigation. It acts, and acts only, in the public interest as identified in the regulatory regime’. The Court also stated, ‘ASIC cannot be regarded as an ordinary civil litigant when it institutes proceedings... No other person could have brought these proceedings. In partial answer to the first of the questions, whether its failure to call a witness can constitute a breach of the obligation of fairness, in our opinion it can’.</w:t>
      </w:r>
    </w:p>
    <w:p w14:paraId="377756E5" w14:textId="77777777" w:rsidR="003C0D26" w:rsidRPr="004E3CBE" w:rsidRDefault="003C0D26" w:rsidP="003C0D26">
      <w:r w:rsidRPr="004E3CBE">
        <w:t xml:space="preserve">Thus, the concept of model litigant has two functions: (1) </w:t>
      </w:r>
      <w:r w:rsidRPr="004E3CBE">
        <w:rPr>
          <w:b/>
        </w:rPr>
        <w:t>to address an imbalance of power</w:t>
      </w:r>
      <w:r w:rsidRPr="004E3CBE">
        <w:t xml:space="preserve"> and resources between the Commonwealth and other parties</w:t>
      </w:r>
      <w:r w:rsidR="0075145E">
        <w:t>—</w:t>
      </w:r>
      <w:r w:rsidRPr="004E3CBE">
        <w:t>both perceived and actual</w:t>
      </w:r>
      <w:r w:rsidR="0075145E">
        <w:t>—</w:t>
      </w:r>
      <w:r w:rsidRPr="004E3CBE">
        <w:t xml:space="preserve">in legal disputes; and (2) to guide Commonwealth litigants to </w:t>
      </w:r>
      <w:r w:rsidRPr="004E3CBE">
        <w:rPr>
          <w:b/>
        </w:rPr>
        <w:t>behave as models</w:t>
      </w:r>
      <w:r w:rsidRPr="004E3CBE">
        <w:t xml:space="preserve"> and demonstrate transparent and equitable use of time, financial resources, perceived power and regulatory advantage.</w:t>
      </w:r>
    </w:p>
    <w:p w14:paraId="784D7132" w14:textId="77777777" w:rsidR="003C0D26" w:rsidRPr="004E3CBE" w:rsidRDefault="003C0D26" w:rsidP="008E5754">
      <w:pPr>
        <w:pStyle w:val="Heading3"/>
      </w:pPr>
      <w:bookmarkStart w:id="931" w:name="_Toc530476698"/>
      <w:bookmarkStart w:id="932" w:name="_Toc532377351"/>
      <w:r>
        <w:t>What might be issues of relevance to the National Broadcasters</w:t>
      </w:r>
      <w:r w:rsidRPr="004E3CBE">
        <w:t>?</w:t>
      </w:r>
      <w:bookmarkEnd w:id="931"/>
      <w:bookmarkEnd w:id="932"/>
    </w:p>
    <w:p w14:paraId="4DFC7B7B" w14:textId="77777777" w:rsidR="003C0D26" w:rsidRPr="004E3CBE" w:rsidRDefault="003C0D26" w:rsidP="003C0D26">
      <w:r w:rsidRPr="004E3CBE">
        <w:t>The Australian Competition and Consumer Commission (ACCC) has previously considered that there is a national market for audio visual content</w:t>
      </w:r>
      <w:r>
        <w:t>.</w:t>
      </w:r>
      <w:r w:rsidRPr="004E3CBE">
        <w:rPr>
          <w:vertAlign w:val="superscript"/>
        </w:rPr>
        <w:footnoteReference w:id="435"/>
      </w:r>
      <w:r w:rsidRPr="004E3CBE">
        <w:t xml:space="preserve"> The </w:t>
      </w:r>
      <w:r>
        <w:t>National Broadcasters</w:t>
      </w:r>
      <w:r w:rsidRPr="004E3CBE">
        <w:t xml:space="preserve"> would compete directly with commercial and subscription television licensees in any such market. The ACCC’s ‘Media Merger Guidelines 2017’ identifies three areas of overlap that might affect potential media mergers as:</w:t>
      </w:r>
    </w:p>
    <w:p w14:paraId="6A1A024F" w14:textId="77777777" w:rsidR="003C0D26" w:rsidRPr="004E3CBE" w:rsidRDefault="008E5754" w:rsidP="003D3123">
      <w:pPr>
        <w:pStyle w:val="ListParagraph"/>
        <w:numPr>
          <w:ilvl w:val="0"/>
          <w:numId w:val="17"/>
        </w:numPr>
        <w:ind w:left="567" w:hanging="567"/>
      </w:pPr>
      <w:r>
        <w:t>t</w:t>
      </w:r>
      <w:r w:rsidR="003C0D26" w:rsidRPr="004E3CBE">
        <w:t>he supply of content to consumers, either directly or via a firm which acquires and aggregates content for supply to consumers</w:t>
      </w:r>
    </w:p>
    <w:p w14:paraId="02D78EBC" w14:textId="77777777" w:rsidR="003C0D26" w:rsidRPr="004E3CBE" w:rsidRDefault="008E5754" w:rsidP="008E5754">
      <w:pPr>
        <w:pStyle w:val="ListParagraph"/>
      </w:pPr>
      <w:r>
        <w:t>t</w:t>
      </w:r>
      <w:r w:rsidR="003C0D26" w:rsidRPr="004E3CBE">
        <w:t>he supply of advertising opportunities to advertisers, and</w:t>
      </w:r>
    </w:p>
    <w:p w14:paraId="228B6358" w14:textId="77777777" w:rsidR="003C0D26" w:rsidRPr="004E3CBE" w:rsidRDefault="008E5754" w:rsidP="008E5754">
      <w:pPr>
        <w:pStyle w:val="ListParagraph"/>
      </w:pPr>
      <w:r>
        <w:t>t</w:t>
      </w:r>
      <w:r w:rsidR="003C0D26" w:rsidRPr="004E3CBE">
        <w:t>he acquisition of content from content providers.</w:t>
      </w:r>
    </w:p>
    <w:p w14:paraId="586EDE6B" w14:textId="77777777" w:rsidR="003C0D26" w:rsidRPr="004E3CBE" w:rsidRDefault="003C0D26" w:rsidP="003C0D26">
      <w:r w:rsidRPr="004E3CBE">
        <w:t xml:space="preserve">The ABC does not supply advertising opportunities, so the two potential behaviours of interest to the ABC are the first and the third, while all three apply to SBS. This list of broadcaster behaviours is not exhaustive, but forms a guide for potential areas that a model guideline could address. </w:t>
      </w:r>
      <w:r w:rsidRPr="004E3CBE">
        <w:lastRenderedPageBreak/>
        <w:t>Specific behaviours of interest would be those that raise competitive neutrality issues or take advantage of an imbalance of power between the parties more broadly.</w:t>
      </w:r>
    </w:p>
    <w:p w14:paraId="3057893C" w14:textId="77777777" w:rsidR="003C0D26" w:rsidRPr="004E3CBE" w:rsidRDefault="003C0D26" w:rsidP="008E5754">
      <w:pPr>
        <w:pStyle w:val="Heading3"/>
      </w:pPr>
      <w:bookmarkStart w:id="933" w:name="_Toc530476699"/>
      <w:bookmarkStart w:id="934" w:name="_Toc532377352"/>
      <w:r w:rsidRPr="004E3CBE">
        <w:t xml:space="preserve">Are there existing rules that cover these </w:t>
      </w:r>
      <w:r>
        <w:t>issues</w:t>
      </w:r>
      <w:r w:rsidRPr="004E3CBE">
        <w:t>?</w:t>
      </w:r>
      <w:bookmarkEnd w:id="933"/>
      <w:bookmarkEnd w:id="934"/>
      <w:r w:rsidRPr="004E3CBE">
        <w:tab/>
      </w:r>
    </w:p>
    <w:p w14:paraId="29389EE3" w14:textId="77777777" w:rsidR="003C0D26" w:rsidRPr="004E3CBE" w:rsidRDefault="003C0D26" w:rsidP="003C0D26">
      <w:r w:rsidRPr="004E3CBE">
        <w:t xml:space="preserve">Depending on the specific behaviour of concern, there may be existing rules in place to address it. Most notably, the Competitive Neutrality Policy addresses potential competitive advantages enjoyed by government businesses, including: exemptions from various taxes, access to borrowings at concessional interest rates, exemptions from complying with regulatory arrangements imposed on private sector competitors and other benefits associated with not having to achieve a commercial rate of return on assets. Laws such as competition and consumer laws (to the extent that they apply to the </w:t>
      </w:r>
      <w:r>
        <w:t>National Broadcasters</w:t>
      </w:r>
      <w:r w:rsidRPr="004E3CBE">
        <w:t>) may also address certain behaviours.</w:t>
      </w:r>
    </w:p>
    <w:p w14:paraId="7C342701" w14:textId="77777777" w:rsidR="003C0D26" w:rsidRPr="004E3CBE" w:rsidRDefault="003C0D26" w:rsidP="008E5754">
      <w:pPr>
        <w:pStyle w:val="Heading3"/>
      </w:pPr>
      <w:bookmarkStart w:id="935" w:name="_Toc530476700"/>
      <w:bookmarkStart w:id="936" w:name="_Toc532377353"/>
      <w:r w:rsidRPr="004E3CBE">
        <w:t>Discussion</w:t>
      </w:r>
      <w:bookmarkEnd w:id="935"/>
      <w:bookmarkEnd w:id="936"/>
    </w:p>
    <w:p w14:paraId="77C94892" w14:textId="77777777" w:rsidR="00712116" w:rsidRDefault="003C0D26" w:rsidP="003C0D26">
      <w:r w:rsidRPr="004E3CBE">
        <w:t>The concept of model litigant seeks to address both perceived and actual power imbalances between Commonwealth litigants and others involved in legal proceedings. It addresses behaviours specific to the context of legal disputes in which the Commonwealth might be able to exert power by nature of its financial and other resources. It also guides Commonwealth litigants to behave in a way that models best practice to demonstrate acting in good faith</w:t>
      </w:r>
      <w:r w:rsidR="00712116">
        <w:t>.</w:t>
      </w:r>
    </w:p>
    <w:p w14:paraId="7FF208F0" w14:textId="77777777" w:rsidR="003C0D26" w:rsidRDefault="003C0D26" w:rsidP="003C0D26">
      <w:r w:rsidRPr="004E3CBE">
        <w:t>The market context has some differences to the legal context with regard to how</w:t>
      </w:r>
      <w:r>
        <w:t xml:space="preserve"> Commonwealth agencies operate.</w:t>
      </w:r>
    </w:p>
    <w:p w14:paraId="034DE1CB" w14:textId="77777777" w:rsidR="003C0D26" w:rsidRPr="004E3CBE" w:rsidRDefault="003C0D26" w:rsidP="003C0D26">
      <w:r w:rsidRPr="004E3CBE">
        <w:t xml:space="preserve">First, legal disputes are inherently and explicitly more confrontational and adversarial than a market context. Although entities in markets are in competition, whether this be for goods and services to sell or consumers to whom they can sell, this process is not </w:t>
      </w:r>
      <w:r>
        <w:t>necessarily</w:t>
      </w:r>
      <w:r w:rsidRPr="004E3CBE">
        <w:t xml:space="preserve"> oppositional to the extent legal disputes are. For the purposes of applying a ‘model’ participant to the work of the Inquiry, </w:t>
      </w:r>
      <w:r>
        <w:t>the Inquiry is</w:t>
      </w:r>
      <w:r w:rsidRPr="004E3CBE">
        <w:t xml:space="preserve"> interested in the Australian media context, particularly the competition between the </w:t>
      </w:r>
      <w:r>
        <w:t>National Broadcasters</w:t>
      </w:r>
      <w:r w:rsidRPr="004E3CBE">
        <w:t xml:space="preserve"> and commercial broadcasters.</w:t>
      </w:r>
    </w:p>
    <w:p w14:paraId="5DDBCCEF" w14:textId="77777777" w:rsidR="00712116" w:rsidRDefault="003C0D26" w:rsidP="003C0D26">
      <w:r w:rsidRPr="004E3CBE">
        <w:t>Second, there are certain behaviours that litigants can engage in that do not apply to market participants. Handling claims, deciding to pursue litigation or appeals, and changing the scope of legal proceedings are among some of the actions that apply only to parties in legal disputes, and the behaviours model litigant addresses are largely exclusive to such actions</w:t>
      </w:r>
      <w:r w:rsidR="00712116">
        <w:t>.</w:t>
      </w:r>
    </w:p>
    <w:p w14:paraId="5451E2C3" w14:textId="77777777" w:rsidR="003C0D26" w:rsidRPr="004E3CBE" w:rsidRDefault="003C0D26" w:rsidP="003C0D26">
      <w:r w:rsidRPr="004E3CBE">
        <w:t xml:space="preserve">While the specific elements of the model litigant concept may therefore not be directly relevant, the high level principle to act as a ‘model’ could be applied to the behaviours of the </w:t>
      </w:r>
      <w:r>
        <w:t>National Broadcasters</w:t>
      </w:r>
      <w:r w:rsidRPr="004E3CBE">
        <w:t xml:space="preserve"> as they interact with commercial providers in the media market. This may assist in addressing any imbalance of power between the </w:t>
      </w:r>
      <w:r>
        <w:t>National Broadcasters</w:t>
      </w:r>
      <w:r w:rsidRPr="004E3CBE">
        <w:t xml:space="preserve"> and commercial broad</w:t>
      </w:r>
      <w:r w:rsidRPr="004E3CBE">
        <w:lastRenderedPageBreak/>
        <w:t>caster</w:t>
      </w:r>
      <w:r>
        <w:t>s (perceived or otherwise). It c</w:t>
      </w:r>
      <w:r w:rsidRPr="004E3CBE">
        <w:t xml:space="preserve">ould also set a clear expectation for the </w:t>
      </w:r>
      <w:r>
        <w:t>National Broadcasters</w:t>
      </w:r>
      <w:r w:rsidRPr="004E3CBE">
        <w:t xml:space="preserve"> and act as overarching </w:t>
      </w:r>
      <w:r>
        <w:t>guidance to assist the functioning</w:t>
      </w:r>
      <w:r w:rsidRPr="004E3CBE">
        <w:t xml:space="preserve"> of existing rules that may apply to the behaviours in question.</w:t>
      </w:r>
    </w:p>
    <w:p w14:paraId="64753FEF" w14:textId="77777777" w:rsidR="003C0D26" w:rsidRPr="00607854" w:rsidRDefault="003C0D26" w:rsidP="003C0D26">
      <w:r w:rsidRPr="004E3CBE">
        <w:t xml:space="preserve">There is a precedent for such a high level requirement. Section 33 of the </w:t>
      </w:r>
      <w:r w:rsidRPr="004E3CBE">
        <w:rPr>
          <w:i/>
        </w:rPr>
        <w:t>Australian Broadcasting Corporation Act 1983</w:t>
      </w:r>
      <w:r w:rsidRPr="004E3CBE">
        <w:t xml:space="preserve"> states that the ABC ‘shall endeavour to achieve and maintain high standards as an employer’. This applies to terms and conditions of employment, occupational health, industrial safety, industrial democracy, non</w:t>
      </w:r>
      <w:r w:rsidRPr="004E3CBE">
        <w:rPr>
          <w:rFonts w:ascii="Cambria Math" w:hAnsi="Cambria Math" w:cs="Cambria Math"/>
        </w:rPr>
        <w:t>‑</w:t>
      </w:r>
      <w:r w:rsidRPr="004E3CBE">
        <w:t xml:space="preserve">discriminatory employment practices and other matters. Section 55 of the </w:t>
      </w:r>
      <w:r w:rsidRPr="004E3CBE">
        <w:rPr>
          <w:i/>
        </w:rPr>
        <w:t xml:space="preserve">Special Broadcasting Service Act 1991 </w:t>
      </w:r>
      <w:r w:rsidRPr="004E3CBE">
        <w:t>includes the same requirement for SBS.</w:t>
      </w:r>
    </w:p>
    <w:p w14:paraId="01229FA6" w14:textId="77777777" w:rsidR="003C0D26" w:rsidRDefault="003C0D26" w:rsidP="003C0D26">
      <w:pPr>
        <w:pStyle w:val="Heading2"/>
      </w:pPr>
      <w:bookmarkStart w:id="937" w:name="_Attachments"/>
      <w:bookmarkStart w:id="938" w:name="_Toc525825086"/>
      <w:bookmarkStart w:id="939" w:name="_Toc532377354"/>
      <w:bookmarkEnd w:id="937"/>
      <w:r>
        <w:lastRenderedPageBreak/>
        <w:t>Attachments</w:t>
      </w:r>
      <w:bookmarkEnd w:id="938"/>
      <w:bookmarkEnd w:id="939"/>
    </w:p>
    <w:p w14:paraId="28536565" w14:textId="63A9B376" w:rsidR="003C0D26" w:rsidRDefault="0026731C" w:rsidP="00260A7D">
      <w:pPr>
        <w:pStyle w:val="Heading3"/>
        <w:ind w:left="360" w:hanging="360"/>
      </w:pPr>
      <w:bookmarkStart w:id="940" w:name="_Toc525825087"/>
      <w:bookmarkStart w:id="941" w:name="_Toc521569278"/>
      <w:bookmarkStart w:id="942" w:name="_Toc521574522"/>
      <w:bookmarkStart w:id="943" w:name="_Toc521575791"/>
      <w:bookmarkStart w:id="944" w:name="_Toc521582363"/>
      <w:bookmarkStart w:id="945" w:name="_Toc521591512"/>
      <w:bookmarkStart w:id="946" w:name="_Toc521595482"/>
      <w:bookmarkStart w:id="947" w:name="_Toc521652890"/>
      <w:bookmarkStart w:id="948" w:name="_Toc521915572"/>
      <w:bookmarkStart w:id="949" w:name="_Toc521924398"/>
      <w:bookmarkStart w:id="950" w:name="_Toc521925884"/>
      <w:bookmarkStart w:id="951" w:name="_Toc521940383"/>
      <w:bookmarkStart w:id="952" w:name="_Toc522264889"/>
      <w:bookmarkStart w:id="953" w:name="_Toc522267470"/>
      <w:bookmarkStart w:id="954" w:name="_Toc522279316"/>
      <w:bookmarkStart w:id="955" w:name="_Toc522281487"/>
      <w:bookmarkStart w:id="956" w:name="_Toc522287821"/>
      <w:bookmarkStart w:id="957" w:name="_Toc522619327"/>
      <w:bookmarkStart w:id="958" w:name="_Toc522628042"/>
      <w:bookmarkStart w:id="959" w:name="_Toc522632142"/>
      <w:bookmarkStart w:id="960" w:name="_Toc522632235"/>
      <w:bookmarkStart w:id="961" w:name="_Toc522698963"/>
      <w:bookmarkStart w:id="962" w:name="_Toc532377355"/>
      <w:r>
        <w:t>A:</w:t>
      </w:r>
      <w:r>
        <w:tab/>
      </w:r>
      <w:r w:rsidR="003C0D26" w:rsidRPr="00976EC0">
        <w:t xml:space="preserve">Australian Broadcast Media Landscape </w:t>
      </w:r>
      <w:r w:rsidR="00A302D3">
        <w:t>2018</w:t>
      </w:r>
      <w:r w:rsidR="00C23949">
        <w:t>–</w:t>
      </w:r>
      <w:r w:rsidR="000A2A0F">
        <w:t>20</w:t>
      </w:r>
      <w:r w:rsidR="00A302D3">
        <w:t>22</w:t>
      </w:r>
      <w:r w:rsidR="00C23949">
        <w:t>—</w:t>
      </w:r>
      <w:r w:rsidR="003C0D26">
        <w:t>PricewaterhouseCoopers</w:t>
      </w:r>
      <w:bookmarkEnd w:id="940"/>
      <w:bookmarkEnd w:id="962"/>
    </w:p>
    <w:p w14:paraId="7C33E38B" w14:textId="77777777" w:rsidR="00B72F6C" w:rsidRPr="00B72F6C" w:rsidRDefault="00B72F6C" w:rsidP="00B72F6C">
      <w:pPr>
        <w:rPr>
          <w:lang w:eastAsia="en-US"/>
        </w:rPr>
      </w:pPr>
    </w:p>
    <w:p w14:paraId="22658F1D" w14:textId="484AC029" w:rsidR="003C0D26" w:rsidRDefault="0026731C" w:rsidP="00260A7D">
      <w:pPr>
        <w:pStyle w:val="Heading3"/>
        <w:ind w:left="360" w:hanging="360"/>
      </w:pPr>
      <w:bookmarkStart w:id="963" w:name="_Toc525825088"/>
      <w:bookmarkStart w:id="964" w:name="_Toc521569279"/>
      <w:bookmarkStart w:id="965" w:name="_Toc521574523"/>
      <w:bookmarkStart w:id="966" w:name="_Toc521575792"/>
      <w:bookmarkStart w:id="967" w:name="_Toc521582364"/>
      <w:bookmarkStart w:id="968" w:name="_Toc521591513"/>
      <w:bookmarkStart w:id="969" w:name="_Toc521595483"/>
      <w:bookmarkStart w:id="970" w:name="_Toc521652891"/>
      <w:bookmarkStart w:id="971" w:name="_Toc521915573"/>
      <w:bookmarkStart w:id="972" w:name="_Toc521924399"/>
      <w:bookmarkStart w:id="973" w:name="_Toc521925885"/>
      <w:bookmarkStart w:id="974" w:name="_Toc521940384"/>
      <w:bookmarkStart w:id="975" w:name="_Toc522264890"/>
      <w:bookmarkStart w:id="976" w:name="_Toc522267471"/>
      <w:bookmarkStart w:id="977" w:name="_Toc522279317"/>
      <w:bookmarkStart w:id="978" w:name="_Toc522281488"/>
      <w:bookmarkStart w:id="979" w:name="_Toc522287822"/>
      <w:bookmarkStart w:id="980" w:name="_Toc522619328"/>
      <w:bookmarkStart w:id="981" w:name="_Toc522628043"/>
      <w:bookmarkStart w:id="982" w:name="_Toc522632143"/>
      <w:bookmarkStart w:id="983" w:name="_Toc522632236"/>
      <w:bookmarkStart w:id="984" w:name="_Toc522698964"/>
      <w:bookmarkStart w:id="985" w:name="_Toc532377356"/>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t>B:</w:t>
      </w:r>
      <w:r>
        <w:tab/>
      </w:r>
      <w:r w:rsidR="003C0D26" w:rsidRPr="00976EC0">
        <w:t>Economic advice on cost allocation and pricing practices of the national broadcasters</w:t>
      </w:r>
      <w:r w:rsidR="0075145E">
        <w:t>—</w:t>
      </w:r>
      <w:r w:rsidR="003C0D26">
        <w:t>Ernst &amp; Young</w:t>
      </w:r>
      <w:bookmarkEnd w:id="963"/>
      <w:bookmarkEnd w:id="985"/>
    </w:p>
    <w:p w14:paraId="2C6779DA" w14:textId="77777777" w:rsidR="00B72F6C" w:rsidRPr="00B72F6C" w:rsidRDefault="00B72F6C" w:rsidP="00B72F6C">
      <w:pPr>
        <w:rPr>
          <w:lang w:eastAsia="en-US"/>
        </w:rPr>
      </w:pPr>
    </w:p>
    <w:p w14:paraId="2D300C16" w14:textId="3C770765" w:rsidR="003C0D26" w:rsidRPr="001A3A14" w:rsidRDefault="0026731C" w:rsidP="00260A7D">
      <w:pPr>
        <w:pStyle w:val="Heading3"/>
        <w:ind w:left="360" w:hanging="360"/>
      </w:pPr>
      <w:bookmarkStart w:id="986" w:name="_Toc525825089"/>
      <w:bookmarkStart w:id="987" w:name="_Toc532377357"/>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t>C:</w:t>
      </w:r>
      <w:r>
        <w:tab/>
      </w:r>
      <w:r w:rsidR="003C0D26" w:rsidRPr="00976EC0">
        <w:t>Estimates of labour productivity trends in Australian public and private broadcasting</w:t>
      </w:r>
      <w:r w:rsidR="0075145E">
        <w:t>—</w:t>
      </w:r>
      <w:r w:rsidR="003C0D26" w:rsidRPr="00976EC0">
        <w:t>Bureau of Communications and Arts Research</w:t>
      </w:r>
      <w:bookmarkEnd w:id="986"/>
      <w:bookmarkEnd w:id="987"/>
    </w:p>
    <w:p w14:paraId="274C8132" w14:textId="77777777" w:rsidR="00AE2713" w:rsidRDefault="00AE2713" w:rsidP="00CC75CC"/>
    <w:sectPr w:rsidR="00AE2713" w:rsidSect="00EC6D35">
      <w:footerReference w:type="first" r:id="rId45"/>
      <w:type w:val="continuous"/>
      <w:pgSz w:w="11906" w:h="16838"/>
      <w:pgMar w:top="1418" w:right="1133" w:bottom="1440" w:left="1440" w:header="51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52A26" w14:textId="77777777" w:rsidR="005B0AE4" w:rsidRDefault="005B0AE4" w:rsidP="002117E6">
      <w:pPr>
        <w:spacing w:after="0"/>
      </w:pPr>
      <w:r>
        <w:separator/>
      </w:r>
    </w:p>
  </w:endnote>
  <w:endnote w:type="continuationSeparator" w:id="0">
    <w:p w14:paraId="1BA2CB8B" w14:textId="77777777" w:rsidR="005B0AE4" w:rsidRDefault="005B0AE4" w:rsidP="002117E6">
      <w:pPr>
        <w:spacing w:after="0"/>
      </w:pPr>
      <w:r>
        <w:continuationSeparator/>
      </w:r>
    </w:p>
  </w:endnote>
  <w:endnote w:type="continuationNotice" w:id="1">
    <w:p w14:paraId="49F4DACA" w14:textId="77777777" w:rsidR="005B0AE4" w:rsidRDefault="005B0A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uli Light">
    <w:panose1 w:val="000004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ZWAdobeF">
    <w:panose1 w:val="00000000000000000000"/>
    <w:charset w:val="00"/>
    <w:family w:val="auto"/>
    <w:pitch w:val="variable"/>
    <w:sig w:usb0="20002A87" w:usb1="00000000" w:usb2="00000000" w:usb3="00000000" w:csb0="0000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TTCSSQ+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94057" w14:textId="77777777" w:rsidR="005B0AE4" w:rsidRDefault="005B0AE4" w:rsidP="00AE2713">
    <w:pPr>
      <w:pStyle w:val="Footer"/>
      <w:tabs>
        <w:tab w:val="clear" w:pos="4513"/>
        <w:tab w:val="clear" w:pos="9026"/>
        <w:tab w:val="center" w:pos="4536"/>
        <w:tab w:val="right" w:pos="9356"/>
      </w:tabs>
      <w:ind w:left="-1440" w:right="-23"/>
    </w:pPr>
    <w:r>
      <w:rPr>
        <w:noProof/>
        <w:lang w:eastAsia="en-AU"/>
      </w:rPr>
      <w:drawing>
        <wp:inline distT="0" distB="0" distL="0" distR="0" wp14:anchorId="7CD430D0" wp14:editId="73618E6D">
          <wp:extent cx="7596000" cy="400057"/>
          <wp:effectExtent l="0" t="0" r="5080" b="0"/>
          <wp:docPr id="4" name="Picture 4"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50D61CED" w14:textId="77777777" w:rsidR="005B0AE4" w:rsidRPr="0037566A" w:rsidRDefault="005B0AE4" w:rsidP="00AE2713">
    <w:pPr>
      <w:pStyle w:val="Footer"/>
      <w:tabs>
        <w:tab w:val="clear" w:pos="4513"/>
        <w:tab w:val="clear" w:pos="9026"/>
        <w:tab w:val="center" w:pos="4536"/>
        <w:tab w:val="right" w:pos="9356"/>
      </w:tabs>
      <w:ind w:right="-23"/>
      <w:rPr>
        <w:sz w:val="18"/>
        <w:szCs w:val="18"/>
      </w:rPr>
    </w:pPr>
    <w:r w:rsidRPr="00AE2713">
      <w:rPr>
        <w:sz w:val="18"/>
        <w:szCs w:val="18"/>
      </w:rPr>
      <w:t>Inquiry into the Competitive Neutrality</w:t>
    </w:r>
    <w:r>
      <w:tab/>
    </w:r>
    <w:hyperlink r:id="rId2" w:history="1">
      <w:r w:rsidRPr="002725BE">
        <w:rPr>
          <w:rStyle w:val="Hyperlink"/>
          <w:sz w:val="18"/>
          <w:szCs w:val="18"/>
        </w:rPr>
        <w:t>www.communications.gov.au</w:t>
      </w:r>
    </w:hyperlink>
  </w:p>
  <w:p w14:paraId="41208956" w14:textId="77777777" w:rsidR="005B0AE4" w:rsidRPr="002117E6" w:rsidRDefault="005B0AE4" w:rsidP="00AE2713">
    <w:pPr>
      <w:pStyle w:val="Footer"/>
      <w:tabs>
        <w:tab w:val="clear" w:pos="4513"/>
        <w:tab w:val="clear" w:pos="9026"/>
        <w:tab w:val="center" w:pos="4536"/>
        <w:tab w:val="right" w:pos="9356"/>
      </w:tabs>
      <w:ind w:right="-23"/>
      <w:rPr>
        <w:rStyle w:val="Hyperlink"/>
        <w:color w:val="auto"/>
        <w:sz w:val="18"/>
        <w:szCs w:val="18"/>
      </w:rPr>
    </w:pPr>
    <w:r w:rsidRPr="00AE2713">
      <w:rPr>
        <w:sz w:val="18"/>
        <w:szCs w:val="18"/>
      </w:rPr>
      <w:t>of the National Broadcasters—</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1219123831"/>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BC10F9">
          <w:rPr>
            <w:bCs/>
            <w:noProof/>
            <w:sz w:val="18"/>
            <w:szCs w:val="18"/>
          </w:rPr>
          <w:t>21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BC10F9">
          <w:rPr>
            <w:bCs/>
            <w:noProof/>
            <w:sz w:val="18"/>
            <w:szCs w:val="18"/>
          </w:rPr>
          <w:t>131</w:t>
        </w:r>
        <w:r w:rsidRPr="0037566A">
          <w:rPr>
            <w:bCs/>
            <w:sz w:val="18"/>
            <w:szCs w:val="18"/>
          </w:rPr>
          <w:fldChar w:fldCharType="end"/>
        </w:r>
      </w:sdtContent>
    </w:sdt>
  </w:p>
  <w:p w14:paraId="18418EE6" w14:textId="77777777" w:rsidR="005B0AE4" w:rsidRPr="002117E6" w:rsidRDefault="005B0AE4" w:rsidP="00AE2713">
    <w:pPr>
      <w:pStyle w:val="Footer"/>
      <w:tabs>
        <w:tab w:val="clear" w:pos="4513"/>
        <w:tab w:val="clear" w:pos="9026"/>
        <w:tab w:val="center" w:pos="4536"/>
        <w:tab w:val="right" w:pos="9356"/>
      </w:tabs>
      <w:ind w:right="-23"/>
      <w:rPr>
        <w:rStyle w:val="Hyperlink"/>
        <w:color w:val="auto"/>
        <w:sz w:val="18"/>
        <w:szCs w:val="18"/>
      </w:rPr>
    </w:pPr>
    <w:r w:rsidRPr="00AE2713">
      <w:rPr>
        <w:sz w:val="18"/>
        <w:szCs w:val="18"/>
      </w:rPr>
      <w:t>report by the Expert Panel</w:t>
    </w:r>
    <w:r>
      <w:tab/>
    </w:r>
    <w:hyperlink r:id="rId4" w:history="1">
      <w:r w:rsidRPr="0037566A">
        <w:rPr>
          <w:rStyle w:val="Hyperlink"/>
          <w:sz w:val="18"/>
          <w:szCs w:val="18"/>
        </w:rPr>
        <w:t>www.classification.gov.au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0EBAA" w14:textId="77777777" w:rsidR="005B0AE4" w:rsidRDefault="005B0AE4" w:rsidP="00AE2713">
    <w:pPr>
      <w:pStyle w:val="Footer"/>
      <w:tabs>
        <w:tab w:val="clear" w:pos="4513"/>
        <w:tab w:val="clear" w:pos="9026"/>
        <w:tab w:val="center" w:pos="4536"/>
        <w:tab w:val="right" w:pos="9356"/>
      </w:tabs>
      <w:ind w:left="-1440" w:right="-330"/>
    </w:pPr>
    <w:r>
      <w:rPr>
        <w:noProof/>
        <w:lang w:eastAsia="en-AU"/>
      </w:rPr>
      <w:drawing>
        <wp:inline distT="0" distB="0" distL="0" distR="0" wp14:anchorId="00A1D6F9" wp14:editId="5BC0CD2C">
          <wp:extent cx="7596000" cy="400057"/>
          <wp:effectExtent l="0" t="0" r="5080" b="0"/>
          <wp:docPr id="69" name="Picture 69"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645DC0AE" w14:textId="77777777" w:rsidR="005B0AE4" w:rsidRPr="0037566A" w:rsidRDefault="005B0AE4" w:rsidP="00AE2713">
    <w:pPr>
      <w:pStyle w:val="Footer"/>
      <w:tabs>
        <w:tab w:val="clear" w:pos="4513"/>
        <w:tab w:val="clear" w:pos="9026"/>
        <w:tab w:val="center" w:pos="4536"/>
        <w:tab w:val="right" w:pos="9356"/>
      </w:tabs>
      <w:ind w:right="-330"/>
      <w:rPr>
        <w:sz w:val="18"/>
        <w:szCs w:val="18"/>
      </w:rPr>
    </w:pPr>
    <w:r w:rsidRPr="00AE2713">
      <w:rPr>
        <w:sz w:val="18"/>
        <w:szCs w:val="18"/>
      </w:rPr>
      <w:t>Inquiry into the Competitive Neutrality</w:t>
    </w:r>
    <w:r>
      <w:tab/>
    </w:r>
    <w:hyperlink r:id="rId2" w:history="1">
      <w:r w:rsidRPr="002725BE">
        <w:rPr>
          <w:rStyle w:val="Hyperlink"/>
          <w:sz w:val="18"/>
          <w:szCs w:val="18"/>
        </w:rPr>
        <w:t>www.communications.gov.au</w:t>
      </w:r>
    </w:hyperlink>
  </w:p>
  <w:p w14:paraId="7BB5D0F0" w14:textId="77777777" w:rsidR="005B0AE4" w:rsidRPr="002117E6" w:rsidRDefault="005B0AE4" w:rsidP="00AE2713">
    <w:pPr>
      <w:pStyle w:val="Footer"/>
      <w:tabs>
        <w:tab w:val="clear" w:pos="4513"/>
        <w:tab w:val="clear" w:pos="9026"/>
        <w:tab w:val="center" w:pos="4536"/>
        <w:tab w:val="right" w:pos="9356"/>
      </w:tabs>
      <w:ind w:right="-330"/>
      <w:rPr>
        <w:rStyle w:val="Hyperlink"/>
        <w:color w:val="auto"/>
        <w:sz w:val="18"/>
        <w:szCs w:val="18"/>
      </w:rPr>
    </w:pPr>
    <w:r w:rsidRPr="00AE2713">
      <w:rPr>
        <w:sz w:val="18"/>
        <w:szCs w:val="18"/>
      </w:rPr>
      <w:t>of the National Broadcasters—</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28744234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BC10F9">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BC10F9">
          <w:rPr>
            <w:bCs/>
            <w:noProof/>
            <w:sz w:val="18"/>
            <w:szCs w:val="18"/>
          </w:rPr>
          <w:t>131</w:t>
        </w:r>
        <w:r w:rsidRPr="0037566A">
          <w:rPr>
            <w:bCs/>
            <w:sz w:val="18"/>
            <w:szCs w:val="18"/>
          </w:rPr>
          <w:fldChar w:fldCharType="end"/>
        </w:r>
      </w:sdtContent>
    </w:sdt>
  </w:p>
  <w:p w14:paraId="091D7F73" w14:textId="77777777" w:rsidR="005B0AE4" w:rsidRPr="002117E6" w:rsidRDefault="005B0AE4" w:rsidP="00AE2713">
    <w:pPr>
      <w:pStyle w:val="Footer"/>
      <w:tabs>
        <w:tab w:val="clear" w:pos="4513"/>
        <w:tab w:val="clear" w:pos="9026"/>
        <w:tab w:val="center" w:pos="4536"/>
        <w:tab w:val="right" w:pos="9356"/>
      </w:tabs>
      <w:ind w:right="-330"/>
      <w:rPr>
        <w:rStyle w:val="Hyperlink"/>
        <w:color w:val="auto"/>
        <w:sz w:val="18"/>
        <w:szCs w:val="18"/>
      </w:rPr>
    </w:pPr>
    <w:r w:rsidRPr="00AE2713">
      <w:rPr>
        <w:sz w:val="18"/>
        <w:szCs w:val="18"/>
      </w:rPr>
      <w:t>report by the Expert Panel</w:t>
    </w:r>
    <w:r>
      <w:tab/>
    </w:r>
    <w:hyperlink r:id="rId4" w:history="1">
      <w:r w:rsidRPr="0037566A">
        <w:rPr>
          <w:rStyle w:val="Hyperlink"/>
          <w:sz w:val="18"/>
          <w:szCs w:val="18"/>
        </w:rPr>
        <w:t>www.classification.gov.au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B5DA" w14:textId="77777777" w:rsidR="005B0AE4" w:rsidRDefault="005B0AE4" w:rsidP="0075145E">
    <w:pPr>
      <w:pStyle w:val="Footer"/>
      <w:tabs>
        <w:tab w:val="clear" w:pos="4513"/>
        <w:tab w:val="clear" w:pos="9026"/>
        <w:tab w:val="center" w:pos="4536"/>
        <w:tab w:val="right" w:pos="9498"/>
      </w:tabs>
      <w:ind w:left="-1440" w:right="-613"/>
    </w:pPr>
    <w:r>
      <w:rPr>
        <w:noProof/>
        <w:lang w:eastAsia="en-AU"/>
      </w:rPr>
      <w:drawing>
        <wp:inline distT="0" distB="0" distL="0" distR="0" wp14:anchorId="0E8BEC1A" wp14:editId="28ED5B97">
          <wp:extent cx="7596000" cy="400057"/>
          <wp:effectExtent l="0" t="0" r="0" b="6350"/>
          <wp:docPr id="27" name="Picture 27"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6DA034F3" w14:textId="77777777" w:rsidR="005B0AE4" w:rsidRPr="0037566A" w:rsidRDefault="005B0AE4" w:rsidP="0075145E">
    <w:pPr>
      <w:pStyle w:val="Footer"/>
      <w:tabs>
        <w:tab w:val="clear" w:pos="4513"/>
        <w:tab w:val="clear" w:pos="9026"/>
        <w:tab w:val="center" w:pos="4536"/>
        <w:tab w:val="right" w:pos="9498"/>
      </w:tabs>
      <w:ind w:right="-613"/>
      <w:rPr>
        <w:sz w:val="18"/>
        <w:szCs w:val="18"/>
      </w:rPr>
    </w:pPr>
    <w:r>
      <w:tab/>
    </w:r>
    <w:hyperlink r:id="rId2" w:history="1">
      <w:r w:rsidRPr="002725BE">
        <w:rPr>
          <w:rStyle w:val="Hyperlink"/>
          <w:sz w:val="18"/>
          <w:szCs w:val="18"/>
        </w:rPr>
        <w:t>www.communications.gov.au</w:t>
      </w:r>
    </w:hyperlink>
  </w:p>
  <w:p w14:paraId="361C366E" w14:textId="77777777" w:rsidR="005B0AE4" w:rsidRPr="002117E6" w:rsidRDefault="005B0AE4" w:rsidP="0075145E">
    <w:pPr>
      <w:pStyle w:val="Footer"/>
      <w:tabs>
        <w:tab w:val="clear" w:pos="4513"/>
        <w:tab w:val="clear" w:pos="9026"/>
        <w:tab w:val="center" w:pos="4536"/>
        <w:tab w:val="right" w:pos="9498"/>
      </w:tabs>
      <w:ind w:right="-46"/>
      <w:rPr>
        <w:rStyle w:val="Hyperlink"/>
        <w:sz w:val="18"/>
        <w:szCs w:val="18"/>
      </w:rPr>
    </w:pPr>
    <w:r>
      <w:rPr>
        <w:sz w:val="18"/>
        <w:szCs w:val="18"/>
      </w:rPr>
      <w:t>Panel report</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84939999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Pr>
            <w:bCs/>
            <w:noProof/>
            <w:sz w:val="18"/>
            <w:szCs w:val="18"/>
          </w:rPr>
          <w:t>131</w:t>
        </w:r>
        <w:r w:rsidRPr="0037566A">
          <w:rPr>
            <w:bCs/>
            <w:sz w:val="18"/>
            <w:szCs w:val="18"/>
          </w:rPr>
          <w:fldChar w:fldCharType="end"/>
        </w:r>
      </w:sdtContent>
    </w:sdt>
  </w:p>
  <w:p w14:paraId="7360E004" w14:textId="77777777" w:rsidR="005B0AE4" w:rsidRPr="002117E6" w:rsidRDefault="005B0AE4" w:rsidP="0075145E">
    <w:pPr>
      <w:pStyle w:val="Footer"/>
      <w:tabs>
        <w:tab w:val="clear" w:pos="4513"/>
        <w:tab w:val="clear" w:pos="9026"/>
        <w:tab w:val="center" w:pos="4536"/>
        <w:tab w:val="right" w:pos="9498"/>
      </w:tabs>
      <w:ind w:right="-613"/>
      <w:rPr>
        <w:rStyle w:val="Hyperlink"/>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96C89" w14:textId="77777777" w:rsidR="005B0AE4" w:rsidRDefault="005B0AE4" w:rsidP="002117E6">
      <w:pPr>
        <w:spacing w:after="0"/>
      </w:pPr>
      <w:r>
        <w:separator/>
      </w:r>
    </w:p>
  </w:footnote>
  <w:footnote w:type="continuationSeparator" w:id="0">
    <w:p w14:paraId="306982BC" w14:textId="77777777" w:rsidR="005B0AE4" w:rsidRDefault="005B0AE4" w:rsidP="002117E6">
      <w:pPr>
        <w:spacing w:after="0"/>
      </w:pPr>
      <w:r>
        <w:continuationSeparator/>
      </w:r>
    </w:p>
  </w:footnote>
  <w:footnote w:type="continuationNotice" w:id="1">
    <w:p w14:paraId="71923FB8" w14:textId="77777777" w:rsidR="005B0AE4" w:rsidRDefault="005B0AE4">
      <w:pPr>
        <w:spacing w:after="0"/>
      </w:pPr>
    </w:p>
  </w:footnote>
  <w:footnote w:id="2">
    <w:p w14:paraId="34DF87E6" w14:textId="13307F2C" w:rsidR="005B0AE4" w:rsidRDefault="005B0AE4" w:rsidP="00AE2713">
      <w:pPr>
        <w:pStyle w:val="FootnoteText"/>
      </w:pPr>
      <w:r>
        <w:rPr>
          <w:rStyle w:val="FootnoteReference"/>
        </w:rPr>
        <w:footnoteRef/>
      </w:r>
      <w:r>
        <w:t xml:space="preserve"> ACMA, List of Commercial Radio broadcasting licences, 31 January 2017. Available at: </w:t>
      </w:r>
      <w:hyperlink r:id="rId1" w:history="1">
        <w:r w:rsidRPr="00F36EC9">
          <w:rPr>
            <w:rStyle w:val="Hyperlink"/>
          </w:rPr>
          <w:t>https://www.acma.gov.au/-/media/Licence-Issue-and-Allocation/Information/pdf/Commercial-Radio-Broadcasting-Licences-LIC022.pdf?la=en</w:t>
        </w:r>
      </w:hyperlink>
      <w:r>
        <w:t xml:space="preserve"> </w:t>
      </w:r>
    </w:p>
  </w:footnote>
  <w:footnote w:id="3">
    <w:p w14:paraId="7E6D4670" w14:textId="77777777" w:rsidR="005B0AE4" w:rsidRDefault="005B0AE4" w:rsidP="00AE2713">
      <w:pPr>
        <w:pStyle w:val="FootnoteText"/>
      </w:pPr>
      <w:r>
        <w:rPr>
          <w:rStyle w:val="FootnoteReference"/>
        </w:rPr>
        <w:footnoteRef/>
      </w:r>
      <w:r>
        <w:t xml:space="preserve"> </w:t>
      </w:r>
      <w:r w:rsidRPr="00D8246C">
        <w:t>Productivity Commission (1995). Competition Policy Agreements</w:t>
      </w:r>
      <w:r>
        <w:t xml:space="preserve">, p. 17. Available at: </w:t>
      </w:r>
      <w:hyperlink r:id="rId2" w:history="1">
        <w:r w:rsidRPr="000D4E3C">
          <w:rPr>
            <w:rStyle w:val="Hyperlink"/>
          </w:rPr>
          <w:t>https://www.pc.gov.au/inquiries/completed/access/files/ncpagreement.pdf</w:t>
        </w:r>
      </w:hyperlink>
      <w:r>
        <w:t>.</w:t>
      </w:r>
    </w:p>
  </w:footnote>
  <w:footnote w:id="4">
    <w:p w14:paraId="41342642" w14:textId="57108058" w:rsidR="005B0AE4" w:rsidRDefault="005B0AE4" w:rsidP="00AE2713">
      <w:pPr>
        <w:pStyle w:val="FootnoteText"/>
      </w:pPr>
      <w:r>
        <w:rPr>
          <w:rStyle w:val="FootnoteReference"/>
        </w:rPr>
        <w:footnoteRef/>
      </w:r>
      <w:r>
        <w:t xml:space="preserve"> </w:t>
      </w:r>
      <w:r w:rsidRPr="00EB5393">
        <w:t>Commonwealth of Australia, Commonwealth Competitive Neutral</w:t>
      </w:r>
      <w:r>
        <w:t>ity Policy Statement (1996), p. 5.</w:t>
      </w:r>
    </w:p>
  </w:footnote>
  <w:footnote w:id="5">
    <w:p w14:paraId="08AC774A" w14:textId="77777777" w:rsidR="005B0AE4" w:rsidRDefault="005B0AE4" w:rsidP="00AE2713">
      <w:pPr>
        <w:pStyle w:val="FootnoteText"/>
      </w:pPr>
      <w:r>
        <w:rPr>
          <w:rStyle w:val="FootnoteReference"/>
        </w:rPr>
        <w:footnoteRef/>
      </w:r>
      <w:r>
        <w:t xml:space="preserve"> </w:t>
      </w:r>
      <w:r w:rsidRPr="006E40E4">
        <w:t>Australian Government (2015). Competition Policy Review Final Report</w:t>
      </w:r>
      <w:r>
        <w:t>, p.33</w:t>
      </w:r>
      <w:r w:rsidRPr="006E40E4">
        <w:t xml:space="preserve">. Available at: </w:t>
      </w:r>
      <w:hyperlink r:id="rId3" w:history="1">
        <w:r w:rsidRPr="0029771B">
          <w:rPr>
            <w:rStyle w:val="Hyperlink"/>
          </w:rPr>
          <w:t>http://competitionpolicyreview.gov.au/final-report/</w:t>
        </w:r>
      </w:hyperlink>
      <w:r>
        <w:t xml:space="preserve"> </w:t>
      </w:r>
    </w:p>
  </w:footnote>
  <w:footnote w:id="6">
    <w:p w14:paraId="5B690608" w14:textId="77777777" w:rsidR="005B0AE4" w:rsidRDefault="005B0AE4" w:rsidP="00AE2713">
      <w:pPr>
        <w:pStyle w:val="FootnoteText"/>
      </w:pPr>
      <w:r>
        <w:rPr>
          <w:rStyle w:val="FootnoteReference"/>
        </w:rPr>
        <w:footnoteRef/>
      </w:r>
      <w:r>
        <w:t xml:space="preserve"> </w:t>
      </w:r>
      <w:r w:rsidRPr="00D77A7C">
        <w:t>ABC Submission (2018), p. 26</w:t>
      </w:r>
    </w:p>
  </w:footnote>
  <w:footnote w:id="7">
    <w:p w14:paraId="67194AED" w14:textId="77777777" w:rsidR="005B0AE4" w:rsidRDefault="005B0AE4" w:rsidP="00AE2713">
      <w:pPr>
        <w:pStyle w:val="FootnoteText"/>
      </w:pPr>
      <w:r>
        <w:rPr>
          <w:rStyle w:val="FootnoteReference"/>
        </w:rPr>
        <w:footnoteRef/>
      </w:r>
      <w:r>
        <w:t xml:space="preserve"> SBS </w:t>
      </w:r>
      <w:r w:rsidRPr="00D129FD">
        <w:t>Submission (2018), p.</w:t>
      </w:r>
      <w:r>
        <w:t xml:space="preserve"> 9</w:t>
      </w:r>
    </w:p>
  </w:footnote>
  <w:footnote w:id="8">
    <w:p w14:paraId="505C6720" w14:textId="77777777" w:rsidR="005B0AE4" w:rsidRDefault="005B0AE4" w:rsidP="00AE2713">
      <w:pPr>
        <w:pStyle w:val="FootnoteText"/>
      </w:pPr>
      <w:r>
        <w:rPr>
          <w:rStyle w:val="FootnoteReference"/>
        </w:rPr>
        <w:footnoteRef/>
      </w:r>
      <w:r>
        <w:t xml:space="preserve"> Terms of trade refers to governing arrangements between broadcasters and producers. This includes contractual arrangements regarding fees, rights and licencing arrangements.</w:t>
      </w:r>
    </w:p>
  </w:footnote>
  <w:footnote w:id="9">
    <w:p w14:paraId="03ED083A" w14:textId="77777777" w:rsidR="005B0AE4" w:rsidRDefault="005B0AE4" w:rsidP="00AE2713">
      <w:pPr>
        <w:pStyle w:val="FootnoteText"/>
      </w:pPr>
      <w:r>
        <w:rPr>
          <w:rStyle w:val="FootnoteReference"/>
        </w:rPr>
        <w:footnoteRef/>
      </w:r>
      <w:r>
        <w:t xml:space="preserve"> The Panel notes that, i</w:t>
      </w:r>
      <w:r w:rsidRPr="00EE77BE">
        <w:t xml:space="preserve">n addition to base funding, the Government is providing the ABC $41.4 million over three years from </w:t>
      </w:r>
      <w:r>
        <w:t>2016–2017</w:t>
      </w:r>
      <w:r w:rsidRPr="00EE77BE">
        <w:t xml:space="preserve"> </w:t>
      </w:r>
      <w:r>
        <w:t>for enhanced newsgathering</w:t>
      </w:r>
      <w:r w:rsidRPr="00EE77BE">
        <w:t xml:space="preserve"> to sustain local news and current affairs, particularly those services located outside capital cities.</w:t>
      </w:r>
    </w:p>
  </w:footnote>
  <w:footnote w:id="10">
    <w:p w14:paraId="37614521" w14:textId="77777777" w:rsidR="005B0AE4" w:rsidRDefault="005B0AE4" w:rsidP="00AE2713">
      <w:pPr>
        <w:pStyle w:val="FootnoteText"/>
      </w:pPr>
      <w:r>
        <w:rPr>
          <w:rStyle w:val="FootnoteReference"/>
        </w:rPr>
        <w:footnoteRef/>
      </w:r>
      <w:r>
        <w:t xml:space="preserve"> </w:t>
      </w:r>
      <w:r w:rsidRPr="00E22E1A">
        <w:t xml:space="preserve">The Panel notes that in the </w:t>
      </w:r>
      <w:r>
        <w:t>2018–19</w:t>
      </w:r>
      <w:r w:rsidRPr="00E22E1A">
        <w:t xml:space="preserve"> Budget, the Government provided $14.6 million over two years from 2018–19 </w:t>
      </w:r>
      <w:r>
        <w:t xml:space="preserve">to SBS </w:t>
      </w:r>
      <w:r w:rsidRPr="00E22E1A">
        <w:t>to replace revenue from advertising and product placement that SBS could not raise because legislation to provide the broadcaster with further ‘advertising flexibility’ has not been passed by the Parliament.</w:t>
      </w:r>
    </w:p>
  </w:footnote>
  <w:footnote w:id="11">
    <w:p w14:paraId="29A5D556" w14:textId="77777777" w:rsidR="005B0AE4" w:rsidRDefault="005B0AE4" w:rsidP="00AE2713">
      <w:pPr>
        <w:pStyle w:val="FootnoteText"/>
      </w:pPr>
      <w:r>
        <w:rPr>
          <w:rStyle w:val="FootnoteReference"/>
        </w:rPr>
        <w:footnoteRef/>
      </w:r>
      <w:r>
        <w:t xml:space="preserve"> </w:t>
      </w:r>
      <w:r w:rsidRPr="00B710D2">
        <w:t>One Nation support for media reform package (2017</w:t>
      </w:r>
      <w:r>
        <w:t>).</w:t>
      </w:r>
      <w:r w:rsidRPr="00B710D2">
        <w:t xml:space="preserve"> Available at: </w:t>
      </w:r>
      <w:hyperlink r:id="rId4" w:history="1">
        <w:r w:rsidRPr="001623B4">
          <w:rPr>
            <w:rStyle w:val="Hyperlink"/>
          </w:rPr>
          <w:t>http://mitchfifield.com/Media/MediaReleases/tabid/70/articleType/ArticleView/articleId/1422/One-Nation-support-for-media-reform-package.aspx</w:t>
        </w:r>
      </w:hyperlink>
      <w:r>
        <w:t>.</w:t>
      </w:r>
    </w:p>
  </w:footnote>
  <w:footnote w:id="12">
    <w:p w14:paraId="59F60F9E" w14:textId="77777777" w:rsidR="005B0AE4" w:rsidRDefault="005B0AE4" w:rsidP="00AE2713">
      <w:pPr>
        <w:pStyle w:val="FootnoteText"/>
      </w:pPr>
      <w:r>
        <w:rPr>
          <w:rStyle w:val="FootnoteReference"/>
        </w:rPr>
        <w:footnoteRef/>
      </w:r>
      <w:r>
        <w:t xml:space="preserve"> </w:t>
      </w:r>
      <w:r w:rsidRPr="00B710D2">
        <w:t xml:space="preserve">Department of Communications and the Arts. (2018). Inquiry into the competitive neutrality of the national broadcasters. Available at: </w:t>
      </w:r>
      <w:hyperlink r:id="rId5" w:history="1">
        <w:r w:rsidRPr="001623B4">
          <w:rPr>
            <w:rStyle w:val="Hyperlink"/>
          </w:rPr>
          <w:t>https://www.communications.gov.au/have-your-say/inquiry-competitive-neutrality-national-broadcasters</w:t>
        </w:r>
      </w:hyperlink>
      <w:r>
        <w:t>.</w:t>
      </w:r>
    </w:p>
  </w:footnote>
  <w:footnote w:id="13">
    <w:p w14:paraId="4FC21643" w14:textId="77777777" w:rsidR="005B0AE4" w:rsidRPr="00657C5D" w:rsidRDefault="005B0AE4" w:rsidP="00AE2713">
      <w:pPr>
        <w:pStyle w:val="FootnoteText"/>
      </w:pPr>
      <w:r w:rsidRPr="00657C5D">
        <w:rPr>
          <w:rStyle w:val="FootnoteReference"/>
        </w:rPr>
        <w:footnoteRef/>
      </w:r>
      <w:r w:rsidRPr="00657C5D">
        <w:t xml:space="preserve"> This review was conducted jointly by the Department of Communications and the Arts, the Australian Communications and Media Authority and Screen Australia in the second half of 2017. In addition, the House of Representatives Standing Committee released its report on its inquiry into Australian film and television industry on 7 December 2017. The Panel understands that the Government will consider the findings of both reviews, and respond in due course.</w:t>
      </w:r>
    </w:p>
    <w:p w14:paraId="63DCD776" w14:textId="77777777" w:rsidR="005B0AE4" w:rsidRPr="00657C5D" w:rsidRDefault="005B0AE4" w:rsidP="00AE2713">
      <w:pPr>
        <w:pStyle w:val="FootnoteText"/>
      </w:pPr>
      <w:r w:rsidRPr="00657C5D">
        <w:t xml:space="preserve">Department of Communications and the Arts. (2017). Australian and Children’s Screen Content Review. Available at: </w:t>
      </w:r>
      <w:hyperlink r:id="rId6" w:history="1">
        <w:r w:rsidRPr="001623B4">
          <w:rPr>
            <w:rStyle w:val="Hyperlink"/>
          </w:rPr>
          <w:t>https://www.communications.gov.au/australian-childrens-screen-content-review</w:t>
        </w:r>
      </w:hyperlink>
      <w:r>
        <w:t>.</w:t>
      </w:r>
    </w:p>
  </w:footnote>
  <w:footnote w:id="14">
    <w:p w14:paraId="2A42C2E1" w14:textId="6A3DC956" w:rsidR="005B0AE4" w:rsidRPr="00657C5D" w:rsidRDefault="005B0AE4" w:rsidP="00AE2713">
      <w:pPr>
        <w:pStyle w:val="FootnoteText"/>
      </w:pPr>
      <w:r w:rsidRPr="00657C5D">
        <w:rPr>
          <w:rStyle w:val="FootnoteReference"/>
        </w:rPr>
        <w:footnoteRef/>
      </w:r>
      <w:r w:rsidRPr="00657C5D">
        <w:t xml:space="preserve"> Preliminary report due to the Treasurer by 3 December 2018, with a f</w:t>
      </w:r>
      <w:r>
        <w:t>inal report due by 3 June 2019.</w:t>
      </w:r>
    </w:p>
    <w:p w14:paraId="5E3AF2A0" w14:textId="77777777" w:rsidR="005B0AE4" w:rsidRPr="00657C5D" w:rsidRDefault="005B0AE4" w:rsidP="00AE2713">
      <w:pPr>
        <w:pStyle w:val="FootnoteText"/>
      </w:pPr>
      <w:r w:rsidRPr="00657C5D">
        <w:t xml:space="preserve">Australian Competition and Consumer Commission. (2018). Digital platforms inquiry. Available at: </w:t>
      </w:r>
      <w:hyperlink r:id="rId7" w:history="1">
        <w:r w:rsidRPr="001623B4">
          <w:rPr>
            <w:rStyle w:val="Hyperlink"/>
          </w:rPr>
          <w:t>https://www.accc.gov.au/focus-areas/inquiries/digital-platforms-inquiry</w:t>
        </w:r>
      </w:hyperlink>
      <w:r>
        <w:t>.</w:t>
      </w:r>
    </w:p>
  </w:footnote>
  <w:footnote w:id="15">
    <w:p w14:paraId="167AC981" w14:textId="77777777" w:rsidR="005B0AE4" w:rsidRPr="00BB447C" w:rsidRDefault="005B0AE4" w:rsidP="00AE2713">
      <w:pPr>
        <w:pStyle w:val="FootnoteText"/>
      </w:pPr>
      <w:r w:rsidRPr="00657C5D">
        <w:rPr>
          <w:rStyle w:val="FootnoteReference"/>
        </w:rPr>
        <w:footnoteRef/>
      </w:r>
      <w:r w:rsidRPr="00657C5D">
        <w:t xml:space="preserve"> The review was underway at the time of writing.</w:t>
      </w:r>
    </w:p>
    <w:p w14:paraId="7F912A7C" w14:textId="77777777" w:rsidR="005B0AE4" w:rsidRPr="00657C5D" w:rsidRDefault="005B0AE4" w:rsidP="00AE2713">
      <w:pPr>
        <w:pStyle w:val="FootnoteText"/>
      </w:pPr>
      <w:r w:rsidRPr="00657C5D">
        <w:t xml:space="preserve">The Treasury. (2017). Competitive Neutrality Review. Available at: </w:t>
      </w:r>
      <w:hyperlink r:id="rId8" w:history="1">
        <w:r w:rsidRPr="001623B4">
          <w:rPr>
            <w:rStyle w:val="Hyperlink"/>
          </w:rPr>
          <w:t>https://consult.treasury.gov.au/market-and-competition-policy-division/competitive-neutrality-review/</w:t>
        </w:r>
      </w:hyperlink>
      <w:r>
        <w:t>.</w:t>
      </w:r>
    </w:p>
  </w:footnote>
  <w:footnote w:id="16">
    <w:p w14:paraId="7F17C1F7" w14:textId="77777777" w:rsidR="005B0AE4" w:rsidRPr="00BB447C" w:rsidRDefault="005B0AE4" w:rsidP="00AE2713">
      <w:pPr>
        <w:pStyle w:val="FootnoteText"/>
      </w:pPr>
      <w:r w:rsidRPr="00657C5D">
        <w:rPr>
          <w:rStyle w:val="FootnoteReference"/>
        </w:rPr>
        <w:footnoteRef/>
      </w:r>
      <w:r w:rsidRPr="00657C5D">
        <w:t xml:space="preserve"> Due to report end of October 2018.</w:t>
      </w:r>
    </w:p>
    <w:p w14:paraId="4D7928BA" w14:textId="77777777" w:rsidR="005B0AE4" w:rsidRDefault="005B0AE4" w:rsidP="00AE2713">
      <w:pPr>
        <w:pStyle w:val="FootnoteText"/>
      </w:pPr>
      <w:r w:rsidRPr="008C49F1">
        <w:t xml:space="preserve">Department of Communications and the Arts. (2018). National Broadcasters Efficiency Review. Available at: </w:t>
      </w:r>
      <w:hyperlink r:id="rId9" w:history="1">
        <w:r w:rsidRPr="001623B4">
          <w:rPr>
            <w:rStyle w:val="Hyperlink"/>
          </w:rPr>
          <w:t>https://www.communications.gov.au/what-we-do/television/national-broadcasters-efficiency-review</w:t>
        </w:r>
      </w:hyperlink>
      <w:r>
        <w:t>.</w:t>
      </w:r>
    </w:p>
  </w:footnote>
  <w:footnote w:id="17">
    <w:p w14:paraId="3C1C351F" w14:textId="77777777" w:rsidR="005B0AE4" w:rsidRDefault="005B0AE4" w:rsidP="00AE2713">
      <w:pPr>
        <w:pStyle w:val="FootnoteText"/>
      </w:pPr>
      <w:r>
        <w:rPr>
          <w:rStyle w:val="FootnoteReference"/>
        </w:rPr>
        <w:footnoteRef/>
      </w:r>
      <w:r>
        <w:t xml:space="preserve"> </w:t>
      </w:r>
      <w:r w:rsidRPr="00781743">
        <w:t>Productivity Commission (1995). Competition Policy Agreements</w:t>
      </w:r>
      <w:r>
        <w:t xml:space="preserve">, </w:t>
      </w:r>
      <w:r w:rsidRPr="008E0EF7">
        <w:t>p. 17</w:t>
      </w:r>
      <w:r>
        <w:t xml:space="preserve">. Available at: </w:t>
      </w:r>
      <w:hyperlink r:id="rId10" w:history="1">
        <w:r w:rsidRPr="001623B4">
          <w:rPr>
            <w:rStyle w:val="Hyperlink"/>
          </w:rPr>
          <w:t>https://www.pc.gov.au/inquiries/completed/access/files/ncpagreement.pdf/</w:t>
        </w:r>
      </w:hyperlink>
      <w:r>
        <w:t>.</w:t>
      </w:r>
    </w:p>
  </w:footnote>
  <w:footnote w:id="18">
    <w:p w14:paraId="212EC007" w14:textId="77777777" w:rsidR="005B0AE4" w:rsidRDefault="005B0AE4" w:rsidP="00AE2713">
      <w:pPr>
        <w:pStyle w:val="FootnoteText"/>
      </w:pPr>
      <w:r>
        <w:rPr>
          <w:rStyle w:val="FootnoteReference"/>
        </w:rPr>
        <w:footnoteRef/>
      </w:r>
      <w:r>
        <w:t xml:space="preserve"> Co</w:t>
      </w:r>
      <w:r w:rsidRPr="00781743">
        <w:t>mmonwealth of Australia, Commonwealth Competitive Neutral</w:t>
      </w:r>
      <w:r>
        <w:t>ity Policy Statement, (1999), p. 5.</w:t>
      </w:r>
    </w:p>
  </w:footnote>
  <w:footnote w:id="19">
    <w:p w14:paraId="19899740" w14:textId="77777777" w:rsidR="005B0AE4" w:rsidRDefault="005B0AE4" w:rsidP="00AE2713">
      <w:pPr>
        <w:pStyle w:val="FootnoteText"/>
      </w:pPr>
      <w:r>
        <w:rPr>
          <w:rStyle w:val="FootnoteReference"/>
        </w:rPr>
        <w:footnoteRef/>
      </w:r>
      <w:r>
        <w:t xml:space="preserve"> </w:t>
      </w:r>
      <w:r w:rsidRPr="00781743">
        <w:t>Commonwealth of Australia, Commonwealth Competitive Neutrality Policy Statement, (1999), p. 7</w:t>
      </w:r>
      <w:r>
        <w:t>.</w:t>
      </w:r>
    </w:p>
  </w:footnote>
  <w:footnote w:id="20">
    <w:p w14:paraId="4E7C2966" w14:textId="77777777" w:rsidR="005B0AE4" w:rsidRDefault="005B0AE4" w:rsidP="00AE2713">
      <w:pPr>
        <w:pStyle w:val="FootnoteText"/>
      </w:pPr>
      <w:r>
        <w:rPr>
          <w:rStyle w:val="FootnoteReference"/>
        </w:rPr>
        <w:footnoteRef/>
      </w:r>
      <w:r>
        <w:t xml:space="preserve"> </w:t>
      </w:r>
      <w:r w:rsidRPr="00781743">
        <w:t>Commonwealth of Australia, Commonwealth Competitive Neutrality</w:t>
      </w:r>
      <w:r>
        <w:t xml:space="preserve"> Policy Statement, (1999), p. 7.</w:t>
      </w:r>
    </w:p>
  </w:footnote>
  <w:footnote w:id="21">
    <w:p w14:paraId="0C4CFBE9" w14:textId="77777777" w:rsidR="005B0AE4" w:rsidRDefault="005B0AE4" w:rsidP="00AE2713">
      <w:pPr>
        <w:pStyle w:val="FootnoteText"/>
      </w:pPr>
      <w:r>
        <w:rPr>
          <w:rStyle w:val="FootnoteReference"/>
        </w:rPr>
        <w:footnoteRef/>
      </w:r>
      <w:r>
        <w:t xml:space="preserve"> A</w:t>
      </w:r>
      <w:r w:rsidRPr="00E16D7A">
        <w:t>ll Government Business Enterprises and their subsidiaries; other share-limited trading companies; and all designated business units</w:t>
      </w:r>
      <w:r>
        <w:t>.</w:t>
      </w:r>
    </w:p>
    <w:p w14:paraId="0068C28F" w14:textId="77777777" w:rsidR="005B0AE4" w:rsidRDefault="005B0AE4" w:rsidP="00AE2713">
      <w:pPr>
        <w:pStyle w:val="FootnoteText"/>
      </w:pPr>
      <w:r w:rsidRPr="00781743">
        <w:t>Commonwealth of Australia, Commonwealth Competitive Neutralit</w:t>
      </w:r>
      <w:r>
        <w:t>y Policy Statement, (1999), p. 8.</w:t>
      </w:r>
    </w:p>
  </w:footnote>
  <w:footnote w:id="22">
    <w:p w14:paraId="4DFCA22B" w14:textId="77777777" w:rsidR="005B0AE4" w:rsidRDefault="005B0AE4" w:rsidP="00AE2713">
      <w:pPr>
        <w:pStyle w:val="FootnoteText"/>
      </w:pPr>
      <w:r>
        <w:rPr>
          <w:rStyle w:val="FootnoteReference"/>
        </w:rPr>
        <w:footnoteRef/>
      </w:r>
      <w:r>
        <w:t xml:space="preserve"> </w:t>
      </w:r>
      <w:r w:rsidRPr="00781743">
        <w:t>Commonwealth of Australia, Commonwealth Competitive Neutralit</w:t>
      </w:r>
      <w:r>
        <w:t>y Policy Statement, (1999), p. 8.</w:t>
      </w:r>
    </w:p>
  </w:footnote>
  <w:footnote w:id="23">
    <w:p w14:paraId="6FE62AA1" w14:textId="77777777" w:rsidR="005B0AE4" w:rsidRDefault="005B0AE4" w:rsidP="00AE2713">
      <w:pPr>
        <w:pStyle w:val="FootnoteText"/>
      </w:pPr>
      <w:r>
        <w:rPr>
          <w:rStyle w:val="FootnoteReference"/>
        </w:rPr>
        <w:footnoteRef/>
      </w:r>
      <w:r>
        <w:t xml:space="preserve"> </w:t>
      </w:r>
      <w:r w:rsidRPr="00781743">
        <w:t>Commonwealth of Australia, Commonwealth Competitive Neutralit</w:t>
      </w:r>
      <w:r>
        <w:t>y Policy Statement, (1999), p. 8.</w:t>
      </w:r>
    </w:p>
  </w:footnote>
  <w:footnote w:id="24">
    <w:p w14:paraId="6BFE5700" w14:textId="45511F48" w:rsidR="005B0AE4" w:rsidRDefault="005B0AE4" w:rsidP="00AE2713">
      <w:pPr>
        <w:pStyle w:val="FootnoteText"/>
      </w:pPr>
      <w:r>
        <w:rPr>
          <w:rStyle w:val="FootnoteReference"/>
        </w:rPr>
        <w:footnoteRef/>
      </w:r>
      <w:r>
        <w:t xml:space="preserve"> </w:t>
      </w:r>
      <w:r w:rsidRPr="00C046E8">
        <w:t>Commonwealth of Australia, Australian Government Competitive Neutrality</w:t>
      </w:r>
      <w:r>
        <w:t>—</w:t>
      </w:r>
      <w:r w:rsidRPr="00C046E8">
        <w:t xml:space="preserve">Guidelines for Managers, Canberra, 2004, p. 16 Available at: </w:t>
      </w:r>
      <w:hyperlink r:id="rId11" w:history="1">
        <w:r w:rsidRPr="001623B4">
          <w:rPr>
            <w:rStyle w:val="Hyperlink"/>
          </w:rPr>
          <w:t>https://consult.treasury.gov.au/market-and-competition-policy-division/competitive-neutrality-review/supporting_documents/2004%20Competitive%20Neutrality%20Guidelines%20for%20Managers%20AGCN_guide_v4.pdf</w:t>
        </w:r>
      </w:hyperlink>
      <w:r>
        <w:t>.</w:t>
      </w:r>
    </w:p>
  </w:footnote>
  <w:footnote w:id="25">
    <w:p w14:paraId="175C863A" w14:textId="77777777" w:rsidR="005B0AE4" w:rsidRDefault="005B0AE4" w:rsidP="00AE2713">
      <w:pPr>
        <w:pStyle w:val="FootnoteText"/>
      </w:pPr>
      <w:r>
        <w:rPr>
          <w:rStyle w:val="FootnoteReference"/>
        </w:rPr>
        <w:footnoteRef/>
      </w:r>
      <w:r>
        <w:t xml:space="preserve"> </w:t>
      </w:r>
      <w:r w:rsidRPr="00125C42">
        <w:t>Commonwealth of Australia, Commonwealth Competitive Neutrality</w:t>
      </w:r>
      <w:r>
        <w:t xml:space="preserve"> Policy Statement, (1999), </w:t>
      </w:r>
      <w:r w:rsidRPr="00125C42">
        <w:t xml:space="preserve">Available at: </w:t>
      </w:r>
      <w:hyperlink r:id="rId12" w:history="1">
        <w:r w:rsidRPr="001623B4">
          <w:rPr>
            <w:rStyle w:val="Hyperlink"/>
          </w:rPr>
          <w:t>http://archive.treasury.gov.au/contentitem.asp?ContentID=275</w:t>
        </w:r>
      </w:hyperlink>
      <w:r>
        <w:t>.</w:t>
      </w:r>
    </w:p>
  </w:footnote>
  <w:footnote w:id="26">
    <w:p w14:paraId="53960FD9" w14:textId="77777777" w:rsidR="005B0AE4" w:rsidRDefault="005B0AE4" w:rsidP="00AE2713">
      <w:pPr>
        <w:pStyle w:val="FootnoteText"/>
      </w:pPr>
      <w:r>
        <w:rPr>
          <w:rStyle w:val="FootnoteReference"/>
        </w:rPr>
        <w:footnoteRef/>
      </w:r>
      <w:r>
        <w:t xml:space="preserve"> </w:t>
      </w:r>
      <w:r w:rsidRPr="00125C42">
        <w:t>Commonwealth of Australia, Commonwealth Competitive Neutrality Policy Statement</w:t>
      </w:r>
      <w:r>
        <w:t>, (1999), p. 21,</w:t>
      </w:r>
      <w:r w:rsidRPr="00125C42">
        <w:t xml:space="preserve"> Available at: </w:t>
      </w:r>
      <w:hyperlink r:id="rId13" w:history="1">
        <w:r w:rsidRPr="001623B4">
          <w:rPr>
            <w:rStyle w:val="Hyperlink"/>
          </w:rPr>
          <w:t>http://archive.treasury.gov.au/contentitem.asp?ContentID=275</w:t>
        </w:r>
      </w:hyperlink>
      <w:r>
        <w:t>.</w:t>
      </w:r>
    </w:p>
  </w:footnote>
  <w:footnote w:id="27">
    <w:p w14:paraId="3EEADB30" w14:textId="77777777" w:rsidR="005B0AE4" w:rsidRDefault="005B0AE4" w:rsidP="00AE2713">
      <w:pPr>
        <w:pStyle w:val="FootnoteText"/>
      </w:pPr>
      <w:r>
        <w:rPr>
          <w:rStyle w:val="FootnoteReference"/>
        </w:rPr>
        <w:footnoteRef/>
      </w:r>
      <w:r>
        <w:t xml:space="preserve"> </w:t>
      </w:r>
      <w:r w:rsidRPr="00072E43">
        <w:t>Commonwealth of Australia, Commonwealth Competitive Neutr</w:t>
      </w:r>
      <w:r>
        <w:t xml:space="preserve">ality Policy Statement, (1999), Appendix, </w:t>
      </w:r>
      <w:r w:rsidRPr="00072E43">
        <w:t xml:space="preserve">Available at: </w:t>
      </w:r>
      <w:hyperlink r:id="rId14" w:history="1">
        <w:r w:rsidRPr="001623B4">
          <w:rPr>
            <w:rStyle w:val="Hyperlink"/>
          </w:rPr>
          <w:t>http://archive.treasury.gov.au/contentitem.asp?ContentID=275</w:t>
        </w:r>
      </w:hyperlink>
      <w:r>
        <w:t>.</w:t>
      </w:r>
    </w:p>
  </w:footnote>
  <w:footnote w:id="28">
    <w:p w14:paraId="52E794BB" w14:textId="77777777" w:rsidR="005B0AE4" w:rsidRDefault="005B0AE4" w:rsidP="00AE2713">
      <w:pPr>
        <w:pStyle w:val="FootnoteText"/>
      </w:pPr>
      <w:r>
        <w:rPr>
          <w:rStyle w:val="FootnoteReference"/>
        </w:rPr>
        <w:footnoteRef/>
      </w:r>
      <w:r>
        <w:t xml:space="preserve"> No guidance has been issued on what a ‘best endeavours’ approach would entail. Alex Hartmann notes that ‘</w:t>
      </w:r>
      <w:r w:rsidRPr="00C952C8">
        <w:t>An obligation to use ‘best endeavours’, requires a party to act honestly, reasonably and make a positive effort to perform the relevant obligations. These actions must also be balanced against countervailing considerations such as existing duties and obligations, commercial and financial interests of the party obliged to use the best endeavours and timing.</w:t>
      </w:r>
      <w:r>
        <w:t>’</w:t>
      </w:r>
    </w:p>
    <w:p w14:paraId="1941B10A" w14:textId="68196497" w:rsidR="005B0AE4" w:rsidRDefault="005B0AE4" w:rsidP="008248A9">
      <w:pPr>
        <w:pStyle w:val="FootnoteText"/>
      </w:pPr>
      <w:r>
        <w:t xml:space="preserve">Australian Construction Law Newsletter #117 (2007). ‘Best Endeavours’ and ‘Reasonable Endeavours’ Explained—When You Agree to Use Your ‘Best’ or ‘Reasonable Endeavours’ What Does it Actually Mean?’, p.46, </w:t>
      </w:r>
      <w:hyperlink r:id="rId15" w:history="1">
        <w:r w:rsidRPr="008248A9">
          <w:rPr>
            <w:rStyle w:val="Hyperlink"/>
          </w:rPr>
          <w:t>http://www.austlii.edu.au/au/journals/AUConstrLawNlr/2007/69.pdf</w:t>
        </w:r>
      </w:hyperlink>
      <w:r>
        <w:t xml:space="preserve">. Quoted by Ernst &amp; </w:t>
      </w:r>
      <w:r w:rsidRPr="00970721">
        <w:t>Young at p</w:t>
      </w:r>
      <w:r>
        <w:t>.</w:t>
      </w:r>
      <w:r w:rsidRPr="00970721">
        <w:t xml:space="preserve"> </w:t>
      </w:r>
      <w:r w:rsidRPr="00060031">
        <w:t>11</w:t>
      </w:r>
      <w:r w:rsidRPr="00970721">
        <w:t xml:space="preserve"> of</w:t>
      </w:r>
      <w:r>
        <w:t xml:space="preserve"> its report.</w:t>
      </w:r>
    </w:p>
  </w:footnote>
  <w:footnote w:id="29">
    <w:p w14:paraId="08317DB7" w14:textId="77777777" w:rsidR="005B0AE4" w:rsidRDefault="005B0AE4" w:rsidP="00AE2713">
      <w:pPr>
        <w:pStyle w:val="FootnoteText"/>
      </w:pPr>
      <w:r>
        <w:rPr>
          <w:rStyle w:val="FootnoteReference"/>
        </w:rPr>
        <w:footnoteRef/>
      </w:r>
      <w:r>
        <w:t xml:space="preserve"> National Competition Council (2002), Assessment of governments’ progress in implementing the National Competition Policy and related reforms, Volume one: Assessment, August 2002, p. 2.17. Available at: </w:t>
      </w:r>
      <w:hyperlink r:id="rId16" w:history="1">
        <w:r w:rsidRPr="001623B4">
          <w:rPr>
            <w:rStyle w:val="Hyperlink"/>
          </w:rPr>
          <w:t>http://ncp.ncc.gov.au/docs/2002%20assessment.pdf</w:t>
        </w:r>
      </w:hyperlink>
      <w:r>
        <w:t>.</w:t>
      </w:r>
    </w:p>
  </w:footnote>
  <w:footnote w:id="30">
    <w:p w14:paraId="6DB087FB" w14:textId="77777777" w:rsidR="005B0AE4" w:rsidRDefault="005B0AE4" w:rsidP="00AE2713">
      <w:pPr>
        <w:pStyle w:val="FootnoteText"/>
      </w:pPr>
      <w:r>
        <w:rPr>
          <w:rStyle w:val="FootnoteReference"/>
        </w:rPr>
        <w:footnoteRef/>
      </w:r>
      <w:r>
        <w:t xml:space="preserve"> </w:t>
      </w:r>
      <w:r w:rsidRPr="00095255">
        <w:t xml:space="preserve">Productivity Commission. (2000). ABC Production Facilities. Available at: </w:t>
      </w:r>
      <w:hyperlink r:id="rId17" w:history="1">
        <w:r w:rsidRPr="001623B4">
          <w:rPr>
            <w:rStyle w:val="Hyperlink"/>
          </w:rPr>
          <w:t>https://www.pc.gov.au/inquiries/completed/abc-production</w:t>
        </w:r>
      </w:hyperlink>
      <w:r w:rsidRPr="00095255">
        <w:t>.</w:t>
      </w:r>
    </w:p>
  </w:footnote>
  <w:footnote w:id="31">
    <w:p w14:paraId="285D925C" w14:textId="77777777" w:rsidR="005B0AE4" w:rsidRDefault="005B0AE4" w:rsidP="00AE2713">
      <w:pPr>
        <w:pStyle w:val="FootnoteText"/>
      </w:pPr>
      <w:r>
        <w:rPr>
          <w:rStyle w:val="FootnoteReference"/>
        </w:rPr>
        <w:footnoteRef/>
      </w:r>
      <w:r>
        <w:t xml:space="preserve"> </w:t>
      </w:r>
      <w:r w:rsidRPr="00095255">
        <w:t>Australian Government (2015). Competi</w:t>
      </w:r>
      <w:r>
        <w:t xml:space="preserve">tion Policy Review Final Report, p. 33, </w:t>
      </w:r>
      <w:r w:rsidRPr="00095255">
        <w:t xml:space="preserve">Available at: </w:t>
      </w:r>
      <w:hyperlink r:id="rId18" w:history="1">
        <w:r w:rsidRPr="001623B4">
          <w:rPr>
            <w:rStyle w:val="Hyperlink"/>
          </w:rPr>
          <w:t>http://competitionpolicyreview.gov.au/final-report/</w:t>
        </w:r>
      </w:hyperlink>
      <w:r>
        <w:t>.</w:t>
      </w:r>
    </w:p>
  </w:footnote>
  <w:footnote w:id="32">
    <w:p w14:paraId="28C495BC" w14:textId="77777777" w:rsidR="005B0AE4" w:rsidRDefault="005B0AE4" w:rsidP="00AE2713">
      <w:pPr>
        <w:pStyle w:val="FootnoteText"/>
      </w:pPr>
      <w:r>
        <w:rPr>
          <w:rStyle w:val="FootnoteReference"/>
        </w:rPr>
        <w:footnoteRef/>
      </w:r>
      <w:r>
        <w:t xml:space="preserve"> </w:t>
      </w:r>
      <w:r w:rsidRPr="00095255">
        <w:t xml:space="preserve">The Treasury. (2017). Competitive Neutrality Review. Available at: </w:t>
      </w:r>
      <w:hyperlink r:id="rId19" w:history="1">
        <w:r w:rsidRPr="001623B4">
          <w:rPr>
            <w:rStyle w:val="Hyperlink"/>
          </w:rPr>
          <w:t>https://consult.treasury.gov.au/market-and-competition-policy-division/competitive-neutrality-review/</w:t>
        </w:r>
      </w:hyperlink>
      <w:r>
        <w:t>.</w:t>
      </w:r>
    </w:p>
  </w:footnote>
  <w:footnote w:id="33">
    <w:p w14:paraId="18B11D9F" w14:textId="77777777" w:rsidR="005B0AE4" w:rsidRDefault="005B0AE4" w:rsidP="00AE2713">
      <w:pPr>
        <w:pStyle w:val="FootnoteText"/>
      </w:pPr>
      <w:r>
        <w:rPr>
          <w:rStyle w:val="FootnoteReference"/>
        </w:rPr>
        <w:footnoteRef/>
      </w:r>
      <w:r>
        <w:t xml:space="preserve"> </w:t>
      </w:r>
      <w:r w:rsidRPr="00095255">
        <w:t>The Treasury (2017). Consultation Paper</w:t>
      </w:r>
      <w:r>
        <w:t>—Competitive Neutrality Review, p. 11.</w:t>
      </w:r>
    </w:p>
  </w:footnote>
  <w:footnote w:id="34">
    <w:p w14:paraId="5DCA2BCF" w14:textId="77777777" w:rsidR="005B0AE4" w:rsidRDefault="005B0AE4" w:rsidP="00AE2713">
      <w:pPr>
        <w:pStyle w:val="FootnoteText"/>
      </w:pPr>
      <w:r>
        <w:rPr>
          <w:rStyle w:val="FootnoteReference"/>
        </w:rPr>
        <w:footnoteRef/>
      </w:r>
      <w:r>
        <w:t xml:space="preserve"> </w:t>
      </w:r>
      <w:r w:rsidRPr="00FA7941">
        <w:t xml:space="preserve">ABC Submission (2018), p. </w:t>
      </w:r>
      <w:r>
        <w:t>27.</w:t>
      </w:r>
    </w:p>
  </w:footnote>
  <w:footnote w:id="35">
    <w:p w14:paraId="2FFF963E" w14:textId="77777777" w:rsidR="005B0AE4" w:rsidRDefault="005B0AE4" w:rsidP="00AE2713">
      <w:pPr>
        <w:pStyle w:val="FootnoteText"/>
      </w:pPr>
      <w:r>
        <w:rPr>
          <w:rStyle w:val="FootnoteReference"/>
        </w:rPr>
        <w:footnoteRef/>
      </w:r>
      <w:r>
        <w:t xml:space="preserve"> </w:t>
      </w:r>
      <w:r w:rsidRPr="00FA7941">
        <w:t xml:space="preserve">ABC Submission (2018), p. </w:t>
      </w:r>
      <w:r>
        <w:t>27.</w:t>
      </w:r>
    </w:p>
  </w:footnote>
  <w:footnote w:id="36">
    <w:p w14:paraId="7B338D87" w14:textId="77777777" w:rsidR="005B0AE4" w:rsidRDefault="005B0AE4" w:rsidP="00AE2713">
      <w:pPr>
        <w:pStyle w:val="FootnoteText"/>
      </w:pPr>
      <w:r>
        <w:rPr>
          <w:rStyle w:val="FootnoteReference"/>
        </w:rPr>
        <w:footnoteRef/>
      </w:r>
      <w:r>
        <w:t xml:space="preserve"> </w:t>
      </w:r>
      <w:r w:rsidRPr="00FA7941">
        <w:t>SBS Submission (2018), p.</w:t>
      </w:r>
      <w:r>
        <w:t xml:space="preserve"> 74.</w:t>
      </w:r>
    </w:p>
  </w:footnote>
  <w:footnote w:id="37">
    <w:p w14:paraId="03C97F6A" w14:textId="77777777" w:rsidR="005B0AE4" w:rsidRDefault="005B0AE4" w:rsidP="00AE2713">
      <w:pPr>
        <w:pStyle w:val="FootnoteText"/>
      </w:pPr>
      <w:r>
        <w:rPr>
          <w:rStyle w:val="FootnoteReference"/>
        </w:rPr>
        <w:footnoteRef/>
      </w:r>
      <w:r>
        <w:t xml:space="preserve"> SBS Submission (2018), pp. 74–75.</w:t>
      </w:r>
    </w:p>
  </w:footnote>
  <w:footnote w:id="38">
    <w:p w14:paraId="6429B34A" w14:textId="77777777" w:rsidR="005B0AE4" w:rsidRDefault="005B0AE4" w:rsidP="00AE2713">
      <w:pPr>
        <w:pStyle w:val="FootnoteText"/>
      </w:pPr>
      <w:r>
        <w:rPr>
          <w:rStyle w:val="FootnoteReference"/>
        </w:rPr>
        <w:footnoteRef/>
      </w:r>
      <w:r>
        <w:t xml:space="preserve"> </w:t>
      </w:r>
      <w:r w:rsidRPr="000C3DB5">
        <w:t>Ofcom (2017). Regulating the BBC’s impact on competition</w:t>
      </w:r>
      <w:r>
        <w:t>—</w:t>
      </w:r>
      <w:r w:rsidRPr="000C3DB5">
        <w:t>Statement on requirements and guidelines</w:t>
      </w:r>
      <w:r>
        <w:t xml:space="preserve">, p. 1, </w:t>
      </w:r>
      <w:r w:rsidRPr="000C3DB5">
        <w:t xml:space="preserve">Available at: </w:t>
      </w:r>
      <w:hyperlink r:id="rId20" w:history="1">
        <w:r w:rsidRPr="001623B4">
          <w:rPr>
            <w:rStyle w:val="Hyperlink"/>
          </w:rPr>
          <w:t>https://www.ofcom.org.uk/__data/assets/pdf_file/0037/99577/BBCCompetitionStatement.pdf</w:t>
        </w:r>
      </w:hyperlink>
      <w:r w:rsidRPr="000C3DB5">
        <w:t>.</w:t>
      </w:r>
    </w:p>
  </w:footnote>
  <w:footnote w:id="39">
    <w:p w14:paraId="2ECFF70D" w14:textId="77777777" w:rsidR="005B0AE4" w:rsidRDefault="005B0AE4" w:rsidP="00AE2713">
      <w:pPr>
        <w:pStyle w:val="FootnoteText"/>
      </w:pPr>
      <w:r>
        <w:rPr>
          <w:rStyle w:val="FootnoteReference"/>
        </w:rPr>
        <w:footnoteRef/>
      </w:r>
      <w:r>
        <w:t xml:space="preserve"> SBS Submission (2018), p. 36.</w:t>
      </w:r>
    </w:p>
  </w:footnote>
  <w:footnote w:id="40">
    <w:p w14:paraId="7B45670A" w14:textId="5379E25C" w:rsidR="005B0AE4" w:rsidRDefault="005B0AE4" w:rsidP="00AE2713">
      <w:pPr>
        <w:spacing w:after="0"/>
      </w:pPr>
      <w:r>
        <w:rPr>
          <w:rStyle w:val="FootnoteReference"/>
        </w:rPr>
        <w:footnoteRef/>
      </w:r>
      <w:r>
        <w:t xml:space="preserve"> </w:t>
      </w:r>
      <w:r w:rsidRPr="000C3DB5">
        <w:rPr>
          <w:sz w:val="20"/>
          <w:szCs w:val="20"/>
        </w:rPr>
        <w:t>Fingleton Associates. (2015). BBC Fair Trading Policy Review</w:t>
      </w:r>
      <w:r>
        <w:rPr>
          <w:sz w:val="20"/>
          <w:szCs w:val="20"/>
        </w:rPr>
        <w:t>—</w:t>
      </w:r>
      <w:r w:rsidRPr="000C3DB5">
        <w:rPr>
          <w:sz w:val="20"/>
          <w:szCs w:val="20"/>
        </w:rPr>
        <w:t>report published by the BBC</w:t>
      </w:r>
      <w:r>
        <w:rPr>
          <w:sz w:val="20"/>
          <w:szCs w:val="20"/>
        </w:rPr>
        <w:t xml:space="preserve"> Trust | Fingleton Associates. </w:t>
      </w:r>
      <w:r w:rsidRPr="000C3DB5">
        <w:rPr>
          <w:sz w:val="20"/>
          <w:szCs w:val="20"/>
        </w:rPr>
        <w:t xml:space="preserve">Available at: </w:t>
      </w:r>
      <w:hyperlink r:id="rId21" w:history="1">
        <w:r w:rsidRPr="001623B4">
          <w:rPr>
            <w:rStyle w:val="Hyperlink"/>
            <w:sz w:val="20"/>
            <w:szCs w:val="20"/>
          </w:rPr>
          <w:t>http://www.fingletonassociates.com/publications/bbc-fair-trading-policy-review-report-published-by-the-bbc-trust/</w:t>
        </w:r>
      </w:hyperlink>
      <w:r>
        <w:rPr>
          <w:sz w:val="20"/>
          <w:szCs w:val="20"/>
        </w:rPr>
        <w:t>.</w:t>
      </w:r>
    </w:p>
  </w:footnote>
  <w:footnote w:id="41">
    <w:p w14:paraId="308EE91D" w14:textId="77777777" w:rsidR="005B0AE4" w:rsidRDefault="005B0AE4" w:rsidP="00AE2713">
      <w:pPr>
        <w:pStyle w:val="FootnoteText"/>
      </w:pPr>
      <w:r>
        <w:rPr>
          <w:rStyle w:val="FootnoteReference"/>
        </w:rPr>
        <w:footnoteRef/>
      </w:r>
      <w:r>
        <w:t xml:space="preserve"> </w:t>
      </w:r>
      <w:r w:rsidRPr="00017B4B">
        <w:t>Australian Broadcasting Corporation. (2017). Statement from the ABC Board</w:t>
      </w:r>
      <w:r>
        <w:t>—</w:t>
      </w:r>
      <w:r w:rsidRPr="00017B4B">
        <w:t xml:space="preserve">Investing in Audiences. Available at: </w:t>
      </w:r>
      <w:hyperlink r:id="rId22" w:history="1">
        <w:r w:rsidRPr="001623B4">
          <w:rPr>
            <w:rStyle w:val="Hyperlink"/>
          </w:rPr>
          <w:t>http://about.abc.net.au/statements/board-statement-investing-in-audiences/</w:t>
        </w:r>
      </w:hyperlink>
      <w:r>
        <w:t>.</w:t>
      </w:r>
    </w:p>
  </w:footnote>
  <w:footnote w:id="42">
    <w:p w14:paraId="7591C863" w14:textId="77777777" w:rsidR="005B0AE4" w:rsidRDefault="005B0AE4" w:rsidP="003C0D26">
      <w:pPr>
        <w:pStyle w:val="FootnoteText"/>
      </w:pPr>
      <w:r>
        <w:rPr>
          <w:rStyle w:val="FootnoteReference"/>
        </w:rPr>
        <w:footnoteRef/>
      </w:r>
      <w:r>
        <w:t xml:space="preserve"> ACMA, List of Commercial Radio broadcasting licences, 31 January 2017. </w:t>
      </w:r>
      <w:hyperlink r:id="rId23" w:history="1">
        <w:r w:rsidRPr="00F36EC9">
          <w:rPr>
            <w:rStyle w:val="Hyperlink"/>
          </w:rPr>
          <w:t>https://www.acma.gov.au/-/media/Licence-Issue-and-Allocation/Information/pdf/Commercial-Radio-Broadcasting-Licences-LIC022.pdf?la=en</w:t>
        </w:r>
      </w:hyperlink>
      <w:r>
        <w:t>.</w:t>
      </w:r>
    </w:p>
  </w:footnote>
  <w:footnote w:id="43">
    <w:p w14:paraId="74C16969" w14:textId="77777777" w:rsidR="005B0AE4" w:rsidRDefault="005B0AE4" w:rsidP="003C0D26">
      <w:pPr>
        <w:pStyle w:val="FootnoteText"/>
      </w:pPr>
      <w:r>
        <w:rPr>
          <w:rStyle w:val="FootnoteReference"/>
        </w:rPr>
        <w:footnoteRef/>
      </w:r>
      <w:r>
        <w:t xml:space="preserve"> </w:t>
      </w:r>
      <w:r w:rsidRPr="005537E5">
        <w:rPr>
          <w:i/>
          <w:iCs/>
        </w:rPr>
        <w:t>Classification (Publications, Films and Computer Games) Act 1995</w:t>
      </w:r>
      <w:r w:rsidRPr="005537E5">
        <w:rPr>
          <w:iCs/>
        </w:rPr>
        <w:t>.</w:t>
      </w:r>
      <w:r>
        <w:rPr>
          <w:i/>
          <w:iCs/>
        </w:rPr>
        <w:t xml:space="preserve"> </w:t>
      </w:r>
      <w:r w:rsidRPr="005F0115">
        <w:t>Available at:</w:t>
      </w:r>
      <w:r>
        <w:t xml:space="preserve"> </w:t>
      </w:r>
      <w:hyperlink r:id="rId24" w:history="1">
        <w:r w:rsidRPr="0004532E">
          <w:rPr>
            <w:rStyle w:val="Hyperlink"/>
          </w:rPr>
          <w:t>http://www.classification.gov.au/About/Pages/Legislation.aspx</w:t>
        </w:r>
      </w:hyperlink>
      <w:r>
        <w:t>.</w:t>
      </w:r>
    </w:p>
  </w:footnote>
  <w:footnote w:id="44">
    <w:p w14:paraId="3AF5CD44" w14:textId="77777777" w:rsidR="005B0AE4" w:rsidRDefault="005B0AE4" w:rsidP="003C0D26">
      <w:pPr>
        <w:pStyle w:val="FootnoteText"/>
      </w:pPr>
      <w:r>
        <w:rPr>
          <w:rStyle w:val="FootnoteReference"/>
        </w:rPr>
        <w:footnoteRef/>
      </w:r>
      <w:r>
        <w:t xml:space="preserve"> </w:t>
      </w:r>
      <w:r w:rsidRPr="008D59D8">
        <w:t>The Panel notes that the ACCC is conducting an inquiry considering digital media services, and may produce findings related to the regulatory requirements of new and online services.</w:t>
      </w:r>
    </w:p>
  </w:footnote>
  <w:footnote w:id="45">
    <w:p w14:paraId="02D087BE" w14:textId="77777777" w:rsidR="005B0AE4" w:rsidRPr="008D59D8" w:rsidRDefault="005B0AE4" w:rsidP="003C0D26">
      <w:pPr>
        <w:pStyle w:val="FootnoteText"/>
      </w:pPr>
      <w:r w:rsidRPr="008D59D8">
        <w:rPr>
          <w:rStyle w:val="FootnoteReference"/>
        </w:rPr>
        <w:footnoteRef/>
      </w:r>
      <w:r w:rsidRPr="008D59D8">
        <w:t xml:space="preserve"> Australian Communications and Media Authority (2017). Communications report 2016–17, p. 71</w:t>
      </w:r>
      <w:r>
        <w:t>.</w:t>
      </w:r>
    </w:p>
  </w:footnote>
  <w:footnote w:id="46">
    <w:p w14:paraId="14F435EE"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pp. 1, 9</w:t>
      </w:r>
      <w:r>
        <w:t>.</w:t>
      </w:r>
    </w:p>
  </w:footnote>
  <w:footnote w:id="47">
    <w:p w14:paraId="77C59DE3" w14:textId="77777777" w:rsidR="005B0AE4" w:rsidRPr="008D59D8" w:rsidRDefault="005B0AE4" w:rsidP="003C0D26">
      <w:pPr>
        <w:pStyle w:val="FootnoteText"/>
      </w:pPr>
      <w:r w:rsidRPr="008D59D8">
        <w:rPr>
          <w:rStyle w:val="FootnoteReference"/>
        </w:rPr>
        <w:footnoteRef/>
      </w:r>
      <w:r>
        <w:t xml:space="preserve"> </w:t>
      </w:r>
      <w:r w:rsidRPr="008D59D8">
        <w:t>Australian Communications and Media Authority (2017). Communications report 2016–17, p. 72</w:t>
      </w:r>
      <w:r>
        <w:t>.</w:t>
      </w:r>
    </w:p>
  </w:footnote>
  <w:footnote w:id="48">
    <w:p w14:paraId="734707AC"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pp. 1, 8</w:t>
      </w:r>
      <w:r>
        <w:t>.</w:t>
      </w:r>
    </w:p>
  </w:footnote>
  <w:footnote w:id="49">
    <w:p w14:paraId="06FE3538"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14</w:t>
      </w:r>
      <w:r>
        <w:t>.</w:t>
      </w:r>
    </w:p>
  </w:footnote>
  <w:footnote w:id="50">
    <w:p w14:paraId="614C4FD4"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14</w:t>
      </w:r>
      <w:r>
        <w:t>.</w:t>
      </w:r>
    </w:p>
  </w:footnote>
  <w:footnote w:id="51">
    <w:p w14:paraId="479F517B"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14</w:t>
      </w:r>
      <w:r>
        <w:t>.</w:t>
      </w:r>
    </w:p>
  </w:footnote>
  <w:footnote w:id="52">
    <w:p w14:paraId="4605B0E1"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7</w:t>
      </w:r>
      <w:r>
        <w:t>.</w:t>
      </w:r>
    </w:p>
  </w:footnote>
  <w:footnote w:id="53">
    <w:p w14:paraId="635F6F5E" w14:textId="77777777" w:rsidR="005B0AE4" w:rsidRPr="001D1F5F" w:rsidRDefault="005B0AE4" w:rsidP="003C0D26">
      <w:pPr>
        <w:pStyle w:val="FootnoteText"/>
      </w:pPr>
      <w:r w:rsidRPr="001D1F5F">
        <w:rPr>
          <w:rStyle w:val="FootnoteReference"/>
        </w:rPr>
        <w:footnoteRef/>
      </w:r>
      <w:r w:rsidRPr="001D1F5F">
        <w:t xml:space="preserve"> Australian Communications and Media Authority (2017). Communications report 2016–17, p. 70</w:t>
      </w:r>
      <w:r>
        <w:t>.</w:t>
      </w:r>
    </w:p>
  </w:footnote>
  <w:footnote w:id="54">
    <w:p w14:paraId="5F405BDD" w14:textId="77777777" w:rsidR="005B0AE4" w:rsidRPr="008D59D8" w:rsidRDefault="005B0AE4" w:rsidP="003C0D26">
      <w:pPr>
        <w:pStyle w:val="FootnoteText"/>
      </w:pPr>
      <w:r w:rsidRPr="001D1F5F">
        <w:rPr>
          <w:rStyle w:val="FootnoteReference"/>
        </w:rPr>
        <w:footnoteRef/>
      </w:r>
      <w:r w:rsidRPr="001D1F5F">
        <w:t xml:space="preserve"> ABC Submission (2018), p. 58</w:t>
      </w:r>
      <w:r>
        <w:t>.</w:t>
      </w:r>
    </w:p>
  </w:footnote>
  <w:footnote w:id="55">
    <w:p w14:paraId="43110AA5"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(2017). Digital platforms inquiry. Available at: </w:t>
      </w:r>
      <w:hyperlink r:id="rId25" w:history="1">
        <w:r w:rsidRPr="001623B4">
          <w:rPr>
            <w:rStyle w:val="Hyperlink"/>
          </w:rPr>
          <w:t>https://www.accc.gov.au/focus-areas/inquiries/digital-platforms-inquiry</w:t>
        </w:r>
      </w:hyperlink>
      <w:r>
        <w:t>.</w:t>
      </w:r>
    </w:p>
  </w:footnote>
  <w:footnote w:id="56">
    <w:p w14:paraId="7FD24237"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(2018). ACCC examining vital questions in media and advertising. Available at: </w:t>
      </w:r>
      <w:hyperlink r:id="rId26" w:history="1">
        <w:r w:rsidRPr="001623B4">
          <w:rPr>
            <w:rStyle w:val="Hyperlink"/>
          </w:rPr>
          <w:t>https://www.accc.gov.au/media-release/accc-examining-vital-questions-in-media-and-advertising</w:t>
        </w:r>
      </w:hyperlink>
      <w:r>
        <w:t>.</w:t>
      </w:r>
    </w:p>
  </w:footnote>
  <w:footnote w:id="57">
    <w:p w14:paraId="404335DC"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(2018). Digital platforms inquiry</w:t>
      </w:r>
      <w:r>
        <w:t>—</w:t>
      </w:r>
      <w:r w:rsidRPr="008D59D8">
        <w:t>Issues paper, p. 7</w:t>
      </w:r>
      <w:r>
        <w:t>.</w:t>
      </w:r>
    </w:p>
  </w:footnote>
  <w:footnote w:id="58">
    <w:p w14:paraId="6D7618C1"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(2018). Digital platforms inquiry</w:t>
      </w:r>
      <w:r>
        <w:t>—</w:t>
      </w:r>
      <w:r w:rsidRPr="008D59D8">
        <w:t>Issues paper, p. 16</w:t>
      </w:r>
      <w:r>
        <w:t>.</w:t>
      </w:r>
    </w:p>
  </w:footnote>
  <w:footnote w:id="59">
    <w:p w14:paraId="66A08A2A"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(2018). Digital platforms inquiry</w:t>
      </w:r>
      <w:r>
        <w:t>—</w:t>
      </w:r>
      <w:r w:rsidRPr="008D59D8">
        <w:t>Issues paper, p. 16</w:t>
      </w:r>
      <w:r>
        <w:t>.</w:t>
      </w:r>
    </w:p>
  </w:footnote>
  <w:footnote w:id="60">
    <w:p w14:paraId="37E15662" w14:textId="77777777" w:rsidR="005B0AE4" w:rsidRPr="008D59D8" w:rsidRDefault="005B0AE4" w:rsidP="003C0D26">
      <w:pPr>
        <w:pStyle w:val="FootnoteText"/>
      </w:pPr>
      <w:r w:rsidRPr="008D59D8">
        <w:rPr>
          <w:rStyle w:val="FootnoteReference"/>
        </w:rPr>
        <w:footnoteRef/>
      </w:r>
      <w:r w:rsidRPr="008D59D8">
        <w:t xml:space="preserve"> Australian Competition and Consumer Commission (2018). Digital platforms inquiry</w:t>
      </w:r>
      <w:r>
        <w:t>—</w:t>
      </w:r>
      <w:r w:rsidRPr="008D59D8">
        <w:t>Issues paper, p. 17</w:t>
      </w:r>
      <w:r>
        <w:t>.</w:t>
      </w:r>
    </w:p>
  </w:footnote>
  <w:footnote w:id="61">
    <w:p w14:paraId="5ABBC15F"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19</w:t>
      </w:r>
      <w:r>
        <w:t>.</w:t>
      </w:r>
    </w:p>
  </w:footnote>
  <w:footnote w:id="62">
    <w:p w14:paraId="6FF63632"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i</w:t>
      </w:r>
      <w:r>
        <w:t>.</w:t>
      </w:r>
    </w:p>
  </w:footnote>
  <w:footnote w:id="63">
    <w:p w14:paraId="538A1074"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w:t>
      </w:r>
      <w:r w:rsidRPr="008D59D8" w:rsidDel="000740CD">
        <w:t xml:space="preserve"> </w:t>
      </w:r>
      <w:r w:rsidRPr="008D59D8">
        <w:t>. 20</w:t>
      </w:r>
      <w:r>
        <w:t>.</w:t>
      </w:r>
    </w:p>
  </w:footnote>
  <w:footnote w:id="64">
    <w:p w14:paraId="72A60861"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15</w:t>
      </w:r>
      <w:r>
        <w:t>.</w:t>
      </w:r>
    </w:p>
  </w:footnote>
  <w:footnote w:id="65">
    <w:p w14:paraId="669C7410" w14:textId="77777777" w:rsidR="005B0AE4" w:rsidRPr="008D59D8" w:rsidRDefault="005B0AE4" w:rsidP="003C0D26">
      <w:pPr>
        <w:pStyle w:val="FootnoteText"/>
      </w:pPr>
      <w:r w:rsidRPr="008D59D8">
        <w:rPr>
          <w:rStyle w:val="FootnoteReference"/>
        </w:rPr>
        <w:footnoteRef/>
      </w:r>
      <w:r w:rsidRPr="008D59D8">
        <w:t xml:space="preserve"> Attachment A: PwC (2018). Australian Broadcast Media Landscape </w:t>
      </w:r>
      <w:r>
        <w:t>2018–2022</w:t>
      </w:r>
      <w:r w:rsidRPr="008D59D8">
        <w:t>, p. 15</w:t>
      </w:r>
      <w:r>
        <w:t>.</w:t>
      </w:r>
    </w:p>
  </w:footnote>
  <w:footnote w:id="66">
    <w:p w14:paraId="1B1D6959" w14:textId="77777777" w:rsidR="005B0AE4" w:rsidRPr="008D59D8" w:rsidRDefault="005B0AE4" w:rsidP="003C0D26">
      <w:pPr>
        <w:pStyle w:val="FootnoteText"/>
        <w:rPr>
          <w:b/>
        </w:rPr>
      </w:pPr>
      <w:r w:rsidRPr="008D59D8">
        <w:rPr>
          <w:rStyle w:val="FootnoteReference"/>
        </w:rPr>
        <w:footnoteRef/>
      </w:r>
      <w:r w:rsidRPr="008D59D8">
        <w:t xml:space="preserve"> </w:t>
      </w:r>
      <w:r w:rsidRPr="0069289C">
        <w:t xml:space="preserve">Attachment C: Bureau of Communications and the Arts Research (2018). Estimates of labour productivity trends in Australian public and private broadcasting, </w:t>
      </w:r>
      <w:r w:rsidRPr="008D59D8">
        <w:t xml:space="preserve">p. </w:t>
      </w:r>
      <w:r>
        <w:t>10.</w:t>
      </w:r>
    </w:p>
  </w:footnote>
  <w:footnote w:id="67">
    <w:p w14:paraId="525F4583" w14:textId="77777777" w:rsidR="005B0AE4" w:rsidRPr="008D59D8" w:rsidRDefault="005B0AE4" w:rsidP="003C0D26">
      <w:pPr>
        <w:pStyle w:val="FootnoteText"/>
      </w:pPr>
      <w:r w:rsidRPr="008D59D8">
        <w:rPr>
          <w:rStyle w:val="FootnoteReference"/>
        </w:rPr>
        <w:footnoteRef/>
      </w:r>
      <w:r w:rsidRPr="008D59D8">
        <w:t xml:space="preserve"> Attachment C: Bureau of Communications and the Arts Research (2018). Estimates of labour productivity trends in Australian public and private broadcasting, p. </w:t>
      </w:r>
      <w:r>
        <w:t>9.</w:t>
      </w:r>
    </w:p>
  </w:footnote>
  <w:footnote w:id="68">
    <w:p w14:paraId="2BFA85B0" w14:textId="77777777" w:rsidR="005B0AE4" w:rsidRPr="000740CD" w:rsidRDefault="005B0AE4" w:rsidP="003C0D26">
      <w:pPr>
        <w:pStyle w:val="FootnoteText"/>
      </w:pPr>
      <w:r w:rsidRPr="000740CD">
        <w:rPr>
          <w:rStyle w:val="FootnoteReference"/>
        </w:rPr>
        <w:footnoteRef/>
      </w:r>
      <w:r w:rsidRPr="000740CD">
        <w:t xml:space="preserve"> Free</w:t>
      </w:r>
      <w:r>
        <w:t xml:space="preserve"> </w:t>
      </w:r>
      <w:r w:rsidRPr="000740CD">
        <w:t>TV Australia</w:t>
      </w:r>
      <w:r>
        <w:t xml:space="preserve"> Submission (2018),</w:t>
      </w:r>
      <w:r w:rsidRPr="000740CD">
        <w:t xml:space="preserve"> p. 18</w:t>
      </w:r>
      <w:r>
        <w:t>.</w:t>
      </w:r>
    </w:p>
  </w:footnote>
  <w:footnote w:id="69">
    <w:p w14:paraId="44E77546" w14:textId="77777777" w:rsidR="005B0AE4" w:rsidRPr="000740CD" w:rsidRDefault="005B0AE4" w:rsidP="003C0D26">
      <w:pPr>
        <w:pStyle w:val="FootnoteText"/>
      </w:pPr>
      <w:r w:rsidRPr="000740CD">
        <w:rPr>
          <w:rStyle w:val="FootnoteReference"/>
        </w:rPr>
        <w:footnoteRef/>
      </w:r>
      <w:r w:rsidRPr="000740CD">
        <w:t xml:space="preserve"> News Corp Australia</w:t>
      </w:r>
      <w:r>
        <w:t xml:space="preserve"> Submission (2018),</w:t>
      </w:r>
      <w:r w:rsidRPr="000740CD">
        <w:t xml:space="preserve"> p. 1</w:t>
      </w:r>
      <w:r>
        <w:t>.</w:t>
      </w:r>
    </w:p>
  </w:footnote>
  <w:footnote w:id="70">
    <w:p w14:paraId="7E8ACB14" w14:textId="77777777" w:rsidR="005B0AE4" w:rsidRPr="000740CD" w:rsidRDefault="005B0AE4" w:rsidP="003C0D26">
      <w:pPr>
        <w:pStyle w:val="FootnoteText"/>
      </w:pPr>
      <w:r w:rsidRPr="000740CD">
        <w:rPr>
          <w:rStyle w:val="FootnoteReference"/>
        </w:rPr>
        <w:footnoteRef/>
      </w:r>
      <w:r w:rsidRPr="000740CD">
        <w:t xml:space="preserve"> </w:t>
      </w:r>
      <w:r w:rsidRPr="006E5CB7">
        <w:t xml:space="preserve">Attachment A: PwC (2018). Australian Broadcast Media Landscape </w:t>
      </w:r>
      <w:r>
        <w:t>2018–2022</w:t>
      </w:r>
      <w:r w:rsidRPr="006E5CB7">
        <w:t xml:space="preserve">, p. </w:t>
      </w:r>
      <w:r w:rsidRPr="000740CD">
        <w:t>2</w:t>
      </w:r>
      <w:r>
        <w:t>.</w:t>
      </w:r>
    </w:p>
  </w:footnote>
  <w:footnote w:id="71">
    <w:p w14:paraId="2D9DB780" w14:textId="77777777" w:rsidR="005B0AE4" w:rsidRPr="000740CD" w:rsidRDefault="005B0AE4" w:rsidP="003C0D26">
      <w:pPr>
        <w:pStyle w:val="FootnoteText"/>
      </w:pPr>
      <w:r w:rsidRPr="000740CD">
        <w:rPr>
          <w:rStyle w:val="FootnoteReference"/>
        </w:rPr>
        <w:footnoteRef/>
      </w:r>
      <w:r w:rsidRPr="000740CD">
        <w:t xml:space="preserve"> </w:t>
      </w:r>
      <w:r w:rsidRPr="006E5CB7">
        <w:t xml:space="preserve">Attachment A: PwC (2018). Australian Broadcast Media Landscape </w:t>
      </w:r>
      <w:r>
        <w:t>2018–2022</w:t>
      </w:r>
      <w:r w:rsidRPr="006E5CB7">
        <w:t xml:space="preserve">, p. </w:t>
      </w:r>
      <w:r w:rsidRPr="000740CD">
        <w:t>2</w:t>
      </w:r>
      <w:r>
        <w:t>.</w:t>
      </w:r>
    </w:p>
  </w:footnote>
  <w:footnote w:id="72">
    <w:p w14:paraId="16957F72" w14:textId="77777777" w:rsidR="005B0AE4" w:rsidRPr="000740CD" w:rsidRDefault="005B0AE4" w:rsidP="003C0D26">
      <w:pPr>
        <w:pStyle w:val="FootnoteText"/>
      </w:pPr>
      <w:r w:rsidRPr="000740CD">
        <w:rPr>
          <w:rStyle w:val="FootnoteReference"/>
        </w:rPr>
        <w:footnoteRef/>
      </w:r>
      <w:r w:rsidRPr="000740CD">
        <w:t xml:space="preserve"> </w:t>
      </w:r>
      <w:r w:rsidRPr="006E5CB7">
        <w:t xml:space="preserve">Attachment A: PwC (2018). Australian Broadcast Media Landscape </w:t>
      </w:r>
      <w:r>
        <w:t>2018–2022</w:t>
      </w:r>
      <w:r w:rsidRPr="006E5CB7">
        <w:t xml:space="preserve">, p. </w:t>
      </w:r>
      <w:r w:rsidRPr="000740CD">
        <w:t>2</w:t>
      </w:r>
      <w:r>
        <w:t>.</w:t>
      </w:r>
    </w:p>
  </w:footnote>
  <w:footnote w:id="73">
    <w:p w14:paraId="0046F902" w14:textId="77777777" w:rsidR="005B0AE4" w:rsidRPr="000740CD" w:rsidRDefault="005B0AE4" w:rsidP="003C0D26">
      <w:pPr>
        <w:pStyle w:val="FootnoteText"/>
      </w:pPr>
      <w:r w:rsidRPr="000740CD">
        <w:rPr>
          <w:rStyle w:val="FootnoteReference"/>
        </w:rPr>
        <w:footnoteRef/>
      </w:r>
      <w:r w:rsidRPr="000740CD">
        <w:t xml:space="preserve"> </w:t>
      </w:r>
      <w:r w:rsidRPr="006E5CB7">
        <w:t xml:space="preserve">Attachment A: PwC (2018). Australian Broadcast Media Landscape </w:t>
      </w:r>
      <w:r>
        <w:t>2018–2022</w:t>
      </w:r>
      <w:r w:rsidRPr="006E5CB7">
        <w:t xml:space="preserve">, p. </w:t>
      </w:r>
      <w:r w:rsidRPr="000740CD">
        <w:t>2</w:t>
      </w:r>
      <w:r>
        <w:t>.</w:t>
      </w:r>
    </w:p>
  </w:footnote>
  <w:footnote w:id="74">
    <w:p w14:paraId="3DCB64DE" w14:textId="77777777" w:rsidR="005B0AE4" w:rsidRPr="000740CD" w:rsidRDefault="005B0AE4" w:rsidP="003C0D26">
      <w:pPr>
        <w:pStyle w:val="FootnoteText"/>
      </w:pPr>
      <w:r w:rsidRPr="000740CD">
        <w:rPr>
          <w:rStyle w:val="FootnoteReference"/>
        </w:rPr>
        <w:footnoteRef/>
      </w:r>
      <w:r w:rsidRPr="000740CD">
        <w:t xml:space="preserve"> </w:t>
      </w:r>
      <w:r w:rsidRPr="006E5CB7">
        <w:t xml:space="preserve">Attachment A: PwC (2018). Australian Broadcast Media Landscape </w:t>
      </w:r>
      <w:r>
        <w:t>2018–2022</w:t>
      </w:r>
      <w:r w:rsidRPr="006E5CB7">
        <w:t xml:space="preserve">, p. </w:t>
      </w:r>
      <w:r w:rsidRPr="000740CD">
        <w:t>2</w:t>
      </w:r>
      <w:r>
        <w:t>.</w:t>
      </w:r>
    </w:p>
  </w:footnote>
  <w:footnote w:id="75">
    <w:p w14:paraId="3EE979C2" w14:textId="77777777" w:rsidR="005B0AE4" w:rsidRPr="000740CD" w:rsidRDefault="005B0AE4" w:rsidP="00EA084D">
      <w:pPr>
        <w:pStyle w:val="FootnoteText"/>
      </w:pPr>
      <w:r w:rsidRPr="000740CD">
        <w:rPr>
          <w:rStyle w:val="FootnoteReference"/>
        </w:rPr>
        <w:footnoteRef/>
      </w:r>
      <w:r w:rsidRPr="000740CD">
        <w:t xml:space="preserve"> ABC</w:t>
      </w:r>
      <w:r>
        <w:t xml:space="preserve"> Submission (2018),</w:t>
      </w:r>
      <w:r w:rsidRPr="000740CD">
        <w:t xml:space="preserve"> p. 4</w:t>
      </w:r>
      <w:r>
        <w:t>.</w:t>
      </w:r>
    </w:p>
  </w:footnote>
  <w:footnote w:id="76">
    <w:p w14:paraId="1DF0D8ED" w14:textId="77777777" w:rsidR="005B0AE4" w:rsidRPr="000740CD" w:rsidRDefault="005B0AE4" w:rsidP="003C0D26">
      <w:pPr>
        <w:pStyle w:val="FootnoteText"/>
      </w:pPr>
      <w:r w:rsidRPr="000740CD">
        <w:rPr>
          <w:rStyle w:val="FootnoteReference"/>
        </w:rPr>
        <w:footnoteRef/>
      </w:r>
      <w:r w:rsidRPr="000740CD">
        <w:t xml:space="preserve"> SBS </w:t>
      </w:r>
      <w:r>
        <w:t xml:space="preserve">Submission (2018), </w:t>
      </w:r>
      <w:r w:rsidRPr="000740CD">
        <w:t>p. 63</w:t>
      </w:r>
      <w:r>
        <w:t>.</w:t>
      </w:r>
    </w:p>
  </w:footnote>
  <w:footnote w:id="77">
    <w:p w14:paraId="3BBEC095" w14:textId="63B90ACB" w:rsidR="005B0AE4" w:rsidRPr="000740CD" w:rsidRDefault="005B0AE4" w:rsidP="003C0D26">
      <w:pPr>
        <w:pStyle w:val="FootnoteText"/>
      </w:pPr>
      <w:r w:rsidRPr="000740CD">
        <w:rPr>
          <w:rStyle w:val="FootnoteReference"/>
        </w:rPr>
        <w:footnoteRef/>
      </w:r>
      <w:r w:rsidRPr="000740CD">
        <w:t xml:space="preserve"> SBS cites </w:t>
      </w:r>
      <w:r>
        <w:t>‘</w:t>
      </w:r>
      <w:r w:rsidRPr="000740CD">
        <w:t>OzTAM &amp; RegTAM, FTA &amp; STV Database, 1800</w:t>
      </w:r>
      <w:r>
        <w:t>—</w:t>
      </w:r>
      <w:r w:rsidRPr="000740CD">
        <w:t>23:59, Consolidated 28, July 2017</w:t>
      </w:r>
      <w:r>
        <w:t>–</w:t>
      </w:r>
      <w:r w:rsidRPr="000740CD">
        <w:t>April 2018, FTA: 5 City Me</w:t>
      </w:r>
      <w:r>
        <w:t>tro/</w:t>
      </w:r>
      <w:r w:rsidRPr="000740CD">
        <w:t>Combined Agg. Markets. STV: National STV, Total Individuals</w:t>
      </w:r>
      <w:r>
        <w:t>’</w:t>
      </w:r>
      <w:r w:rsidRPr="000740CD">
        <w:t xml:space="preserve"> as the source of this diagram</w:t>
      </w:r>
      <w:r>
        <w:t>.</w:t>
      </w:r>
    </w:p>
  </w:footnote>
  <w:footnote w:id="78">
    <w:p w14:paraId="1FEEEEB8" w14:textId="77777777" w:rsidR="005B0AE4" w:rsidRPr="008D59D8" w:rsidRDefault="005B0AE4" w:rsidP="003C0D26">
      <w:pPr>
        <w:pStyle w:val="FootnoteText"/>
      </w:pPr>
      <w:r w:rsidRPr="000740CD">
        <w:rPr>
          <w:rStyle w:val="FootnoteReference"/>
        </w:rPr>
        <w:footnoteRef/>
      </w:r>
      <w:r w:rsidRPr="000740CD">
        <w:t xml:space="preserve"> </w:t>
      </w:r>
      <w:r w:rsidRPr="00286E2D">
        <w:t>Australian Communications and Media Authority (2017). C</w:t>
      </w:r>
      <w:r>
        <w:t>ommunications report 2016–17</w:t>
      </w:r>
      <w:r w:rsidRPr="000740CD">
        <w:t>, p. 4</w:t>
      </w:r>
      <w:r>
        <w:t>.</w:t>
      </w:r>
    </w:p>
  </w:footnote>
  <w:footnote w:id="79">
    <w:p w14:paraId="2C48D379" w14:textId="77777777" w:rsidR="005B0AE4" w:rsidRPr="008D59D8" w:rsidRDefault="005B0AE4" w:rsidP="003C0D26">
      <w:pPr>
        <w:pStyle w:val="FootnoteText"/>
      </w:pPr>
      <w:r w:rsidRPr="008D59D8">
        <w:rPr>
          <w:rStyle w:val="FootnoteReference"/>
        </w:rPr>
        <w:footnoteRef/>
      </w:r>
      <w:r w:rsidRPr="008D59D8">
        <w:t xml:space="preserve"> </w:t>
      </w:r>
      <w:r w:rsidRPr="00286E2D">
        <w:t>Australian Communications and Media Authority (2017). Communications report 2016–17, p.</w:t>
      </w:r>
      <w:r w:rsidRPr="008D59D8">
        <w:t>5</w:t>
      </w:r>
      <w:r>
        <w:t>.</w:t>
      </w:r>
    </w:p>
  </w:footnote>
  <w:footnote w:id="80">
    <w:p w14:paraId="00E59F81" w14:textId="77777777" w:rsidR="005B0AE4" w:rsidRPr="008D59D8" w:rsidRDefault="005B0AE4" w:rsidP="003C0D26">
      <w:pPr>
        <w:pStyle w:val="FootnoteText"/>
      </w:pPr>
      <w:r w:rsidRPr="008D59D8">
        <w:rPr>
          <w:rStyle w:val="FootnoteReference"/>
        </w:rPr>
        <w:footnoteRef/>
      </w:r>
      <w:r w:rsidRPr="008D59D8">
        <w:t xml:space="preserve"> ABC</w:t>
      </w:r>
      <w:r>
        <w:t xml:space="preserve"> Submission (2018), p. 6; </w:t>
      </w:r>
      <w:r w:rsidRPr="008D59D8">
        <w:t>SBS</w:t>
      </w:r>
      <w:r>
        <w:t xml:space="preserve"> Submission (2018),</w:t>
      </w:r>
      <w:r w:rsidRPr="008D59D8">
        <w:t xml:space="preserve"> p. 43</w:t>
      </w:r>
      <w:r>
        <w:t>.</w:t>
      </w:r>
    </w:p>
  </w:footnote>
  <w:footnote w:id="81">
    <w:p w14:paraId="0424C37A" w14:textId="77777777" w:rsidR="005B0AE4" w:rsidRPr="008D59D8" w:rsidRDefault="005B0AE4" w:rsidP="003C0D26">
      <w:pPr>
        <w:pStyle w:val="FootnoteText"/>
      </w:pPr>
      <w:r w:rsidRPr="008D59D8">
        <w:rPr>
          <w:rStyle w:val="FootnoteReference"/>
        </w:rPr>
        <w:footnoteRef/>
      </w:r>
      <w:r w:rsidRPr="008D59D8">
        <w:t xml:space="preserve"> ABC</w:t>
      </w:r>
      <w:r w:rsidRPr="00286E2D">
        <w:t xml:space="preserve"> </w:t>
      </w:r>
      <w:r>
        <w:t>Submission (2018),</w:t>
      </w:r>
      <w:r w:rsidRPr="008D59D8">
        <w:t xml:space="preserve"> pp. 6, 43</w:t>
      </w:r>
      <w:r>
        <w:t>.</w:t>
      </w:r>
    </w:p>
  </w:footnote>
  <w:footnote w:id="82">
    <w:p w14:paraId="116BC7DC" w14:textId="77777777" w:rsidR="005B0AE4" w:rsidRPr="008D59D8" w:rsidRDefault="005B0AE4" w:rsidP="003C0D26">
      <w:pPr>
        <w:pStyle w:val="FootnoteText"/>
      </w:pPr>
      <w:r w:rsidRPr="008D59D8">
        <w:rPr>
          <w:rStyle w:val="FootnoteReference"/>
        </w:rPr>
        <w:footnoteRef/>
      </w:r>
      <w:r w:rsidRPr="008D59D8">
        <w:t xml:space="preserve"> ABC</w:t>
      </w:r>
      <w:r>
        <w:t xml:space="preserve"> Submission (2018), </w:t>
      </w:r>
      <w:r w:rsidRPr="008D59D8">
        <w:t>p. 19</w:t>
      </w:r>
      <w:r>
        <w:t>.</w:t>
      </w:r>
    </w:p>
  </w:footnote>
  <w:footnote w:id="83">
    <w:p w14:paraId="6EDF0C28" w14:textId="77777777" w:rsidR="005B0AE4" w:rsidRPr="008D59D8" w:rsidRDefault="005B0AE4" w:rsidP="003C0D26">
      <w:pPr>
        <w:pStyle w:val="FootnoteText"/>
      </w:pPr>
      <w:r w:rsidRPr="008D59D8">
        <w:rPr>
          <w:rStyle w:val="FootnoteReference"/>
        </w:rPr>
        <w:footnoteRef/>
      </w:r>
      <w:r w:rsidRPr="008D59D8">
        <w:t xml:space="preserve"> </w:t>
      </w:r>
      <w:r>
        <w:t xml:space="preserve">SBS Submission (2018), </w:t>
      </w:r>
      <w:r w:rsidRPr="008D59D8">
        <w:t>p. 29</w:t>
      </w:r>
      <w:r>
        <w:t>.</w:t>
      </w:r>
    </w:p>
  </w:footnote>
  <w:footnote w:id="84">
    <w:p w14:paraId="7DE2552B" w14:textId="77777777" w:rsidR="005B0AE4" w:rsidRPr="008D59D8" w:rsidRDefault="005B0AE4" w:rsidP="003C0D26">
      <w:pPr>
        <w:pStyle w:val="FootnoteText"/>
      </w:pPr>
      <w:r w:rsidRPr="008D59D8">
        <w:rPr>
          <w:rStyle w:val="FootnoteReference"/>
        </w:rPr>
        <w:footnoteRef/>
      </w:r>
      <w:r w:rsidRPr="008D59D8">
        <w:t xml:space="preserve"> </w:t>
      </w:r>
      <w:r>
        <w:t xml:space="preserve">SBS Submission (2018), </w:t>
      </w:r>
      <w:r w:rsidRPr="008D59D8">
        <w:t>p. 29</w:t>
      </w:r>
      <w:r>
        <w:t>.</w:t>
      </w:r>
    </w:p>
  </w:footnote>
  <w:footnote w:id="85">
    <w:p w14:paraId="6EEA4196"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p.23</w:t>
      </w:r>
      <w:r>
        <w:t>.</w:t>
      </w:r>
    </w:p>
  </w:footnote>
  <w:footnote w:id="86">
    <w:p w14:paraId="2BE31825"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3</w:t>
      </w:r>
      <w:r>
        <w:t>.</w:t>
      </w:r>
    </w:p>
  </w:footnote>
  <w:footnote w:id="87">
    <w:p w14:paraId="422218A3"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4</w:t>
      </w:r>
      <w:r>
        <w:t>.</w:t>
      </w:r>
    </w:p>
  </w:footnote>
  <w:footnote w:id="88">
    <w:p w14:paraId="3117ECD9"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5</w:t>
      </w:r>
      <w:r>
        <w:t>.</w:t>
      </w:r>
    </w:p>
  </w:footnote>
  <w:footnote w:id="89">
    <w:p w14:paraId="7DE60D2E"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5</w:t>
      </w:r>
      <w:r>
        <w:t>.</w:t>
      </w:r>
    </w:p>
  </w:footnote>
  <w:footnote w:id="90">
    <w:p w14:paraId="7D94A16E"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6</w:t>
      </w:r>
      <w:r>
        <w:t>.</w:t>
      </w:r>
    </w:p>
  </w:footnote>
  <w:footnote w:id="91">
    <w:p w14:paraId="4A0205C0"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6</w:t>
      </w:r>
      <w:r>
        <w:t>.</w:t>
      </w:r>
    </w:p>
  </w:footnote>
  <w:footnote w:id="92">
    <w:p w14:paraId="4AA37C47" w14:textId="77777777" w:rsidR="005B0AE4" w:rsidRPr="008D59D8" w:rsidRDefault="005B0AE4" w:rsidP="003C0D26">
      <w:pPr>
        <w:pStyle w:val="FootnoteText"/>
        <w:jc w:val="both"/>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6</w:t>
      </w:r>
      <w:r>
        <w:t>.</w:t>
      </w:r>
    </w:p>
  </w:footnote>
  <w:footnote w:id="93">
    <w:p w14:paraId="7CE38E59"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7</w:t>
      </w:r>
      <w:r>
        <w:t>.</w:t>
      </w:r>
    </w:p>
  </w:footnote>
  <w:footnote w:id="94">
    <w:p w14:paraId="40D8F560"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8</w:t>
      </w:r>
      <w:r>
        <w:t>.</w:t>
      </w:r>
    </w:p>
  </w:footnote>
  <w:footnote w:id="95">
    <w:p w14:paraId="5E4A4641"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8</w:t>
      </w:r>
      <w:r>
        <w:t>.</w:t>
      </w:r>
    </w:p>
  </w:footnote>
  <w:footnote w:id="96">
    <w:p w14:paraId="62761868"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8</w:t>
      </w:r>
      <w:r>
        <w:t>.</w:t>
      </w:r>
    </w:p>
  </w:footnote>
  <w:footnote w:id="97">
    <w:p w14:paraId="67934417" w14:textId="77777777" w:rsidR="005B0AE4" w:rsidRPr="008D59D8" w:rsidRDefault="005B0AE4" w:rsidP="003C0D26">
      <w:pPr>
        <w:pStyle w:val="FootnoteText"/>
      </w:pPr>
      <w:r w:rsidRPr="008D59D8">
        <w:rPr>
          <w:rStyle w:val="FootnoteReference"/>
        </w:rPr>
        <w:footnoteRef/>
      </w:r>
      <w:r w:rsidRPr="008D59D8">
        <w:t xml:space="preserve"> </w:t>
      </w:r>
      <w:r>
        <w:t>A</w:t>
      </w:r>
      <w:r w:rsidRPr="00286E2D">
        <w:t xml:space="preserve">ttachment A: PwC (2018). Australian Broadcast Media Landscape </w:t>
      </w:r>
      <w:r>
        <w:t>2018–2022</w:t>
      </w:r>
      <w:r w:rsidRPr="00286E2D">
        <w:t>,</w:t>
      </w:r>
      <w:r>
        <w:t xml:space="preserve"> </w:t>
      </w:r>
      <w:r w:rsidRPr="008D59D8">
        <w:t>p. 2</w:t>
      </w:r>
      <w:r>
        <w:t>.</w:t>
      </w:r>
    </w:p>
  </w:footnote>
  <w:footnote w:id="98">
    <w:p w14:paraId="17A81F4B" w14:textId="77777777" w:rsidR="005B0AE4" w:rsidRDefault="005B0AE4" w:rsidP="003C0D26">
      <w:pPr>
        <w:pStyle w:val="FootnoteText"/>
      </w:pPr>
      <w:r>
        <w:rPr>
          <w:rStyle w:val="FootnoteReference"/>
        </w:rPr>
        <w:footnoteRef/>
      </w:r>
      <w:r>
        <w:t xml:space="preserve"> </w:t>
      </w:r>
      <w:r w:rsidRPr="005F0115">
        <w:t xml:space="preserve">Australian Broadcasting Corporation. ABC History. Available at: </w:t>
      </w:r>
      <w:hyperlink r:id="rId27" w:history="1">
        <w:r w:rsidRPr="00F36EC9">
          <w:rPr>
            <w:rStyle w:val="Hyperlink"/>
          </w:rPr>
          <w:t>http://about.abc.net.au/abc-history/</w:t>
        </w:r>
      </w:hyperlink>
      <w:r>
        <w:t>.</w:t>
      </w:r>
    </w:p>
  </w:footnote>
  <w:footnote w:id="99">
    <w:p w14:paraId="27C53A2B" w14:textId="77777777" w:rsidR="005B0AE4" w:rsidRDefault="005B0AE4" w:rsidP="003C0D26">
      <w:pPr>
        <w:pStyle w:val="FootnoteText"/>
      </w:pPr>
      <w:r>
        <w:rPr>
          <w:rStyle w:val="FootnoteReference"/>
        </w:rPr>
        <w:footnoteRef/>
      </w:r>
      <w:r>
        <w:t xml:space="preserve"> Australian Government (2018). Portfolio Budget Statements 2018–19. Budget Related Paper No. 1.3. Communications and the Arts Portfolio,</w:t>
      </w:r>
      <w:r w:rsidDel="005F0115">
        <w:t xml:space="preserve"> </w:t>
      </w:r>
      <w:r>
        <w:t>p. 69.</w:t>
      </w:r>
    </w:p>
  </w:footnote>
  <w:footnote w:id="100">
    <w:p w14:paraId="545546C2" w14:textId="77777777" w:rsidR="005B0AE4" w:rsidRDefault="005B0AE4" w:rsidP="003C0D26">
      <w:pPr>
        <w:pStyle w:val="FootnoteText"/>
      </w:pPr>
      <w:r>
        <w:rPr>
          <w:rStyle w:val="FootnoteReference"/>
        </w:rPr>
        <w:footnoteRef/>
      </w:r>
      <w:r>
        <w:t xml:space="preserve"> </w:t>
      </w:r>
      <w:r w:rsidRPr="003C7A55">
        <w:rPr>
          <w:i/>
        </w:rPr>
        <w:t>Australian Broadcasting Corporation Act 1983</w:t>
      </w:r>
      <w:r w:rsidRPr="005F0115">
        <w:t xml:space="preserve">. Available at: </w:t>
      </w:r>
      <w:hyperlink r:id="rId28" w:history="1">
        <w:r w:rsidRPr="00F36EC9">
          <w:rPr>
            <w:rStyle w:val="Hyperlink"/>
          </w:rPr>
          <w:t>https://www.legislation.gov.au/Details/C2013C00136</w:t>
        </w:r>
      </w:hyperlink>
      <w:r>
        <w:t>.</w:t>
      </w:r>
    </w:p>
  </w:footnote>
  <w:footnote w:id="101">
    <w:p w14:paraId="668850B9" w14:textId="77777777" w:rsidR="005B0AE4" w:rsidRDefault="005B0AE4" w:rsidP="003C0D26">
      <w:pPr>
        <w:pStyle w:val="FootnoteText"/>
      </w:pPr>
      <w:r>
        <w:rPr>
          <w:rStyle w:val="FootnoteReference"/>
        </w:rPr>
        <w:footnoteRef/>
      </w:r>
      <w:r>
        <w:t xml:space="preserve"> ABC Submission (2018), p. 11.</w:t>
      </w:r>
    </w:p>
  </w:footnote>
  <w:footnote w:id="102">
    <w:p w14:paraId="168DB7A7" w14:textId="77777777" w:rsidR="005B0AE4" w:rsidRDefault="005B0AE4" w:rsidP="003C0D26">
      <w:pPr>
        <w:pStyle w:val="FootnoteText"/>
      </w:pPr>
      <w:r>
        <w:rPr>
          <w:rStyle w:val="FootnoteReference"/>
        </w:rPr>
        <w:footnoteRef/>
      </w:r>
      <w:r>
        <w:t xml:space="preserve"> ABC Submission (2018) p. 12.</w:t>
      </w:r>
    </w:p>
  </w:footnote>
  <w:footnote w:id="103">
    <w:p w14:paraId="55CB5177" w14:textId="77777777" w:rsidR="005B0AE4" w:rsidRDefault="005B0AE4" w:rsidP="003C0D26">
      <w:pPr>
        <w:pStyle w:val="FootnoteText"/>
      </w:pPr>
      <w:r>
        <w:rPr>
          <w:rStyle w:val="FootnoteReference"/>
        </w:rPr>
        <w:footnoteRef/>
      </w:r>
      <w:r>
        <w:t xml:space="preserve"> ABC Submission (2018), p. 12.</w:t>
      </w:r>
    </w:p>
  </w:footnote>
  <w:footnote w:id="104">
    <w:p w14:paraId="74012D3A" w14:textId="77777777" w:rsidR="005B0AE4" w:rsidRDefault="005B0AE4" w:rsidP="003C0D26">
      <w:pPr>
        <w:pStyle w:val="FootnoteText"/>
      </w:pPr>
      <w:r>
        <w:rPr>
          <w:rStyle w:val="FootnoteReference"/>
        </w:rPr>
        <w:footnoteRef/>
      </w:r>
      <w:r>
        <w:t xml:space="preserve"> </w:t>
      </w:r>
      <w:r w:rsidRPr="005F0115">
        <w:t xml:space="preserve">Australian Broadcasting Corporation (2017). Annual Report </w:t>
      </w:r>
      <w:r>
        <w:t>2016–2017, p. 30.</w:t>
      </w:r>
    </w:p>
  </w:footnote>
  <w:footnote w:id="105">
    <w:p w14:paraId="6C30F298" w14:textId="77777777" w:rsidR="005B0AE4" w:rsidRDefault="005B0AE4" w:rsidP="003C0D26">
      <w:pPr>
        <w:pStyle w:val="FootnoteText"/>
      </w:pPr>
      <w:r>
        <w:rPr>
          <w:rStyle w:val="FootnoteReference"/>
        </w:rPr>
        <w:footnoteRef/>
      </w:r>
      <w:r>
        <w:t xml:space="preserve"> ABC Submission (2018), Attachment B, p. 21.</w:t>
      </w:r>
    </w:p>
  </w:footnote>
  <w:footnote w:id="106">
    <w:p w14:paraId="2CD79A0C" w14:textId="77777777" w:rsidR="005B0AE4" w:rsidRDefault="005B0AE4" w:rsidP="003C0D26">
      <w:pPr>
        <w:pStyle w:val="FootnoteText"/>
      </w:pPr>
      <w:r>
        <w:rPr>
          <w:rStyle w:val="FootnoteReference"/>
        </w:rPr>
        <w:footnoteRef/>
      </w:r>
      <w:r>
        <w:t xml:space="preserve"> </w:t>
      </w:r>
      <w:r w:rsidRPr="005F0115">
        <w:t>Australian Broadcasting Corporatio</w:t>
      </w:r>
      <w:r>
        <w:t>n (2017). Annual Report 2016–2017, p. 30.</w:t>
      </w:r>
    </w:p>
  </w:footnote>
  <w:footnote w:id="107">
    <w:p w14:paraId="663D7654" w14:textId="77777777" w:rsidR="005B0AE4" w:rsidRDefault="005B0AE4" w:rsidP="003C0D26">
      <w:pPr>
        <w:pStyle w:val="FootnoteText"/>
      </w:pPr>
      <w:r>
        <w:rPr>
          <w:rStyle w:val="FootnoteReference"/>
        </w:rPr>
        <w:footnoteRef/>
      </w:r>
      <w:r>
        <w:t xml:space="preserve"> </w:t>
      </w:r>
      <w:r w:rsidRPr="005F0115">
        <w:t>Parliament of Australia. (2013). Broadcasting Legislation Amendment (Convergence Revie</w:t>
      </w:r>
      <w:r>
        <w:t>w and Other Measures) Bill 2013</w:t>
      </w:r>
      <w:r w:rsidRPr="005F0115">
        <w:t xml:space="preserve">. Available at: </w:t>
      </w:r>
      <w:hyperlink r:id="rId29" w:history="1">
        <w:r w:rsidRPr="001623B4">
          <w:rPr>
            <w:rStyle w:val="Hyperlink"/>
          </w:rPr>
          <w:t>https://www.aph.gov.au/Parliamentary_Business/Bills_Legislation/Bills_Search_Results/Result?bId=r4992</w:t>
        </w:r>
      </w:hyperlink>
      <w:r w:rsidRPr="005F0115">
        <w:t>.</w:t>
      </w:r>
    </w:p>
  </w:footnote>
  <w:footnote w:id="108">
    <w:p w14:paraId="5EF168A7" w14:textId="77777777" w:rsidR="005B0AE4" w:rsidRPr="006E7DAC" w:rsidRDefault="005B0AE4" w:rsidP="006E7DAC">
      <w:pPr>
        <w:pStyle w:val="FootnoteText"/>
      </w:pPr>
      <w:r>
        <w:rPr>
          <w:rStyle w:val="FootnoteReference"/>
        </w:rPr>
        <w:footnoteRef/>
      </w:r>
      <w:r>
        <w:t xml:space="preserve"> </w:t>
      </w:r>
      <w:r w:rsidRPr="005F0115">
        <w:t>Parliament House of Australia (2013). Explanatory Memorandum</w:t>
      </w:r>
      <w:r>
        <w:t>—</w:t>
      </w:r>
      <w:r w:rsidRPr="005F0115">
        <w:t>Broadcasting Legislation Amendment (Convergence Review and Other Measures) Bill 2013</w:t>
      </w:r>
      <w:r>
        <w:t>, p. 4,</w:t>
      </w:r>
      <w:r w:rsidRPr="005F0115">
        <w:t xml:space="preserve"> Available at: </w:t>
      </w:r>
      <w:hyperlink r:id="rId30" w:history="1">
        <w:r w:rsidRPr="00871B1B">
          <w:rPr>
            <w:rStyle w:val="Hyperlink"/>
          </w:rPr>
          <w:t>http://parlinfo.aph.gov.au/parlInfo/download/legislation/ems/r4992_ems_5921e924-1cb5-4c1a-be5a-5d85d54416c0/upload_pdf/378327.pdf;fileType=application%2Fpdf</w:t>
        </w:r>
      </w:hyperlink>
      <w:r>
        <w:t>.</w:t>
      </w:r>
    </w:p>
  </w:footnote>
  <w:footnote w:id="109">
    <w:p w14:paraId="6E48BD56" w14:textId="77777777" w:rsidR="005B0AE4" w:rsidRDefault="005B0AE4" w:rsidP="003C0D26">
      <w:pPr>
        <w:pStyle w:val="FootnoteText"/>
      </w:pPr>
      <w:r>
        <w:rPr>
          <w:rStyle w:val="FootnoteReference"/>
        </w:rPr>
        <w:footnoteRef/>
      </w:r>
      <w:r>
        <w:t xml:space="preserve"> ABC Submission (2018), Attachment B, p. 87.</w:t>
      </w:r>
    </w:p>
  </w:footnote>
  <w:footnote w:id="110">
    <w:p w14:paraId="779470F1" w14:textId="77777777" w:rsidR="005B0AE4" w:rsidRDefault="005B0AE4" w:rsidP="003C0D26">
      <w:pPr>
        <w:pStyle w:val="FootnoteText"/>
      </w:pPr>
      <w:r>
        <w:rPr>
          <w:rStyle w:val="FootnoteReference"/>
        </w:rPr>
        <w:footnoteRef/>
      </w:r>
      <w:r>
        <w:t xml:space="preserve"> </w:t>
      </w:r>
      <w:r w:rsidRPr="005F0115">
        <w:t xml:space="preserve">Australian Broadcasting Corporation (2017). Annual Report </w:t>
      </w:r>
      <w:r w:rsidRPr="004C7657">
        <w:t>2008</w:t>
      </w:r>
      <w:r>
        <w:t>–</w:t>
      </w:r>
      <w:r w:rsidRPr="004C7657">
        <w:t>09, pp. 15, 17</w:t>
      </w:r>
      <w:r>
        <w:t>.</w:t>
      </w:r>
    </w:p>
  </w:footnote>
  <w:footnote w:id="111">
    <w:p w14:paraId="14BDD28D" w14:textId="77777777" w:rsidR="005B0AE4" w:rsidRDefault="005B0AE4" w:rsidP="003C0D26">
      <w:pPr>
        <w:pStyle w:val="FootnoteText"/>
      </w:pPr>
      <w:r>
        <w:rPr>
          <w:rStyle w:val="FootnoteReference"/>
        </w:rPr>
        <w:footnoteRef/>
      </w:r>
      <w:r>
        <w:t xml:space="preserve"> </w:t>
      </w:r>
      <w:r w:rsidRPr="005F0115">
        <w:t>Australian Government (2018). Portfolio Budget Statements 2018–19. Budget Related Paper No. 1.3. Communications and the Arts Portfolio,</w:t>
      </w:r>
      <w:r>
        <w:t xml:space="preserve"> p. 71.</w:t>
      </w:r>
    </w:p>
  </w:footnote>
  <w:footnote w:id="112">
    <w:p w14:paraId="51432E95" w14:textId="77777777" w:rsidR="005B0AE4" w:rsidRDefault="005B0AE4" w:rsidP="003C0D26">
      <w:pPr>
        <w:pStyle w:val="FootnoteText"/>
      </w:pPr>
      <w:r>
        <w:rPr>
          <w:rStyle w:val="FootnoteReference"/>
        </w:rPr>
        <w:footnoteRef/>
      </w:r>
      <w:r>
        <w:t xml:space="preserve"> </w:t>
      </w:r>
      <w:r w:rsidRPr="005F0115">
        <w:t>Australian Government (2018). Portfolio Budget Statements 2018–19. Budget Related Paper No. 1.3. Communications and the Arts Portfolio,</w:t>
      </w:r>
      <w:r>
        <w:t xml:space="preserve"> p. 71.</w:t>
      </w:r>
    </w:p>
  </w:footnote>
  <w:footnote w:id="113">
    <w:p w14:paraId="195EEF49" w14:textId="77777777" w:rsidR="005B0AE4" w:rsidRDefault="005B0AE4" w:rsidP="003C0D26">
      <w:pPr>
        <w:pStyle w:val="FootnoteText"/>
      </w:pPr>
      <w:r>
        <w:rPr>
          <w:rStyle w:val="FootnoteReference"/>
        </w:rPr>
        <w:footnoteRef/>
      </w:r>
      <w:r>
        <w:t xml:space="preserve"> </w:t>
      </w:r>
      <w:r w:rsidRPr="005F0115">
        <w:t xml:space="preserve">ABC Submission (2018), Attachment B, p. </w:t>
      </w:r>
      <w:r>
        <w:t>9.</w:t>
      </w:r>
    </w:p>
  </w:footnote>
  <w:footnote w:id="114">
    <w:p w14:paraId="6A0E7F3C" w14:textId="77777777" w:rsidR="005B0AE4" w:rsidRDefault="005B0AE4" w:rsidP="003C0D26">
      <w:pPr>
        <w:pStyle w:val="FootnoteText"/>
      </w:pPr>
      <w:r w:rsidRPr="002A2D35">
        <w:rPr>
          <w:rStyle w:val="FootnoteReference"/>
        </w:rPr>
        <w:footnoteRef/>
      </w:r>
      <w:r w:rsidRPr="002A2D35">
        <w:t xml:space="preserve"> </w:t>
      </w:r>
      <w:r w:rsidRPr="00DE52B2">
        <w:t xml:space="preserve">Australian Broadcasting Corporation. (2018). ABC Commercial announcement on retail activity. Available at: </w:t>
      </w:r>
      <w:hyperlink r:id="rId31" w:history="1">
        <w:r w:rsidRPr="001623B4">
          <w:rPr>
            <w:rStyle w:val="Hyperlink"/>
          </w:rPr>
          <w:t>http://about.abc.net.au/statements/abc-commercial-announcement-on-retail-activity/</w:t>
        </w:r>
      </w:hyperlink>
      <w:r>
        <w:t>.</w:t>
      </w:r>
    </w:p>
  </w:footnote>
  <w:footnote w:id="115">
    <w:p w14:paraId="49341815" w14:textId="77777777" w:rsidR="005B0AE4" w:rsidRDefault="005B0AE4" w:rsidP="003C0D26">
      <w:pPr>
        <w:pStyle w:val="FootnoteText"/>
      </w:pPr>
      <w:r>
        <w:rPr>
          <w:rStyle w:val="FootnoteReference"/>
        </w:rPr>
        <w:footnoteRef/>
      </w:r>
      <w:r>
        <w:t xml:space="preserve"> </w:t>
      </w:r>
      <w:r w:rsidRPr="006E7DAC">
        <w:rPr>
          <w:i/>
        </w:rPr>
        <w:t>Special Broadcasting Service Act 1991</w:t>
      </w:r>
      <w:r w:rsidRPr="00DE52B2">
        <w:t xml:space="preserve">. Available at: </w:t>
      </w:r>
      <w:hyperlink r:id="rId32" w:history="1">
        <w:r w:rsidRPr="001623B4">
          <w:rPr>
            <w:rStyle w:val="Hyperlink"/>
          </w:rPr>
          <w:t>https://www.legislation.gov.au/Details/C2014C00736</w:t>
        </w:r>
      </w:hyperlink>
      <w:r>
        <w:t>.</w:t>
      </w:r>
    </w:p>
  </w:footnote>
  <w:footnote w:id="116">
    <w:p w14:paraId="6E8CBE0F" w14:textId="77777777" w:rsidR="005B0AE4" w:rsidRDefault="005B0AE4" w:rsidP="003C0D26">
      <w:pPr>
        <w:pStyle w:val="FootnoteText"/>
      </w:pPr>
      <w:r>
        <w:rPr>
          <w:rStyle w:val="FootnoteReference"/>
        </w:rPr>
        <w:footnoteRef/>
      </w:r>
      <w:r>
        <w:t xml:space="preserve"> </w:t>
      </w:r>
      <w:r w:rsidRPr="005F0115">
        <w:t>Australian Government (2018). Portfolio Budget Statements 2018–19. Budget Related Paper No. 1.3. Commun</w:t>
      </w:r>
      <w:r>
        <w:t>ications and the Arts Portfolio, p. 285.</w:t>
      </w:r>
    </w:p>
  </w:footnote>
  <w:footnote w:id="117">
    <w:p w14:paraId="28643CE3" w14:textId="77777777" w:rsidR="005B0AE4" w:rsidRDefault="005B0AE4" w:rsidP="003C0D26">
      <w:pPr>
        <w:pStyle w:val="FootnoteText"/>
      </w:pPr>
      <w:r>
        <w:rPr>
          <w:rStyle w:val="FootnoteReference"/>
        </w:rPr>
        <w:footnoteRef/>
      </w:r>
      <w:r w:rsidRPr="005F0115">
        <w:t xml:space="preserve"> Australian Government (2018). Portfolio Budget Statements 2018–19. Budget Related Paper No. 1.3. Communications and the Arts Portfolio,</w:t>
      </w:r>
      <w:r>
        <w:t xml:space="preserve"> p. 285.</w:t>
      </w:r>
    </w:p>
  </w:footnote>
  <w:footnote w:id="118">
    <w:p w14:paraId="2880989F" w14:textId="77777777" w:rsidR="005B0AE4" w:rsidRDefault="005B0AE4" w:rsidP="003C0D26">
      <w:pPr>
        <w:pStyle w:val="FootnoteText"/>
      </w:pPr>
      <w:r>
        <w:rPr>
          <w:rStyle w:val="FootnoteReference"/>
        </w:rPr>
        <w:footnoteRef/>
      </w:r>
      <w:r>
        <w:t xml:space="preserve"> SBS Submission (2018), p. 20.</w:t>
      </w:r>
    </w:p>
  </w:footnote>
  <w:footnote w:id="119">
    <w:p w14:paraId="686BE287" w14:textId="77777777" w:rsidR="005B0AE4" w:rsidRDefault="005B0AE4" w:rsidP="003C0D26">
      <w:pPr>
        <w:pStyle w:val="FootnoteText"/>
      </w:pPr>
      <w:r>
        <w:rPr>
          <w:rStyle w:val="FootnoteReference"/>
        </w:rPr>
        <w:footnoteRef/>
      </w:r>
      <w:r>
        <w:t xml:space="preserve"> </w:t>
      </w:r>
      <w:r w:rsidRPr="005F0115">
        <w:t xml:space="preserve">Special Broadcasting Service. </w:t>
      </w:r>
      <w:r>
        <w:t>Faqs</w:t>
      </w:r>
      <w:r w:rsidRPr="005F0115">
        <w:t xml:space="preserve">: SBS Corporate. Available at: </w:t>
      </w:r>
      <w:hyperlink r:id="rId33" w:history="1">
        <w:r w:rsidRPr="001623B4">
          <w:rPr>
            <w:rStyle w:val="Hyperlink"/>
          </w:rPr>
          <w:t>https://www.sbs.com.au/aboutus/faqs</w:t>
        </w:r>
      </w:hyperlink>
      <w:r>
        <w:t>.</w:t>
      </w:r>
    </w:p>
  </w:footnote>
  <w:footnote w:id="120">
    <w:p w14:paraId="0DDE3BEC" w14:textId="77777777" w:rsidR="005B0AE4" w:rsidRDefault="005B0AE4" w:rsidP="003C0D26">
      <w:pPr>
        <w:pStyle w:val="FootnoteText"/>
      </w:pPr>
      <w:r>
        <w:rPr>
          <w:rStyle w:val="FootnoteReference"/>
        </w:rPr>
        <w:footnoteRef/>
      </w:r>
      <w:r>
        <w:t xml:space="preserve"> </w:t>
      </w:r>
      <w:r w:rsidRPr="005F0115">
        <w:t xml:space="preserve">Parliament House of Australia. (2007). Special Broadcasting Service (SBS): Operations and funding. Available at: </w:t>
      </w:r>
      <w:hyperlink r:id="rId34" w:history="1">
        <w:r w:rsidRPr="005D0E85">
          <w:rPr>
            <w:rStyle w:val="Hyperlink"/>
          </w:rPr>
          <w:t>https://www.aph.gov.au/About_Parliament/Parliamentary_Departments/Parliamentary_Library/Publications_Archive/archive/SBS</w:t>
        </w:r>
      </w:hyperlink>
      <w:r>
        <w:t>.</w:t>
      </w:r>
    </w:p>
  </w:footnote>
  <w:footnote w:id="121">
    <w:p w14:paraId="21AD8F46" w14:textId="77777777" w:rsidR="005B0AE4" w:rsidRPr="008A09EC" w:rsidRDefault="005B0AE4" w:rsidP="003C0D26">
      <w:pPr>
        <w:pStyle w:val="FootnoteText"/>
      </w:pPr>
      <w:r>
        <w:rPr>
          <w:rStyle w:val="FootnoteReference"/>
        </w:rPr>
        <w:footnoteRef/>
      </w:r>
      <w:r>
        <w:t xml:space="preserve"> </w:t>
      </w:r>
      <w:r w:rsidRPr="005F0115">
        <w:t>Parliament House of Australia (2013). Explanatory Memorandum</w:t>
      </w:r>
      <w:r>
        <w:t>—</w:t>
      </w:r>
      <w:r w:rsidRPr="005F0115">
        <w:t>Broadcasting Legislation Amendment (Convergence Review and Other Measures) Bill 2013</w:t>
      </w:r>
      <w:r>
        <w:t xml:space="preserve">, </w:t>
      </w:r>
      <w:r w:rsidRPr="008A09EC">
        <w:t>p. 4</w:t>
      </w:r>
      <w:r>
        <w:t>,</w:t>
      </w:r>
      <w:r w:rsidRPr="005F0115">
        <w:t xml:space="preserve"> Available at: </w:t>
      </w:r>
      <w:hyperlink r:id="rId35" w:history="1">
        <w:r w:rsidRPr="005D0E85">
          <w:rPr>
            <w:rStyle w:val="Hyperlink"/>
          </w:rPr>
          <w:t>http://parlinfo.aph.gov.au/parlInfo/download/legislation/ems/r4992_ems_5921e924-1cb5-4c1a-be5a-5d85d54416c0/upload_pdf/378327.pdf;fileType=application%2Fpdf</w:t>
        </w:r>
      </w:hyperlink>
      <w:r>
        <w:t>.</w:t>
      </w:r>
    </w:p>
  </w:footnote>
  <w:footnote w:id="122">
    <w:p w14:paraId="1A5E2F4C" w14:textId="77777777" w:rsidR="005B0AE4" w:rsidRPr="004F6DE2" w:rsidRDefault="005B0AE4" w:rsidP="003C0D26">
      <w:pPr>
        <w:pStyle w:val="FootnoteText"/>
        <w:rPr>
          <w:highlight w:val="yellow"/>
        </w:rPr>
      </w:pPr>
      <w:r w:rsidRPr="008A09EC">
        <w:rPr>
          <w:rStyle w:val="FootnoteReference"/>
        </w:rPr>
        <w:footnoteRef/>
      </w:r>
      <w:r w:rsidRPr="008A09EC">
        <w:t xml:space="preserve"> Percentages derived from the SBS Annual Report 2017, where SBS report revenue from Government of $281,598,000 and total own source revenue of $115,621,000 which includes $93,100,000 from advertising and sponsorship.</w:t>
      </w:r>
    </w:p>
  </w:footnote>
  <w:footnote w:id="123">
    <w:p w14:paraId="2A49394C" w14:textId="77777777" w:rsidR="005B0AE4" w:rsidRPr="004F6DE2" w:rsidRDefault="005B0AE4" w:rsidP="003C0D26">
      <w:pPr>
        <w:pStyle w:val="FootnoteText"/>
        <w:rPr>
          <w:szCs w:val="18"/>
          <w:highlight w:val="yellow"/>
        </w:rPr>
      </w:pPr>
      <w:r w:rsidRPr="002D7A1A">
        <w:rPr>
          <w:rStyle w:val="FootnoteReference"/>
        </w:rPr>
        <w:footnoteRef/>
      </w:r>
      <w:r w:rsidRPr="002D7A1A">
        <w:t xml:space="preserve"> </w:t>
      </w:r>
      <w:r w:rsidRPr="004F6DE2">
        <w:rPr>
          <w:szCs w:val="18"/>
        </w:rPr>
        <w:t xml:space="preserve">Special Broadcasting Service (2017). </w:t>
      </w:r>
      <w:r w:rsidRPr="002D7A1A">
        <w:rPr>
          <w:szCs w:val="18"/>
        </w:rPr>
        <w:t xml:space="preserve">Annual Report </w:t>
      </w:r>
      <w:r>
        <w:rPr>
          <w:szCs w:val="18"/>
        </w:rPr>
        <w:t>2016–2017.</w:t>
      </w:r>
    </w:p>
  </w:footnote>
  <w:footnote w:id="124">
    <w:p w14:paraId="5627E569" w14:textId="77777777" w:rsidR="005B0AE4" w:rsidRDefault="005B0AE4" w:rsidP="003C0D26">
      <w:pPr>
        <w:pStyle w:val="FootnoteText"/>
      </w:pPr>
      <w:r>
        <w:rPr>
          <w:rStyle w:val="FootnoteReference"/>
        </w:rPr>
        <w:footnoteRef/>
      </w:r>
      <w:r>
        <w:t xml:space="preserve"> </w:t>
      </w:r>
      <w:r w:rsidRPr="005F0115">
        <w:t>Australian Government (2018). Portfolio Budget Statements 2018–19. Budget Related Paper No. 1.3. Communications a</w:t>
      </w:r>
      <w:r>
        <w:t>nd the Arts Portfolio, p. 287.</w:t>
      </w:r>
    </w:p>
  </w:footnote>
  <w:footnote w:id="125">
    <w:p w14:paraId="5398CDF3" w14:textId="77777777" w:rsidR="005B0AE4" w:rsidRDefault="005B0AE4" w:rsidP="003C0D26">
      <w:pPr>
        <w:pStyle w:val="FootnoteText"/>
      </w:pPr>
      <w:r w:rsidRPr="005F0115">
        <w:rPr>
          <w:rStyle w:val="FootnoteReference"/>
        </w:rPr>
        <w:footnoteRef/>
      </w:r>
      <w:r w:rsidRPr="005F0115">
        <w:t xml:space="preserve"> Australian Government (2018). Portfolio Budget Statements 2018–19. Budget Related Paper No. 1.3. Communications and the Arts Portfolio. Figure derived from the ABC (p. 71) and SBS (p. 287). Exact figure: 26.8</w:t>
      </w:r>
      <w:r>
        <w:t>%</w:t>
      </w:r>
    </w:p>
  </w:footnote>
  <w:footnote w:id="126">
    <w:p w14:paraId="2821D731" w14:textId="77777777" w:rsidR="005B0AE4" w:rsidRDefault="005B0AE4" w:rsidP="003C0D26">
      <w:pPr>
        <w:pStyle w:val="FootnoteText"/>
      </w:pPr>
      <w:r>
        <w:rPr>
          <w:rStyle w:val="FootnoteReference"/>
        </w:rPr>
        <w:footnoteRef/>
      </w:r>
      <w:r>
        <w:t xml:space="preserve"> SBS Submission (2018), </w:t>
      </w:r>
      <w:hyperlink w:anchor="_Appendix_1—list_of" w:history="1">
        <w:r w:rsidRPr="00BC1086">
          <w:rPr>
            <w:rStyle w:val="Hyperlink"/>
          </w:rPr>
          <w:t>Appendix 1</w:t>
        </w:r>
      </w:hyperlink>
      <w:r>
        <w:t>.1, p. 14.</w:t>
      </w:r>
    </w:p>
  </w:footnote>
  <w:footnote w:id="127">
    <w:p w14:paraId="35494C91" w14:textId="77777777" w:rsidR="005B0AE4" w:rsidRDefault="005B0AE4" w:rsidP="003C0D26">
      <w:pPr>
        <w:pStyle w:val="FootnoteText"/>
      </w:pPr>
      <w:r>
        <w:rPr>
          <w:rStyle w:val="FootnoteReference"/>
        </w:rPr>
        <w:footnoteRef/>
      </w:r>
      <w:r>
        <w:t xml:space="preserve"> </w:t>
      </w:r>
      <w:r w:rsidRPr="005F0115">
        <w:t xml:space="preserve">Australian Broadcasting Corporation (2018). Corporate Plan </w:t>
      </w:r>
      <w:r>
        <w:t>2018–19, p. 12.</w:t>
      </w:r>
    </w:p>
  </w:footnote>
  <w:footnote w:id="128">
    <w:p w14:paraId="580B2161" w14:textId="77777777" w:rsidR="005B0AE4" w:rsidRDefault="005B0AE4" w:rsidP="003C0D26">
      <w:pPr>
        <w:pStyle w:val="FootnoteText"/>
      </w:pPr>
      <w:r>
        <w:rPr>
          <w:rStyle w:val="FootnoteReference"/>
        </w:rPr>
        <w:footnoteRef/>
      </w:r>
      <w:r>
        <w:t xml:space="preserve"> </w:t>
      </w:r>
      <w:r w:rsidRPr="005F0115">
        <w:t xml:space="preserve">Australian Broadcasting Corporation (2018). Corporate Plan </w:t>
      </w:r>
      <w:r>
        <w:t>2018–19, p. 11.</w:t>
      </w:r>
    </w:p>
  </w:footnote>
  <w:footnote w:id="129">
    <w:p w14:paraId="3E0C63C0" w14:textId="77777777" w:rsidR="005B0AE4" w:rsidRDefault="005B0AE4" w:rsidP="006E7DAC">
      <w:pPr>
        <w:pStyle w:val="FootnoteText"/>
      </w:pPr>
      <w:r>
        <w:rPr>
          <w:rStyle w:val="FootnoteReference"/>
        </w:rPr>
        <w:footnoteRef/>
      </w:r>
      <w:r>
        <w:t xml:space="preserve"> </w:t>
      </w:r>
      <w:r w:rsidRPr="00A604D7">
        <w:t xml:space="preserve">ABC Submission (2018), </w:t>
      </w:r>
      <w:r>
        <w:t>p</w:t>
      </w:r>
      <w:r w:rsidRPr="00A604D7">
        <w:t>p. 24</w:t>
      </w:r>
      <w:r>
        <w:t>–</w:t>
      </w:r>
      <w:r w:rsidRPr="00A604D7">
        <w:t>25</w:t>
      </w:r>
      <w:r>
        <w:t>.</w:t>
      </w:r>
    </w:p>
  </w:footnote>
  <w:footnote w:id="130">
    <w:p w14:paraId="7C5B8A99" w14:textId="77777777" w:rsidR="005B0AE4" w:rsidRDefault="005B0AE4" w:rsidP="003C0D26">
      <w:pPr>
        <w:pStyle w:val="FootnoteText"/>
      </w:pPr>
      <w:r>
        <w:rPr>
          <w:rStyle w:val="FootnoteReference"/>
        </w:rPr>
        <w:footnoteRef/>
      </w:r>
      <w:r>
        <w:t xml:space="preserve"> ABC Submission (2018), Attachment B, p. 4.</w:t>
      </w:r>
    </w:p>
  </w:footnote>
  <w:footnote w:id="131">
    <w:p w14:paraId="5EE10538" w14:textId="77777777" w:rsidR="005B0AE4" w:rsidRDefault="005B0AE4" w:rsidP="003C0D26">
      <w:pPr>
        <w:pStyle w:val="FootnoteText"/>
      </w:pPr>
      <w:r>
        <w:rPr>
          <w:rStyle w:val="FootnoteReference"/>
        </w:rPr>
        <w:footnoteRef/>
      </w:r>
      <w:r>
        <w:t xml:space="preserve"> ABC Submission (2018), Attachment B, pp. 4–5.</w:t>
      </w:r>
    </w:p>
  </w:footnote>
  <w:footnote w:id="132">
    <w:p w14:paraId="79921613" w14:textId="77777777" w:rsidR="005B0AE4" w:rsidRDefault="005B0AE4" w:rsidP="003C0D26">
      <w:pPr>
        <w:pStyle w:val="FootnoteText"/>
      </w:pPr>
      <w:r>
        <w:rPr>
          <w:rStyle w:val="FootnoteReference"/>
        </w:rPr>
        <w:footnoteRef/>
      </w:r>
      <w:r>
        <w:t xml:space="preserve"> ABC Submission (2018), Attachment B, p. 5.</w:t>
      </w:r>
    </w:p>
  </w:footnote>
  <w:footnote w:id="133">
    <w:p w14:paraId="7465C3D8" w14:textId="77777777" w:rsidR="005B0AE4" w:rsidRDefault="005B0AE4" w:rsidP="003C0D26">
      <w:pPr>
        <w:pStyle w:val="FootnoteText"/>
      </w:pPr>
      <w:r>
        <w:rPr>
          <w:rStyle w:val="FootnoteReference"/>
        </w:rPr>
        <w:footnoteRef/>
      </w:r>
      <w:r>
        <w:t xml:space="preserve"> ABC </w:t>
      </w:r>
      <w:r w:rsidRPr="00A604D7">
        <w:t>Submission (2018), p</w:t>
      </w:r>
      <w:r>
        <w:t>. 35.</w:t>
      </w:r>
    </w:p>
  </w:footnote>
  <w:footnote w:id="134">
    <w:p w14:paraId="7F1739DD" w14:textId="77777777" w:rsidR="005B0AE4" w:rsidRDefault="005B0AE4" w:rsidP="003C0D26">
      <w:pPr>
        <w:pStyle w:val="FootnoteText"/>
      </w:pPr>
      <w:r>
        <w:rPr>
          <w:rStyle w:val="FootnoteReference"/>
        </w:rPr>
        <w:footnoteRef/>
      </w:r>
      <w:r>
        <w:t xml:space="preserve"> ABC Submission (2018), Attachment B, pp. 5–6.</w:t>
      </w:r>
    </w:p>
  </w:footnote>
  <w:footnote w:id="135">
    <w:p w14:paraId="3913D1FD" w14:textId="77777777" w:rsidR="005B0AE4" w:rsidRDefault="005B0AE4" w:rsidP="003C0D26">
      <w:pPr>
        <w:pStyle w:val="FootnoteText"/>
      </w:pPr>
      <w:r>
        <w:rPr>
          <w:rStyle w:val="FootnoteReference"/>
        </w:rPr>
        <w:footnoteRef/>
      </w:r>
      <w:r>
        <w:t xml:space="preserve"> ABC Submission (2018), Attachment B, p. 6.</w:t>
      </w:r>
    </w:p>
  </w:footnote>
  <w:footnote w:id="136">
    <w:p w14:paraId="486BB6BE" w14:textId="77777777" w:rsidR="005B0AE4" w:rsidRDefault="005B0AE4" w:rsidP="003C0D26">
      <w:pPr>
        <w:pStyle w:val="FootnoteText"/>
      </w:pPr>
      <w:r>
        <w:rPr>
          <w:rStyle w:val="FootnoteReference"/>
        </w:rPr>
        <w:footnoteRef/>
      </w:r>
      <w:r>
        <w:t xml:space="preserve"> ABC Submission (2018), Attachment A, p. 2.</w:t>
      </w:r>
    </w:p>
  </w:footnote>
  <w:footnote w:id="137">
    <w:p w14:paraId="674E7D13" w14:textId="77777777" w:rsidR="005B0AE4" w:rsidRDefault="005B0AE4" w:rsidP="003C0D26">
      <w:pPr>
        <w:pStyle w:val="FootnoteText"/>
      </w:pPr>
      <w:r>
        <w:rPr>
          <w:rStyle w:val="FootnoteReference"/>
        </w:rPr>
        <w:footnoteRef/>
      </w:r>
      <w:r>
        <w:t xml:space="preserve"> </w:t>
      </w:r>
      <w:r w:rsidRPr="00D77A7C">
        <w:t xml:space="preserve">Commonwealth of Australia, </w:t>
      </w:r>
      <w:r w:rsidRPr="002766FB">
        <w:t>Commonwealth Competitive Neutrality Policy</w:t>
      </w:r>
      <w:r>
        <w:t xml:space="preserve"> Statement</w:t>
      </w:r>
      <w:r w:rsidRPr="002766FB">
        <w:t>, (1999), p. 7</w:t>
      </w:r>
      <w:r>
        <w:t xml:space="preserve">, </w:t>
      </w:r>
      <w:r w:rsidRPr="00D77A7C">
        <w:t>Available at:</w:t>
      </w:r>
      <w:r>
        <w:t xml:space="preserve"> </w:t>
      </w:r>
      <w:hyperlink r:id="rId36" w:history="1">
        <w:r w:rsidRPr="00500FE0">
          <w:rPr>
            <w:rStyle w:val="Hyperlink"/>
          </w:rPr>
          <w:t>http://archive.treasury.gov.au/contentitem.asp?ContentID=275</w:t>
        </w:r>
      </w:hyperlink>
      <w:r>
        <w:t>.</w:t>
      </w:r>
    </w:p>
  </w:footnote>
  <w:footnote w:id="138">
    <w:p w14:paraId="49212AE0" w14:textId="77777777" w:rsidR="005B0AE4" w:rsidRDefault="005B0AE4" w:rsidP="006E7DAC">
      <w:pPr>
        <w:pStyle w:val="FootnoteText"/>
      </w:pPr>
      <w:r>
        <w:rPr>
          <w:rStyle w:val="FootnoteReference"/>
        </w:rPr>
        <w:footnoteRef/>
      </w:r>
      <w:r>
        <w:t xml:space="preserve"> </w:t>
      </w:r>
      <w:r w:rsidRPr="000E718E">
        <w:t>ABC Submission (2018), pp. 22</w:t>
      </w:r>
      <w:r>
        <w:t>–</w:t>
      </w:r>
      <w:r w:rsidRPr="000E718E">
        <w:t>23</w:t>
      </w:r>
      <w:r>
        <w:t>.</w:t>
      </w:r>
    </w:p>
  </w:footnote>
  <w:footnote w:id="139">
    <w:p w14:paraId="1876BF93" w14:textId="77777777" w:rsidR="005B0AE4" w:rsidRDefault="005B0AE4" w:rsidP="003C0D26">
      <w:pPr>
        <w:pStyle w:val="FootnoteText"/>
      </w:pPr>
      <w:r>
        <w:rPr>
          <w:rStyle w:val="FootnoteReference"/>
        </w:rPr>
        <w:footnoteRef/>
      </w:r>
      <w:r>
        <w:t xml:space="preserve"> </w:t>
      </w:r>
      <w:r w:rsidRPr="000E718E">
        <w:t xml:space="preserve">ABC Submission (2018), p. </w:t>
      </w:r>
      <w:r>
        <w:t>22.</w:t>
      </w:r>
    </w:p>
  </w:footnote>
  <w:footnote w:id="140">
    <w:p w14:paraId="1EA028F8" w14:textId="77777777" w:rsidR="005B0AE4" w:rsidRDefault="005B0AE4" w:rsidP="003C0D26">
      <w:pPr>
        <w:pStyle w:val="FootnoteText"/>
      </w:pPr>
      <w:r>
        <w:rPr>
          <w:rStyle w:val="FootnoteReference"/>
        </w:rPr>
        <w:footnoteRef/>
      </w:r>
      <w:r>
        <w:t xml:space="preserve"> </w:t>
      </w:r>
      <w:r w:rsidRPr="000E718E">
        <w:t xml:space="preserve">ABC Submission (2018), p. </w:t>
      </w:r>
      <w:r>
        <w:t>22.</w:t>
      </w:r>
    </w:p>
  </w:footnote>
  <w:footnote w:id="141">
    <w:p w14:paraId="01507F46" w14:textId="77777777" w:rsidR="005B0AE4" w:rsidRDefault="005B0AE4" w:rsidP="003C0D26">
      <w:pPr>
        <w:pStyle w:val="FootnoteText"/>
      </w:pPr>
      <w:r>
        <w:rPr>
          <w:rStyle w:val="FootnoteReference"/>
        </w:rPr>
        <w:footnoteRef/>
      </w:r>
      <w:r>
        <w:t xml:space="preserve"> </w:t>
      </w:r>
      <w:r w:rsidRPr="000E718E">
        <w:t xml:space="preserve">ABC Submission (2018), p. </w:t>
      </w:r>
      <w:r>
        <w:t>22.</w:t>
      </w:r>
    </w:p>
  </w:footnote>
  <w:footnote w:id="142">
    <w:p w14:paraId="082F575B" w14:textId="77777777" w:rsidR="005B0AE4" w:rsidRDefault="005B0AE4" w:rsidP="003C0D26">
      <w:pPr>
        <w:pStyle w:val="FootnoteText"/>
      </w:pPr>
      <w:r>
        <w:rPr>
          <w:rStyle w:val="FootnoteReference"/>
        </w:rPr>
        <w:footnoteRef/>
      </w:r>
      <w:r>
        <w:t xml:space="preserve"> </w:t>
      </w:r>
      <w:r w:rsidRPr="000E718E">
        <w:t xml:space="preserve">ABC Submission (2018), p. </w:t>
      </w:r>
      <w:r>
        <w:t>23.</w:t>
      </w:r>
    </w:p>
  </w:footnote>
  <w:footnote w:id="143">
    <w:p w14:paraId="1B36F702" w14:textId="77777777" w:rsidR="005B0AE4" w:rsidRDefault="005B0AE4" w:rsidP="003C0D26">
      <w:pPr>
        <w:pStyle w:val="FootnoteText"/>
      </w:pPr>
      <w:r>
        <w:rPr>
          <w:rStyle w:val="FootnoteReference"/>
        </w:rPr>
        <w:footnoteRef/>
      </w:r>
      <w:r>
        <w:t xml:space="preserve"> </w:t>
      </w:r>
      <w:r w:rsidRPr="000E718E">
        <w:t xml:space="preserve">ABC Submission (2018), p. </w:t>
      </w:r>
      <w:r>
        <w:t>23.</w:t>
      </w:r>
    </w:p>
  </w:footnote>
  <w:footnote w:id="144">
    <w:p w14:paraId="26AEC881" w14:textId="0CD5E144" w:rsidR="005B0AE4" w:rsidRDefault="005B0AE4" w:rsidP="003C0D26">
      <w:pPr>
        <w:pStyle w:val="FootnoteText"/>
      </w:pPr>
      <w:r>
        <w:rPr>
          <w:rStyle w:val="FootnoteReference"/>
        </w:rPr>
        <w:footnoteRef/>
      </w:r>
      <w:r>
        <w:t xml:space="preserve"> </w:t>
      </w:r>
      <w:r w:rsidRPr="00D77A7C">
        <w:t>ABC Submission (2018), Attachment E, p. 6; Commonwealth of Australia, Australian Government Competitive Neutrality</w:t>
      </w:r>
      <w:r>
        <w:t>—</w:t>
      </w:r>
      <w:r w:rsidRPr="00D77A7C">
        <w:t>Guidelines for Managers, Canberra, 2004, p. 16</w:t>
      </w:r>
      <w:r>
        <w:t>,</w:t>
      </w:r>
      <w:r w:rsidRPr="00D77A7C">
        <w:t xml:space="preserve"> Available at: </w:t>
      </w:r>
      <w:hyperlink r:id="rId37" w:history="1">
        <w:r w:rsidRPr="004D37CA">
          <w:rPr>
            <w:rStyle w:val="Hyperlink"/>
          </w:rPr>
          <w:t>https://consult.treasury.gov.au/market-and-competition-policy-division/competitive-neutrality-review/supporting_documents/2004%20Competitive%20Neutrality%20Guidelines%20for%20Managers%20AGCN_guide_v4.pdf</w:t>
        </w:r>
      </w:hyperlink>
      <w:r>
        <w:t>.</w:t>
      </w:r>
    </w:p>
  </w:footnote>
  <w:footnote w:id="145">
    <w:p w14:paraId="1A4EC49C" w14:textId="77777777" w:rsidR="005B0AE4" w:rsidRDefault="005B0AE4" w:rsidP="003C0D26">
      <w:pPr>
        <w:pStyle w:val="FootnoteText"/>
      </w:pPr>
      <w:r>
        <w:rPr>
          <w:rStyle w:val="FootnoteReference"/>
        </w:rPr>
        <w:footnoteRef/>
      </w:r>
      <w:r>
        <w:t xml:space="preserve"> ABC Submission (2018), Attachment E, p. 6.</w:t>
      </w:r>
    </w:p>
  </w:footnote>
  <w:footnote w:id="146">
    <w:p w14:paraId="5AD9584B" w14:textId="77777777" w:rsidR="005B0AE4" w:rsidRDefault="005B0AE4" w:rsidP="003C0D26">
      <w:pPr>
        <w:pStyle w:val="FootnoteText"/>
      </w:pPr>
      <w:r>
        <w:rPr>
          <w:rStyle w:val="FootnoteReference"/>
        </w:rPr>
        <w:footnoteRef/>
      </w:r>
      <w:r>
        <w:t xml:space="preserve"> ABC Submission (2018), Attachment E, pp. 6–7.</w:t>
      </w:r>
    </w:p>
  </w:footnote>
  <w:footnote w:id="147">
    <w:p w14:paraId="5F1D1F9B" w14:textId="77777777" w:rsidR="005B0AE4" w:rsidRPr="00D77A7C" w:rsidRDefault="005B0AE4" w:rsidP="003C0D26">
      <w:pPr>
        <w:pStyle w:val="FootnoteText"/>
      </w:pPr>
      <w:r w:rsidRPr="00D77A7C">
        <w:rPr>
          <w:rStyle w:val="FootnoteReference"/>
        </w:rPr>
        <w:footnoteRef/>
      </w:r>
      <w:r w:rsidRPr="00D77A7C">
        <w:t xml:space="preserve"> ABC Submission (2018), Attachment E, </w:t>
      </w:r>
      <w:r>
        <w:t>pp. 6–7.</w:t>
      </w:r>
    </w:p>
  </w:footnote>
  <w:footnote w:id="148">
    <w:p w14:paraId="7B52641B" w14:textId="318C5BCA" w:rsidR="005B0AE4" w:rsidRPr="00D77A7C" w:rsidRDefault="005B0AE4" w:rsidP="003C0D26">
      <w:pPr>
        <w:pStyle w:val="FootnoteText"/>
      </w:pPr>
      <w:r w:rsidRPr="00D77A7C">
        <w:rPr>
          <w:rStyle w:val="FootnoteReference"/>
        </w:rPr>
        <w:footnoteRef/>
      </w:r>
      <w:r w:rsidRPr="00D77A7C">
        <w:t xml:space="preserve"> ABC Submission (2018), Attachment E, p. 8; Commonwealth of Australia, Australian Government Competitive Neutrality</w:t>
      </w:r>
      <w:r>
        <w:t>—</w:t>
      </w:r>
      <w:r w:rsidRPr="00D77A7C">
        <w:t xml:space="preserve">Guidelines for </w:t>
      </w:r>
      <w:r>
        <w:t>Managers, Canberra, 2004, p. 21.</w:t>
      </w:r>
    </w:p>
  </w:footnote>
  <w:footnote w:id="149">
    <w:p w14:paraId="22D7681B" w14:textId="4B90F452" w:rsidR="005B0AE4" w:rsidRPr="00D77A7C" w:rsidRDefault="005B0AE4" w:rsidP="003C0D26">
      <w:pPr>
        <w:pStyle w:val="FootnoteText"/>
      </w:pPr>
      <w:r w:rsidRPr="00D77A7C">
        <w:rPr>
          <w:rStyle w:val="FootnoteReference"/>
        </w:rPr>
        <w:footnoteRef/>
      </w:r>
      <w:r w:rsidRPr="00D77A7C">
        <w:t xml:space="preserve"> Commonwealth of Australia, Australian Government Competitive Neutrality</w:t>
      </w:r>
      <w:r>
        <w:t>—</w:t>
      </w:r>
      <w:r w:rsidRPr="00D77A7C">
        <w:t xml:space="preserve">Guidelines for </w:t>
      </w:r>
      <w:r>
        <w:t>Managers, Canberra, 2004, p. 22.</w:t>
      </w:r>
    </w:p>
  </w:footnote>
  <w:footnote w:id="150">
    <w:p w14:paraId="3CC196DF" w14:textId="77777777" w:rsidR="005B0AE4" w:rsidRPr="00D77A7C" w:rsidRDefault="005B0AE4" w:rsidP="003C0D26">
      <w:pPr>
        <w:pStyle w:val="FootnoteText"/>
      </w:pPr>
      <w:r w:rsidRPr="00D77A7C">
        <w:rPr>
          <w:rStyle w:val="FootnoteReference"/>
        </w:rPr>
        <w:footnoteRef/>
      </w:r>
      <w:r w:rsidRPr="00D77A7C">
        <w:t xml:space="preserve"> ABC Submission (2018), Attachment E, p. 8</w:t>
      </w:r>
      <w:r>
        <w:t>.</w:t>
      </w:r>
    </w:p>
  </w:footnote>
  <w:footnote w:id="151">
    <w:p w14:paraId="69C5B24A" w14:textId="77777777" w:rsidR="005B0AE4" w:rsidRPr="00D77A7C" w:rsidRDefault="005B0AE4" w:rsidP="003C0D26">
      <w:pPr>
        <w:pStyle w:val="FootnoteText"/>
      </w:pPr>
      <w:r w:rsidRPr="00D77A7C">
        <w:rPr>
          <w:rStyle w:val="FootnoteReference"/>
        </w:rPr>
        <w:footnoteRef/>
      </w:r>
      <w:r w:rsidRPr="00D77A7C">
        <w:t xml:space="preserve"> ABC Submission (2018), Attachment E, p. 8</w:t>
      </w:r>
      <w:r>
        <w:t>.</w:t>
      </w:r>
    </w:p>
  </w:footnote>
  <w:footnote w:id="152">
    <w:p w14:paraId="6055B372" w14:textId="1121D78C" w:rsidR="005B0AE4" w:rsidRPr="0011222A" w:rsidRDefault="005B0AE4" w:rsidP="003C0D26">
      <w:pPr>
        <w:pStyle w:val="FootnoteText"/>
        <w:rPr>
          <w:highlight w:val="yellow"/>
        </w:rPr>
      </w:pPr>
      <w:r w:rsidRPr="00D77A7C">
        <w:rPr>
          <w:rStyle w:val="FootnoteReference"/>
        </w:rPr>
        <w:footnoteRef/>
      </w:r>
      <w:r w:rsidRPr="00D77A7C">
        <w:t xml:space="preserve"> ABC Submission (2018), Attachment E, p. 9; Commonwealth of Australia, Australian Government Competitive Neutrality</w:t>
      </w:r>
      <w:r>
        <w:t>—</w:t>
      </w:r>
      <w:r w:rsidRPr="00D77A7C">
        <w:t>Guidelin</w:t>
      </w:r>
      <w:r>
        <w:t>es for Managers, Canberra (</w:t>
      </w:r>
      <w:r w:rsidRPr="00D77A7C">
        <w:t>2004</w:t>
      </w:r>
      <w:r>
        <w:t>)</w:t>
      </w:r>
      <w:r w:rsidRPr="00D77A7C">
        <w:t xml:space="preserve"> p. 27</w:t>
      </w:r>
      <w:r>
        <w:t>.</w:t>
      </w:r>
    </w:p>
  </w:footnote>
  <w:footnote w:id="153">
    <w:p w14:paraId="52D21233" w14:textId="4DE70061" w:rsidR="005B0AE4" w:rsidRPr="00D77A7C" w:rsidRDefault="005B0AE4" w:rsidP="003C0D26">
      <w:pPr>
        <w:pStyle w:val="FootnoteText"/>
      </w:pPr>
      <w:r w:rsidRPr="00D77A7C">
        <w:rPr>
          <w:rStyle w:val="FootnoteReference"/>
        </w:rPr>
        <w:footnoteRef/>
      </w:r>
      <w:r w:rsidRPr="00D77A7C">
        <w:t xml:space="preserve"> Commonwealth of Australia, Australian Government Competitive Neutrality</w:t>
      </w:r>
      <w:r>
        <w:t>—</w:t>
      </w:r>
      <w:r w:rsidRPr="00D77A7C">
        <w:t>Guidelines for Managers, Canberra, 2004, p. 28</w:t>
      </w:r>
      <w:r>
        <w:t>.</w:t>
      </w:r>
    </w:p>
  </w:footnote>
  <w:footnote w:id="154">
    <w:p w14:paraId="60111D0C" w14:textId="77777777" w:rsidR="005B0AE4" w:rsidRPr="00D77A7C" w:rsidRDefault="005B0AE4" w:rsidP="003C0D26">
      <w:pPr>
        <w:pStyle w:val="FootnoteText"/>
      </w:pPr>
      <w:r w:rsidRPr="00D77A7C">
        <w:rPr>
          <w:rStyle w:val="FootnoteReference"/>
        </w:rPr>
        <w:footnoteRef/>
      </w:r>
      <w:r w:rsidRPr="00D77A7C">
        <w:t xml:space="preserve"> ABC Submission (2018), Attachment E, p. 9</w:t>
      </w:r>
      <w:r>
        <w:t>.</w:t>
      </w:r>
    </w:p>
  </w:footnote>
  <w:footnote w:id="155">
    <w:p w14:paraId="0B942C21" w14:textId="77777777" w:rsidR="005B0AE4" w:rsidRPr="00D77A7C" w:rsidRDefault="005B0AE4" w:rsidP="003C0D26">
      <w:pPr>
        <w:pStyle w:val="FootnoteText"/>
      </w:pPr>
      <w:r w:rsidRPr="00D77A7C">
        <w:rPr>
          <w:rStyle w:val="FootnoteReference"/>
        </w:rPr>
        <w:footnoteRef/>
      </w:r>
      <w:r w:rsidRPr="00D77A7C">
        <w:t xml:space="preserve"> ABC Submission (2018), Attachment E, p</w:t>
      </w:r>
      <w:r>
        <w:t>p</w:t>
      </w:r>
      <w:r w:rsidRPr="00D77A7C">
        <w:t>. 9</w:t>
      </w:r>
      <w:r>
        <w:t>–</w:t>
      </w:r>
      <w:r w:rsidRPr="00D77A7C">
        <w:t>10</w:t>
      </w:r>
      <w:r>
        <w:t>.</w:t>
      </w:r>
    </w:p>
  </w:footnote>
  <w:footnote w:id="156">
    <w:p w14:paraId="4E6DAE80" w14:textId="3C24B024" w:rsidR="005B0AE4" w:rsidRPr="00D77A7C" w:rsidRDefault="005B0AE4" w:rsidP="003C0D26">
      <w:pPr>
        <w:pStyle w:val="FootnoteText"/>
      </w:pPr>
      <w:r w:rsidRPr="00D77A7C">
        <w:rPr>
          <w:rStyle w:val="FootnoteReference"/>
        </w:rPr>
        <w:footnoteRef/>
      </w:r>
      <w:r w:rsidRPr="00D77A7C">
        <w:t xml:space="preserve"> ABC Submission (2018), Attachment E, p. 11; Commonwealth of Australia, Australian Government Competitive Neutrality</w:t>
      </w:r>
      <w:r>
        <w:t>—</w:t>
      </w:r>
      <w:r w:rsidRPr="00D77A7C">
        <w:t>Guidelines for Managers, Canberra, 2004, p. 29</w:t>
      </w:r>
      <w:r>
        <w:t>.</w:t>
      </w:r>
    </w:p>
  </w:footnote>
  <w:footnote w:id="157">
    <w:p w14:paraId="60CC4D66" w14:textId="460A704D" w:rsidR="005B0AE4" w:rsidRPr="00D77A7C" w:rsidRDefault="005B0AE4" w:rsidP="003C0D26">
      <w:pPr>
        <w:pStyle w:val="FootnoteText"/>
      </w:pPr>
      <w:r w:rsidRPr="00D77A7C">
        <w:rPr>
          <w:rStyle w:val="FootnoteReference"/>
        </w:rPr>
        <w:footnoteRef/>
      </w:r>
      <w:r w:rsidRPr="00D77A7C">
        <w:t xml:space="preserve"> ABC Submission (2018), Attachment E, p. 11; Commonwealth of Australia, Australian Government Competitive Neutrality</w:t>
      </w:r>
      <w:r>
        <w:t>—</w:t>
      </w:r>
      <w:r w:rsidRPr="00D77A7C">
        <w:t>Guidelines for Managers, Canberra, 2004, p. 31</w:t>
      </w:r>
      <w:r>
        <w:t>.</w:t>
      </w:r>
    </w:p>
  </w:footnote>
  <w:footnote w:id="158">
    <w:p w14:paraId="18C22749" w14:textId="77777777" w:rsidR="005B0AE4" w:rsidRPr="00D77A7C" w:rsidRDefault="005B0AE4" w:rsidP="003C0D26">
      <w:pPr>
        <w:pStyle w:val="FootnoteText"/>
      </w:pPr>
      <w:r w:rsidRPr="00D77A7C">
        <w:rPr>
          <w:rStyle w:val="FootnoteReference"/>
        </w:rPr>
        <w:footnoteRef/>
      </w:r>
      <w:r w:rsidRPr="00D77A7C">
        <w:t xml:space="preserve"> ABC Submission (2018), Attachment E, p. 11</w:t>
      </w:r>
      <w:r>
        <w:t>.</w:t>
      </w:r>
    </w:p>
  </w:footnote>
  <w:footnote w:id="159">
    <w:p w14:paraId="6B69DE34" w14:textId="5320754E" w:rsidR="005B0AE4" w:rsidRPr="00D77A7C" w:rsidRDefault="005B0AE4" w:rsidP="003C0D26">
      <w:pPr>
        <w:pStyle w:val="FootnoteText"/>
      </w:pPr>
      <w:r w:rsidRPr="00D77A7C">
        <w:rPr>
          <w:rStyle w:val="FootnoteReference"/>
        </w:rPr>
        <w:footnoteRef/>
      </w:r>
      <w:r w:rsidRPr="00D77A7C">
        <w:t xml:space="preserve"> ABC Submission (2018), Attachment E, p. 12; Commonwealth of Australia, Australian Government Competitive Neutrality</w:t>
      </w:r>
      <w:r>
        <w:t>—</w:t>
      </w:r>
      <w:r w:rsidRPr="00D77A7C">
        <w:t>Guidelines for Managers, Canberra, 2004, p. 37</w:t>
      </w:r>
      <w:r>
        <w:t>.</w:t>
      </w:r>
    </w:p>
  </w:footnote>
  <w:footnote w:id="160">
    <w:p w14:paraId="577E640E" w14:textId="77777777" w:rsidR="005B0AE4" w:rsidRDefault="005B0AE4" w:rsidP="003C0D26">
      <w:pPr>
        <w:pStyle w:val="FootnoteText"/>
      </w:pPr>
      <w:r w:rsidRPr="00D77A7C">
        <w:rPr>
          <w:rStyle w:val="FootnoteReference"/>
        </w:rPr>
        <w:footnoteRef/>
      </w:r>
      <w:r w:rsidRPr="00D77A7C">
        <w:t xml:space="preserve"> ABC Submission (2018), p. 23; ABC Submission (2018), Attachment E, p</w:t>
      </w:r>
      <w:r>
        <w:t>p. 12–13.</w:t>
      </w:r>
    </w:p>
  </w:footnote>
  <w:footnote w:id="161">
    <w:p w14:paraId="26D14DF8" w14:textId="77777777" w:rsidR="005B0AE4" w:rsidRDefault="005B0AE4" w:rsidP="003C0D26">
      <w:pPr>
        <w:pStyle w:val="FootnoteText"/>
      </w:pPr>
      <w:r>
        <w:rPr>
          <w:rStyle w:val="FootnoteReference"/>
        </w:rPr>
        <w:footnoteRef/>
      </w:r>
      <w:r>
        <w:t xml:space="preserve"> ABC submission, Attachment E, page 13.</w:t>
      </w:r>
    </w:p>
  </w:footnote>
  <w:footnote w:id="162">
    <w:p w14:paraId="46A8F79D" w14:textId="77777777" w:rsidR="005B0AE4" w:rsidRDefault="005B0AE4" w:rsidP="003C0D26">
      <w:pPr>
        <w:pStyle w:val="FootnoteText"/>
      </w:pPr>
      <w:r>
        <w:rPr>
          <w:rStyle w:val="FootnoteReference"/>
        </w:rPr>
        <w:footnoteRef/>
      </w:r>
      <w:r>
        <w:t xml:space="preserve"> </w:t>
      </w:r>
      <w:r w:rsidRPr="00D77A7C">
        <w:t>ABC Submission (2018), p. 26, ABC Submission (2018), Attachment A, p. 2</w:t>
      </w:r>
      <w:r>
        <w:t>.</w:t>
      </w:r>
    </w:p>
  </w:footnote>
  <w:footnote w:id="163">
    <w:p w14:paraId="5B3017AD" w14:textId="77777777" w:rsidR="005B0AE4" w:rsidRDefault="005B0AE4" w:rsidP="003C0D26">
      <w:pPr>
        <w:pStyle w:val="FootnoteText"/>
      </w:pPr>
      <w:r>
        <w:rPr>
          <w:rStyle w:val="FootnoteReference"/>
        </w:rPr>
        <w:footnoteRef/>
      </w:r>
      <w:r>
        <w:t xml:space="preserve"> ABC Submission (2018), Attachment D, p. 6.</w:t>
      </w:r>
    </w:p>
  </w:footnote>
  <w:footnote w:id="164">
    <w:p w14:paraId="5F09394A" w14:textId="77777777" w:rsidR="005B0AE4" w:rsidRDefault="005B0AE4" w:rsidP="003C0D26">
      <w:pPr>
        <w:pStyle w:val="FootnoteText"/>
      </w:pPr>
      <w:r>
        <w:rPr>
          <w:rStyle w:val="FootnoteReference"/>
        </w:rPr>
        <w:footnoteRef/>
      </w:r>
      <w:r>
        <w:t xml:space="preserve"> ABC Submission (2018), p. 29.</w:t>
      </w:r>
    </w:p>
  </w:footnote>
  <w:footnote w:id="165">
    <w:p w14:paraId="7FE7A5DE" w14:textId="77777777" w:rsidR="005B0AE4" w:rsidRDefault="005B0AE4" w:rsidP="003C0D26">
      <w:pPr>
        <w:pStyle w:val="FootnoteText"/>
      </w:pPr>
      <w:r>
        <w:rPr>
          <w:rStyle w:val="FootnoteReference"/>
        </w:rPr>
        <w:footnoteRef/>
      </w:r>
      <w:r>
        <w:t xml:space="preserve"> ABC Submission (2018), p. 31.</w:t>
      </w:r>
    </w:p>
  </w:footnote>
  <w:footnote w:id="166">
    <w:p w14:paraId="74D33B9E" w14:textId="77777777" w:rsidR="005B0AE4" w:rsidRDefault="005B0AE4" w:rsidP="003C0D26">
      <w:pPr>
        <w:pStyle w:val="FootnoteText"/>
      </w:pPr>
      <w:r>
        <w:rPr>
          <w:rStyle w:val="FootnoteReference"/>
        </w:rPr>
        <w:footnoteRef/>
      </w:r>
      <w:r>
        <w:t xml:space="preserve"> ABC Submission (2018), p. 31.</w:t>
      </w:r>
    </w:p>
  </w:footnote>
  <w:footnote w:id="167">
    <w:p w14:paraId="66A313E8" w14:textId="77777777" w:rsidR="005B0AE4" w:rsidRDefault="005B0AE4" w:rsidP="003C0D26">
      <w:pPr>
        <w:pStyle w:val="FootnoteText"/>
      </w:pPr>
      <w:r>
        <w:rPr>
          <w:rStyle w:val="FootnoteReference"/>
        </w:rPr>
        <w:footnoteRef/>
      </w:r>
      <w:r>
        <w:t xml:space="preserve"> ABC Submission (2018), pp. 35–36.</w:t>
      </w:r>
    </w:p>
  </w:footnote>
  <w:footnote w:id="168">
    <w:p w14:paraId="193FA0B2" w14:textId="77777777" w:rsidR="005B0AE4" w:rsidRDefault="005B0AE4" w:rsidP="003C0D26">
      <w:pPr>
        <w:pStyle w:val="FootnoteText"/>
      </w:pPr>
      <w:r>
        <w:rPr>
          <w:rStyle w:val="FootnoteReference"/>
        </w:rPr>
        <w:footnoteRef/>
      </w:r>
      <w:r>
        <w:t xml:space="preserve"> ABC Submission (2018), p. 36.</w:t>
      </w:r>
    </w:p>
  </w:footnote>
  <w:footnote w:id="169">
    <w:p w14:paraId="39049858" w14:textId="77777777" w:rsidR="005B0AE4" w:rsidRDefault="005B0AE4" w:rsidP="003C0D26">
      <w:pPr>
        <w:pStyle w:val="FootnoteText"/>
      </w:pPr>
      <w:r>
        <w:rPr>
          <w:rStyle w:val="FootnoteReference"/>
        </w:rPr>
        <w:footnoteRef/>
      </w:r>
      <w:r>
        <w:t xml:space="preserve"> ABC Submission (2018), p. 37.</w:t>
      </w:r>
    </w:p>
  </w:footnote>
  <w:footnote w:id="170">
    <w:p w14:paraId="00552CFB" w14:textId="77777777" w:rsidR="005B0AE4" w:rsidRDefault="005B0AE4" w:rsidP="003C0D26">
      <w:pPr>
        <w:pStyle w:val="FootnoteText"/>
      </w:pPr>
      <w:r>
        <w:rPr>
          <w:rStyle w:val="FootnoteReference"/>
        </w:rPr>
        <w:footnoteRef/>
      </w:r>
      <w:r>
        <w:t xml:space="preserve"> ABC Submission (2018), p. 39.</w:t>
      </w:r>
    </w:p>
  </w:footnote>
  <w:footnote w:id="171">
    <w:p w14:paraId="5EAB57D2" w14:textId="77777777" w:rsidR="005B0AE4" w:rsidRDefault="005B0AE4" w:rsidP="003C0D26">
      <w:pPr>
        <w:pStyle w:val="FootnoteText"/>
      </w:pPr>
      <w:r>
        <w:rPr>
          <w:rStyle w:val="FootnoteReference"/>
        </w:rPr>
        <w:footnoteRef/>
      </w:r>
      <w:r>
        <w:t xml:space="preserve"> ABC Submission (2018), p. 26.</w:t>
      </w:r>
    </w:p>
  </w:footnote>
  <w:footnote w:id="172">
    <w:p w14:paraId="6E550DCC" w14:textId="77777777" w:rsidR="005B0AE4" w:rsidRDefault="005B0AE4" w:rsidP="003C0D26">
      <w:pPr>
        <w:pStyle w:val="FootnoteText"/>
      </w:pPr>
      <w:r>
        <w:rPr>
          <w:rStyle w:val="FootnoteReference"/>
        </w:rPr>
        <w:footnoteRef/>
      </w:r>
      <w:r>
        <w:t xml:space="preserve"> ABC Submission (2018), p. 26.</w:t>
      </w:r>
    </w:p>
  </w:footnote>
  <w:footnote w:id="173">
    <w:p w14:paraId="4FFF32A9" w14:textId="77777777" w:rsidR="005B0AE4" w:rsidRDefault="005B0AE4" w:rsidP="003C0D26">
      <w:pPr>
        <w:pStyle w:val="FootnoteText"/>
      </w:pPr>
      <w:r>
        <w:rPr>
          <w:rStyle w:val="FootnoteReference"/>
        </w:rPr>
        <w:footnoteRef/>
      </w:r>
      <w:r>
        <w:t xml:space="preserve"> ABC Submission (2018), p. 26.</w:t>
      </w:r>
    </w:p>
  </w:footnote>
  <w:footnote w:id="174">
    <w:p w14:paraId="0C475870" w14:textId="77777777" w:rsidR="005B0AE4" w:rsidRDefault="005B0AE4" w:rsidP="003C0D26">
      <w:pPr>
        <w:pStyle w:val="FootnoteText"/>
      </w:pPr>
      <w:r>
        <w:rPr>
          <w:rStyle w:val="FootnoteReference"/>
        </w:rPr>
        <w:footnoteRef/>
      </w:r>
      <w:r>
        <w:t xml:space="preserve"> ABC Submission (2018), p. 6.</w:t>
      </w:r>
    </w:p>
  </w:footnote>
  <w:footnote w:id="175">
    <w:p w14:paraId="28186867" w14:textId="77777777" w:rsidR="005B0AE4" w:rsidRDefault="005B0AE4" w:rsidP="003C0D26">
      <w:pPr>
        <w:pStyle w:val="FootnoteText"/>
      </w:pPr>
      <w:r>
        <w:rPr>
          <w:rStyle w:val="FootnoteReference"/>
        </w:rPr>
        <w:footnoteRef/>
      </w:r>
      <w:r>
        <w:t xml:space="preserve"> ABC Submission (2018), Attachment A, p. 3.</w:t>
      </w:r>
    </w:p>
  </w:footnote>
  <w:footnote w:id="176">
    <w:p w14:paraId="4B69F53C" w14:textId="77777777" w:rsidR="005B0AE4" w:rsidRDefault="005B0AE4" w:rsidP="003C0D26">
      <w:pPr>
        <w:pStyle w:val="FootnoteText"/>
      </w:pPr>
      <w:r>
        <w:rPr>
          <w:rStyle w:val="FootnoteReference"/>
        </w:rPr>
        <w:footnoteRef/>
      </w:r>
      <w:r>
        <w:t xml:space="preserve"> SBS </w:t>
      </w:r>
      <w:r w:rsidRPr="00D129FD">
        <w:t>Submission (2018), p.</w:t>
      </w:r>
      <w:r>
        <w:t xml:space="preserve"> 7.</w:t>
      </w:r>
    </w:p>
  </w:footnote>
  <w:footnote w:id="177">
    <w:p w14:paraId="3AF1D304" w14:textId="77777777" w:rsidR="005B0AE4" w:rsidRDefault="005B0AE4" w:rsidP="003C0D26">
      <w:pPr>
        <w:pStyle w:val="FootnoteText"/>
      </w:pPr>
      <w:r>
        <w:rPr>
          <w:rStyle w:val="FootnoteReference"/>
        </w:rPr>
        <w:footnoteRef/>
      </w:r>
      <w:r>
        <w:t xml:space="preserve"> SBS </w:t>
      </w:r>
      <w:r w:rsidRPr="00D129FD">
        <w:t>Submission (2018), p.</w:t>
      </w:r>
      <w:r>
        <w:t xml:space="preserve"> 26.</w:t>
      </w:r>
    </w:p>
  </w:footnote>
  <w:footnote w:id="178">
    <w:p w14:paraId="6A392095" w14:textId="77777777" w:rsidR="005B0AE4" w:rsidRDefault="005B0AE4" w:rsidP="003C0D26">
      <w:pPr>
        <w:pStyle w:val="FootnoteText"/>
      </w:pPr>
      <w:r>
        <w:rPr>
          <w:rStyle w:val="FootnoteReference"/>
        </w:rPr>
        <w:footnoteRef/>
      </w:r>
      <w:r>
        <w:t xml:space="preserve"> SBS </w:t>
      </w:r>
      <w:r w:rsidRPr="00D129FD">
        <w:t>Submission (2018), p.</w:t>
      </w:r>
      <w:r>
        <w:t xml:space="preserve"> 8.</w:t>
      </w:r>
    </w:p>
  </w:footnote>
  <w:footnote w:id="179">
    <w:p w14:paraId="2CA3F60E" w14:textId="77777777" w:rsidR="005B0AE4" w:rsidRDefault="005B0AE4" w:rsidP="003C0D26">
      <w:pPr>
        <w:pStyle w:val="FootnoteText"/>
      </w:pPr>
      <w:r>
        <w:rPr>
          <w:rStyle w:val="FootnoteReference"/>
        </w:rPr>
        <w:footnoteRef/>
      </w:r>
      <w:r>
        <w:t xml:space="preserve"> SBS </w:t>
      </w:r>
      <w:r w:rsidRPr="00D129FD">
        <w:t>Submission (2018), p.</w:t>
      </w:r>
      <w:r>
        <w:t xml:space="preserve"> 26.</w:t>
      </w:r>
    </w:p>
  </w:footnote>
  <w:footnote w:id="180">
    <w:p w14:paraId="29234F94" w14:textId="77777777" w:rsidR="005B0AE4" w:rsidRDefault="005B0AE4" w:rsidP="003C0D26">
      <w:pPr>
        <w:pStyle w:val="FootnoteText"/>
      </w:pPr>
      <w:r>
        <w:rPr>
          <w:rStyle w:val="FootnoteReference"/>
        </w:rPr>
        <w:footnoteRef/>
      </w:r>
      <w:r>
        <w:t xml:space="preserve"> SBS </w:t>
      </w:r>
      <w:r w:rsidRPr="00D129FD">
        <w:t>Submission (2018), p</w:t>
      </w:r>
      <w:r>
        <w:t>p</w:t>
      </w:r>
      <w:r w:rsidRPr="00D129FD">
        <w:t>.</w:t>
      </w:r>
      <w:r>
        <w:t xml:space="preserve"> 26, 28.</w:t>
      </w:r>
    </w:p>
  </w:footnote>
  <w:footnote w:id="181">
    <w:p w14:paraId="4AB0A819"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2">
    <w:p w14:paraId="762D9DEC"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3">
    <w:p w14:paraId="4F105494"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4">
    <w:p w14:paraId="408996B2"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5">
    <w:p w14:paraId="7966F7D6"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6">
    <w:p w14:paraId="7E3ED063" w14:textId="77777777" w:rsidR="005B0AE4" w:rsidRDefault="005B0AE4" w:rsidP="003C0D26">
      <w:pPr>
        <w:pStyle w:val="FootnoteText"/>
      </w:pPr>
      <w:r>
        <w:rPr>
          <w:rStyle w:val="FootnoteReference"/>
        </w:rPr>
        <w:footnoteRef/>
      </w:r>
      <w:r>
        <w:t xml:space="preserve"> SBS </w:t>
      </w:r>
      <w:r w:rsidRPr="00D129FD">
        <w:t>Submission (2018), p.</w:t>
      </w:r>
      <w:r>
        <w:t xml:space="preserve"> 27.</w:t>
      </w:r>
    </w:p>
  </w:footnote>
  <w:footnote w:id="187">
    <w:p w14:paraId="4ACD6BB6" w14:textId="77777777" w:rsidR="005B0AE4" w:rsidRDefault="005B0AE4" w:rsidP="003C0D26">
      <w:pPr>
        <w:pStyle w:val="FootnoteText"/>
      </w:pPr>
      <w:r>
        <w:rPr>
          <w:rStyle w:val="FootnoteReference"/>
        </w:rPr>
        <w:footnoteRef/>
      </w:r>
      <w:r>
        <w:t xml:space="preserve"> SBS </w:t>
      </w:r>
      <w:r w:rsidRPr="00D129FD">
        <w:t>Submission (2018), p.</w:t>
      </w:r>
      <w:r>
        <w:t xml:space="preserve"> 28.</w:t>
      </w:r>
    </w:p>
  </w:footnote>
  <w:footnote w:id="188">
    <w:p w14:paraId="45AA07CC" w14:textId="77777777" w:rsidR="005B0AE4" w:rsidRDefault="005B0AE4" w:rsidP="003C0D26">
      <w:pPr>
        <w:pStyle w:val="FootnoteText"/>
      </w:pPr>
      <w:r>
        <w:rPr>
          <w:rStyle w:val="FootnoteReference"/>
        </w:rPr>
        <w:footnoteRef/>
      </w:r>
      <w:r>
        <w:t xml:space="preserve"> SBS </w:t>
      </w:r>
      <w:r w:rsidRPr="00D129FD">
        <w:t>Submission (2018), p.</w:t>
      </w:r>
      <w:r>
        <w:t xml:space="preserve"> 28.</w:t>
      </w:r>
    </w:p>
  </w:footnote>
  <w:footnote w:id="189">
    <w:p w14:paraId="26F9FF6B" w14:textId="77777777" w:rsidR="005B0AE4" w:rsidRDefault="005B0AE4" w:rsidP="003C0D26">
      <w:pPr>
        <w:pStyle w:val="FootnoteText"/>
      </w:pPr>
      <w:r>
        <w:rPr>
          <w:rStyle w:val="FootnoteReference"/>
        </w:rPr>
        <w:footnoteRef/>
      </w:r>
      <w:r>
        <w:t xml:space="preserve"> SBS </w:t>
      </w:r>
      <w:r w:rsidRPr="00D129FD">
        <w:t>Submission (2018), p.</w:t>
      </w:r>
      <w:r>
        <w:t xml:space="preserve"> 28.</w:t>
      </w:r>
    </w:p>
  </w:footnote>
  <w:footnote w:id="190">
    <w:p w14:paraId="5FC86B55" w14:textId="77777777" w:rsidR="005B0AE4" w:rsidRDefault="005B0AE4" w:rsidP="003C0D26">
      <w:pPr>
        <w:pStyle w:val="FootnoteText"/>
      </w:pPr>
      <w:r>
        <w:rPr>
          <w:rStyle w:val="FootnoteReference"/>
        </w:rPr>
        <w:footnoteRef/>
      </w:r>
      <w:r>
        <w:t xml:space="preserve"> SBS </w:t>
      </w:r>
      <w:r w:rsidRPr="00D129FD">
        <w:t>Submission (2018), p.</w:t>
      </w:r>
      <w:r>
        <w:t xml:space="preserve"> 28.</w:t>
      </w:r>
    </w:p>
  </w:footnote>
  <w:footnote w:id="191">
    <w:p w14:paraId="26CA9650" w14:textId="77777777" w:rsidR="005B0AE4" w:rsidRDefault="005B0AE4" w:rsidP="003C0D26">
      <w:pPr>
        <w:pStyle w:val="FootnoteText"/>
      </w:pPr>
      <w:r>
        <w:rPr>
          <w:rStyle w:val="FootnoteReference"/>
        </w:rPr>
        <w:footnoteRef/>
      </w:r>
      <w:r>
        <w:t xml:space="preserve"> SBS </w:t>
      </w:r>
      <w:r w:rsidRPr="00D129FD">
        <w:t>Submission (2018), p.</w:t>
      </w:r>
      <w:r>
        <w:t xml:space="preserve"> 9.</w:t>
      </w:r>
    </w:p>
  </w:footnote>
  <w:footnote w:id="192">
    <w:p w14:paraId="44F54D42" w14:textId="77777777" w:rsidR="005B0AE4" w:rsidRDefault="005B0AE4" w:rsidP="003C0D26">
      <w:pPr>
        <w:pStyle w:val="FootnoteText"/>
      </w:pPr>
      <w:r>
        <w:rPr>
          <w:rStyle w:val="FootnoteReference"/>
        </w:rPr>
        <w:footnoteRef/>
      </w:r>
      <w:r>
        <w:t xml:space="preserve"> SBS </w:t>
      </w:r>
      <w:r w:rsidRPr="00D129FD">
        <w:t>Submission (2018), p.</w:t>
      </w:r>
      <w:r>
        <w:t xml:space="preserve"> 9.</w:t>
      </w:r>
    </w:p>
  </w:footnote>
  <w:footnote w:id="193">
    <w:p w14:paraId="11A1C0C9" w14:textId="77777777" w:rsidR="005B0AE4" w:rsidRDefault="005B0AE4" w:rsidP="003C0D26">
      <w:pPr>
        <w:pStyle w:val="FootnoteText"/>
      </w:pPr>
      <w:r>
        <w:rPr>
          <w:rStyle w:val="FootnoteReference"/>
        </w:rPr>
        <w:footnoteRef/>
      </w:r>
      <w:r>
        <w:t xml:space="preserve"> SBS </w:t>
      </w:r>
      <w:r w:rsidRPr="00D129FD">
        <w:t>Submission (2018), p.</w:t>
      </w:r>
      <w:r>
        <w:t xml:space="preserve"> 44.</w:t>
      </w:r>
    </w:p>
  </w:footnote>
  <w:footnote w:id="194">
    <w:p w14:paraId="056D9067" w14:textId="77777777" w:rsidR="005B0AE4" w:rsidRDefault="005B0AE4" w:rsidP="003C0D26">
      <w:pPr>
        <w:pStyle w:val="FootnoteText"/>
      </w:pPr>
      <w:r>
        <w:rPr>
          <w:rStyle w:val="FootnoteReference"/>
        </w:rPr>
        <w:footnoteRef/>
      </w:r>
      <w:r>
        <w:t xml:space="preserve"> SBS </w:t>
      </w:r>
      <w:r w:rsidRPr="00D129FD">
        <w:t>Submission (2018), p</w:t>
      </w:r>
      <w:r>
        <w:t>p</w:t>
      </w:r>
      <w:r w:rsidRPr="00D129FD">
        <w:t>.</w:t>
      </w:r>
      <w:r>
        <w:t xml:space="preserve"> 10, 46.</w:t>
      </w:r>
    </w:p>
  </w:footnote>
  <w:footnote w:id="195">
    <w:p w14:paraId="5749676E" w14:textId="77777777" w:rsidR="005B0AE4" w:rsidRDefault="005B0AE4" w:rsidP="003C0D26">
      <w:pPr>
        <w:pStyle w:val="FootnoteText"/>
      </w:pPr>
      <w:r>
        <w:rPr>
          <w:rStyle w:val="FootnoteReference"/>
        </w:rPr>
        <w:footnoteRef/>
      </w:r>
      <w:r>
        <w:t xml:space="preserve"> SBS </w:t>
      </w:r>
      <w:r w:rsidRPr="00D129FD">
        <w:t>Submission (2018), p.</w:t>
      </w:r>
      <w:r>
        <w:t xml:space="preserve"> 9.</w:t>
      </w:r>
    </w:p>
  </w:footnote>
  <w:footnote w:id="196">
    <w:p w14:paraId="3611C0A7" w14:textId="77777777" w:rsidR="005B0AE4" w:rsidRDefault="005B0AE4" w:rsidP="003C0D26">
      <w:pPr>
        <w:pStyle w:val="FootnoteText"/>
      </w:pPr>
      <w:r>
        <w:rPr>
          <w:rStyle w:val="FootnoteReference"/>
        </w:rPr>
        <w:footnoteRef/>
      </w:r>
      <w:r>
        <w:t xml:space="preserve"> SBS </w:t>
      </w:r>
      <w:r w:rsidRPr="00D129FD">
        <w:t>Submission (2018), p.</w:t>
      </w:r>
      <w:r>
        <w:t xml:space="preserve"> 9.</w:t>
      </w:r>
    </w:p>
  </w:footnote>
  <w:footnote w:id="197">
    <w:p w14:paraId="62188A67" w14:textId="77777777" w:rsidR="005B0AE4" w:rsidRDefault="005B0AE4" w:rsidP="003C0D26">
      <w:pPr>
        <w:pStyle w:val="FootnoteText"/>
      </w:pPr>
      <w:r>
        <w:rPr>
          <w:rStyle w:val="FootnoteReference"/>
        </w:rPr>
        <w:footnoteRef/>
      </w:r>
      <w:r>
        <w:t xml:space="preserve"> SBS </w:t>
      </w:r>
      <w:r w:rsidRPr="00D129FD">
        <w:t>Submission (2018), p</w:t>
      </w:r>
      <w:r>
        <w:t>p</w:t>
      </w:r>
      <w:r w:rsidRPr="00D129FD">
        <w:t>.</w:t>
      </w:r>
      <w:r>
        <w:t xml:space="preserve"> 9–10.</w:t>
      </w:r>
    </w:p>
  </w:footnote>
  <w:footnote w:id="198">
    <w:p w14:paraId="6282730C" w14:textId="77777777" w:rsidR="005B0AE4" w:rsidRDefault="005B0AE4" w:rsidP="003C0D26">
      <w:pPr>
        <w:pStyle w:val="FootnoteText"/>
      </w:pPr>
      <w:r>
        <w:rPr>
          <w:rStyle w:val="FootnoteReference"/>
        </w:rPr>
        <w:footnoteRef/>
      </w:r>
      <w:r>
        <w:t xml:space="preserve"> SBS </w:t>
      </w:r>
      <w:r w:rsidRPr="00D129FD">
        <w:t>Submission (2018), p.</w:t>
      </w:r>
      <w:r>
        <w:t xml:space="preserve"> 12.</w:t>
      </w:r>
    </w:p>
  </w:footnote>
  <w:footnote w:id="199">
    <w:p w14:paraId="41848733" w14:textId="77777777" w:rsidR="005B0AE4" w:rsidRDefault="005B0AE4" w:rsidP="003C0D26">
      <w:pPr>
        <w:pStyle w:val="FootnoteText"/>
      </w:pPr>
      <w:r>
        <w:rPr>
          <w:rStyle w:val="FootnoteReference"/>
        </w:rPr>
        <w:footnoteRef/>
      </w:r>
      <w:r>
        <w:t xml:space="preserve"> SBS </w:t>
      </w:r>
      <w:r w:rsidRPr="00D129FD">
        <w:t>Submission (2018), p.</w:t>
      </w:r>
      <w:r>
        <w:t xml:space="preserve"> 54.</w:t>
      </w:r>
    </w:p>
  </w:footnote>
  <w:footnote w:id="200">
    <w:p w14:paraId="14438253" w14:textId="77777777" w:rsidR="005B0AE4" w:rsidRDefault="005B0AE4" w:rsidP="003C0D26">
      <w:pPr>
        <w:pStyle w:val="FootnoteText"/>
      </w:pPr>
      <w:r>
        <w:rPr>
          <w:rStyle w:val="FootnoteReference"/>
        </w:rPr>
        <w:footnoteRef/>
      </w:r>
      <w:r>
        <w:t xml:space="preserve"> SBS </w:t>
      </w:r>
      <w:r w:rsidRPr="00D129FD">
        <w:t>Submission (2018), p.</w:t>
      </w:r>
      <w:r>
        <w:t xml:space="preserve"> 12.</w:t>
      </w:r>
    </w:p>
  </w:footnote>
  <w:footnote w:id="201">
    <w:p w14:paraId="7CEB78F9" w14:textId="77777777" w:rsidR="005B0AE4" w:rsidRDefault="005B0AE4" w:rsidP="003C0D26">
      <w:pPr>
        <w:pStyle w:val="FootnoteText"/>
      </w:pPr>
      <w:r>
        <w:rPr>
          <w:rStyle w:val="FootnoteReference"/>
        </w:rPr>
        <w:footnoteRef/>
      </w:r>
      <w:r>
        <w:t xml:space="preserve"> SBS </w:t>
      </w:r>
      <w:r w:rsidRPr="00D129FD">
        <w:t>Submission (2018), p.</w:t>
      </w:r>
      <w:r>
        <w:t xml:space="preserve"> 12.</w:t>
      </w:r>
    </w:p>
  </w:footnote>
  <w:footnote w:id="202">
    <w:p w14:paraId="708CEBF4" w14:textId="77777777" w:rsidR="005B0AE4" w:rsidRDefault="005B0AE4" w:rsidP="003C0D26">
      <w:pPr>
        <w:pStyle w:val="FootnoteText"/>
      </w:pPr>
      <w:r>
        <w:rPr>
          <w:rStyle w:val="FootnoteReference"/>
        </w:rPr>
        <w:footnoteRef/>
      </w:r>
      <w:r>
        <w:t xml:space="preserve"> SBS </w:t>
      </w:r>
      <w:r w:rsidRPr="00D129FD">
        <w:t>Submission (2018), p.</w:t>
      </w:r>
      <w:r>
        <w:t xml:space="preserve"> 54.</w:t>
      </w:r>
    </w:p>
  </w:footnote>
  <w:footnote w:id="203">
    <w:p w14:paraId="6944E773" w14:textId="77777777" w:rsidR="005B0AE4" w:rsidRDefault="005B0AE4" w:rsidP="003C0D26">
      <w:pPr>
        <w:pStyle w:val="FootnoteText"/>
      </w:pPr>
      <w:r>
        <w:rPr>
          <w:rStyle w:val="FootnoteReference"/>
        </w:rPr>
        <w:footnoteRef/>
      </w:r>
      <w:r>
        <w:t xml:space="preserve"> SBS </w:t>
      </w:r>
      <w:r w:rsidRPr="00D129FD">
        <w:t>Submission (2018), p.</w:t>
      </w:r>
      <w:r>
        <w:t xml:space="preserve"> 13</w:t>
      </w:r>
    </w:p>
  </w:footnote>
  <w:footnote w:id="204">
    <w:p w14:paraId="137011B4" w14:textId="77777777" w:rsidR="005B0AE4" w:rsidRDefault="005B0AE4" w:rsidP="003C0D26">
      <w:pPr>
        <w:pStyle w:val="FootnoteText"/>
      </w:pPr>
      <w:r>
        <w:rPr>
          <w:rStyle w:val="FootnoteReference"/>
        </w:rPr>
        <w:footnoteRef/>
      </w:r>
      <w:r>
        <w:t xml:space="preserve"> SBS </w:t>
      </w:r>
      <w:r w:rsidRPr="00D129FD">
        <w:t>Submission (2018), p.</w:t>
      </w:r>
      <w:r>
        <w:t xml:space="preserve"> 14</w:t>
      </w:r>
    </w:p>
  </w:footnote>
  <w:footnote w:id="205">
    <w:p w14:paraId="4D63E195" w14:textId="77777777" w:rsidR="005B0AE4" w:rsidRDefault="005B0AE4" w:rsidP="003C0D26">
      <w:pPr>
        <w:pStyle w:val="FootnoteText"/>
      </w:pPr>
      <w:r>
        <w:rPr>
          <w:rStyle w:val="FootnoteReference"/>
        </w:rPr>
        <w:footnoteRef/>
      </w:r>
      <w:r>
        <w:t xml:space="preserve"> SBS </w:t>
      </w:r>
      <w:r w:rsidRPr="00D129FD">
        <w:t>Submission (2018), p</w:t>
      </w:r>
      <w:r>
        <w:t>p. 13-14</w:t>
      </w:r>
    </w:p>
  </w:footnote>
  <w:footnote w:id="206">
    <w:p w14:paraId="0BD1FE01" w14:textId="77777777" w:rsidR="005B0AE4" w:rsidRDefault="005B0AE4" w:rsidP="003C0D26">
      <w:pPr>
        <w:pStyle w:val="FootnoteText"/>
      </w:pPr>
      <w:r>
        <w:rPr>
          <w:rStyle w:val="FootnoteReference"/>
        </w:rPr>
        <w:footnoteRef/>
      </w:r>
      <w:r>
        <w:t xml:space="preserve"> SBS </w:t>
      </w:r>
      <w:r w:rsidRPr="00D129FD">
        <w:t>Submission (2018), p</w:t>
      </w:r>
      <w:r>
        <w:t>p. 59-61</w:t>
      </w:r>
    </w:p>
  </w:footnote>
  <w:footnote w:id="207">
    <w:p w14:paraId="120A1CEC" w14:textId="77777777" w:rsidR="005B0AE4" w:rsidRDefault="005B0AE4" w:rsidP="003C0D26">
      <w:pPr>
        <w:pStyle w:val="FootnoteText"/>
      </w:pPr>
      <w:r>
        <w:rPr>
          <w:rStyle w:val="FootnoteReference"/>
        </w:rPr>
        <w:footnoteRef/>
      </w:r>
      <w:r>
        <w:t xml:space="preserve"> SBS </w:t>
      </w:r>
      <w:r w:rsidRPr="00D129FD">
        <w:t>Submission (2018), p.</w:t>
      </w:r>
      <w:r>
        <w:t xml:space="preserve"> 15</w:t>
      </w:r>
    </w:p>
  </w:footnote>
  <w:footnote w:id="208">
    <w:p w14:paraId="290431D3" w14:textId="77777777" w:rsidR="005B0AE4" w:rsidRDefault="005B0AE4" w:rsidP="003C0D26">
      <w:pPr>
        <w:pStyle w:val="FootnoteText"/>
      </w:pPr>
      <w:r>
        <w:rPr>
          <w:rStyle w:val="FootnoteReference"/>
        </w:rPr>
        <w:footnoteRef/>
      </w:r>
      <w:r>
        <w:t xml:space="preserve"> SBS </w:t>
      </w:r>
      <w:r w:rsidRPr="00D129FD">
        <w:t>Submission (2018), p.</w:t>
      </w:r>
      <w:r>
        <w:t xml:space="preserve"> 58</w:t>
      </w:r>
    </w:p>
  </w:footnote>
  <w:footnote w:id="209">
    <w:p w14:paraId="20F825F3" w14:textId="77777777" w:rsidR="005B0AE4" w:rsidRDefault="005B0AE4" w:rsidP="003C0D26">
      <w:pPr>
        <w:pStyle w:val="FootnoteText"/>
      </w:pPr>
      <w:r>
        <w:rPr>
          <w:rStyle w:val="FootnoteReference"/>
        </w:rPr>
        <w:footnoteRef/>
      </w:r>
      <w:r>
        <w:t xml:space="preserve"> SBS </w:t>
      </w:r>
      <w:r w:rsidRPr="00D129FD">
        <w:t>Submission (2018), p.</w:t>
      </w:r>
      <w:r>
        <w:t xml:space="preserve"> 62</w:t>
      </w:r>
    </w:p>
  </w:footnote>
  <w:footnote w:id="210">
    <w:p w14:paraId="6AD49AE4" w14:textId="77777777" w:rsidR="005B0AE4" w:rsidRDefault="005B0AE4" w:rsidP="003C0D26">
      <w:pPr>
        <w:pStyle w:val="FootnoteText"/>
      </w:pPr>
      <w:r>
        <w:rPr>
          <w:rStyle w:val="FootnoteReference"/>
        </w:rPr>
        <w:footnoteRef/>
      </w:r>
      <w:r>
        <w:t xml:space="preserve"> SBS </w:t>
      </w:r>
      <w:r w:rsidRPr="00D129FD">
        <w:t>Submission (2018), p.</w:t>
      </w:r>
      <w:r>
        <w:t xml:space="preserve"> 58</w:t>
      </w:r>
    </w:p>
  </w:footnote>
  <w:footnote w:id="211">
    <w:p w14:paraId="7946FED5" w14:textId="77777777" w:rsidR="005B0AE4" w:rsidRDefault="005B0AE4" w:rsidP="003C0D26">
      <w:pPr>
        <w:pStyle w:val="FootnoteText"/>
      </w:pPr>
      <w:r>
        <w:rPr>
          <w:rStyle w:val="FootnoteReference"/>
        </w:rPr>
        <w:footnoteRef/>
      </w:r>
      <w:r>
        <w:t xml:space="preserve"> SBS </w:t>
      </w:r>
      <w:r w:rsidRPr="00D129FD">
        <w:t>Submission (2018), p.</w:t>
      </w:r>
      <w:r>
        <w:t xml:space="preserve"> 58</w:t>
      </w:r>
    </w:p>
  </w:footnote>
  <w:footnote w:id="212">
    <w:p w14:paraId="33AB21B3" w14:textId="77777777" w:rsidR="005B0AE4" w:rsidRDefault="005B0AE4" w:rsidP="003C0D26">
      <w:pPr>
        <w:pStyle w:val="FootnoteText"/>
      </w:pPr>
      <w:r>
        <w:rPr>
          <w:rStyle w:val="FootnoteReference"/>
        </w:rPr>
        <w:footnoteRef/>
      </w:r>
      <w:r>
        <w:t xml:space="preserve"> SBS </w:t>
      </w:r>
      <w:r w:rsidRPr="00D129FD">
        <w:t>Submission (2018), p.</w:t>
      </w:r>
      <w:r>
        <w:t xml:space="preserve"> 63</w:t>
      </w:r>
    </w:p>
  </w:footnote>
  <w:footnote w:id="213">
    <w:p w14:paraId="47388E4B" w14:textId="77777777" w:rsidR="005B0AE4" w:rsidRDefault="005B0AE4" w:rsidP="003C0D26">
      <w:pPr>
        <w:pStyle w:val="FootnoteText"/>
      </w:pPr>
      <w:r>
        <w:rPr>
          <w:rStyle w:val="FootnoteReference"/>
        </w:rPr>
        <w:footnoteRef/>
      </w:r>
      <w:r>
        <w:t xml:space="preserve"> SBS </w:t>
      </w:r>
      <w:r w:rsidRPr="00D129FD">
        <w:t>Submission (2018), p</w:t>
      </w:r>
      <w:r>
        <w:t>p</w:t>
      </w:r>
      <w:r w:rsidRPr="00D129FD">
        <w:t>.</w:t>
      </w:r>
      <w:r>
        <w:t xml:space="preserve"> 16, 63</w:t>
      </w:r>
    </w:p>
  </w:footnote>
  <w:footnote w:id="214">
    <w:p w14:paraId="5FB7AAE9" w14:textId="77777777" w:rsidR="005B0AE4" w:rsidRDefault="005B0AE4" w:rsidP="003C0D26">
      <w:pPr>
        <w:pStyle w:val="FootnoteText"/>
      </w:pPr>
      <w:r>
        <w:rPr>
          <w:rStyle w:val="FootnoteReference"/>
        </w:rPr>
        <w:footnoteRef/>
      </w:r>
      <w:r>
        <w:t xml:space="preserve"> SBS </w:t>
      </w:r>
      <w:r w:rsidRPr="00D129FD">
        <w:t>Submission (2018), p</w:t>
      </w:r>
      <w:r>
        <w:t>p</w:t>
      </w:r>
      <w:r w:rsidRPr="00D129FD">
        <w:t>.</w:t>
      </w:r>
      <w:r>
        <w:t xml:space="preserve"> 64-69</w:t>
      </w:r>
    </w:p>
  </w:footnote>
  <w:footnote w:id="215">
    <w:p w14:paraId="24249A6B" w14:textId="77777777" w:rsidR="005B0AE4" w:rsidRDefault="005B0AE4" w:rsidP="003C0D26">
      <w:pPr>
        <w:pStyle w:val="FootnoteText"/>
      </w:pPr>
      <w:r>
        <w:rPr>
          <w:rStyle w:val="FootnoteReference"/>
        </w:rPr>
        <w:footnoteRef/>
      </w:r>
      <w:r>
        <w:t xml:space="preserve"> SBS </w:t>
      </w:r>
      <w:r w:rsidRPr="00D129FD">
        <w:t>Submission (2018), p.</w:t>
      </w:r>
      <w:r>
        <w:t xml:space="preserve"> 64</w:t>
      </w:r>
    </w:p>
  </w:footnote>
  <w:footnote w:id="216">
    <w:p w14:paraId="2B44B252" w14:textId="77777777" w:rsidR="005B0AE4" w:rsidRDefault="005B0AE4" w:rsidP="003C0D26">
      <w:pPr>
        <w:pStyle w:val="FootnoteText"/>
      </w:pPr>
      <w:r>
        <w:rPr>
          <w:rStyle w:val="FootnoteReference"/>
        </w:rPr>
        <w:footnoteRef/>
      </w:r>
      <w:r>
        <w:t xml:space="preserve"> SBS </w:t>
      </w:r>
      <w:r w:rsidRPr="00D129FD">
        <w:t>Submission (2018), p.</w:t>
      </w:r>
      <w:r>
        <w:t xml:space="preserve"> 64</w:t>
      </w:r>
    </w:p>
  </w:footnote>
  <w:footnote w:id="217">
    <w:p w14:paraId="0579B727" w14:textId="77777777" w:rsidR="005B0AE4" w:rsidRDefault="005B0AE4" w:rsidP="003C0D26">
      <w:pPr>
        <w:pStyle w:val="FootnoteText"/>
      </w:pPr>
      <w:r>
        <w:rPr>
          <w:rStyle w:val="FootnoteReference"/>
        </w:rPr>
        <w:footnoteRef/>
      </w:r>
      <w:r>
        <w:t xml:space="preserve"> SBS </w:t>
      </w:r>
      <w:r w:rsidRPr="00D129FD">
        <w:t>Submission (2018), p.</w:t>
      </w:r>
      <w:r>
        <w:t xml:space="preserve"> 64</w:t>
      </w:r>
    </w:p>
  </w:footnote>
  <w:footnote w:id="218">
    <w:p w14:paraId="297411F6" w14:textId="77777777" w:rsidR="005B0AE4" w:rsidRDefault="005B0AE4" w:rsidP="003C0D26">
      <w:pPr>
        <w:pStyle w:val="FootnoteText"/>
      </w:pPr>
      <w:r>
        <w:rPr>
          <w:rStyle w:val="FootnoteReference"/>
        </w:rPr>
        <w:footnoteRef/>
      </w:r>
      <w:r>
        <w:t xml:space="preserve"> SBS </w:t>
      </w:r>
      <w:r w:rsidRPr="00D129FD">
        <w:t>Submission (2018), p.</w:t>
      </w:r>
      <w:r>
        <w:t xml:space="preserve"> 65.</w:t>
      </w:r>
    </w:p>
  </w:footnote>
  <w:footnote w:id="219">
    <w:p w14:paraId="64E1C615" w14:textId="77777777" w:rsidR="005B0AE4" w:rsidRDefault="005B0AE4" w:rsidP="003C0D26">
      <w:pPr>
        <w:pStyle w:val="FootnoteText"/>
        <w:tabs>
          <w:tab w:val="left" w:pos="7655"/>
        </w:tabs>
      </w:pPr>
      <w:r>
        <w:rPr>
          <w:rStyle w:val="FootnoteReference"/>
        </w:rPr>
        <w:footnoteRef/>
      </w:r>
      <w:r>
        <w:t xml:space="preserve"> SBS </w:t>
      </w:r>
      <w:r w:rsidRPr="00D129FD">
        <w:t>Submission (2018), p.</w:t>
      </w:r>
      <w:r>
        <w:t xml:space="preserve"> 65.</w:t>
      </w:r>
    </w:p>
  </w:footnote>
  <w:footnote w:id="220">
    <w:p w14:paraId="44790AEA" w14:textId="77777777" w:rsidR="005B0AE4" w:rsidRDefault="005B0AE4" w:rsidP="003C0D26">
      <w:pPr>
        <w:pStyle w:val="FootnoteText"/>
      </w:pPr>
      <w:r>
        <w:rPr>
          <w:rStyle w:val="FootnoteReference"/>
        </w:rPr>
        <w:footnoteRef/>
      </w:r>
      <w:r>
        <w:t xml:space="preserve"> SBS </w:t>
      </w:r>
      <w:r w:rsidRPr="00D129FD">
        <w:t>Submission (2018), p.</w:t>
      </w:r>
      <w:r>
        <w:t xml:space="preserve"> 65.</w:t>
      </w:r>
    </w:p>
  </w:footnote>
  <w:footnote w:id="221">
    <w:p w14:paraId="72A49370" w14:textId="77777777" w:rsidR="005B0AE4" w:rsidRDefault="005B0AE4" w:rsidP="003C0D26">
      <w:pPr>
        <w:pStyle w:val="FootnoteText"/>
      </w:pPr>
      <w:r>
        <w:rPr>
          <w:rStyle w:val="FootnoteReference"/>
        </w:rPr>
        <w:footnoteRef/>
      </w:r>
      <w:r>
        <w:t xml:space="preserve"> SBS </w:t>
      </w:r>
      <w:r w:rsidRPr="00D129FD">
        <w:t>Submission (2018), p.</w:t>
      </w:r>
      <w:r>
        <w:t xml:space="preserve"> 69.</w:t>
      </w:r>
    </w:p>
  </w:footnote>
  <w:footnote w:id="222">
    <w:p w14:paraId="2EB92720" w14:textId="77777777" w:rsidR="005B0AE4" w:rsidRDefault="005B0AE4" w:rsidP="003C0D26">
      <w:pPr>
        <w:pStyle w:val="FootnoteText"/>
      </w:pPr>
      <w:r>
        <w:rPr>
          <w:rStyle w:val="FootnoteReference"/>
        </w:rPr>
        <w:footnoteRef/>
      </w:r>
      <w:r>
        <w:t xml:space="preserve"> SBS </w:t>
      </w:r>
      <w:r w:rsidRPr="00D129FD">
        <w:t>Submission (2018), p.</w:t>
      </w:r>
      <w:r>
        <w:t xml:space="preserve"> 69.</w:t>
      </w:r>
    </w:p>
  </w:footnote>
  <w:footnote w:id="223">
    <w:p w14:paraId="101EBEC9" w14:textId="22C69FE8" w:rsidR="005B0AE4" w:rsidRDefault="005B0AE4" w:rsidP="003C0D26">
      <w:pPr>
        <w:pStyle w:val="FootnoteText"/>
      </w:pPr>
      <w:r>
        <w:rPr>
          <w:rStyle w:val="FootnoteReference"/>
        </w:rPr>
        <w:footnoteRef/>
      </w:r>
      <w:r>
        <w:t xml:space="preserve"> SBS </w:t>
      </w:r>
      <w:r w:rsidRPr="00D129FD">
        <w:t>Submission (2018), p.</w:t>
      </w:r>
      <w:r>
        <w:t xml:space="preserve"> 76 and </w:t>
      </w:r>
      <w:r w:rsidRPr="00F43E85">
        <w:t>Appendix 1</w:t>
      </w:r>
      <w:r w:rsidRPr="004C66B0">
        <w:t>.1, p. 28</w:t>
      </w:r>
      <w:r>
        <w:t>.</w:t>
      </w:r>
    </w:p>
  </w:footnote>
  <w:footnote w:id="224">
    <w:p w14:paraId="0689D56D" w14:textId="77777777" w:rsidR="005B0AE4" w:rsidRDefault="005B0AE4" w:rsidP="003C0D26">
      <w:pPr>
        <w:pStyle w:val="FootnoteText"/>
      </w:pPr>
      <w:r>
        <w:rPr>
          <w:rStyle w:val="FootnoteReference"/>
        </w:rPr>
        <w:footnoteRef/>
      </w:r>
      <w:r>
        <w:t xml:space="preserve"> SBS </w:t>
      </w:r>
      <w:r w:rsidRPr="00D129FD">
        <w:t xml:space="preserve">Submission (2018), </w:t>
      </w:r>
      <w:r>
        <w:t>p. 76.</w:t>
      </w:r>
    </w:p>
  </w:footnote>
  <w:footnote w:id="225">
    <w:p w14:paraId="70CD771C"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29.</w:t>
      </w:r>
    </w:p>
  </w:footnote>
  <w:footnote w:id="226">
    <w:p w14:paraId="155F5613"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p. 29-30</w:t>
      </w:r>
    </w:p>
  </w:footnote>
  <w:footnote w:id="227">
    <w:p w14:paraId="0575D5C5"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89.</w:t>
      </w:r>
    </w:p>
  </w:footnote>
  <w:footnote w:id="228">
    <w:p w14:paraId="1496A941"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29">
    <w:p w14:paraId="72E7EF69"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0">
    <w:p w14:paraId="46D89651"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1">
    <w:p w14:paraId="7E0B6EF9"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2">
    <w:p w14:paraId="17AD4696"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3">
    <w:p w14:paraId="6D79B358"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4">
    <w:p w14:paraId="70E2226A"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5">
    <w:p w14:paraId="2E4F28A1"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30.</w:t>
      </w:r>
    </w:p>
  </w:footnote>
  <w:footnote w:id="236">
    <w:p w14:paraId="2DD68686" w14:textId="77777777" w:rsidR="005B0AE4" w:rsidRDefault="005B0AE4" w:rsidP="003C0D26">
      <w:pPr>
        <w:pStyle w:val="FootnoteText"/>
      </w:pPr>
      <w:r>
        <w:rPr>
          <w:rStyle w:val="FootnoteReference"/>
        </w:rPr>
        <w:footnoteRef/>
      </w:r>
      <w:r>
        <w:t xml:space="preserve"> SBS </w:t>
      </w:r>
      <w:r w:rsidRPr="00D129FD">
        <w:t xml:space="preserve">Submission (2018), </w:t>
      </w:r>
      <w:r>
        <w:t xml:space="preserve">Appendix 1.1, </w:t>
      </w:r>
      <w:r w:rsidRPr="00D129FD">
        <w:t>p.</w:t>
      </w:r>
      <w:r>
        <w:t xml:space="preserve"> 90.</w:t>
      </w:r>
    </w:p>
  </w:footnote>
  <w:footnote w:id="237">
    <w:p w14:paraId="19F39AF3" w14:textId="77777777" w:rsidR="005B0AE4" w:rsidRDefault="005B0AE4" w:rsidP="003C0D26">
      <w:pPr>
        <w:spacing w:after="0"/>
      </w:pPr>
      <w:r w:rsidRPr="00FB69C7">
        <w:rPr>
          <w:rStyle w:val="FootnoteReference"/>
          <w:color w:val="626E81"/>
          <w:sz w:val="20"/>
          <w:szCs w:val="20"/>
        </w:rPr>
        <w:footnoteRef/>
      </w:r>
      <w:r w:rsidRPr="00FB69C7">
        <w:rPr>
          <w:rStyle w:val="FootnoteReference"/>
          <w:color w:val="626E81"/>
          <w:sz w:val="20"/>
          <w:szCs w:val="20"/>
        </w:rPr>
        <w:t xml:space="preserve"> </w:t>
      </w:r>
      <w:r w:rsidRPr="00F43E85">
        <w:rPr>
          <w:color w:val="626E81"/>
          <w:sz w:val="20"/>
          <w:szCs w:val="20"/>
        </w:rPr>
        <w:t>While attempts have been made to give fair rendition to issues raised by stakeholders, to some extent all summaries in this chapter are selective based on relevance. Full submissions are available on the Department of Communications and the Arts’ website:</w:t>
      </w:r>
      <w:r w:rsidRPr="00650F4F">
        <w:rPr>
          <w:sz w:val="20"/>
          <w:szCs w:val="20"/>
        </w:rPr>
        <w:t xml:space="preserve"> </w:t>
      </w:r>
      <w:hyperlink r:id="rId38" w:history="1">
        <w:r w:rsidRPr="00FB577A">
          <w:rPr>
            <w:rStyle w:val="Hyperlink"/>
            <w:sz w:val="20"/>
            <w:szCs w:val="20"/>
          </w:rPr>
          <w:t>https://www.communications.gov.au/have-your-say/inquiry-competitive-neutrality-national-broadcasters</w:t>
        </w:r>
      </w:hyperlink>
    </w:p>
  </w:footnote>
  <w:footnote w:id="238">
    <w:p w14:paraId="318C0EB5" w14:textId="77777777" w:rsidR="005B0AE4" w:rsidRDefault="005B0AE4" w:rsidP="003C0D26">
      <w:pPr>
        <w:pStyle w:val="FootnoteText"/>
      </w:pPr>
      <w:r>
        <w:rPr>
          <w:rStyle w:val="FootnoteReference"/>
        </w:rPr>
        <w:footnoteRef/>
      </w:r>
      <w:r>
        <w:t xml:space="preserve"> A total of 6839 submissions were received by the inquiry. 22 of these were from stakeholder organisations, 194 were submitted directly by members of the public, a further 6621 were received as part of a campaign by GetUp!.</w:t>
      </w:r>
    </w:p>
  </w:footnote>
  <w:footnote w:id="239">
    <w:p w14:paraId="651CF298" w14:textId="77777777" w:rsidR="005B0AE4" w:rsidRDefault="005B0AE4" w:rsidP="003C0D26">
      <w:pPr>
        <w:pStyle w:val="FootnoteText"/>
      </w:pPr>
      <w:r>
        <w:rPr>
          <w:rStyle w:val="FootnoteReference"/>
        </w:rPr>
        <w:footnoteRef/>
      </w:r>
      <w:r>
        <w:t xml:space="preserve"> Terms of trade refers to governing arrangements between broadcasters and producers. This includes contractual arrangements regarding fees, rights and licencing arrangements.</w:t>
      </w:r>
    </w:p>
  </w:footnote>
  <w:footnote w:id="240">
    <w:p w14:paraId="22939DF1" w14:textId="77777777" w:rsidR="005B0AE4" w:rsidRDefault="005B0AE4" w:rsidP="00417127">
      <w:pPr>
        <w:pStyle w:val="FootnoteText"/>
      </w:pPr>
      <w:r>
        <w:rPr>
          <w:rStyle w:val="FootnoteReference"/>
        </w:rPr>
        <w:footnoteRef/>
      </w:r>
      <w:r>
        <w:t xml:space="preserve"> </w:t>
      </w:r>
      <w:r w:rsidRPr="00EE281D">
        <w:t>Free TV Australia Submission (2018), p. 3</w:t>
      </w:r>
      <w:r>
        <w:t>.</w:t>
      </w:r>
    </w:p>
  </w:footnote>
  <w:footnote w:id="241">
    <w:p w14:paraId="141EEF89"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5.</w:t>
      </w:r>
    </w:p>
  </w:footnote>
  <w:footnote w:id="242">
    <w:p w14:paraId="01D80B1A"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1.</w:t>
      </w:r>
    </w:p>
  </w:footnote>
  <w:footnote w:id="243">
    <w:p w14:paraId="582E9DFD"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12.</w:t>
      </w:r>
    </w:p>
  </w:footnote>
  <w:footnote w:id="244">
    <w:p w14:paraId="0F6FDFF0"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9.</w:t>
      </w:r>
    </w:p>
  </w:footnote>
  <w:footnote w:id="245">
    <w:p w14:paraId="51EEA951" w14:textId="77777777" w:rsidR="005B0AE4" w:rsidRPr="00417127" w:rsidRDefault="005B0AE4" w:rsidP="003C0D26">
      <w:pPr>
        <w:pStyle w:val="FootnoteText"/>
        <w:jc w:val="both"/>
      </w:pPr>
      <w:r>
        <w:rPr>
          <w:rStyle w:val="FootnoteReference"/>
        </w:rPr>
        <w:footnoteRef/>
      </w:r>
      <w:r>
        <w:t xml:space="preserve"> </w:t>
      </w:r>
      <w:r w:rsidRPr="00E00E67">
        <w:t>Loss leader is a pricing strategy whereby content is provided below its market cost in order to draw audiences and generate repeat or loyal viewership that will be more profitable in the long term.</w:t>
      </w:r>
    </w:p>
  </w:footnote>
  <w:footnote w:id="246">
    <w:p w14:paraId="4BE26BEE"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26.</w:t>
      </w:r>
    </w:p>
  </w:footnote>
  <w:footnote w:id="247">
    <w:p w14:paraId="48536BB1"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25.</w:t>
      </w:r>
    </w:p>
  </w:footnote>
  <w:footnote w:id="248">
    <w:p w14:paraId="43574429"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25.</w:t>
      </w:r>
    </w:p>
  </w:footnote>
  <w:footnote w:id="249">
    <w:p w14:paraId="05DEB117"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25.</w:t>
      </w:r>
    </w:p>
  </w:footnote>
  <w:footnote w:id="250">
    <w:p w14:paraId="4B3C6AD0"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22.</w:t>
      </w:r>
    </w:p>
  </w:footnote>
  <w:footnote w:id="251">
    <w:p w14:paraId="67DA94E3"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24.</w:t>
      </w:r>
    </w:p>
  </w:footnote>
  <w:footnote w:id="252">
    <w:p w14:paraId="478EB4D0" w14:textId="77777777" w:rsidR="005B0AE4" w:rsidRDefault="005B0AE4" w:rsidP="003C0D26">
      <w:pPr>
        <w:pStyle w:val="FootnoteText"/>
      </w:pPr>
      <w:r>
        <w:rPr>
          <w:rStyle w:val="FootnoteReference"/>
        </w:rPr>
        <w:footnoteRef/>
      </w:r>
      <w:r>
        <w:t xml:space="preserve"> Free TV Australia Supplementary Submission (2018), p. 1.</w:t>
      </w:r>
    </w:p>
  </w:footnote>
  <w:footnote w:id="253">
    <w:p w14:paraId="48BB5C10" w14:textId="77777777" w:rsidR="005B0AE4" w:rsidRDefault="005B0AE4" w:rsidP="003C0D26">
      <w:pPr>
        <w:pStyle w:val="FootnoteText"/>
      </w:pPr>
      <w:r>
        <w:rPr>
          <w:rStyle w:val="FootnoteReference"/>
        </w:rPr>
        <w:footnoteRef/>
      </w:r>
      <w:r>
        <w:t xml:space="preserve"> </w:t>
      </w:r>
      <w:r w:rsidRPr="00EE281D">
        <w:t xml:space="preserve">Free TV Australia Submission (2018), p. </w:t>
      </w:r>
      <w:r>
        <w:t>4.</w:t>
      </w:r>
    </w:p>
  </w:footnote>
  <w:footnote w:id="254">
    <w:p w14:paraId="56C7BD1C"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5.</w:t>
      </w:r>
    </w:p>
  </w:footnote>
  <w:footnote w:id="255">
    <w:p w14:paraId="47AEB935"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4.</w:t>
      </w:r>
    </w:p>
  </w:footnote>
  <w:footnote w:id="256">
    <w:p w14:paraId="1503FE86"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4.</w:t>
      </w:r>
    </w:p>
  </w:footnote>
  <w:footnote w:id="257">
    <w:p w14:paraId="55480D1B"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5.</w:t>
      </w:r>
    </w:p>
  </w:footnote>
  <w:footnote w:id="258">
    <w:p w14:paraId="482BA803"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5.</w:t>
      </w:r>
    </w:p>
  </w:footnote>
  <w:footnote w:id="259">
    <w:p w14:paraId="4DD967CF" w14:textId="77777777" w:rsidR="005B0AE4" w:rsidRDefault="005B0AE4" w:rsidP="00837E3F">
      <w:pPr>
        <w:pStyle w:val="FootnoteText"/>
      </w:pPr>
      <w:r>
        <w:rPr>
          <w:rStyle w:val="FootnoteReference"/>
        </w:rPr>
        <w:footnoteRef/>
      </w:r>
      <w:r>
        <w:t xml:space="preserve"> </w:t>
      </w:r>
      <w:r w:rsidRPr="00EE281D">
        <w:t xml:space="preserve">Free TV Australia Submission (2018), p. </w:t>
      </w:r>
      <w:r>
        <w:t>5.</w:t>
      </w:r>
    </w:p>
  </w:footnote>
  <w:footnote w:id="260">
    <w:p w14:paraId="28705F8B" w14:textId="77777777" w:rsidR="005B0AE4" w:rsidRDefault="005B0AE4" w:rsidP="00837E3F">
      <w:pPr>
        <w:pStyle w:val="FootnoteText"/>
      </w:pPr>
      <w:r>
        <w:rPr>
          <w:rStyle w:val="FootnoteReference"/>
        </w:rPr>
        <w:footnoteRef/>
      </w:r>
      <w:r>
        <w:t xml:space="preserve"> </w:t>
      </w:r>
      <w:r w:rsidRPr="00630D3A">
        <w:t>Stan Submission (2018), p. 1</w:t>
      </w:r>
      <w:r>
        <w:t>.</w:t>
      </w:r>
    </w:p>
  </w:footnote>
  <w:footnote w:id="261">
    <w:p w14:paraId="7A0E2E2F" w14:textId="77777777" w:rsidR="005B0AE4" w:rsidRDefault="005B0AE4" w:rsidP="00837E3F">
      <w:pPr>
        <w:pStyle w:val="FootnoteText"/>
      </w:pPr>
      <w:r>
        <w:rPr>
          <w:rStyle w:val="FootnoteReference"/>
        </w:rPr>
        <w:footnoteRef/>
      </w:r>
      <w:r>
        <w:t xml:space="preserve"> Stan </w:t>
      </w:r>
      <w:r w:rsidRPr="00630D3A">
        <w:t xml:space="preserve">Submission (2018), p. </w:t>
      </w:r>
      <w:r>
        <w:t>1.</w:t>
      </w:r>
    </w:p>
  </w:footnote>
  <w:footnote w:id="262">
    <w:p w14:paraId="0D0EC759" w14:textId="77777777" w:rsidR="005B0AE4" w:rsidRDefault="005B0AE4" w:rsidP="00837E3F">
      <w:pPr>
        <w:pStyle w:val="FootnoteText"/>
      </w:pPr>
      <w:r>
        <w:rPr>
          <w:rStyle w:val="FootnoteReference"/>
        </w:rPr>
        <w:footnoteRef/>
      </w:r>
      <w:r>
        <w:t xml:space="preserve"> Stan </w:t>
      </w:r>
      <w:r w:rsidRPr="00630D3A">
        <w:t xml:space="preserve">Submission (2018), p. </w:t>
      </w:r>
      <w:r>
        <w:t>2.</w:t>
      </w:r>
    </w:p>
  </w:footnote>
  <w:footnote w:id="263">
    <w:p w14:paraId="0B0267FE" w14:textId="77777777" w:rsidR="005B0AE4" w:rsidRDefault="005B0AE4" w:rsidP="00837E3F">
      <w:pPr>
        <w:pStyle w:val="FootnoteText"/>
      </w:pPr>
      <w:r>
        <w:rPr>
          <w:rStyle w:val="FootnoteReference"/>
        </w:rPr>
        <w:footnoteRef/>
      </w:r>
      <w:r>
        <w:t xml:space="preserve"> Stan </w:t>
      </w:r>
      <w:r w:rsidRPr="00630D3A">
        <w:t xml:space="preserve">Submission (2018), p. </w:t>
      </w:r>
      <w:r>
        <w:t>1.</w:t>
      </w:r>
    </w:p>
  </w:footnote>
  <w:footnote w:id="264">
    <w:p w14:paraId="765C39C3" w14:textId="77777777" w:rsidR="005B0AE4" w:rsidRDefault="005B0AE4" w:rsidP="00837E3F">
      <w:pPr>
        <w:pStyle w:val="FootnoteText"/>
      </w:pPr>
      <w:r>
        <w:rPr>
          <w:rStyle w:val="FootnoteReference"/>
        </w:rPr>
        <w:footnoteRef/>
      </w:r>
      <w:r>
        <w:t xml:space="preserve"> Stan </w:t>
      </w:r>
      <w:r w:rsidRPr="00630D3A">
        <w:t xml:space="preserve">Submission (2018), p. </w:t>
      </w:r>
      <w:r>
        <w:t>2.</w:t>
      </w:r>
    </w:p>
  </w:footnote>
  <w:footnote w:id="265">
    <w:p w14:paraId="4B20DA69" w14:textId="77777777" w:rsidR="005B0AE4" w:rsidRDefault="005B0AE4" w:rsidP="00417127">
      <w:pPr>
        <w:pStyle w:val="FootnoteText"/>
      </w:pPr>
      <w:r>
        <w:rPr>
          <w:rStyle w:val="FootnoteReference"/>
        </w:rPr>
        <w:footnoteRef/>
      </w:r>
      <w:r>
        <w:t xml:space="preserve"> </w:t>
      </w:r>
      <w:r w:rsidRPr="00630D3A">
        <w:t>Fairfax Media Submission (2018), p.</w:t>
      </w:r>
      <w:r>
        <w:t xml:space="preserve"> </w:t>
      </w:r>
      <w:r w:rsidRPr="00630D3A">
        <w:t>8</w:t>
      </w:r>
      <w:r>
        <w:t>.</w:t>
      </w:r>
    </w:p>
  </w:footnote>
  <w:footnote w:id="266">
    <w:p w14:paraId="4667CFA0" w14:textId="77777777" w:rsidR="005B0AE4" w:rsidRDefault="005B0AE4" w:rsidP="003C0D26">
      <w:pPr>
        <w:pStyle w:val="FootnoteText"/>
      </w:pPr>
      <w:r>
        <w:rPr>
          <w:rStyle w:val="FootnoteReference"/>
        </w:rPr>
        <w:footnoteRef/>
      </w:r>
      <w:r>
        <w:t xml:space="preserve"> Fairfax </w:t>
      </w:r>
      <w:r w:rsidRPr="00630D3A">
        <w:t>Media Submission (2018), p.</w:t>
      </w:r>
      <w:r>
        <w:t xml:space="preserve"> 5.</w:t>
      </w:r>
    </w:p>
  </w:footnote>
  <w:footnote w:id="267">
    <w:p w14:paraId="17951308" w14:textId="77777777" w:rsidR="005B0AE4" w:rsidRDefault="005B0AE4" w:rsidP="003C0D26">
      <w:pPr>
        <w:pStyle w:val="FootnoteText"/>
      </w:pPr>
      <w:r>
        <w:rPr>
          <w:rStyle w:val="FootnoteReference"/>
        </w:rPr>
        <w:footnoteRef/>
      </w:r>
      <w:r>
        <w:t xml:space="preserve"> Fairfax </w:t>
      </w:r>
      <w:r w:rsidRPr="00630D3A">
        <w:t>Media Submission (2018), p.</w:t>
      </w:r>
      <w:r>
        <w:t xml:space="preserve"> 6.</w:t>
      </w:r>
    </w:p>
  </w:footnote>
  <w:footnote w:id="268">
    <w:p w14:paraId="4D07CE95" w14:textId="77777777" w:rsidR="005B0AE4" w:rsidRDefault="005B0AE4" w:rsidP="003C0D26">
      <w:pPr>
        <w:pStyle w:val="FootnoteText"/>
      </w:pPr>
      <w:r>
        <w:rPr>
          <w:rStyle w:val="FootnoteReference"/>
        </w:rPr>
        <w:footnoteRef/>
      </w:r>
      <w:r>
        <w:t xml:space="preserve"> Fairfax </w:t>
      </w:r>
      <w:r w:rsidRPr="00630D3A">
        <w:t>Media Submission (2018), p.</w:t>
      </w:r>
      <w:r>
        <w:t xml:space="preserve"> 6.</w:t>
      </w:r>
    </w:p>
  </w:footnote>
  <w:footnote w:id="269">
    <w:p w14:paraId="3F8CF834" w14:textId="77777777" w:rsidR="005B0AE4" w:rsidRDefault="005B0AE4" w:rsidP="003C0D26">
      <w:pPr>
        <w:pStyle w:val="FootnoteText"/>
      </w:pPr>
      <w:r>
        <w:rPr>
          <w:rStyle w:val="FootnoteReference"/>
        </w:rPr>
        <w:footnoteRef/>
      </w:r>
      <w:r>
        <w:t xml:space="preserve"> Fairfax </w:t>
      </w:r>
      <w:r w:rsidRPr="00630D3A">
        <w:t>Media Submission (2018), p.</w:t>
      </w:r>
      <w:r>
        <w:t xml:space="preserve"> 5.</w:t>
      </w:r>
    </w:p>
  </w:footnote>
  <w:footnote w:id="270">
    <w:p w14:paraId="1E1AC712" w14:textId="77777777" w:rsidR="005B0AE4" w:rsidRDefault="005B0AE4" w:rsidP="003C0D26">
      <w:pPr>
        <w:pStyle w:val="FootnoteText"/>
      </w:pPr>
      <w:r>
        <w:rPr>
          <w:rStyle w:val="FootnoteReference"/>
        </w:rPr>
        <w:footnoteRef/>
      </w:r>
      <w:r>
        <w:t xml:space="preserve"> Fairfax </w:t>
      </w:r>
      <w:r w:rsidRPr="00630D3A">
        <w:t>Media Submission (2018), p.</w:t>
      </w:r>
      <w:r>
        <w:t xml:space="preserve"> 5.</w:t>
      </w:r>
    </w:p>
  </w:footnote>
  <w:footnote w:id="271">
    <w:p w14:paraId="0453D1C3" w14:textId="77777777" w:rsidR="005B0AE4" w:rsidRDefault="005B0AE4" w:rsidP="003C0D26">
      <w:pPr>
        <w:pStyle w:val="FootnoteText"/>
      </w:pPr>
      <w:r>
        <w:rPr>
          <w:rStyle w:val="FootnoteReference"/>
        </w:rPr>
        <w:footnoteRef/>
      </w:r>
      <w:r>
        <w:t xml:space="preserve"> Fairfax </w:t>
      </w:r>
      <w:r w:rsidRPr="00630D3A">
        <w:t>Media Submission (2018), p.</w:t>
      </w:r>
      <w:r>
        <w:t xml:space="preserve"> 7.</w:t>
      </w:r>
    </w:p>
  </w:footnote>
  <w:footnote w:id="272">
    <w:p w14:paraId="1EA2DF9D" w14:textId="77777777" w:rsidR="005B0AE4" w:rsidRDefault="005B0AE4" w:rsidP="003C0D26">
      <w:pPr>
        <w:pStyle w:val="FootnoteText"/>
      </w:pPr>
      <w:r>
        <w:rPr>
          <w:rStyle w:val="FootnoteReference"/>
        </w:rPr>
        <w:footnoteRef/>
      </w:r>
      <w:r>
        <w:t xml:space="preserve"> Fairfax </w:t>
      </w:r>
      <w:r w:rsidRPr="00630D3A">
        <w:t>Media Submission (2018), p.</w:t>
      </w:r>
      <w:r>
        <w:t xml:space="preserve"> 6.</w:t>
      </w:r>
    </w:p>
  </w:footnote>
  <w:footnote w:id="273">
    <w:p w14:paraId="69693F3B" w14:textId="77777777" w:rsidR="005B0AE4" w:rsidRDefault="005B0AE4" w:rsidP="003C0D26">
      <w:pPr>
        <w:pStyle w:val="FootnoteText"/>
      </w:pPr>
      <w:r>
        <w:rPr>
          <w:rStyle w:val="FootnoteReference"/>
        </w:rPr>
        <w:footnoteRef/>
      </w:r>
      <w:r>
        <w:t xml:space="preserve"> Fairfax </w:t>
      </w:r>
      <w:r w:rsidRPr="00630D3A">
        <w:t>Media Submission (2018), p.</w:t>
      </w:r>
      <w:r>
        <w:t xml:space="preserve"> 9.</w:t>
      </w:r>
    </w:p>
  </w:footnote>
  <w:footnote w:id="274">
    <w:p w14:paraId="05ABB94B" w14:textId="77777777" w:rsidR="005B0AE4" w:rsidRDefault="005B0AE4" w:rsidP="003C0D26">
      <w:pPr>
        <w:pStyle w:val="FootnoteText"/>
      </w:pPr>
      <w:r>
        <w:rPr>
          <w:rStyle w:val="FootnoteReference"/>
        </w:rPr>
        <w:footnoteRef/>
      </w:r>
      <w:r>
        <w:t xml:space="preserve"> Fairfax </w:t>
      </w:r>
      <w:r w:rsidRPr="00630D3A">
        <w:t>Media Submission (2018), p.</w:t>
      </w:r>
      <w:r>
        <w:t xml:space="preserve"> 7.</w:t>
      </w:r>
    </w:p>
  </w:footnote>
  <w:footnote w:id="275">
    <w:p w14:paraId="27F01337" w14:textId="77777777" w:rsidR="005B0AE4" w:rsidRDefault="005B0AE4" w:rsidP="003C0D26">
      <w:pPr>
        <w:pStyle w:val="FootnoteText"/>
      </w:pPr>
      <w:r>
        <w:rPr>
          <w:rStyle w:val="FootnoteReference"/>
        </w:rPr>
        <w:footnoteRef/>
      </w:r>
      <w:r>
        <w:t xml:space="preserve"> News Corp Australia Submission (2018), p. 1.</w:t>
      </w:r>
    </w:p>
  </w:footnote>
  <w:footnote w:id="276">
    <w:p w14:paraId="401DFBD3" w14:textId="77777777" w:rsidR="005B0AE4" w:rsidRDefault="005B0AE4" w:rsidP="003C0D26">
      <w:pPr>
        <w:pStyle w:val="FootnoteText"/>
      </w:pPr>
      <w:r>
        <w:rPr>
          <w:rStyle w:val="FootnoteReference"/>
        </w:rPr>
        <w:footnoteRef/>
      </w:r>
      <w:r>
        <w:t xml:space="preserve"> News Corp Australia Submission (2018), p. 1.</w:t>
      </w:r>
    </w:p>
  </w:footnote>
  <w:footnote w:id="277">
    <w:p w14:paraId="59529522" w14:textId="77777777" w:rsidR="005B0AE4" w:rsidRDefault="005B0AE4" w:rsidP="003C0D26">
      <w:pPr>
        <w:pStyle w:val="FootnoteText"/>
      </w:pPr>
      <w:r>
        <w:rPr>
          <w:rStyle w:val="FootnoteReference"/>
        </w:rPr>
        <w:footnoteRef/>
      </w:r>
      <w:r>
        <w:t xml:space="preserve"> News Corp Australia Submission (2018), p. 5.</w:t>
      </w:r>
    </w:p>
  </w:footnote>
  <w:footnote w:id="278">
    <w:p w14:paraId="50301E21" w14:textId="77777777" w:rsidR="005B0AE4" w:rsidRDefault="005B0AE4" w:rsidP="003C0D26">
      <w:pPr>
        <w:pStyle w:val="FootnoteText"/>
      </w:pPr>
      <w:r>
        <w:rPr>
          <w:rStyle w:val="FootnoteReference"/>
        </w:rPr>
        <w:footnoteRef/>
      </w:r>
      <w:r>
        <w:t xml:space="preserve"> News Corp Australia Submission (2018), p. 6.</w:t>
      </w:r>
    </w:p>
  </w:footnote>
  <w:footnote w:id="279">
    <w:p w14:paraId="6100BD97" w14:textId="77777777" w:rsidR="005B0AE4" w:rsidRDefault="005B0AE4" w:rsidP="003C0D26">
      <w:pPr>
        <w:pStyle w:val="FootnoteText"/>
      </w:pPr>
      <w:r>
        <w:rPr>
          <w:rStyle w:val="FootnoteReference"/>
        </w:rPr>
        <w:footnoteRef/>
      </w:r>
      <w:r>
        <w:t xml:space="preserve"> News Corp Australia Submission (2018), p. 8.</w:t>
      </w:r>
    </w:p>
  </w:footnote>
  <w:footnote w:id="280">
    <w:p w14:paraId="74762F61" w14:textId="77777777" w:rsidR="005B0AE4" w:rsidRDefault="005B0AE4" w:rsidP="003C0D26">
      <w:pPr>
        <w:pStyle w:val="FootnoteText"/>
      </w:pPr>
      <w:r>
        <w:rPr>
          <w:rStyle w:val="FootnoteReference"/>
        </w:rPr>
        <w:footnoteRef/>
      </w:r>
      <w:r>
        <w:t xml:space="preserve"> News Corp Australia Submission (2018), p. 8.</w:t>
      </w:r>
    </w:p>
  </w:footnote>
  <w:footnote w:id="281">
    <w:p w14:paraId="7504A128" w14:textId="77777777" w:rsidR="005B0AE4" w:rsidRDefault="005B0AE4" w:rsidP="003C0D26">
      <w:pPr>
        <w:pStyle w:val="FootnoteText"/>
      </w:pPr>
      <w:r>
        <w:rPr>
          <w:rStyle w:val="FootnoteReference"/>
        </w:rPr>
        <w:footnoteRef/>
      </w:r>
      <w:r>
        <w:t xml:space="preserve"> News Corp Australia Submission (2018), p. 8.</w:t>
      </w:r>
    </w:p>
  </w:footnote>
  <w:footnote w:id="282">
    <w:p w14:paraId="4DA784B9" w14:textId="77777777" w:rsidR="005B0AE4" w:rsidRDefault="005B0AE4" w:rsidP="003C0D26">
      <w:pPr>
        <w:pStyle w:val="FootnoteText"/>
      </w:pPr>
      <w:r>
        <w:rPr>
          <w:rStyle w:val="FootnoteReference"/>
        </w:rPr>
        <w:footnoteRef/>
      </w:r>
      <w:r>
        <w:t xml:space="preserve"> News Corp Australia Submission (2018), p. 8.</w:t>
      </w:r>
    </w:p>
  </w:footnote>
  <w:footnote w:id="283">
    <w:p w14:paraId="2E9B9D87" w14:textId="77777777" w:rsidR="005B0AE4" w:rsidRDefault="005B0AE4" w:rsidP="003C0D26">
      <w:pPr>
        <w:pStyle w:val="FootnoteText"/>
      </w:pPr>
      <w:r>
        <w:rPr>
          <w:rStyle w:val="FootnoteReference"/>
        </w:rPr>
        <w:footnoteRef/>
      </w:r>
      <w:r>
        <w:t xml:space="preserve"> Commercial Radio Australia Submission (2018), p. 2.</w:t>
      </w:r>
    </w:p>
  </w:footnote>
  <w:footnote w:id="284">
    <w:p w14:paraId="22F7023C" w14:textId="77777777" w:rsidR="005B0AE4" w:rsidRDefault="005B0AE4" w:rsidP="003C0D26">
      <w:pPr>
        <w:pStyle w:val="FootnoteText"/>
      </w:pPr>
      <w:r>
        <w:rPr>
          <w:rStyle w:val="FootnoteReference"/>
        </w:rPr>
        <w:footnoteRef/>
      </w:r>
      <w:r>
        <w:t xml:space="preserve"> Commercial Radio Australia Submission (2018), p. 2.</w:t>
      </w:r>
    </w:p>
  </w:footnote>
  <w:footnote w:id="285">
    <w:p w14:paraId="791D887E" w14:textId="77777777" w:rsidR="005B0AE4" w:rsidRDefault="005B0AE4" w:rsidP="003C0D26">
      <w:pPr>
        <w:spacing w:after="0"/>
      </w:pPr>
      <w:r w:rsidRPr="00260A7D">
        <w:rPr>
          <w:rStyle w:val="FootnoteReference"/>
          <w:color w:val="626E81"/>
          <w:sz w:val="20"/>
          <w:szCs w:val="20"/>
        </w:rPr>
        <w:footnoteRef/>
      </w:r>
      <w:r>
        <w:t xml:space="preserve"> </w:t>
      </w:r>
      <w:r w:rsidRPr="00260A7D">
        <w:rPr>
          <w:color w:val="626E81"/>
          <w:sz w:val="20"/>
          <w:szCs w:val="20"/>
        </w:rPr>
        <w:t>Screen Producers Australia Submission (2018), p. 2</w:t>
      </w:r>
    </w:p>
  </w:footnote>
  <w:footnote w:id="286">
    <w:p w14:paraId="7D0A3BA9"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6</w:t>
      </w:r>
    </w:p>
  </w:footnote>
  <w:footnote w:id="287">
    <w:p w14:paraId="0C9FC632" w14:textId="77777777" w:rsidR="005B0AE4" w:rsidRDefault="005B0AE4" w:rsidP="003C0D26">
      <w:pPr>
        <w:pStyle w:val="FootnoteText"/>
      </w:pPr>
      <w:r>
        <w:rPr>
          <w:rStyle w:val="FootnoteReference"/>
        </w:rPr>
        <w:footnoteRef/>
      </w:r>
      <w:r>
        <w:t xml:space="preserve"> </w:t>
      </w:r>
      <w:r w:rsidRPr="00854C80">
        <w:t>Screen Producers Australia Submission (2018), p.</w:t>
      </w:r>
      <w:r>
        <w:t xml:space="preserve"> 2</w:t>
      </w:r>
    </w:p>
  </w:footnote>
  <w:footnote w:id="288">
    <w:p w14:paraId="6883331E"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2</w:t>
      </w:r>
    </w:p>
  </w:footnote>
  <w:footnote w:id="289">
    <w:p w14:paraId="0C4D06A1"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9</w:t>
      </w:r>
    </w:p>
  </w:footnote>
  <w:footnote w:id="290">
    <w:p w14:paraId="02040437"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9</w:t>
      </w:r>
    </w:p>
  </w:footnote>
  <w:footnote w:id="291">
    <w:p w14:paraId="6F226E85"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2</w:t>
      </w:r>
    </w:p>
  </w:footnote>
  <w:footnote w:id="292">
    <w:p w14:paraId="16F6DB88"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2</w:t>
      </w:r>
    </w:p>
  </w:footnote>
  <w:footnote w:id="293">
    <w:p w14:paraId="1750BA83" w14:textId="77777777" w:rsidR="005B0AE4" w:rsidRDefault="005B0AE4" w:rsidP="003C0D26">
      <w:pPr>
        <w:pStyle w:val="FootnoteText"/>
      </w:pPr>
      <w:r>
        <w:rPr>
          <w:rStyle w:val="FootnoteReference"/>
        </w:rPr>
        <w:footnoteRef/>
      </w:r>
      <w:r>
        <w:t xml:space="preserve"> </w:t>
      </w:r>
      <w:r w:rsidRPr="00854C80">
        <w:t xml:space="preserve">Screen Producers Australia Submission (2018), p. </w:t>
      </w:r>
      <w:r>
        <w:t>20</w:t>
      </w:r>
    </w:p>
  </w:footnote>
  <w:footnote w:id="294">
    <w:p w14:paraId="0F0FFFB8" w14:textId="77777777" w:rsidR="005B0AE4" w:rsidRDefault="005B0AE4" w:rsidP="00260A7D">
      <w:pPr>
        <w:pStyle w:val="FootnoteText"/>
      </w:pPr>
      <w:r>
        <w:rPr>
          <w:rStyle w:val="FootnoteReference"/>
        </w:rPr>
        <w:footnoteRef/>
      </w:r>
      <w:r w:rsidRPr="00260A7D">
        <w:rPr>
          <w:rStyle w:val="FootnoteReference"/>
        </w:rPr>
        <w:t xml:space="preserve"> </w:t>
      </w:r>
      <w:r w:rsidRPr="002F0735">
        <w:t>Kinderling Kids Radio Submission (2018)</w:t>
      </w:r>
    </w:p>
  </w:footnote>
  <w:footnote w:id="295">
    <w:p w14:paraId="73D1FE4C" w14:textId="77777777" w:rsidR="005B0AE4" w:rsidRDefault="005B0AE4" w:rsidP="003C0D26">
      <w:pPr>
        <w:pStyle w:val="FootnoteText"/>
      </w:pPr>
      <w:r>
        <w:rPr>
          <w:rStyle w:val="FootnoteReference"/>
        </w:rPr>
        <w:footnoteRef/>
      </w:r>
      <w:r>
        <w:t xml:space="preserve"> Story Box Library Submission (2018)</w:t>
      </w:r>
    </w:p>
  </w:footnote>
  <w:footnote w:id="296">
    <w:p w14:paraId="5A159C40" w14:textId="77777777" w:rsidR="005B0AE4" w:rsidRDefault="005B0AE4" w:rsidP="003C0D26">
      <w:pPr>
        <w:spacing w:after="0"/>
      </w:pPr>
      <w:r w:rsidRPr="00260A7D">
        <w:rPr>
          <w:rStyle w:val="FootnoteReference"/>
          <w:color w:val="626E81"/>
          <w:sz w:val="20"/>
          <w:szCs w:val="20"/>
        </w:rPr>
        <w:footnoteRef/>
      </w:r>
      <w:r w:rsidRPr="00260A7D">
        <w:rPr>
          <w:rStyle w:val="FootnoteReference"/>
          <w:color w:val="626E81"/>
          <w:sz w:val="20"/>
          <w:szCs w:val="20"/>
        </w:rPr>
        <w:t xml:space="preserve"> </w:t>
      </w:r>
      <w:r w:rsidRPr="00260A7D">
        <w:rPr>
          <w:color w:val="626E81"/>
          <w:sz w:val="20"/>
          <w:szCs w:val="20"/>
        </w:rPr>
        <w:t>ABC Friends Submission (2018), p. 5</w:t>
      </w:r>
    </w:p>
  </w:footnote>
  <w:footnote w:id="297">
    <w:p w14:paraId="0A1819CC" w14:textId="77777777" w:rsidR="005B0AE4" w:rsidRDefault="005B0AE4" w:rsidP="003C0D26">
      <w:pPr>
        <w:spacing w:after="0"/>
      </w:pPr>
      <w:r w:rsidRPr="00260A7D">
        <w:rPr>
          <w:rStyle w:val="FootnoteReference"/>
          <w:color w:val="626E81"/>
          <w:sz w:val="20"/>
          <w:szCs w:val="20"/>
        </w:rPr>
        <w:footnoteRef/>
      </w:r>
      <w:r w:rsidRPr="00260A7D">
        <w:rPr>
          <w:rStyle w:val="FootnoteReference"/>
          <w:color w:val="626E81"/>
          <w:sz w:val="20"/>
          <w:szCs w:val="20"/>
        </w:rPr>
        <w:t xml:space="preserve"> </w:t>
      </w:r>
      <w:r w:rsidRPr="00260A7D">
        <w:rPr>
          <w:color w:val="626E81"/>
          <w:sz w:val="20"/>
          <w:szCs w:val="20"/>
        </w:rPr>
        <w:t>Save Our SBS Submission (2018), p. 1</w:t>
      </w:r>
    </w:p>
  </w:footnote>
  <w:footnote w:id="298">
    <w:p w14:paraId="59A252B7" w14:textId="77777777" w:rsidR="005B0AE4" w:rsidRDefault="005B0AE4" w:rsidP="003C0D26">
      <w:pPr>
        <w:pStyle w:val="FootnoteText"/>
      </w:pPr>
      <w:r>
        <w:rPr>
          <w:rStyle w:val="FootnoteReference"/>
        </w:rPr>
        <w:footnoteRef/>
      </w:r>
      <w:r>
        <w:t xml:space="preserve"> </w:t>
      </w:r>
      <w:r w:rsidRPr="002C067E">
        <w:t xml:space="preserve">Save Our SBS Submission (2018), p. </w:t>
      </w:r>
      <w:r>
        <w:t>5</w:t>
      </w:r>
    </w:p>
  </w:footnote>
  <w:footnote w:id="299">
    <w:p w14:paraId="434C2BBE" w14:textId="77777777" w:rsidR="005B0AE4" w:rsidRPr="00260A7D" w:rsidRDefault="005B0AE4" w:rsidP="003C0D26">
      <w:pPr>
        <w:spacing w:after="0"/>
        <w:rPr>
          <w:color w:val="626E81"/>
          <w:sz w:val="20"/>
          <w:szCs w:val="20"/>
        </w:rPr>
      </w:pPr>
      <w:r w:rsidRPr="00260A7D">
        <w:rPr>
          <w:rStyle w:val="FootnoteReference"/>
          <w:color w:val="626E81"/>
          <w:sz w:val="20"/>
          <w:szCs w:val="20"/>
        </w:rPr>
        <w:footnoteRef/>
      </w:r>
      <w:r w:rsidRPr="00260A7D">
        <w:rPr>
          <w:rStyle w:val="FootnoteReference"/>
          <w:color w:val="626E81"/>
          <w:sz w:val="20"/>
          <w:szCs w:val="20"/>
        </w:rPr>
        <w:t xml:space="preserve"> </w:t>
      </w:r>
      <w:r w:rsidRPr="00260A7D">
        <w:rPr>
          <w:color w:val="626E81"/>
          <w:sz w:val="20"/>
          <w:szCs w:val="20"/>
        </w:rPr>
        <w:t>Federation of Ethnic Communities Councils of Australia Submission (2018), pp. 3-4</w:t>
      </w:r>
    </w:p>
  </w:footnote>
  <w:footnote w:id="300">
    <w:p w14:paraId="5C36FC20" w14:textId="77777777" w:rsidR="005B0AE4" w:rsidRDefault="005B0AE4" w:rsidP="003C0D26">
      <w:pPr>
        <w:pStyle w:val="FootnoteText"/>
      </w:pPr>
      <w:r>
        <w:rPr>
          <w:rStyle w:val="FootnoteReference"/>
        </w:rPr>
        <w:footnoteRef/>
      </w:r>
      <w:r>
        <w:t xml:space="preserve"> </w:t>
      </w:r>
      <w:r w:rsidRPr="00E80C7E">
        <w:t xml:space="preserve">Federation of Ethnic Communities Councils of Australia </w:t>
      </w:r>
      <w:r w:rsidRPr="00D27138">
        <w:t>Submission (2018)</w:t>
      </w:r>
      <w:r>
        <w:t>, p. 2</w:t>
      </w:r>
    </w:p>
  </w:footnote>
  <w:footnote w:id="301">
    <w:p w14:paraId="44734B3D" w14:textId="77777777" w:rsidR="005B0AE4" w:rsidRDefault="005B0AE4" w:rsidP="003C0D26">
      <w:pPr>
        <w:pStyle w:val="FootnoteText"/>
      </w:pPr>
      <w:r>
        <w:rPr>
          <w:rStyle w:val="FootnoteReference"/>
        </w:rPr>
        <w:footnoteRef/>
      </w:r>
      <w:r>
        <w:t xml:space="preserve"> </w:t>
      </w:r>
      <w:r w:rsidRPr="00E80C7E">
        <w:t xml:space="preserve">Federation of Ethnic Communities Councils of Australia </w:t>
      </w:r>
      <w:r w:rsidRPr="00D27138">
        <w:t>Submission (2018)</w:t>
      </w:r>
      <w:r>
        <w:t>, p. 2</w:t>
      </w:r>
    </w:p>
  </w:footnote>
  <w:footnote w:id="302">
    <w:p w14:paraId="161A476B" w14:textId="77777777" w:rsidR="005B0AE4" w:rsidRDefault="005B0AE4" w:rsidP="003C0D26">
      <w:pPr>
        <w:pStyle w:val="FootnoteText"/>
      </w:pPr>
      <w:r>
        <w:rPr>
          <w:rStyle w:val="FootnoteReference"/>
        </w:rPr>
        <w:footnoteRef/>
      </w:r>
      <w:r>
        <w:t xml:space="preserve"> </w:t>
      </w:r>
      <w:r w:rsidRPr="00E80C7E">
        <w:t xml:space="preserve">Federation of Ethnic Communities Councils of Australia </w:t>
      </w:r>
      <w:r w:rsidRPr="00D27138">
        <w:t>Submission (2018)</w:t>
      </w:r>
      <w:r>
        <w:t>, p. 6</w:t>
      </w:r>
    </w:p>
  </w:footnote>
  <w:footnote w:id="303">
    <w:p w14:paraId="093288B3" w14:textId="77777777" w:rsidR="005B0AE4" w:rsidRDefault="005B0AE4" w:rsidP="003C0D26">
      <w:pPr>
        <w:pStyle w:val="FootnoteText"/>
      </w:pPr>
      <w:r>
        <w:rPr>
          <w:rStyle w:val="FootnoteReference"/>
        </w:rPr>
        <w:footnoteRef/>
      </w:r>
      <w:r>
        <w:t xml:space="preserve"> </w:t>
      </w:r>
      <w:r w:rsidRPr="00E80C7E">
        <w:t xml:space="preserve">Federation of Ethnic Communities Councils of Australia </w:t>
      </w:r>
      <w:r w:rsidRPr="00D27138">
        <w:t>Submission (2018)</w:t>
      </w:r>
      <w:r>
        <w:t>, p. 2</w:t>
      </w:r>
    </w:p>
  </w:footnote>
  <w:footnote w:id="304">
    <w:p w14:paraId="72B2F0AC" w14:textId="77777777" w:rsidR="005B0AE4" w:rsidRDefault="005B0AE4" w:rsidP="003C0D26">
      <w:pPr>
        <w:spacing w:after="0"/>
      </w:pPr>
      <w:r w:rsidRPr="00260A7D">
        <w:rPr>
          <w:rStyle w:val="FootnoteReference"/>
          <w:color w:val="626E81"/>
          <w:sz w:val="20"/>
          <w:szCs w:val="20"/>
        </w:rPr>
        <w:footnoteRef/>
      </w:r>
      <w:r w:rsidRPr="00260A7D">
        <w:rPr>
          <w:rStyle w:val="FootnoteReference"/>
          <w:color w:val="626E81"/>
          <w:sz w:val="20"/>
          <w:szCs w:val="20"/>
        </w:rPr>
        <w:t xml:space="preserve"> </w:t>
      </w:r>
      <w:r w:rsidRPr="00260A7D">
        <w:rPr>
          <w:color w:val="626E81"/>
          <w:sz w:val="20"/>
          <w:szCs w:val="20"/>
        </w:rPr>
        <w:t>Media, Entertainment and Arts Alliance Submission (2018), p. 4</w:t>
      </w:r>
    </w:p>
  </w:footnote>
  <w:footnote w:id="305">
    <w:p w14:paraId="55C7F8C9" w14:textId="77777777" w:rsidR="005B0AE4" w:rsidRDefault="005B0AE4" w:rsidP="003C0D26">
      <w:pPr>
        <w:pStyle w:val="FootnoteText"/>
      </w:pPr>
      <w:r>
        <w:rPr>
          <w:rStyle w:val="FootnoteReference"/>
        </w:rPr>
        <w:footnoteRef/>
      </w:r>
      <w:r>
        <w:t xml:space="preserve"> </w:t>
      </w:r>
      <w:r w:rsidRPr="00D27138">
        <w:t xml:space="preserve">Media, Entertainment and Arts Alliance Submission (2018), p. </w:t>
      </w:r>
      <w:r>
        <w:t>7.</w:t>
      </w:r>
    </w:p>
  </w:footnote>
  <w:footnote w:id="306">
    <w:p w14:paraId="73A00C0F" w14:textId="77777777" w:rsidR="005B0AE4" w:rsidRDefault="005B0AE4" w:rsidP="00417127">
      <w:pPr>
        <w:pStyle w:val="FootnoteText"/>
      </w:pPr>
      <w:r>
        <w:rPr>
          <w:rStyle w:val="FootnoteReference"/>
        </w:rPr>
        <w:footnoteRef/>
      </w:r>
      <w:r>
        <w:t xml:space="preserve"> </w:t>
      </w:r>
      <w:r w:rsidRPr="00D27138">
        <w:t>ABC Alumni Submission (2018), p. 1</w:t>
      </w:r>
      <w:r>
        <w:t>.</w:t>
      </w:r>
    </w:p>
  </w:footnote>
  <w:footnote w:id="307">
    <w:p w14:paraId="5DFBA1DE" w14:textId="77777777" w:rsidR="005B0AE4" w:rsidRDefault="005B0AE4" w:rsidP="003C0D26">
      <w:pPr>
        <w:pStyle w:val="FootnoteText"/>
      </w:pPr>
      <w:r>
        <w:rPr>
          <w:rStyle w:val="FootnoteReference"/>
        </w:rPr>
        <w:footnoteRef/>
      </w:r>
      <w:r>
        <w:t xml:space="preserve"> Film Victoria </w:t>
      </w:r>
      <w:r w:rsidRPr="00D27138">
        <w:t xml:space="preserve">Submission (2018), p. </w:t>
      </w:r>
      <w:r>
        <w:t>2.</w:t>
      </w:r>
    </w:p>
  </w:footnote>
  <w:footnote w:id="308">
    <w:p w14:paraId="197DBCC2" w14:textId="77777777" w:rsidR="005B0AE4" w:rsidRDefault="005B0AE4" w:rsidP="003C0D26">
      <w:pPr>
        <w:pStyle w:val="FootnoteText"/>
      </w:pPr>
      <w:r>
        <w:rPr>
          <w:rStyle w:val="FootnoteReference"/>
        </w:rPr>
        <w:footnoteRef/>
      </w:r>
      <w:r>
        <w:t xml:space="preserve"> Film Victoria </w:t>
      </w:r>
      <w:r w:rsidRPr="00D27138">
        <w:t xml:space="preserve">Submission (2018), p. </w:t>
      </w:r>
      <w:r>
        <w:t>2.</w:t>
      </w:r>
    </w:p>
  </w:footnote>
  <w:footnote w:id="309">
    <w:p w14:paraId="07BF22AA" w14:textId="77777777" w:rsidR="005B0AE4" w:rsidRDefault="005B0AE4" w:rsidP="003C0D26">
      <w:pPr>
        <w:pStyle w:val="FootnoteText"/>
      </w:pPr>
      <w:r>
        <w:rPr>
          <w:rStyle w:val="FootnoteReference"/>
        </w:rPr>
        <w:footnoteRef/>
      </w:r>
      <w:r>
        <w:t xml:space="preserve"> Film Victoria </w:t>
      </w:r>
      <w:r w:rsidRPr="00D27138">
        <w:t xml:space="preserve">Submission (2018), p. </w:t>
      </w:r>
      <w:r>
        <w:t>2.</w:t>
      </w:r>
    </w:p>
  </w:footnote>
  <w:footnote w:id="310">
    <w:p w14:paraId="4AA19279" w14:textId="77777777" w:rsidR="005B0AE4" w:rsidRDefault="005B0AE4" w:rsidP="003C0D26">
      <w:pPr>
        <w:pStyle w:val="FootnoteText"/>
      </w:pPr>
      <w:r>
        <w:rPr>
          <w:rStyle w:val="FootnoteReference"/>
        </w:rPr>
        <w:footnoteRef/>
      </w:r>
      <w:r>
        <w:t xml:space="preserve"> </w:t>
      </w:r>
      <w:hyperlink r:id="rId39" w:history="1">
        <w:r w:rsidRPr="00D27138">
          <w:t>Journalism Education and Research Association of Australia</w:t>
        </w:r>
      </w:hyperlink>
      <w:r w:rsidRPr="00D27138">
        <w:t xml:space="preserve"> Submission (2018), p. </w:t>
      </w:r>
      <w:r>
        <w:t>3.</w:t>
      </w:r>
    </w:p>
  </w:footnote>
  <w:footnote w:id="311">
    <w:p w14:paraId="337D0712" w14:textId="77777777" w:rsidR="005B0AE4" w:rsidRDefault="005B0AE4" w:rsidP="003C0D26">
      <w:pPr>
        <w:pStyle w:val="FootnoteText"/>
      </w:pPr>
      <w:r>
        <w:rPr>
          <w:rStyle w:val="FootnoteReference"/>
        </w:rPr>
        <w:footnoteRef/>
      </w:r>
      <w:r>
        <w:t xml:space="preserve"> </w:t>
      </w:r>
      <w:hyperlink r:id="rId40" w:history="1">
        <w:r w:rsidRPr="00D27138">
          <w:t>Journalism Education and Research Association of Australia</w:t>
        </w:r>
      </w:hyperlink>
      <w:r>
        <w:t xml:space="preserve"> </w:t>
      </w:r>
      <w:r w:rsidRPr="00D27138">
        <w:t xml:space="preserve">Submission (2018), p. </w:t>
      </w:r>
      <w:r>
        <w:t>5.</w:t>
      </w:r>
    </w:p>
  </w:footnote>
  <w:footnote w:id="312">
    <w:p w14:paraId="5E851295" w14:textId="77777777" w:rsidR="005B0AE4" w:rsidRDefault="005B0AE4" w:rsidP="003C0D26">
      <w:pPr>
        <w:pStyle w:val="FootnoteText"/>
      </w:pPr>
      <w:r>
        <w:rPr>
          <w:rStyle w:val="FootnoteReference"/>
        </w:rPr>
        <w:footnoteRef/>
      </w:r>
      <w:r>
        <w:t xml:space="preserve"> Australia Institute Submission (2018), p. 1.</w:t>
      </w:r>
    </w:p>
  </w:footnote>
  <w:footnote w:id="313">
    <w:p w14:paraId="3226BE30" w14:textId="77777777" w:rsidR="005B0AE4" w:rsidRDefault="005B0AE4" w:rsidP="003C0D26">
      <w:pPr>
        <w:pStyle w:val="FootnoteText"/>
      </w:pPr>
      <w:r>
        <w:rPr>
          <w:rStyle w:val="FootnoteReference"/>
        </w:rPr>
        <w:footnoteRef/>
      </w:r>
      <w:r>
        <w:t xml:space="preserve"> Australia Institute Submission (2018), p. 4.</w:t>
      </w:r>
    </w:p>
  </w:footnote>
  <w:footnote w:id="314">
    <w:p w14:paraId="135B0C09" w14:textId="77777777" w:rsidR="005B0AE4" w:rsidRDefault="005B0AE4" w:rsidP="003C0D26">
      <w:pPr>
        <w:pStyle w:val="FootnoteText"/>
      </w:pPr>
      <w:r>
        <w:rPr>
          <w:rStyle w:val="FootnoteReference"/>
        </w:rPr>
        <w:footnoteRef/>
      </w:r>
      <w:r>
        <w:t xml:space="preserve"> Australia Institute Submission (2018), p. 4.</w:t>
      </w:r>
    </w:p>
  </w:footnote>
  <w:footnote w:id="315">
    <w:p w14:paraId="26E96B85" w14:textId="77777777" w:rsidR="005B0AE4" w:rsidRDefault="005B0AE4" w:rsidP="003C0D26">
      <w:pPr>
        <w:pStyle w:val="FootnoteText"/>
      </w:pPr>
      <w:r>
        <w:rPr>
          <w:rStyle w:val="FootnoteReference"/>
        </w:rPr>
        <w:footnoteRef/>
      </w:r>
      <w:r>
        <w:t xml:space="preserve"> Per Capita Submission (2018), p. 1.</w:t>
      </w:r>
    </w:p>
  </w:footnote>
  <w:footnote w:id="316">
    <w:p w14:paraId="63CE9446" w14:textId="77777777" w:rsidR="005B0AE4" w:rsidRDefault="005B0AE4" w:rsidP="003C0D26">
      <w:pPr>
        <w:pStyle w:val="FootnoteText"/>
      </w:pPr>
      <w:r>
        <w:rPr>
          <w:rStyle w:val="FootnoteReference"/>
        </w:rPr>
        <w:footnoteRef/>
      </w:r>
      <w:r>
        <w:t xml:space="preserve"> </w:t>
      </w:r>
      <w:r w:rsidRPr="00252BC9">
        <w:t>Judith Dodd</w:t>
      </w:r>
      <w:r>
        <w:t xml:space="preserve"> Submission (2018).</w:t>
      </w:r>
    </w:p>
  </w:footnote>
  <w:footnote w:id="317">
    <w:p w14:paraId="071B1BCC" w14:textId="77777777" w:rsidR="005B0AE4" w:rsidRDefault="005B0AE4" w:rsidP="003C0D26">
      <w:pPr>
        <w:pStyle w:val="FootnoteText"/>
      </w:pPr>
      <w:r>
        <w:rPr>
          <w:rStyle w:val="FootnoteReference"/>
        </w:rPr>
        <w:footnoteRef/>
      </w:r>
      <w:r>
        <w:t xml:space="preserve"> </w:t>
      </w:r>
      <w:r w:rsidRPr="001109F7">
        <w:t>Lynda Gordon-Squire</w:t>
      </w:r>
      <w:r>
        <w:t xml:space="preserve"> Submission (2018).</w:t>
      </w:r>
    </w:p>
  </w:footnote>
  <w:footnote w:id="318">
    <w:p w14:paraId="360616D5" w14:textId="77777777" w:rsidR="005B0AE4" w:rsidRDefault="005B0AE4" w:rsidP="003C0D26">
      <w:pPr>
        <w:pStyle w:val="FootnoteText"/>
      </w:pPr>
      <w:r>
        <w:rPr>
          <w:rStyle w:val="FootnoteReference"/>
        </w:rPr>
        <w:footnoteRef/>
      </w:r>
      <w:r>
        <w:t xml:space="preserve"> Peter Lindenmayer Submission (2018).</w:t>
      </w:r>
    </w:p>
  </w:footnote>
  <w:footnote w:id="319">
    <w:p w14:paraId="22A6CC49" w14:textId="77777777" w:rsidR="005B0AE4" w:rsidRDefault="005B0AE4" w:rsidP="003C0D26">
      <w:pPr>
        <w:pStyle w:val="FootnoteText"/>
      </w:pPr>
      <w:r>
        <w:rPr>
          <w:rStyle w:val="FootnoteReference"/>
        </w:rPr>
        <w:footnoteRef/>
      </w:r>
      <w:r>
        <w:t xml:space="preserve"> </w:t>
      </w:r>
      <w:r w:rsidRPr="00F67AF6">
        <w:t xml:space="preserve">John Quiggin </w:t>
      </w:r>
      <w:r>
        <w:t>Submission (2018).</w:t>
      </w:r>
    </w:p>
  </w:footnote>
  <w:footnote w:id="320">
    <w:p w14:paraId="73F7DD5D" w14:textId="77777777" w:rsidR="005B0AE4" w:rsidRDefault="005B0AE4" w:rsidP="003C0D26">
      <w:pPr>
        <w:pStyle w:val="FootnoteText"/>
      </w:pPr>
      <w:r>
        <w:rPr>
          <w:rStyle w:val="FootnoteReference"/>
        </w:rPr>
        <w:footnoteRef/>
      </w:r>
      <w:r>
        <w:t xml:space="preserve"> </w:t>
      </w:r>
      <w:r w:rsidRPr="00F67AF6">
        <w:t>John Quiggin</w:t>
      </w:r>
      <w:r>
        <w:t xml:space="preserve"> Submission (2018).</w:t>
      </w:r>
    </w:p>
  </w:footnote>
  <w:footnote w:id="321">
    <w:p w14:paraId="06F4389E" w14:textId="77777777" w:rsidR="005B0AE4" w:rsidRDefault="005B0AE4" w:rsidP="00692D4E">
      <w:pPr>
        <w:pStyle w:val="FootnoteText"/>
      </w:pPr>
      <w:r>
        <w:rPr>
          <w:rStyle w:val="FootnoteReference"/>
        </w:rPr>
        <w:footnoteRef/>
      </w:r>
      <w:r>
        <w:t xml:space="preserve"> </w:t>
      </w:r>
      <w:r w:rsidRPr="00F67AF6">
        <w:t>John Quiggin</w:t>
      </w:r>
      <w:r>
        <w:t xml:space="preserve"> Submission (2018).</w:t>
      </w:r>
    </w:p>
  </w:footnote>
  <w:footnote w:id="322">
    <w:p w14:paraId="622CB460" w14:textId="77777777" w:rsidR="005B0AE4" w:rsidRDefault="005B0AE4" w:rsidP="00692D4E">
      <w:pPr>
        <w:pStyle w:val="FootnoteText"/>
      </w:pPr>
      <w:r>
        <w:rPr>
          <w:rStyle w:val="FootnoteReference"/>
        </w:rPr>
        <w:footnoteRef/>
      </w:r>
      <w:r>
        <w:t xml:space="preserve"> </w:t>
      </w:r>
      <w:r w:rsidRPr="00F67AF6">
        <w:t>Ian McAuley</w:t>
      </w:r>
      <w:r>
        <w:t xml:space="preserve"> Submission (2018).</w:t>
      </w:r>
    </w:p>
  </w:footnote>
  <w:footnote w:id="323">
    <w:p w14:paraId="6810C2CE" w14:textId="1E4DC3E6" w:rsidR="005B0AE4" w:rsidRDefault="005B0AE4" w:rsidP="00692D4E">
      <w:pPr>
        <w:pStyle w:val="FootnoteText"/>
      </w:pPr>
      <w:r>
        <w:rPr>
          <w:rStyle w:val="FootnoteReference"/>
        </w:rPr>
        <w:footnoteRef/>
      </w:r>
      <w:r>
        <w:t xml:space="preserve"> One Panel member observed that for a member of the public to access the full range of ABC and SBS services, would probably cost about $40 per week—cost being made up from purchase of equipment depreciated over 4 years, phone and internet plans. To add subscription TV services, e.g. Stan, Netflix and Foxtel would cost another $20 per week.</w:t>
      </w:r>
    </w:p>
  </w:footnote>
  <w:footnote w:id="324">
    <w:p w14:paraId="660E434F" w14:textId="77777777" w:rsidR="005B0AE4" w:rsidRDefault="005B0AE4" w:rsidP="00692D4E">
      <w:pPr>
        <w:pStyle w:val="FootnoteText"/>
      </w:pPr>
      <w:r>
        <w:rPr>
          <w:rStyle w:val="FootnoteReference"/>
        </w:rPr>
        <w:footnoteRef/>
      </w:r>
      <w:r>
        <w:t xml:space="preserve"> </w:t>
      </w:r>
      <w:r w:rsidRPr="00F67AF6">
        <w:t xml:space="preserve">Trevor Barr </w:t>
      </w:r>
      <w:r>
        <w:t>Submission (2018).</w:t>
      </w:r>
    </w:p>
  </w:footnote>
  <w:footnote w:id="325">
    <w:p w14:paraId="4C390BCF" w14:textId="77777777" w:rsidR="005B0AE4" w:rsidRPr="008F6EB1" w:rsidRDefault="005B0AE4" w:rsidP="00692D4E">
      <w:pPr>
        <w:pStyle w:val="FootnoteText"/>
        <w:rPr>
          <w:highlight w:val="yellow"/>
        </w:rPr>
      </w:pPr>
      <w:r w:rsidRPr="008F6EB1">
        <w:rPr>
          <w:rStyle w:val="FootnoteReference"/>
        </w:rPr>
        <w:footnoteRef/>
      </w:r>
      <w:r w:rsidRPr="008F6EB1">
        <w:t xml:space="preserve"> GetUp! Action for Australia. (2018). Our ABC will not be privatised!</w:t>
      </w:r>
      <w:r>
        <w:t xml:space="preserve"> </w:t>
      </w:r>
      <w:r w:rsidRPr="008F6EB1">
        <w:t xml:space="preserve">Available at: </w:t>
      </w:r>
      <w:hyperlink r:id="rId41" w:history="1">
        <w:r w:rsidRPr="00CF4B76">
          <w:rPr>
            <w:rStyle w:val="Hyperlink"/>
          </w:rPr>
          <w:t>https://www.getup.org.au/campaigns/media/our-abc-won-t-be-privatised/our-abc-will-not-be-privatised</w:t>
        </w:r>
      </w:hyperlink>
      <w:r>
        <w:t>.</w:t>
      </w:r>
    </w:p>
  </w:footnote>
  <w:footnote w:id="326">
    <w:p w14:paraId="4386E36F" w14:textId="77777777" w:rsidR="005B0AE4" w:rsidRDefault="005B0AE4" w:rsidP="00692D4E">
      <w:pPr>
        <w:pStyle w:val="FootnoteText"/>
      </w:pPr>
      <w:r w:rsidRPr="008F6EB1">
        <w:rPr>
          <w:rStyle w:val="FootnoteReference"/>
        </w:rPr>
        <w:footnoteRef/>
      </w:r>
      <w:r w:rsidRPr="008F6EB1">
        <w:t xml:space="preserve"> The Hon Mitch Fifield (2018). Speech at the Liberal Party of Australia 60th Federal Council, 18 June 2018, Minister for Communications and the Arts. Available at: </w:t>
      </w:r>
      <w:hyperlink r:id="rId42" w:history="1">
        <w:r w:rsidRPr="00CF4B76">
          <w:rPr>
            <w:rStyle w:val="Hyperlink"/>
          </w:rPr>
          <w:t>https://www.minister.communications.gov.au/minister/mitch-fifield/transcripts/liberal-party-australia-60th-federal-council</w:t>
        </w:r>
      </w:hyperlink>
      <w:r>
        <w:t>.</w:t>
      </w:r>
    </w:p>
  </w:footnote>
  <w:footnote w:id="327">
    <w:p w14:paraId="28CFEDFF" w14:textId="77777777" w:rsidR="005B0AE4" w:rsidRDefault="005B0AE4" w:rsidP="00692D4E">
      <w:pPr>
        <w:pStyle w:val="FootnoteText"/>
      </w:pPr>
      <w:r>
        <w:rPr>
          <w:rStyle w:val="FootnoteReference"/>
        </w:rPr>
        <w:footnoteRef/>
      </w:r>
      <w:r>
        <w:t xml:space="preserve"> GetUp!</w:t>
      </w:r>
      <w:r w:rsidRPr="008F6EB1">
        <w:t xml:space="preserve"> </w:t>
      </w:r>
      <w:r>
        <w:t>Submission (2018) #6533.</w:t>
      </w:r>
    </w:p>
  </w:footnote>
  <w:footnote w:id="328">
    <w:p w14:paraId="4BEA0CDA" w14:textId="77777777" w:rsidR="005B0AE4" w:rsidRDefault="005B0AE4" w:rsidP="003C0D26">
      <w:pPr>
        <w:pStyle w:val="FootnoteText"/>
      </w:pPr>
      <w:r>
        <w:rPr>
          <w:rStyle w:val="FootnoteReference"/>
        </w:rPr>
        <w:footnoteRef/>
      </w:r>
      <w:r>
        <w:t xml:space="preserve"> GetUp!</w:t>
      </w:r>
      <w:r w:rsidRPr="008F6EB1">
        <w:t xml:space="preserve"> </w:t>
      </w:r>
      <w:r>
        <w:t>Submission (2018) #170.</w:t>
      </w:r>
    </w:p>
  </w:footnote>
  <w:footnote w:id="329">
    <w:p w14:paraId="6CFBF064" w14:textId="77777777" w:rsidR="005B0AE4" w:rsidRDefault="005B0AE4" w:rsidP="003C0D26">
      <w:pPr>
        <w:pStyle w:val="FootnoteText"/>
      </w:pPr>
      <w:r>
        <w:rPr>
          <w:rStyle w:val="FootnoteReference"/>
        </w:rPr>
        <w:footnoteRef/>
      </w:r>
      <w:r>
        <w:t xml:space="preserve"> GetUp!</w:t>
      </w:r>
      <w:r w:rsidRPr="008F6EB1">
        <w:t xml:space="preserve"> </w:t>
      </w:r>
      <w:r>
        <w:t>Submission (2018) #6487.</w:t>
      </w:r>
    </w:p>
  </w:footnote>
  <w:footnote w:id="330">
    <w:p w14:paraId="18422D6F" w14:textId="77777777" w:rsidR="005B0AE4" w:rsidRDefault="005B0AE4" w:rsidP="003C0D26">
      <w:pPr>
        <w:pStyle w:val="FootnoteText"/>
      </w:pPr>
      <w:r>
        <w:rPr>
          <w:rStyle w:val="FootnoteReference"/>
        </w:rPr>
        <w:footnoteRef/>
      </w:r>
      <w:r>
        <w:t xml:space="preserve"> GetUp!</w:t>
      </w:r>
      <w:r w:rsidRPr="008F6EB1">
        <w:t xml:space="preserve"> </w:t>
      </w:r>
      <w:r>
        <w:t>Submission (2018) #326.</w:t>
      </w:r>
    </w:p>
  </w:footnote>
  <w:footnote w:id="331">
    <w:p w14:paraId="3DD5AD9A" w14:textId="77777777" w:rsidR="005B0AE4" w:rsidRDefault="005B0AE4" w:rsidP="003C0D26">
      <w:pPr>
        <w:pStyle w:val="FootnoteText"/>
      </w:pPr>
      <w:r>
        <w:rPr>
          <w:rStyle w:val="FootnoteReference"/>
        </w:rPr>
        <w:footnoteRef/>
      </w:r>
      <w:r>
        <w:t xml:space="preserve"> GetUp! Submission (2018) #632.</w:t>
      </w:r>
    </w:p>
  </w:footnote>
  <w:footnote w:id="332">
    <w:p w14:paraId="4971C237" w14:textId="77777777" w:rsidR="005B0AE4" w:rsidRDefault="005B0AE4" w:rsidP="003C0D26">
      <w:pPr>
        <w:pStyle w:val="FootnoteText"/>
      </w:pPr>
      <w:r>
        <w:rPr>
          <w:rStyle w:val="FootnoteReference"/>
        </w:rPr>
        <w:footnoteRef/>
      </w:r>
      <w:r>
        <w:t xml:space="preserve"> GetUp! Submission (2018) #654.</w:t>
      </w:r>
    </w:p>
  </w:footnote>
  <w:footnote w:id="333">
    <w:p w14:paraId="2C348695" w14:textId="77777777" w:rsidR="005B0AE4" w:rsidRDefault="005B0AE4" w:rsidP="003C0D26">
      <w:pPr>
        <w:pStyle w:val="FootnoteText"/>
      </w:pPr>
      <w:r>
        <w:rPr>
          <w:rStyle w:val="FootnoteReference"/>
        </w:rPr>
        <w:footnoteRef/>
      </w:r>
      <w:r>
        <w:t xml:space="preserve"> GetUp! Submission (2018) #3708.</w:t>
      </w:r>
    </w:p>
  </w:footnote>
  <w:footnote w:id="334">
    <w:p w14:paraId="761BCA5B" w14:textId="77777777" w:rsidR="005B0AE4" w:rsidRDefault="005B0AE4" w:rsidP="003C0D26">
      <w:pPr>
        <w:pStyle w:val="FootnoteText"/>
      </w:pPr>
      <w:r>
        <w:rPr>
          <w:rStyle w:val="FootnoteReference"/>
        </w:rPr>
        <w:footnoteRef/>
      </w:r>
      <w:r>
        <w:t xml:space="preserve"> Competitive Neutrality Policy typically advocates a corporate structure, but not necessarily privatisation.</w:t>
      </w:r>
    </w:p>
  </w:footnote>
  <w:footnote w:id="335">
    <w:p w14:paraId="232F0929" w14:textId="77777777" w:rsidR="005B0AE4" w:rsidRDefault="005B0AE4" w:rsidP="00417127">
      <w:pPr>
        <w:pStyle w:val="FootnoteText"/>
      </w:pPr>
      <w:r w:rsidRPr="00057397">
        <w:rPr>
          <w:rStyle w:val="FootnoteReference"/>
        </w:rPr>
        <w:footnoteRef/>
      </w:r>
      <w:r w:rsidRPr="00057397">
        <w:t xml:space="preserve"> Special Broadcasting Service. F</w:t>
      </w:r>
      <w:r>
        <w:t>AQ</w:t>
      </w:r>
      <w:r w:rsidRPr="00057397">
        <w:t xml:space="preserve">s: SBS Corporate. Available at: </w:t>
      </w:r>
      <w:hyperlink r:id="rId43" w:history="1">
        <w:r w:rsidRPr="001623B4">
          <w:rPr>
            <w:rStyle w:val="Hyperlink"/>
          </w:rPr>
          <w:t>https://www.sbs.com.au/aboutus/faqs</w:t>
        </w:r>
      </w:hyperlink>
      <w:r>
        <w:t>.</w:t>
      </w:r>
    </w:p>
  </w:footnote>
  <w:footnote w:id="336">
    <w:p w14:paraId="5E7F265C" w14:textId="77777777" w:rsidR="005B0AE4" w:rsidRDefault="005B0AE4" w:rsidP="003C0D26">
      <w:pPr>
        <w:pStyle w:val="FootnoteText"/>
      </w:pPr>
      <w:r>
        <w:rPr>
          <w:rStyle w:val="FootnoteReference"/>
        </w:rPr>
        <w:footnoteRef/>
      </w:r>
      <w:r>
        <w:t xml:space="preserve"> The ABC’s Annual Report 2017 (p. 82) indicates that revenue from ABC Commercial was $43 million in 2016–2017. SBS’ Annual Report 2017 (pp. 65 and 89) indicates own source revenue of $115.6 million which includes $93.1 million</w:t>
      </w:r>
      <w:r w:rsidRPr="00CF5C36">
        <w:t xml:space="preserve"> from advertising and sponsorship.</w:t>
      </w:r>
    </w:p>
  </w:footnote>
  <w:footnote w:id="337">
    <w:p w14:paraId="4EEF87AA" w14:textId="77777777" w:rsidR="005B0AE4" w:rsidRDefault="005B0AE4" w:rsidP="003C0D26">
      <w:pPr>
        <w:pStyle w:val="FootnoteText"/>
      </w:pPr>
      <w:r>
        <w:rPr>
          <w:rStyle w:val="FootnoteReference"/>
        </w:rPr>
        <w:footnoteRef/>
      </w:r>
      <w:r>
        <w:t xml:space="preserve"> Fairfax Media </w:t>
      </w:r>
      <w:r w:rsidRPr="00630D3A">
        <w:t>Submission (2018), p.</w:t>
      </w:r>
      <w:r>
        <w:t xml:space="preserve"> 6.</w:t>
      </w:r>
    </w:p>
  </w:footnote>
  <w:footnote w:id="338">
    <w:p w14:paraId="56346258" w14:textId="77777777" w:rsidR="005B0AE4" w:rsidRDefault="005B0AE4" w:rsidP="003C0D26">
      <w:pPr>
        <w:pStyle w:val="FootnoteText"/>
      </w:pPr>
      <w:r>
        <w:rPr>
          <w:rStyle w:val="FootnoteReference"/>
        </w:rPr>
        <w:footnoteRef/>
      </w:r>
      <w:r>
        <w:t xml:space="preserve"> </w:t>
      </w:r>
      <w:r w:rsidRPr="00D129FD">
        <w:t>Free</w:t>
      </w:r>
      <w:r>
        <w:t xml:space="preserve"> </w:t>
      </w:r>
      <w:r w:rsidRPr="00D129FD">
        <w:t>TV Australia Submission (2018), p.</w:t>
      </w:r>
      <w:r>
        <w:t xml:space="preserve"> 15.</w:t>
      </w:r>
    </w:p>
  </w:footnote>
  <w:footnote w:id="339">
    <w:p w14:paraId="32AD9ECA" w14:textId="77777777" w:rsidR="005B0AE4" w:rsidRDefault="005B0AE4" w:rsidP="003C0D26">
      <w:pPr>
        <w:pStyle w:val="FootnoteText"/>
      </w:pPr>
      <w:r>
        <w:rPr>
          <w:rStyle w:val="FootnoteReference"/>
        </w:rPr>
        <w:footnoteRef/>
      </w:r>
      <w:r>
        <w:t xml:space="preserve"> </w:t>
      </w:r>
      <w:r w:rsidRPr="00D129FD">
        <w:t>SBS Submission (2018), p.</w:t>
      </w:r>
      <w:r>
        <w:t xml:space="preserve"> 9.</w:t>
      </w:r>
    </w:p>
  </w:footnote>
  <w:footnote w:id="340">
    <w:p w14:paraId="49B17689" w14:textId="77777777" w:rsidR="005B0AE4" w:rsidRDefault="005B0AE4" w:rsidP="003C0D26">
      <w:pPr>
        <w:pStyle w:val="FootnoteText"/>
      </w:pPr>
      <w:r>
        <w:rPr>
          <w:rStyle w:val="FootnoteReference"/>
        </w:rPr>
        <w:footnoteRef/>
      </w:r>
      <w:r>
        <w:t xml:space="preserve"> Attachment B: Ernst &amp; Young (September 2018), Economic advice on cost allocation and pricing practices of the national broadcasters, p. 31.</w:t>
      </w:r>
    </w:p>
  </w:footnote>
  <w:footnote w:id="341">
    <w:p w14:paraId="381D46BA" w14:textId="77777777" w:rsidR="005B0AE4" w:rsidRDefault="005B0AE4" w:rsidP="003C0D26">
      <w:pPr>
        <w:pStyle w:val="FootnoteText"/>
      </w:pPr>
      <w:r>
        <w:rPr>
          <w:rStyle w:val="FootnoteReference"/>
        </w:rPr>
        <w:footnoteRef/>
      </w:r>
      <w:r>
        <w:t xml:space="preserve"> Attachment B: Ernst &amp; Young (September 2018), Economic advice on cost allocation and pricing practices of the national broadcasters, p. 30</w:t>
      </w:r>
    </w:p>
  </w:footnote>
  <w:footnote w:id="342">
    <w:p w14:paraId="562F290F" w14:textId="77777777" w:rsidR="005B0AE4" w:rsidRDefault="005B0AE4" w:rsidP="003C0D26">
      <w:pPr>
        <w:pStyle w:val="FootnoteText"/>
      </w:pPr>
      <w:r>
        <w:rPr>
          <w:rStyle w:val="FootnoteReference"/>
        </w:rPr>
        <w:footnoteRef/>
      </w:r>
      <w:r>
        <w:t xml:space="preserve"> </w:t>
      </w:r>
      <w:r w:rsidRPr="00D129FD">
        <w:t>SBS Submission (2018), p.</w:t>
      </w:r>
      <w:r>
        <w:t xml:space="preserve"> 4</w:t>
      </w:r>
    </w:p>
  </w:footnote>
  <w:footnote w:id="343">
    <w:p w14:paraId="6A46F5F8" w14:textId="77777777" w:rsidR="005B0AE4" w:rsidRDefault="005B0AE4" w:rsidP="003C0D26">
      <w:pPr>
        <w:pStyle w:val="FootnoteText"/>
      </w:pPr>
      <w:r>
        <w:rPr>
          <w:rStyle w:val="FootnoteReference"/>
        </w:rPr>
        <w:footnoteRef/>
      </w:r>
      <w:r>
        <w:t xml:space="preserve"> </w:t>
      </w:r>
      <w:r w:rsidRPr="00D129FD">
        <w:t>Free</w:t>
      </w:r>
      <w:r>
        <w:t xml:space="preserve"> </w:t>
      </w:r>
      <w:r w:rsidRPr="00D129FD">
        <w:t>TV Australia Submission (2018), p.</w:t>
      </w:r>
      <w:r>
        <w:t xml:space="preserve"> 22; Commercial Radio Australia Submission (2018), p. 2</w:t>
      </w:r>
    </w:p>
  </w:footnote>
  <w:footnote w:id="344">
    <w:p w14:paraId="3F571CE9" w14:textId="5218FF4E" w:rsidR="005B0AE4" w:rsidRPr="00B96225" w:rsidRDefault="005B0AE4" w:rsidP="003C0D26">
      <w:pPr>
        <w:pStyle w:val="FootnoteText"/>
      </w:pPr>
      <w:r>
        <w:rPr>
          <w:rStyle w:val="FootnoteReference"/>
        </w:rPr>
        <w:footnoteRef/>
      </w:r>
      <w:r>
        <w:t xml:space="preserve"> SBS is exempt from all Commonwealth, State and Territory taxes (except FBT and GST). </w:t>
      </w:r>
      <w:r>
        <w:rPr>
          <w:i/>
        </w:rPr>
        <w:t>Special Broadcasting Service Act 1991</w:t>
      </w:r>
      <w:r>
        <w:t>, section 68.</w:t>
      </w:r>
    </w:p>
  </w:footnote>
  <w:footnote w:id="345">
    <w:p w14:paraId="0BFCED1E" w14:textId="77777777" w:rsidR="005B0AE4" w:rsidRPr="00B96225" w:rsidRDefault="005B0AE4" w:rsidP="003C0D26">
      <w:pPr>
        <w:pStyle w:val="FootnoteText"/>
      </w:pPr>
      <w:r>
        <w:rPr>
          <w:rStyle w:val="FootnoteReference"/>
        </w:rPr>
        <w:footnoteRef/>
      </w:r>
      <w:r>
        <w:t xml:space="preserve"> </w:t>
      </w:r>
      <w:r>
        <w:rPr>
          <w:i/>
        </w:rPr>
        <w:t>Television Licence Fees Act 1964</w:t>
      </w:r>
      <w:r>
        <w:t>.</w:t>
      </w:r>
    </w:p>
  </w:footnote>
  <w:footnote w:id="346">
    <w:p w14:paraId="01213C8B" w14:textId="77777777" w:rsidR="005B0AE4" w:rsidRPr="00B96225" w:rsidRDefault="005B0AE4" w:rsidP="003C0D26">
      <w:pPr>
        <w:pStyle w:val="FootnoteText"/>
      </w:pPr>
      <w:r>
        <w:rPr>
          <w:rStyle w:val="FootnoteReference"/>
        </w:rPr>
        <w:footnoteRef/>
      </w:r>
      <w:r>
        <w:t xml:space="preserve"> </w:t>
      </w:r>
      <w:r w:rsidRPr="006513C2">
        <w:t>SBS has a specific budget allocation to fund its transmission and distribution services</w:t>
      </w:r>
      <w:r w:rsidRPr="00B96225">
        <w:t>.</w:t>
      </w:r>
    </w:p>
  </w:footnote>
  <w:footnote w:id="347">
    <w:p w14:paraId="731C4D27" w14:textId="77777777" w:rsidR="005B0AE4" w:rsidRDefault="005B0AE4" w:rsidP="003C0D26">
      <w:pPr>
        <w:pStyle w:val="FootnoteText"/>
      </w:pPr>
      <w:r>
        <w:rPr>
          <w:rStyle w:val="FootnoteReference"/>
        </w:rPr>
        <w:footnoteRef/>
      </w:r>
      <w:r>
        <w:t xml:space="preserve"> At least 55% of content on the primary channel of a commercial free-to-air broadcaster must be Australian. This quota is exceeded every year by all commercial TV broadcasters. Section 121G(1) </w:t>
      </w:r>
      <w:r>
        <w:rPr>
          <w:i/>
        </w:rPr>
        <w:t>Broadcasting Services Act 1992</w:t>
      </w:r>
      <w:r>
        <w:t xml:space="preserve"> (BSA).</w:t>
      </w:r>
    </w:p>
  </w:footnote>
  <w:footnote w:id="348">
    <w:p w14:paraId="1FC8B4E7" w14:textId="77777777" w:rsidR="005B0AE4" w:rsidRDefault="005B0AE4" w:rsidP="003C0D26">
      <w:pPr>
        <w:pStyle w:val="FootnoteText"/>
      </w:pPr>
      <w:r>
        <w:rPr>
          <w:rStyle w:val="FootnoteReference"/>
        </w:rPr>
        <w:footnoteRef/>
      </w:r>
      <w:r>
        <w:t xml:space="preserve"> Each commercial television broadcaster must show 1460 hours of Australian content on its multi-channels per calendar year. Section 121G(2) BSA.</w:t>
      </w:r>
    </w:p>
  </w:footnote>
  <w:footnote w:id="349">
    <w:p w14:paraId="71D0B7F0" w14:textId="77777777" w:rsidR="005B0AE4" w:rsidRPr="00B96225" w:rsidRDefault="005B0AE4" w:rsidP="003C0D26">
      <w:pPr>
        <w:pStyle w:val="FootnoteText"/>
      </w:pPr>
      <w:r>
        <w:rPr>
          <w:rStyle w:val="FootnoteReference"/>
        </w:rPr>
        <w:footnoteRef/>
      </w:r>
      <w:r>
        <w:t xml:space="preserve"> Part 9, </w:t>
      </w:r>
      <w:r>
        <w:rPr>
          <w:i/>
        </w:rPr>
        <w:t>Broadcasting Services (Australian Content) Standard 2005</w:t>
      </w:r>
      <w:r>
        <w:t>.</w:t>
      </w:r>
    </w:p>
  </w:footnote>
  <w:footnote w:id="350">
    <w:p w14:paraId="6F2D70F7" w14:textId="77777777" w:rsidR="005B0AE4" w:rsidRPr="00B96225" w:rsidRDefault="005B0AE4" w:rsidP="003C0D26">
      <w:pPr>
        <w:pStyle w:val="FootnoteText"/>
      </w:pPr>
      <w:r>
        <w:rPr>
          <w:rStyle w:val="FootnoteReference"/>
        </w:rPr>
        <w:footnoteRef/>
      </w:r>
      <w:r>
        <w:t xml:space="preserve"> Part 6, </w:t>
      </w:r>
      <w:r>
        <w:rPr>
          <w:i/>
        </w:rPr>
        <w:t>Broadcasting Services (Australian Content) Standard 2005</w:t>
      </w:r>
      <w:r>
        <w:t>.</w:t>
      </w:r>
    </w:p>
  </w:footnote>
  <w:footnote w:id="351">
    <w:p w14:paraId="3D539A75" w14:textId="77777777" w:rsidR="005B0AE4" w:rsidRDefault="005B0AE4" w:rsidP="003C0D26">
      <w:pPr>
        <w:pStyle w:val="FootnoteText"/>
      </w:pPr>
      <w:r>
        <w:rPr>
          <w:rStyle w:val="FootnoteReference"/>
        </w:rPr>
        <w:footnoteRef/>
      </w:r>
      <w:r>
        <w:t xml:space="preserve"> Commercial Television Industry Code of Practice 2018.</w:t>
      </w:r>
    </w:p>
  </w:footnote>
  <w:footnote w:id="352">
    <w:p w14:paraId="4B59558B" w14:textId="77777777" w:rsidR="005B0AE4" w:rsidRDefault="005B0AE4" w:rsidP="003C0D26">
      <w:pPr>
        <w:pStyle w:val="FootnoteText"/>
      </w:pPr>
      <w:r>
        <w:rPr>
          <w:rStyle w:val="FootnoteReference"/>
        </w:rPr>
        <w:footnoteRef/>
      </w:r>
      <w:r>
        <w:t xml:space="preserve"> </w:t>
      </w:r>
      <w:r w:rsidRPr="0063036C">
        <w:t>SBS Codes of Pra</w:t>
      </w:r>
      <w:r>
        <w:t>ctice 2014 (updated March 2018).</w:t>
      </w:r>
    </w:p>
  </w:footnote>
  <w:footnote w:id="353">
    <w:p w14:paraId="3D338392" w14:textId="77777777" w:rsidR="005B0AE4" w:rsidRPr="00B96225" w:rsidRDefault="005B0AE4" w:rsidP="003C0D26">
      <w:pPr>
        <w:pStyle w:val="FootnoteText"/>
      </w:pPr>
      <w:r>
        <w:rPr>
          <w:rStyle w:val="FootnoteReference"/>
        </w:rPr>
        <w:footnoteRef/>
      </w:r>
      <w:r>
        <w:t xml:space="preserve"> </w:t>
      </w:r>
      <w:r w:rsidRPr="00F43E85">
        <w:t>Division 5D of Part 5 of the</w:t>
      </w:r>
      <w:r w:rsidRPr="008F5D99">
        <w:rPr>
          <w:i/>
        </w:rPr>
        <w:t xml:space="preserve"> Broadcasting Services Act 1992</w:t>
      </w:r>
      <w:r w:rsidRPr="00B96225">
        <w:t>.</w:t>
      </w:r>
    </w:p>
  </w:footnote>
  <w:footnote w:id="354">
    <w:p w14:paraId="7C4B5C37" w14:textId="77777777" w:rsidR="005B0AE4" w:rsidRDefault="005B0AE4" w:rsidP="003C0D26">
      <w:pPr>
        <w:pStyle w:val="FootnoteText"/>
      </w:pPr>
      <w:r>
        <w:rPr>
          <w:rStyle w:val="FootnoteReference"/>
        </w:rPr>
        <w:footnoteRef/>
      </w:r>
      <w:r>
        <w:t xml:space="preserve"> </w:t>
      </w:r>
      <w:r w:rsidRPr="00D129FD">
        <w:t>Free</w:t>
      </w:r>
      <w:r>
        <w:t xml:space="preserve"> </w:t>
      </w:r>
      <w:r w:rsidRPr="00D129FD">
        <w:t>TV Australia Submission (2018), p.</w:t>
      </w:r>
      <w:r>
        <w:t xml:space="preserve"> 22.</w:t>
      </w:r>
    </w:p>
  </w:footnote>
  <w:footnote w:id="355">
    <w:p w14:paraId="721DA48F" w14:textId="77777777" w:rsidR="005B0AE4" w:rsidRDefault="005B0AE4" w:rsidP="003C0D26">
      <w:pPr>
        <w:pStyle w:val="FootnoteText"/>
      </w:pPr>
      <w:r>
        <w:rPr>
          <w:rStyle w:val="FootnoteReference"/>
        </w:rPr>
        <w:footnoteRef/>
      </w:r>
      <w:r>
        <w:t xml:space="preserve"> Screen Producers Australia Submission (2018), p. 19.</w:t>
      </w:r>
    </w:p>
  </w:footnote>
  <w:footnote w:id="356">
    <w:p w14:paraId="763F0871" w14:textId="77777777" w:rsidR="005B0AE4" w:rsidRDefault="005B0AE4" w:rsidP="003C0D26">
      <w:pPr>
        <w:pStyle w:val="FootnoteText"/>
      </w:pPr>
      <w:r>
        <w:rPr>
          <w:rStyle w:val="FootnoteReference"/>
        </w:rPr>
        <w:footnoteRef/>
      </w:r>
      <w:r>
        <w:t xml:space="preserve"> Screen Producers Australia Submission (2018), pp. 20–21.</w:t>
      </w:r>
    </w:p>
  </w:footnote>
  <w:footnote w:id="357">
    <w:p w14:paraId="6B33D90D" w14:textId="77777777" w:rsidR="005B0AE4" w:rsidRDefault="005B0AE4" w:rsidP="003C0D26">
      <w:pPr>
        <w:pStyle w:val="FootnoteText"/>
      </w:pPr>
      <w:r>
        <w:rPr>
          <w:rStyle w:val="FootnoteReference"/>
        </w:rPr>
        <w:footnoteRef/>
      </w:r>
      <w:r>
        <w:t xml:space="preserve"> Screen Producers Australia Submission (2018), p. 2.</w:t>
      </w:r>
    </w:p>
  </w:footnote>
  <w:footnote w:id="358">
    <w:p w14:paraId="3F1AA742" w14:textId="77777777" w:rsidR="005B0AE4" w:rsidRDefault="005B0AE4" w:rsidP="003C0D26">
      <w:pPr>
        <w:pStyle w:val="FootnoteText"/>
      </w:pPr>
      <w:r>
        <w:rPr>
          <w:rStyle w:val="FootnoteReference"/>
        </w:rPr>
        <w:footnoteRef/>
      </w:r>
      <w:r>
        <w:t xml:space="preserve"> Commercial Radio Australia Submission (2018), p. 2.</w:t>
      </w:r>
    </w:p>
  </w:footnote>
  <w:footnote w:id="359">
    <w:p w14:paraId="7C8F593A" w14:textId="77777777" w:rsidR="005B0AE4" w:rsidRDefault="005B0AE4" w:rsidP="003C0D26">
      <w:pPr>
        <w:pStyle w:val="FootnoteText"/>
      </w:pPr>
      <w:r>
        <w:rPr>
          <w:rStyle w:val="FootnoteReference"/>
        </w:rPr>
        <w:footnoteRef/>
      </w:r>
      <w:r>
        <w:t xml:space="preserve"> </w:t>
      </w:r>
      <w:r w:rsidRPr="00E80C7E">
        <w:t xml:space="preserve">Media, Entertainment and Arts Alliance </w:t>
      </w:r>
      <w:r>
        <w:t>Submission (2018), p. 6.</w:t>
      </w:r>
    </w:p>
  </w:footnote>
  <w:footnote w:id="360">
    <w:p w14:paraId="225F0680" w14:textId="77777777" w:rsidR="005B0AE4" w:rsidRDefault="005B0AE4" w:rsidP="003C0D26">
      <w:pPr>
        <w:pStyle w:val="FootnoteText"/>
      </w:pPr>
      <w:r>
        <w:rPr>
          <w:rStyle w:val="FootnoteReference"/>
        </w:rPr>
        <w:footnoteRef/>
      </w:r>
      <w:r>
        <w:t xml:space="preserve"> ABC Submission (2018), p. 7; SBS Submission (2018), p. 88.</w:t>
      </w:r>
    </w:p>
  </w:footnote>
  <w:footnote w:id="361">
    <w:p w14:paraId="32891CDD" w14:textId="77777777" w:rsidR="005B0AE4" w:rsidRDefault="005B0AE4" w:rsidP="003C0D26">
      <w:pPr>
        <w:pStyle w:val="FootnoteText"/>
      </w:pPr>
      <w:r>
        <w:rPr>
          <w:rStyle w:val="FootnoteReference"/>
        </w:rPr>
        <w:footnoteRef/>
      </w:r>
      <w:r>
        <w:t xml:space="preserve"> ABC Submission (2018), p. 7.</w:t>
      </w:r>
    </w:p>
  </w:footnote>
  <w:footnote w:id="362">
    <w:p w14:paraId="5125253F" w14:textId="77777777" w:rsidR="005B0AE4" w:rsidRDefault="005B0AE4" w:rsidP="003C0D26">
      <w:pPr>
        <w:pStyle w:val="FootnoteText"/>
      </w:pPr>
      <w:r>
        <w:rPr>
          <w:rStyle w:val="FootnoteReference"/>
        </w:rPr>
        <w:footnoteRef/>
      </w:r>
      <w:r>
        <w:t xml:space="preserve"> ABC Submission (2018), p. 7.</w:t>
      </w:r>
    </w:p>
  </w:footnote>
  <w:footnote w:id="363">
    <w:p w14:paraId="1912CF5C" w14:textId="77777777" w:rsidR="005B0AE4" w:rsidRDefault="005B0AE4" w:rsidP="003C0D26">
      <w:pPr>
        <w:pStyle w:val="FootnoteText"/>
      </w:pPr>
      <w:r>
        <w:rPr>
          <w:rStyle w:val="FootnoteReference"/>
        </w:rPr>
        <w:footnoteRef/>
      </w:r>
      <w:r>
        <w:t xml:space="preserve"> </w:t>
      </w:r>
      <w:r w:rsidRPr="00E80C7E">
        <w:t xml:space="preserve">Media, Entertainment and Arts Alliance </w:t>
      </w:r>
      <w:r>
        <w:t>Submission (2018), p. 88.</w:t>
      </w:r>
    </w:p>
  </w:footnote>
  <w:footnote w:id="364">
    <w:p w14:paraId="01A9BE5D" w14:textId="77777777" w:rsidR="005B0AE4" w:rsidRDefault="005B0AE4" w:rsidP="003C0D26">
      <w:pPr>
        <w:pStyle w:val="FootnoteText"/>
      </w:pPr>
      <w:r>
        <w:rPr>
          <w:rStyle w:val="FootnoteReference"/>
        </w:rPr>
        <w:footnoteRef/>
      </w:r>
      <w:r>
        <w:t xml:space="preserve"> </w:t>
      </w:r>
      <w:r w:rsidRPr="00D77A7C">
        <w:t xml:space="preserve">Commonwealth of Australia, </w:t>
      </w:r>
      <w:r w:rsidRPr="002766FB">
        <w:t>Commonwealth Competitive Neutrality Policy</w:t>
      </w:r>
      <w:r>
        <w:t xml:space="preserve"> Statement</w:t>
      </w:r>
      <w:r w:rsidRPr="002766FB">
        <w:t>, (1999), p.</w:t>
      </w:r>
      <w:r>
        <w:t xml:space="preserve"> 18, </w:t>
      </w:r>
      <w:r w:rsidRPr="00D77A7C">
        <w:t>Available at:</w:t>
      </w:r>
      <w:r>
        <w:t xml:space="preserve"> </w:t>
      </w:r>
      <w:hyperlink r:id="rId44" w:history="1">
        <w:r w:rsidRPr="00500FE0">
          <w:rPr>
            <w:rStyle w:val="Hyperlink"/>
          </w:rPr>
          <w:t>http://archive.treasury.gov.au/contentitem.asp?ContentID=275</w:t>
        </w:r>
      </w:hyperlink>
      <w:r>
        <w:t>.</w:t>
      </w:r>
    </w:p>
  </w:footnote>
  <w:footnote w:id="365">
    <w:p w14:paraId="67F8A344" w14:textId="77777777" w:rsidR="005B0AE4" w:rsidRDefault="005B0AE4" w:rsidP="003C0D26">
      <w:pPr>
        <w:pStyle w:val="FootnoteText"/>
      </w:pPr>
      <w:r>
        <w:rPr>
          <w:rStyle w:val="FootnoteReference"/>
        </w:rPr>
        <w:footnoteRef/>
      </w:r>
      <w:r>
        <w:t xml:space="preserve"> ABC Submission (2018), Attachment E, pp. 6–7.</w:t>
      </w:r>
    </w:p>
  </w:footnote>
  <w:footnote w:id="366">
    <w:p w14:paraId="489C4B5C" w14:textId="77777777" w:rsidR="005B0AE4" w:rsidRDefault="005B0AE4" w:rsidP="003C0D26">
      <w:pPr>
        <w:pStyle w:val="FootnoteText"/>
      </w:pPr>
      <w:r>
        <w:rPr>
          <w:rStyle w:val="FootnoteReference"/>
        </w:rPr>
        <w:footnoteRef/>
      </w:r>
      <w:r>
        <w:t xml:space="preserve"> </w:t>
      </w:r>
      <w:r w:rsidRPr="00D129FD">
        <w:t>SBS Submission (2018), p.</w:t>
      </w:r>
      <w:r>
        <w:t xml:space="preserve"> 95.</w:t>
      </w:r>
    </w:p>
  </w:footnote>
  <w:footnote w:id="367">
    <w:p w14:paraId="2F03DDB1" w14:textId="77777777" w:rsidR="005B0AE4" w:rsidRDefault="005B0AE4" w:rsidP="003C0D26">
      <w:pPr>
        <w:pStyle w:val="FootnoteText"/>
      </w:pPr>
      <w:r>
        <w:rPr>
          <w:rStyle w:val="FootnoteReference"/>
        </w:rPr>
        <w:footnoteRef/>
      </w:r>
      <w:r>
        <w:t xml:space="preserve"> Attachment B: Ernst &amp; Young Report (September 2018), p. 24.</w:t>
      </w:r>
    </w:p>
  </w:footnote>
  <w:footnote w:id="368">
    <w:p w14:paraId="425C9DE7" w14:textId="77777777" w:rsidR="005B0AE4" w:rsidRDefault="005B0AE4" w:rsidP="003C0D26">
      <w:pPr>
        <w:pStyle w:val="FootnoteText"/>
      </w:pPr>
      <w:r>
        <w:rPr>
          <w:rStyle w:val="FootnoteReference"/>
        </w:rPr>
        <w:footnoteRef/>
      </w:r>
      <w:r>
        <w:t xml:space="preserve"> Attachment B: Ernst &amp; Young Report (September 2018), p. 19.</w:t>
      </w:r>
    </w:p>
  </w:footnote>
  <w:footnote w:id="369">
    <w:p w14:paraId="76226F25" w14:textId="77777777" w:rsidR="005B0AE4" w:rsidRDefault="005B0AE4" w:rsidP="003C0D26">
      <w:pPr>
        <w:pStyle w:val="FootnoteText"/>
      </w:pPr>
      <w:r>
        <w:rPr>
          <w:rStyle w:val="FootnoteReference"/>
        </w:rPr>
        <w:footnoteRef/>
      </w:r>
      <w:r>
        <w:t xml:space="preserve"> Attachment B: Ernst &amp; Young Report (September 2018), p. 28.</w:t>
      </w:r>
    </w:p>
  </w:footnote>
  <w:footnote w:id="370">
    <w:p w14:paraId="220EE28B" w14:textId="77777777" w:rsidR="005B0AE4" w:rsidRDefault="005B0AE4" w:rsidP="003C0D26">
      <w:pPr>
        <w:pStyle w:val="FootnoteText"/>
      </w:pPr>
      <w:r>
        <w:rPr>
          <w:rStyle w:val="FootnoteReference"/>
        </w:rPr>
        <w:footnoteRef/>
      </w:r>
      <w:r>
        <w:t xml:space="preserve"> </w:t>
      </w:r>
      <w:r w:rsidRPr="00D129FD">
        <w:t>Free</w:t>
      </w:r>
      <w:r>
        <w:t xml:space="preserve"> </w:t>
      </w:r>
      <w:r w:rsidRPr="00D129FD">
        <w:t>TV Australia Submission (2018), p.</w:t>
      </w:r>
      <w:r>
        <w:t xml:space="preserve"> 25.</w:t>
      </w:r>
    </w:p>
  </w:footnote>
  <w:footnote w:id="371">
    <w:p w14:paraId="3015AAF7" w14:textId="77777777" w:rsidR="005B0AE4" w:rsidRDefault="005B0AE4" w:rsidP="003C0D26">
      <w:pPr>
        <w:pStyle w:val="FootnoteText"/>
      </w:pPr>
      <w:r>
        <w:rPr>
          <w:rStyle w:val="FootnoteReference"/>
        </w:rPr>
        <w:footnoteRef/>
      </w:r>
      <w:r>
        <w:t xml:space="preserve"> </w:t>
      </w:r>
      <w:r w:rsidRPr="00D129FD">
        <w:t>SBS Submission (2018), p.</w:t>
      </w:r>
      <w:r>
        <w:t xml:space="preserve"> 78.</w:t>
      </w:r>
    </w:p>
  </w:footnote>
  <w:footnote w:id="372">
    <w:p w14:paraId="4A4C8F9C" w14:textId="77777777" w:rsidR="005B0AE4" w:rsidRDefault="005B0AE4" w:rsidP="003C0D26">
      <w:pPr>
        <w:pStyle w:val="FootnoteText"/>
      </w:pPr>
      <w:r>
        <w:rPr>
          <w:rStyle w:val="FootnoteReference"/>
        </w:rPr>
        <w:footnoteRef/>
      </w:r>
      <w:r>
        <w:t xml:space="preserve"> ABC submission, Attachment E, page 8.</w:t>
      </w:r>
    </w:p>
  </w:footnote>
  <w:footnote w:id="373">
    <w:p w14:paraId="762E3141" w14:textId="77777777" w:rsidR="005B0AE4" w:rsidRDefault="005B0AE4" w:rsidP="00CE19C0">
      <w:pPr>
        <w:pStyle w:val="FootnoteText"/>
      </w:pPr>
      <w:r>
        <w:rPr>
          <w:rStyle w:val="FootnoteReference"/>
        </w:rPr>
        <w:footnoteRef/>
      </w:r>
      <w:r>
        <w:t xml:space="preserve"> </w:t>
      </w:r>
      <w:r w:rsidRPr="00D129FD">
        <w:t>Free</w:t>
      </w:r>
      <w:r>
        <w:t xml:space="preserve"> </w:t>
      </w:r>
      <w:r w:rsidRPr="00D129FD">
        <w:t>TV Australia Submission (2018), p.</w:t>
      </w:r>
      <w:r>
        <w:t xml:space="preserve"> 25.</w:t>
      </w:r>
    </w:p>
  </w:footnote>
  <w:footnote w:id="374">
    <w:p w14:paraId="652485CB" w14:textId="77777777" w:rsidR="005B0AE4" w:rsidRDefault="005B0AE4" w:rsidP="00CE19C0">
      <w:pPr>
        <w:pStyle w:val="FootnoteText"/>
      </w:pPr>
      <w:r>
        <w:rPr>
          <w:rStyle w:val="FootnoteReference"/>
        </w:rPr>
        <w:footnoteRef/>
      </w:r>
      <w:r>
        <w:t xml:space="preserve"> Stan Submission (2018), p. 1.</w:t>
      </w:r>
    </w:p>
  </w:footnote>
  <w:footnote w:id="375">
    <w:p w14:paraId="452DAE43" w14:textId="77777777" w:rsidR="005B0AE4" w:rsidRDefault="005B0AE4" w:rsidP="00CE19C0">
      <w:pPr>
        <w:pStyle w:val="FootnoteText"/>
      </w:pPr>
      <w:r>
        <w:rPr>
          <w:rStyle w:val="FootnoteReference"/>
        </w:rPr>
        <w:footnoteRef/>
      </w:r>
      <w:r>
        <w:t xml:space="preserve"> </w:t>
      </w:r>
      <w:r w:rsidRPr="00D129FD">
        <w:t>Free</w:t>
      </w:r>
      <w:r>
        <w:t xml:space="preserve"> </w:t>
      </w:r>
      <w:r w:rsidRPr="00D129FD">
        <w:t>TV Australia Submission (2018), p.</w:t>
      </w:r>
      <w:r>
        <w:t xml:space="preserve"> 25.</w:t>
      </w:r>
    </w:p>
  </w:footnote>
  <w:footnote w:id="376">
    <w:p w14:paraId="0483214D" w14:textId="77777777" w:rsidR="005B0AE4" w:rsidRDefault="005B0AE4" w:rsidP="00CE19C0">
      <w:pPr>
        <w:pStyle w:val="FootnoteText"/>
      </w:pPr>
      <w:r>
        <w:rPr>
          <w:rStyle w:val="FootnoteReference"/>
        </w:rPr>
        <w:footnoteRef/>
      </w:r>
      <w:r>
        <w:t xml:space="preserve"> </w:t>
      </w:r>
      <w:r w:rsidRPr="00D129FD">
        <w:t>SBS Submission (2018), p.</w:t>
      </w:r>
      <w:r>
        <w:t xml:space="preserve"> 66.</w:t>
      </w:r>
    </w:p>
  </w:footnote>
  <w:footnote w:id="377">
    <w:p w14:paraId="35A13C19" w14:textId="77777777" w:rsidR="005B0AE4" w:rsidRDefault="005B0AE4" w:rsidP="00CE19C0">
      <w:pPr>
        <w:pStyle w:val="FootnoteText"/>
      </w:pPr>
      <w:r>
        <w:rPr>
          <w:rStyle w:val="FootnoteReference"/>
        </w:rPr>
        <w:footnoteRef/>
      </w:r>
      <w:r>
        <w:t xml:space="preserve"> </w:t>
      </w:r>
      <w:r w:rsidRPr="00D129FD">
        <w:t>SBS Submission (2018), p.</w:t>
      </w:r>
      <w:r>
        <w:t xml:space="preserve"> 82.</w:t>
      </w:r>
    </w:p>
  </w:footnote>
  <w:footnote w:id="378">
    <w:p w14:paraId="058B5C9C" w14:textId="77777777" w:rsidR="005B0AE4" w:rsidRDefault="005B0AE4" w:rsidP="00CE19C0">
      <w:pPr>
        <w:pStyle w:val="FootnoteText"/>
      </w:pPr>
      <w:r>
        <w:rPr>
          <w:rStyle w:val="FootnoteReference"/>
        </w:rPr>
        <w:footnoteRef/>
      </w:r>
      <w:r>
        <w:t xml:space="preserve"> </w:t>
      </w:r>
      <w:r w:rsidRPr="00D129FD">
        <w:t>SBS Submission (2018), p.</w:t>
      </w:r>
      <w:r>
        <w:t xml:space="preserve"> 4.</w:t>
      </w:r>
    </w:p>
  </w:footnote>
  <w:footnote w:id="379">
    <w:p w14:paraId="4E6C71C3" w14:textId="77777777" w:rsidR="005B0AE4" w:rsidRDefault="005B0AE4" w:rsidP="00CE19C0">
      <w:pPr>
        <w:pStyle w:val="FootnoteText"/>
      </w:pPr>
      <w:r>
        <w:rPr>
          <w:rStyle w:val="FootnoteReference"/>
        </w:rPr>
        <w:footnoteRef/>
      </w:r>
      <w:r>
        <w:t xml:space="preserve"> </w:t>
      </w:r>
      <w:r w:rsidRPr="005A5044">
        <w:t xml:space="preserve">Attachment A: PwC (2018). Australian Broadcast Media Landscape </w:t>
      </w:r>
      <w:r>
        <w:t>2018–2022</w:t>
      </w:r>
      <w:r w:rsidRPr="005A5044">
        <w:t>, p. 23</w:t>
      </w:r>
      <w:r>
        <w:t>.</w:t>
      </w:r>
    </w:p>
  </w:footnote>
  <w:footnote w:id="380">
    <w:p w14:paraId="31551C4F" w14:textId="77777777" w:rsidR="005B0AE4" w:rsidRDefault="005B0AE4" w:rsidP="00CE19C0">
      <w:pPr>
        <w:pStyle w:val="FootnoteText"/>
      </w:pPr>
      <w:r>
        <w:rPr>
          <w:rStyle w:val="FootnoteReference"/>
        </w:rPr>
        <w:footnoteRef/>
      </w:r>
      <w:r>
        <w:t xml:space="preserve"> </w:t>
      </w:r>
      <w:r w:rsidRPr="004A417D">
        <w:t xml:space="preserve">Attachment A: PwC (2018). Australian Broadcast Media Landscape </w:t>
      </w:r>
      <w:r>
        <w:t>2018–2022</w:t>
      </w:r>
      <w:r w:rsidRPr="004A417D">
        <w:t>, p. 23</w:t>
      </w:r>
      <w:r>
        <w:t>.</w:t>
      </w:r>
    </w:p>
  </w:footnote>
  <w:footnote w:id="381">
    <w:p w14:paraId="292BCDB4" w14:textId="77777777" w:rsidR="005B0AE4" w:rsidRDefault="005B0AE4" w:rsidP="003C0D26">
      <w:pPr>
        <w:pStyle w:val="FootnoteText"/>
      </w:pPr>
      <w:r>
        <w:rPr>
          <w:rStyle w:val="FootnoteReference"/>
        </w:rPr>
        <w:footnoteRef/>
      </w:r>
      <w:r>
        <w:t xml:space="preserve"> </w:t>
      </w:r>
      <w:r w:rsidRPr="00AF3BEA">
        <w:t>Productivity Commission (1995)</w:t>
      </w:r>
      <w:r>
        <w:t>. Competition Policy Agreements, p. 17,</w:t>
      </w:r>
      <w:r w:rsidRPr="00AF3BEA">
        <w:t xml:space="preserve"> Available at:</w:t>
      </w:r>
      <w:r>
        <w:t xml:space="preserve"> </w:t>
      </w:r>
      <w:hyperlink r:id="rId45" w:history="1">
        <w:r w:rsidRPr="001623B4">
          <w:rPr>
            <w:rStyle w:val="Hyperlink"/>
          </w:rPr>
          <w:t>https://www.pc.gov.au/inquiries/completed/access/files/ncpagreement.pdf</w:t>
        </w:r>
      </w:hyperlink>
      <w:r>
        <w:t>.</w:t>
      </w:r>
    </w:p>
  </w:footnote>
  <w:footnote w:id="382">
    <w:p w14:paraId="107F456A" w14:textId="77777777" w:rsidR="005B0AE4" w:rsidRDefault="005B0AE4" w:rsidP="003C0D26">
      <w:pPr>
        <w:pStyle w:val="FootnoteText"/>
      </w:pPr>
      <w:r>
        <w:rPr>
          <w:rStyle w:val="FootnoteReference"/>
        </w:rPr>
        <w:footnoteRef/>
      </w:r>
      <w:r>
        <w:t xml:space="preserve"> </w:t>
      </w:r>
      <w:r w:rsidRPr="00AF3BEA">
        <w:t>Australian National Audit Office (2018). Australian Broadcasting Corporation—Complaints Management</w:t>
      </w:r>
      <w:r>
        <w:t xml:space="preserve">. </w:t>
      </w:r>
      <w:r w:rsidRPr="00AF3BEA">
        <w:t xml:space="preserve">Available at: </w:t>
      </w:r>
      <w:hyperlink r:id="rId46" w:history="1">
        <w:r w:rsidRPr="001623B4">
          <w:rPr>
            <w:rStyle w:val="Hyperlink"/>
          </w:rPr>
          <w:t>https://www.anao.gov.au/work/performance-audit/australian-broadcasting-corporation-complaints-management</w:t>
        </w:r>
      </w:hyperlink>
      <w:r>
        <w:t>.</w:t>
      </w:r>
    </w:p>
  </w:footnote>
  <w:footnote w:id="383">
    <w:p w14:paraId="61EEFC7B" w14:textId="77777777" w:rsidR="005B0AE4" w:rsidRDefault="005B0AE4" w:rsidP="00363A6C">
      <w:pPr>
        <w:pStyle w:val="FootnoteText"/>
      </w:pPr>
      <w:r w:rsidRPr="00057397">
        <w:rPr>
          <w:rStyle w:val="FootnoteReference"/>
        </w:rPr>
        <w:footnoteRef/>
      </w:r>
      <w:r w:rsidRPr="00057397">
        <w:t xml:space="preserve"> See </w:t>
      </w:r>
      <w:hyperlink w:anchor="_Chapter_2:_Competitive" w:history="1">
        <w:r w:rsidRPr="00FE3FAE">
          <w:rPr>
            <w:rStyle w:val="Hyperlink"/>
          </w:rPr>
          <w:t>Chapter 2</w:t>
        </w:r>
      </w:hyperlink>
      <w:r w:rsidRPr="00057397">
        <w:t xml:space="preserve"> for discussion of tests for applying Competitive Neutrality Policy</w:t>
      </w:r>
      <w:r>
        <w:t>.</w:t>
      </w:r>
    </w:p>
  </w:footnote>
  <w:footnote w:id="384">
    <w:p w14:paraId="190C5227" w14:textId="77777777" w:rsidR="005B0AE4" w:rsidRDefault="005B0AE4" w:rsidP="003C0D26">
      <w:pPr>
        <w:pStyle w:val="FootnoteText"/>
      </w:pPr>
      <w:r>
        <w:rPr>
          <w:rStyle w:val="FootnoteReference"/>
        </w:rPr>
        <w:footnoteRef/>
      </w:r>
      <w:r>
        <w:t xml:space="preserve"> Attachment B: Ernst &amp; Young (September 2018), Economic advice on cost allocation and pricing practices of the national broadcasters, p. 23.</w:t>
      </w:r>
    </w:p>
  </w:footnote>
  <w:footnote w:id="385">
    <w:p w14:paraId="08B84E74" w14:textId="77777777" w:rsidR="005B0AE4" w:rsidRDefault="005B0AE4" w:rsidP="003C0D26">
      <w:pPr>
        <w:pStyle w:val="FootnoteText"/>
      </w:pPr>
      <w:r>
        <w:rPr>
          <w:rStyle w:val="FootnoteReference"/>
        </w:rPr>
        <w:footnoteRef/>
      </w:r>
      <w:r>
        <w:t xml:space="preserve"> News Corp Australia Submission (2018), p. 1.</w:t>
      </w:r>
    </w:p>
  </w:footnote>
  <w:footnote w:id="386">
    <w:p w14:paraId="21A67908" w14:textId="77777777" w:rsidR="005B0AE4" w:rsidRDefault="005B0AE4" w:rsidP="003C0D26">
      <w:pPr>
        <w:pStyle w:val="FootnoteText"/>
      </w:pPr>
      <w:r>
        <w:rPr>
          <w:rStyle w:val="FootnoteReference"/>
        </w:rPr>
        <w:footnoteRef/>
      </w:r>
      <w:r>
        <w:t xml:space="preserve"> Fairfax Media </w:t>
      </w:r>
      <w:r w:rsidRPr="00630D3A">
        <w:t>Submission (2018), p.</w:t>
      </w:r>
      <w:r>
        <w:t xml:space="preserve"> 1.</w:t>
      </w:r>
    </w:p>
  </w:footnote>
  <w:footnote w:id="387">
    <w:p w14:paraId="0A7DE6ED" w14:textId="77777777" w:rsidR="005B0AE4" w:rsidRDefault="005B0AE4" w:rsidP="003C0D26">
      <w:pPr>
        <w:pStyle w:val="FootnoteText"/>
      </w:pPr>
      <w:r>
        <w:rPr>
          <w:rStyle w:val="FootnoteReference"/>
        </w:rPr>
        <w:footnoteRef/>
      </w:r>
      <w:r>
        <w:t xml:space="preserve"> Fairfax Media </w:t>
      </w:r>
      <w:r w:rsidRPr="00630D3A">
        <w:t>Submission (2018), p.</w:t>
      </w:r>
      <w:r>
        <w:t xml:space="preserve"> 7.</w:t>
      </w:r>
    </w:p>
  </w:footnote>
  <w:footnote w:id="388">
    <w:p w14:paraId="1B10BC5C" w14:textId="77777777" w:rsidR="005B0AE4" w:rsidRDefault="005B0AE4" w:rsidP="003C0D26">
      <w:pPr>
        <w:pStyle w:val="FootnoteText"/>
      </w:pPr>
      <w:r>
        <w:rPr>
          <w:rStyle w:val="FootnoteReference"/>
        </w:rPr>
        <w:footnoteRef/>
      </w:r>
      <w:r>
        <w:t xml:space="preserve"> ABC Submission</w:t>
      </w:r>
      <w:r w:rsidRPr="009F5CA5">
        <w:t xml:space="preserve"> </w:t>
      </w:r>
      <w:r w:rsidRPr="00630D3A">
        <w:t>(2018), p.</w:t>
      </w:r>
      <w:r>
        <w:t xml:space="preserve"> 44.</w:t>
      </w:r>
    </w:p>
  </w:footnote>
  <w:footnote w:id="389">
    <w:p w14:paraId="6C16D9FB" w14:textId="77777777" w:rsidR="005B0AE4" w:rsidRDefault="005B0AE4" w:rsidP="003C0D26">
      <w:pPr>
        <w:pStyle w:val="FootnoteText"/>
      </w:pPr>
      <w:r>
        <w:rPr>
          <w:rStyle w:val="FootnoteReference"/>
        </w:rPr>
        <w:footnoteRef/>
      </w:r>
      <w:r>
        <w:t xml:space="preserve"> ABC Submission </w:t>
      </w:r>
      <w:r w:rsidRPr="00630D3A">
        <w:t>(2018), p.</w:t>
      </w:r>
      <w:r>
        <w:t xml:space="preserve"> 45.</w:t>
      </w:r>
    </w:p>
  </w:footnote>
  <w:footnote w:id="390">
    <w:p w14:paraId="43B553BE" w14:textId="77777777" w:rsidR="005B0AE4" w:rsidRDefault="005B0AE4" w:rsidP="003C0D26">
      <w:pPr>
        <w:pStyle w:val="FootnoteText"/>
      </w:pPr>
      <w:r>
        <w:rPr>
          <w:rStyle w:val="FootnoteReference"/>
        </w:rPr>
        <w:footnoteRef/>
      </w:r>
      <w:r>
        <w:t xml:space="preserve"> The Panel notes that, i</w:t>
      </w:r>
      <w:r w:rsidRPr="00EE77BE">
        <w:t xml:space="preserve">n addition to base funding, the Government is providing the ABC $41.4 million over three years from </w:t>
      </w:r>
      <w:r>
        <w:t>2016–2017</w:t>
      </w:r>
      <w:r w:rsidRPr="00EE77BE">
        <w:t xml:space="preserve"> </w:t>
      </w:r>
      <w:r>
        <w:t>for enhanced newsgathering</w:t>
      </w:r>
      <w:r w:rsidRPr="00EE77BE">
        <w:t xml:space="preserve"> to sustain local news and current affairs, particularly those services located outside capital cities.</w:t>
      </w:r>
    </w:p>
  </w:footnote>
  <w:footnote w:id="391">
    <w:p w14:paraId="1E5A66AF" w14:textId="77777777" w:rsidR="005B0AE4" w:rsidRDefault="005B0AE4" w:rsidP="003C0D26">
      <w:pPr>
        <w:pStyle w:val="FootnoteText"/>
      </w:pPr>
      <w:r>
        <w:rPr>
          <w:rStyle w:val="FootnoteReference"/>
        </w:rPr>
        <w:footnoteRef/>
      </w:r>
      <w:r>
        <w:t xml:space="preserve"> ABC Submission </w:t>
      </w:r>
      <w:r w:rsidRPr="00630D3A">
        <w:t>(2018), p.</w:t>
      </w:r>
      <w:r>
        <w:t xml:space="preserve"> 38.</w:t>
      </w:r>
    </w:p>
  </w:footnote>
  <w:footnote w:id="392">
    <w:p w14:paraId="0D220611" w14:textId="77777777" w:rsidR="005B0AE4" w:rsidRDefault="005B0AE4" w:rsidP="003C0D26">
      <w:pPr>
        <w:pStyle w:val="FootnoteText"/>
      </w:pPr>
      <w:r>
        <w:rPr>
          <w:rStyle w:val="FootnoteReference"/>
        </w:rPr>
        <w:footnoteRef/>
      </w:r>
      <w:r>
        <w:t xml:space="preserve"> Story Box Library Submission </w:t>
      </w:r>
      <w:r w:rsidRPr="00630D3A">
        <w:t>(2018), p.</w:t>
      </w:r>
      <w:r>
        <w:t xml:space="preserve"> 7.</w:t>
      </w:r>
    </w:p>
  </w:footnote>
  <w:footnote w:id="393">
    <w:p w14:paraId="6D4F8062" w14:textId="77777777" w:rsidR="005B0AE4" w:rsidRDefault="005B0AE4" w:rsidP="003C0D26">
      <w:pPr>
        <w:pStyle w:val="FootnoteText"/>
      </w:pPr>
      <w:r>
        <w:rPr>
          <w:rStyle w:val="FootnoteReference"/>
        </w:rPr>
        <w:footnoteRef/>
      </w:r>
      <w:r>
        <w:t xml:space="preserve"> Kinderling Submission </w:t>
      </w:r>
      <w:r w:rsidRPr="00630D3A">
        <w:t>(2018), p.</w:t>
      </w:r>
      <w:r>
        <w:t xml:space="preserve"> 6.</w:t>
      </w:r>
    </w:p>
  </w:footnote>
  <w:footnote w:id="394">
    <w:p w14:paraId="1DFD1103" w14:textId="77777777" w:rsidR="005B0AE4" w:rsidRDefault="005B0AE4" w:rsidP="003C0D26">
      <w:pPr>
        <w:pStyle w:val="FootnoteText"/>
      </w:pPr>
      <w:r>
        <w:rPr>
          <w:rStyle w:val="FootnoteReference"/>
        </w:rPr>
        <w:footnoteRef/>
      </w:r>
      <w:r>
        <w:t xml:space="preserve"> Kinderling Submission </w:t>
      </w:r>
      <w:r w:rsidRPr="00630D3A">
        <w:t>(2018), p.</w:t>
      </w:r>
      <w:r>
        <w:t xml:space="preserve"> 9.</w:t>
      </w:r>
    </w:p>
  </w:footnote>
  <w:footnote w:id="395">
    <w:p w14:paraId="108258AA" w14:textId="77777777" w:rsidR="005B0AE4" w:rsidRDefault="005B0AE4" w:rsidP="003C0D26">
      <w:pPr>
        <w:pStyle w:val="FootnoteText"/>
      </w:pPr>
      <w:r>
        <w:rPr>
          <w:rStyle w:val="FootnoteReference"/>
        </w:rPr>
        <w:footnoteRef/>
      </w:r>
      <w:r>
        <w:t xml:space="preserve"> Story Box Library Submission </w:t>
      </w:r>
      <w:r w:rsidRPr="00630D3A">
        <w:t>(2018), p.</w:t>
      </w:r>
      <w:r>
        <w:t xml:space="preserve"> 3.</w:t>
      </w:r>
    </w:p>
  </w:footnote>
  <w:footnote w:id="396">
    <w:p w14:paraId="73902A8D" w14:textId="77777777" w:rsidR="005B0AE4" w:rsidRDefault="005B0AE4" w:rsidP="003C0D26">
      <w:pPr>
        <w:pStyle w:val="FootnoteText"/>
      </w:pPr>
      <w:r>
        <w:rPr>
          <w:rStyle w:val="FootnoteReference"/>
        </w:rPr>
        <w:footnoteRef/>
      </w:r>
      <w:r>
        <w:t xml:space="preserve"> </w:t>
      </w:r>
      <w:r w:rsidRPr="00057397">
        <w:t xml:space="preserve">Readingeggs.com.au. (2018). Learning to Read for Kids. Available at: </w:t>
      </w:r>
      <w:hyperlink r:id="rId47" w:history="1">
        <w:r w:rsidRPr="005D0E85">
          <w:rPr>
            <w:rStyle w:val="Hyperlink"/>
          </w:rPr>
          <w:t>https://readingeggs.com.au/</w:t>
        </w:r>
      </w:hyperlink>
      <w:r>
        <w:t>.</w:t>
      </w:r>
    </w:p>
  </w:footnote>
  <w:footnote w:id="397">
    <w:p w14:paraId="7CBD5749" w14:textId="77777777" w:rsidR="005B0AE4" w:rsidRDefault="005B0AE4" w:rsidP="003C0D26">
      <w:pPr>
        <w:pStyle w:val="FootnoteText"/>
      </w:pPr>
      <w:r>
        <w:rPr>
          <w:rStyle w:val="FootnoteReference"/>
        </w:rPr>
        <w:footnoteRef/>
      </w:r>
      <w:r>
        <w:t xml:space="preserve"> News Corp Australia Submission </w:t>
      </w:r>
      <w:r w:rsidRPr="00630D3A">
        <w:t>(2018), p.</w:t>
      </w:r>
      <w:r>
        <w:t xml:space="preserve"> 5.</w:t>
      </w:r>
    </w:p>
  </w:footnote>
  <w:footnote w:id="398">
    <w:p w14:paraId="06CA734D" w14:textId="77777777" w:rsidR="005B0AE4" w:rsidRDefault="005B0AE4" w:rsidP="003C0D26">
      <w:pPr>
        <w:pStyle w:val="FootnoteText"/>
      </w:pPr>
      <w:r>
        <w:rPr>
          <w:rStyle w:val="FootnoteReference"/>
        </w:rPr>
        <w:footnoteRef/>
      </w:r>
      <w:r>
        <w:t xml:space="preserve"> Fairfax Media Submission </w:t>
      </w:r>
      <w:r w:rsidRPr="00630D3A">
        <w:t>(2018), p.</w:t>
      </w:r>
      <w:r>
        <w:t xml:space="preserve"> 7.</w:t>
      </w:r>
    </w:p>
  </w:footnote>
  <w:footnote w:id="399">
    <w:p w14:paraId="1FB5F41E" w14:textId="77777777" w:rsidR="005B0AE4" w:rsidRDefault="005B0AE4" w:rsidP="003C0D26">
      <w:pPr>
        <w:pStyle w:val="FootnoteText"/>
      </w:pPr>
      <w:r>
        <w:rPr>
          <w:rStyle w:val="FootnoteReference"/>
        </w:rPr>
        <w:footnoteRef/>
      </w:r>
      <w:r>
        <w:t xml:space="preserve"> ABC Submission </w:t>
      </w:r>
      <w:r w:rsidRPr="00630D3A">
        <w:t>(2018), p.</w:t>
      </w:r>
      <w:r>
        <w:t xml:space="preserve"> 48.</w:t>
      </w:r>
    </w:p>
  </w:footnote>
  <w:footnote w:id="400">
    <w:p w14:paraId="2262DDA5" w14:textId="77777777" w:rsidR="005B0AE4" w:rsidRDefault="005B0AE4" w:rsidP="003C0D26">
      <w:pPr>
        <w:pStyle w:val="FootnoteText"/>
      </w:pPr>
      <w:r>
        <w:rPr>
          <w:rStyle w:val="FootnoteReference"/>
        </w:rPr>
        <w:footnoteRef/>
      </w:r>
      <w:r>
        <w:t xml:space="preserve"> ABC Submission </w:t>
      </w:r>
      <w:r w:rsidRPr="00630D3A">
        <w:t>(2018), p.</w:t>
      </w:r>
      <w:r>
        <w:t xml:space="preserve"> 45.</w:t>
      </w:r>
    </w:p>
  </w:footnote>
  <w:footnote w:id="401">
    <w:p w14:paraId="45DDC601" w14:textId="77777777" w:rsidR="005B0AE4" w:rsidRDefault="005B0AE4" w:rsidP="003C0D26">
      <w:pPr>
        <w:pStyle w:val="FootnoteText"/>
      </w:pPr>
      <w:r>
        <w:rPr>
          <w:rStyle w:val="FootnoteReference"/>
        </w:rPr>
        <w:footnoteRef/>
      </w:r>
      <w:r>
        <w:t xml:space="preserve"> </w:t>
      </w:r>
      <w:r w:rsidRPr="00590433">
        <w:t>For example, if ABC advertising increased abcnews.com.au clicks by 20</w:t>
      </w:r>
      <w:r>
        <w:t>%</w:t>
      </w:r>
      <w:r w:rsidRPr="00590433">
        <w:t>, then the fall in market share by either of the other principal Australian online news services would only be 0.2</w:t>
      </w:r>
      <w:r>
        <w:t>%</w:t>
      </w:r>
      <w:r w:rsidRPr="00590433">
        <w:t>. This corresponds to the marginal impact of the BBC found by a similar inquiry by the House of Lords in the UK</w:t>
      </w:r>
      <w:r>
        <w:t>.</w:t>
      </w:r>
    </w:p>
  </w:footnote>
  <w:footnote w:id="402">
    <w:p w14:paraId="6801DDA4" w14:textId="77777777" w:rsidR="005B0AE4" w:rsidRDefault="005B0AE4" w:rsidP="003C0D26">
      <w:pPr>
        <w:pStyle w:val="FootnoteText"/>
      </w:pPr>
      <w:r>
        <w:rPr>
          <w:rStyle w:val="FootnoteReference"/>
        </w:rPr>
        <w:footnoteRef/>
      </w:r>
      <w:r>
        <w:t xml:space="preserve"> Commercial Radio Australia Submission (2018), p.2</w:t>
      </w:r>
    </w:p>
  </w:footnote>
  <w:footnote w:id="403">
    <w:p w14:paraId="2AA0CF25" w14:textId="77777777" w:rsidR="005B0AE4" w:rsidRDefault="005B0AE4" w:rsidP="003C0D26">
      <w:pPr>
        <w:pStyle w:val="FootnoteText"/>
      </w:pPr>
      <w:r>
        <w:rPr>
          <w:rStyle w:val="FootnoteReference"/>
        </w:rPr>
        <w:footnoteRef/>
      </w:r>
      <w:r>
        <w:t xml:space="preserve"> </w:t>
      </w:r>
      <w:r w:rsidRPr="00D129FD">
        <w:t>Free</w:t>
      </w:r>
      <w:r>
        <w:t xml:space="preserve"> </w:t>
      </w:r>
      <w:r w:rsidRPr="00D129FD">
        <w:t>TV Australia Submission (2018), p.</w:t>
      </w:r>
      <w:r>
        <w:t xml:space="preserve"> 35.</w:t>
      </w:r>
    </w:p>
  </w:footnote>
  <w:footnote w:id="404">
    <w:p w14:paraId="76378DDD" w14:textId="77777777" w:rsidR="005B0AE4" w:rsidRDefault="005B0AE4" w:rsidP="003C0D26">
      <w:pPr>
        <w:pStyle w:val="FootnoteText"/>
      </w:pPr>
      <w:r>
        <w:rPr>
          <w:rStyle w:val="FootnoteReference"/>
        </w:rPr>
        <w:footnoteRef/>
      </w:r>
      <w:r>
        <w:t xml:space="preserve"> Save Our SBS Submission (2018), p.8.</w:t>
      </w:r>
    </w:p>
  </w:footnote>
  <w:footnote w:id="405">
    <w:p w14:paraId="4C4A45CE" w14:textId="77777777" w:rsidR="005B0AE4" w:rsidRDefault="005B0AE4" w:rsidP="003C0D26">
      <w:pPr>
        <w:pStyle w:val="FootnoteText"/>
      </w:pPr>
      <w:r>
        <w:rPr>
          <w:rStyle w:val="FootnoteReference"/>
        </w:rPr>
        <w:footnoteRef/>
      </w:r>
      <w:r>
        <w:t xml:space="preserve"> </w:t>
      </w:r>
      <w:r w:rsidRPr="00D129FD">
        <w:t>SBS Submission (2018), p.</w:t>
      </w:r>
      <w:r>
        <w:t xml:space="preserve"> 3.</w:t>
      </w:r>
    </w:p>
  </w:footnote>
  <w:footnote w:id="406">
    <w:p w14:paraId="5864C6AD" w14:textId="77777777" w:rsidR="005B0AE4" w:rsidRDefault="005B0AE4" w:rsidP="003C0D26">
      <w:pPr>
        <w:pStyle w:val="FootnoteText"/>
      </w:pPr>
      <w:r>
        <w:rPr>
          <w:rStyle w:val="FootnoteReference"/>
        </w:rPr>
        <w:footnoteRef/>
      </w:r>
      <w:r>
        <w:t xml:space="preserve"> </w:t>
      </w:r>
      <w:r w:rsidRPr="00E80C7E">
        <w:t xml:space="preserve">Federation of Ethnic Communities Councils of Australia </w:t>
      </w:r>
      <w:r>
        <w:t>Submission (2018).</w:t>
      </w:r>
    </w:p>
  </w:footnote>
  <w:footnote w:id="407">
    <w:p w14:paraId="2D26C8B2" w14:textId="77777777" w:rsidR="005B0AE4" w:rsidRDefault="005B0AE4" w:rsidP="003C0D26">
      <w:pPr>
        <w:pStyle w:val="FootnoteText"/>
      </w:pPr>
      <w:r>
        <w:rPr>
          <w:rStyle w:val="FootnoteReference"/>
        </w:rPr>
        <w:footnoteRef/>
      </w:r>
      <w:r>
        <w:t xml:space="preserve"> </w:t>
      </w:r>
      <w:r w:rsidRPr="00D129FD">
        <w:t>SBS Submission (2018), p.</w:t>
      </w:r>
      <w:r>
        <w:t xml:space="preserve"> 54.</w:t>
      </w:r>
    </w:p>
  </w:footnote>
  <w:footnote w:id="408">
    <w:p w14:paraId="43EE1314" w14:textId="77777777" w:rsidR="005B0AE4" w:rsidRDefault="005B0AE4" w:rsidP="003C0D26">
      <w:pPr>
        <w:pStyle w:val="FootnoteText"/>
      </w:pPr>
      <w:r>
        <w:rPr>
          <w:rStyle w:val="FootnoteReference"/>
        </w:rPr>
        <w:footnoteRef/>
      </w:r>
      <w:r>
        <w:t xml:space="preserve"> European Broadcasting Union (EBU) Press Release: </w:t>
      </w:r>
      <w:r w:rsidRPr="006C0DEB">
        <w:t>Tony Hall and Delphine Ernotte Cunci elected President and Vice-President of EBU as of 2019</w:t>
      </w:r>
      <w:r>
        <w:t xml:space="preserve">, </w:t>
      </w:r>
      <w:r w:rsidRPr="00CD2319">
        <w:t>(</w:t>
      </w:r>
      <w:r>
        <w:t xml:space="preserve">29 June </w:t>
      </w:r>
      <w:r w:rsidRPr="00CD2319">
        <w:t>2018). </w:t>
      </w:r>
      <w:r w:rsidRPr="006C0DEB">
        <w:t xml:space="preserve">Available at: </w:t>
      </w:r>
      <w:hyperlink r:id="rId48" w:history="1">
        <w:r w:rsidRPr="00CC0CC6">
          <w:rPr>
            <w:rStyle w:val="Hyperlink"/>
          </w:rPr>
          <w:t>https://www.ebu.ch/news/2018/06/tony-hall-and-delphine-ernotte-cunci-elected-president-and-vice-president-of-ebu</w:t>
        </w:r>
      </w:hyperlink>
      <w:r>
        <w:t>.</w:t>
      </w:r>
    </w:p>
  </w:footnote>
  <w:footnote w:id="409">
    <w:p w14:paraId="1F5ECBDF" w14:textId="77777777" w:rsidR="005B0AE4" w:rsidRDefault="005B0AE4" w:rsidP="003C0D26">
      <w:pPr>
        <w:pStyle w:val="FootnoteText"/>
      </w:pPr>
      <w:r>
        <w:rPr>
          <w:rStyle w:val="FootnoteReference"/>
        </w:rPr>
        <w:footnoteRef/>
      </w:r>
      <w:r>
        <w:t xml:space="preserve"> Based on </w:t>
      </w:r>
      <w:r w:rsidRPr="00D3488B">
        <w:t xml:space="preserve">Australian Government (2018). Portfolio Budget Statements 2018–19. Budget Related Paper No. 1.3. Communications and the Arts Portfolio, p. </w:t>
      </w:r>
      <w:r>
        <w:t>285.</w:t>
      </w:r>
    </w:p>
    <w:p w14:paraId="12BFE92E" w14:textId="77777777" w:rsidR="005B0AE4" w:rsidRDefault="005B0AE4" w:rsidP="003C0D26">
      <w:pPr>
        <w:pStyle w:val="FootnoteText"/>
      </w:pPr>
      <w:r>
        <w:t>*Total funds from government $281.6 million, total funds from other sources $106.7 million.</w:t>
      </w:r>
    </w:p>
  </w:footnote>
  <w:footnote w:id="410">
    <w:p w14:paraId="676141E8" w14:textId="77777777" w:rsidR="005B0AE4" w:rsidRDefault="005B0AE4" w:rsidP="003C0D26">
      <w:pPr>
        <w:pStyle w:val="FootnoteText"/>
      </w:pPr>
      <w:r>
        <w:rPr>
          <w:rStyle w:val="FootnoteReference"/>
        </w:rPr>
        <w:footnoteRef/>
      </w:r>
      <w:r>
        <w:t xml:space="preserve"> </w:t>
      </w:r>
      <w:r w:rsidRPr="00E22E1A">
        <w:t xml:space="preserve">The Panel notes that in the </w:t>
      </w:r>
      <w:r>
        <w:t>2018–19</w:t>
      </w:r>
      <w:r w:rsidRPr="00E22E1A">
        <w:t xml:space="preserve"> Budget, the Government provided $14.6 million over two years from 2018–19 </w:t>
      </w:r>
      <w:r>
        <w:t xml:space="preserve">to SBS </w:t>
      </w:r>
      <w:r w:rsidRPr="00E22E1A">
        <w:t>to replace revenue from advertising and product placement that SBS could not raise because legislation to provide the broadcaster with further ‘advertising flexibility’ has not been passed by the Parliament.</w:t>
      </w:r>
    </w:p>
  </w:footnote>
  <w:footnote w:id="411">
    <w:p w14:paraId="192A43F7" w14:textId="77777777" w:rsidR="005B0AE4" w:rsidRDefault="005B0AE4" w:rsidP="003C0D26">
      <w:pPr>
        <w:pStyle w:val="FootnoteText"/>
      </w:pPr>
      <w:r>
        <w:rPr>
          <w:rStyle w:val="FootnoteReference"/>
        </w:rPr>
        <w:footnoteRef/>
      </w:r>
      <w:r>
        <w:t xml:space="preserve"> ABC Supplementary Submission (2018), p. 16.</w:t>
      </w:r>
    </w:p>
  </w:footnote>
  <w:footnote w:id="412">
    <w:p w14:paraId="057E16AD" w14:textId="77777777" w:rsidR="005B0AE4" w:rsidRDefault="005B0AE4" w:rsidP="003C0D26">
      <w:pPr>
        <w:pStyle w:val="FootnoteText"/>
      </w:pPr>
      <w:r>
        <w:rPr>
          <w:rStyle w:val="FootnoteReference"/>
        </w:rPr>
        <w:footnoteRef/>
      </w:r>
      <w:r>
        <w:t xml:space="preserve"> Section 6(2) of the </w:t>
      </w:r>
      <w:r w:rsidRPr="000E7160">
        <w:rPr>
          <w:i/>
        </w:rPr>
        <w:t>Australian Broadcasting Corporation Act 1983</w:t>
      </w:r>
      <w:r w:rsidRPr="005F0115">
        <w:t>.</w:t>
      </w:r>
      <w:r>
        <w:t xml:space="preserve"> </w:t>
      </w:r>
      <w:r w:rsidRPr="005F0115">
        <w:t xml:space="preserve">Available at: </w:t>
      </w:r>
      <w:hyperlink r:id="rId49" w:history="1">
        <w:r w:rsidRPr="005D0E85">
          <w:rPr>
            <w:rStyle w:val="Hyperlink"/>
          </w:rPr>
          <w:t>https://www.legislation.gov.au/Details/C2013C00136</w:t>
        </w:r>
      </w:hyperlink>
      <w:r>
        <w:t>.</w:t>
      </w:r>
    </w:p>
  </w:footnote>
  <w:footnote w:id="413">
    <w:p w14:paraId="5138AA50" w14:textId="77777777" w:rsidR="005B0AE4" w:rsidRDefault="005B0AE4" w:rsidP="003C0D26">
      <w:pPr>
        <w:pStyle w:val="FootnoteText"/>
      </w:pPr>
      <w:r>
        <w:rPr>
          <w:rStyle w:val="FootnoteReference"/>
        </w:rPr>
        <w:footnoteRef/>
      </w:r>
      <w:r>
        <w:t xml:space="preserve"> ABC Submission (2018), pp. 31, 6.</w:t>
      </w:r>
    </w:p>
  </w:footnote>
  <w:footnote w:id="414">
    <w:p w14:paraId="05EA9323" w14:textId="77777777" w:rsidR="005B0AE4" w:rsidRDefault="005B0AE4" w:rsidP="003C0D26">
      <w:pPr>
        <w:pStyle w:val="FootnoteText"/>
      </w:pPr>
      <w:r>
        <w:rPr>
          <w:rStyle w:val="FootnoteReference"/>
        </w:rPr>
        <w:footnoteRef/>
      </w:r>
      <w:r>
        <w:t xml:space="preserve"> ABC Supplementary Submission, p. 15.</w:t>
      </w:r>
    </w:p>
  </w:footnote>
  <w:footnote w:id="415">
    <w:p w14:paraId="131B518D" w14:textId="77777777" w:rsidR="005B0AE4" w:rsidRDefault="005B0AE4" w:rsidP="003C0D26">
      <w:pPr>
        <w:pStyle w:val="FootnoteText"/>
      </w:pPr>
      <w:r>
        <w:rPr>
          <w:rStyle w:val="FootnoteReference"/>
        </w:rPr>
        <w:footnoteRef/>
      </w:r>
      <w:r>
        <w:t xml:space="preserve"> Ebeid, Michael, 27 February 2018 Senate Estimates Hearing (2018). Available at: </w:t>
      </w:r>
      <w:r w:rsidRPr="00095B2D">
        <w:rPr>
          <w:rStyle w:val="Hyperlink"/>
        </w:rPr>
        <w:t>http://parlinfo.aph.gov.au/parlInfo/search/display/display.w3p;db=COMMITTEES;id=committees%2Festimate%2Fe7a8364f-1f69-4a4b-9f10-70eef15e6814%2F0006;query=Id%3A%22committees%2Festimate%2Fe7a8364f-1f69-</w:t>
      </w:r>
      <w:r>
        <w:rPr>
          <w:rStyle w:val="Hyperlink"/>
        </w:rPr>
        <w:t>4a4b-9f10-70eef15e6814%2F0000%22</w:t>
      </w:r>
      <w:r>
        <w:t>.</w:t>
      </w:r>
    </w:p>
  </w:footnote>
  <w:footnote w:id="416">
    <w:p w14:paraId="1A144BAB" w14:textId="77777777" w:rsidR="005B0AE4" w:rsidRDefault="005B0AE4" w:rsidP="003C0D26">
      <w:pPr>
        <w:pStyle w:val="FootnoteText"/>
      </w:pPr>
      <w:r>
        <w:rPr>
          <w:rStyle w:val="FootnoteReference"/>
        </w:rPr>
        <w:footnoteRef/>
      </w:r>
      <w:r>
        <w:t xml:space="preserve"> </w:t>
      </w:r>
      <w:r w:rsidRPr="00D129FD">
        <w:t>SBS Submission</w:t>
      </w:r>
      <w:r>
        <w:t>,</w:t>
      </w:r>
      <w:r w:rsidRPr="00D129FD">
        <w:t xml:space="preserve"> </w:t>
      </w:r>
      <w:r>
        <w:t xml:space="preserve">Appendix 1.1 </w:t>
      </w:r>
      <w:r w:rsidRPr="00D129FD">
        <w:t>(2018), p.</w:t>
      </w:r>
      <w:r>
        <w:t xml:space="preserve"> 9.</w:t>
      </w:r>
    </w:p>
  </w:footnote>
  <w:footnote w:id="417">
    <w:p w14:paraId="17A79080" w14:textId="77777777" w:rsidR="005B0AE4" w:rsidRDefault="005B0AE4" w:rsidP="003C0D26">
      <w:pPr>
        <w:pStyle w:val="FootnoteText"/>
      </w:pPr>
      <w:r>
        <w:rPr>
          <w:rStyle w:val="FootnoteReference"/>
        </w:rPr>
        <w:footnoteRef/>
      </w:r>
      <w:r>
        <w:t xml:space="preserve"> Royal Charter carries a slightly different meaning to the statutory meaning in the Australian context.</w:t>
      </w:r>
    </w:p>
  </w:footnote>
  <w:footnote w:id="418">
    <w:p w14:paraId="125F4CE1" w14:textId="30E78CEB" w:rsidR="005B0AE4" w:rsidRDefault="005B0AE4" w:rsidP="003C0D26">
      <w:pPr>
        <w:pStyle w:val="FootnoteText"/>
      </w:pPr>
      <w:r>
        <w:rPr>
          <w:rStyle w:val="FootnoteReference"/>
        </w:rPr>
        <w:footnoteRef/>
      </w:r>
      <w:r>
        <w:t xml:space="preserve"> UK Department for Culture, Media &amp; Sport, A BBC for the future: a broadcaster of distinction (May 2016), p. 57—58, </w:t>
      </w:r>
      <w:r w:rsidRPr="00CD2319">
        <w:t>Available</w:t>
      </w:r>
      <w:r>
        <w:t xml:space="preserve"> at: </w:t>
      </w:r>
      <w:hyperlink r:id="rId50" w:history="1">
        <w:r w:rsidRPr="00500FE0">
          <w:rPr>
            <w:rStyle w:val="Hyperlink"/>
          </w:rPr>
          <w:t>https://assets.publishing.service.gov.uk/government/uploads/system/uploads/attachment_data/file/524863/DCMS_A_BBC_for_the_future_linked_rev1.pdf</w:t>
        </w:r>
      </w:hyperlink>
      <w:r>
        <w:t xml:space="preserve"> </w:t>
      </w:r>
    </w:p>
  </w:footnote>
  <w:footnote w:id="419">
    <w:p w14:paraId="6D150710" w14:textId="77777777" w:rsidR="005B0AE4" w:rsidRPr="00FC1507" w:rsidRDefault="005B0AE4" w:rsidP="003C0D26">
      <w:pPr>
        <w:pStyle w:val="FootnoteText"/>
      </w:pPr>
      <w:r w:rsidRPr="00FC1507">
        <w:rPr>
          <w:rStyle w:val="FootnoteReference"/>
        </w:rPr>
        <w:footnoteRef/>
      </w:r>
      <w:r w:rsidRPr="00FC1507">
        <w:t xml:space="preserve"> Commonwealth Competitive Neutrality Policy Statement p. 7</w:t>
      </w:r>
      <w:r>
        <w:t>.</w:t>
      </w:r>
    </w:p>
  </w:footnote>
  <w:footnote w:id="420">
    <w:p w14:paraId="5ABCDAE9" w14:textId="77777777" w:rsidR="005B0AE4" w:rsidRPr="00FC1507" w:rsidRDefault="005B0AE4" w:rsidP="003C0D26">
      <w:pPr>
        <w:pStyle w:val="FootnoteText"/>
      </w:pPr>
      <w:r w:rsidRPr="00FC1507">
        <w:rPr>
          <w:rStyle w:val="FootnoteReference"/>
        </w:rPr>
        <w:footnoteRef/>
      </w:r>
      <w:r w:rsidRPr="00FC1507">
        <w:t xml:space="preserve"> Commonwealth Competitive Neutrality Policy Statement p. 7</w:t>
      </w:r>
      <w:r>
        <w:t>.</w:t>
      </w:r>
    </w:p>
  </w:footnote>
  <w:footnote w:id="421">
    <w:p w14:paraId="1A26FE47" w14:textId="77777777" w:rsidR="005B0AE4" w:rsidRDefault="005B0AE4" w:rsidP="003C0D26">
      <w:pPr>
        <w:pStyle w:val="FootnoteText"/>
      </w:pPr>
      <w:r w:rsidRPr="00FC1507">
        <w:rPr>
          <w:rStyle w:val="FootnoteReference"/>
        </w:rPr>
        <w:footnoteRef/>
      </w:r>
      <w:r w:rsidRPr="00FC1507">
        <w:t xml:space="preserve"> Commonwealth Competitive </w:t>
      </w:r>
      <w:r>
        <w:t>Neutrality Policy Statement p. 10.</w:t>
      </w:r>
    </w:p>
  </w:footnote>
  <w:footnote w:id="422">
    <w:p w14:paraId="64F5B744" w14:textId="77777777" w:rsidR="005B0AE4" w:rsidRDefault="005B0AE4" w:rsidP="003C0D26">
      <w:pPr>
        <w:pStyle w:val="FootnoteText"/>
      </w:pPr>
      <w:r>
        <w:rPr>
          <w:rStyle w:val="FootnoteReference"/>
        </w:rPr>
        <w:footnoteRef/>
      </w:r>
      <w:r>
        <w:t xml:space="preserve"> Part of the ABC Program Production Portfolio (ABCPPP),</w:t>
      </w:r>
      <w:r w:rsidRPr="00154EF0">
        <w:t xml:space="preserve"> </w:t>
      </w:r>
      <w:r>
        <w:t>a separate division of the ABC which tenders to provide production facilities and labour to other film and television producers on a commercial basis.</w:t>
      </w:r>
    </w:p>
  </w:footnote>
  <w:footnote w:id="423">
    <w:p w14:paraId="4184A4DD" w14:textId="77777777" w:rsidR="005B0AE4" w:rsidRDefault="005B0AE4" w:rsidP="003C0D26">
      <w:pPr>
        <w:pStyle w:val="FootnoteText"/>
      </w:pPr>
      <w:r>
        <w:rPr>
          <w:rStyle w:val="FootnoteReference"/>
        </w:rPr>
        <w:footnoteRef/>
      </w:r>
      <w:r>
        <w:t xml:space="preserve"> See particularly [1.2.0935] and [1.2.0945].</w:t>
      </w:r>
    </w:p>
  </w:footnote>
  <w:footnote w:id="424">
    <w:p w14:paraId="18B5811D" w14:textId="77777777" w:rsidR="005B0AE4" w:rsidRDefault="005B0AE4" w:rsidP="003C0D26">
      <w:pPr>
        <w:pStyle w:val="FootnoteText"/>
      </w:pPr>
      <w:r>
        <w:rPr>
          <w:rStyle w:val="FootnoteReference"/>
        </w:rPr>
        <w:footnoteRef/>
      </w:r>
      <w:r>
        <w:t xml:space="preserve"> </w:t>
      </w:r>
      <w:r w:rsidRPr="00130C30">
        <w:t xml:space="preserve">(1880) 15 Ch D 247 </w:t>
      </w:r>
      <w:r>
        <w:t>[at 277–8]</w:t>
      </w:r>
    </w:p>
  </w:footnote>
  <w:footnote w:id="425">
    <w:p w14:paraId="0626EC50" w14:textId="77777777" w:rsidR="005B0AE4" w:rsidRPr="00D02C7E" w:rsidRDefault="005B0AE4" w:rsidP="003C0D26">
      <w:pPr>
        <w:pStyle w:val="FootnoteText"/>
      </w:pPr>
      <w:r>
        <w:rPr>
          <w:rStyle w:val="FootnoteReference"/>
        </w:rPr>
        <w:footnoteRef/>
      </w:r>
      <w:r>
        <w:t xml:space="preserve"> </w:t>
      </w:r>
      <w:r>
        <w:rPr>
          <w:i/>
        </w:rPr>
        <w:t xml:space="preserve">Hyde v Sullivan </w:t>
      </w:r>
      <w:r>
        <w:t>(1956) 56 SR (NSW) 113.</w:t>
      </w:r>
    </w:p>
  </w:footnote>
  <w:footnote w:id="426">
    <w:p w14:paraId="1E446413" w14:textId="77777777" w:rsidR="005B0AE4" w:rsidRPr="00D02C7E" w:rsidRDefault="005B0AE4" w:rsidP="003C0D26">
      <w:pPr>
        <w:pStyle w:val="FootnoteText"/>
      </w:pPr>
      <w:r>
        <w:rPr>
          <w:rStyle w:val="FootnoteReference"/>
        </w:rPr>
        <w:footnoteRef/>
      </w:r>
      <w:r>
        <w:t xml:space="preserve"> </w:t>
      </w:r>
      <w:r>
        <w:rPr>
          <w:i/>
        </w:rPr>
        <w:t xml:space="preserve">Hungier v Grace </w:t>
      </w:r>
      <w:r>
        <w:t>(1972) 127 CLR 2010 at 217.</w:t>
      </w:r>
    </w:p>
  </w:footnote>
  <w:footnote w:id="427">
    <w:p w14:paraId="40BFEA6B" w14:textId="77777777" w:rsidR="005B0AE4" w:rsidRPr="00D02C7E" w:rsidRDefault="005B0AE4" w:rsidP="003C0D26">
      <w:pPr>
        <w:pStyle w:val="FootnoteText"/>
      </w:pPr>
      <w:r>
        <w:rPr>
          <w:rStyle w:val="FootnoteReference"/>
        </w:rPr>
        <w:footnoteRef/>
      </w:r>
      <w:r>
        <w:t xml:space="preserve"> Dawson J in </w:t>
      </w:r>
      <w:r>
        <w:rPr>
          <w:i/>
        </w:rPr>
        <w:t xml:space="preserve">United Dominions Corp Ltd v Brian Pty Ltd </w:t>
      </w:r>
      <w:r>
        <w:t xml:space="preserve">(1985) 157 CLR 1, applying </w:t>
      </w:r>
      <w:r>
        <w:rPr>
          <w:i/>
        </w:rPr>
        <w:t xml:space="preserve">Ballantyne v Raphael </w:t>
      </w:r>
      <w:r>
        <w:t>(1889) 15 CLR 538.</w:t>
      </w:r>
    </w:p>
  </w:footnote>
  <w:footnote w:id="428">
    <w:p w14:paraId="1D90E995" w14:textId="77777777" w:rsidR="005B0AE4" w:rsidRDefault="005B0AE4" w:rsidP="003C0D26">
      <w:pPr>
        <w:pStyle w:val="FootnoteText"/>
      </w:pPr>
      <w:r>
        <w:rPr>
          <w:rStyle w:val="FootnoteReference"/>
        </w:rPr>
        <w:footnoteRef/>
      </w:r>
      <w:r>
        <w:t xml:space="preserve"> See [120-2070], HLA.</w:t>
      </w:r>
    </w:p>
  </w:footnote>
  <w:footnote w:id="429">
    <w:p w14:paraId="5B5DC362" w14:textId="77777777" w:rsidR="005B0AE4" w:rsidRPr="00090FB7" w:rsidRDefault="005B0AE4" w:rsidP="003C0D26">
      <w:pPr>
        <w:pStyle w:val="FootnoteText"/>
      </w:pPr>
      <w:r>
        <w:rPr>
          <w:rStyle w:val="FootnoteReference"/>
        </w:rPr>
        <w:footnoteRef/>
      </w:r>
      <w:r>
        <w:t xml:space="preserve"> </w:t>
      </w:r>
      <w:r>
        <w:rPr>
          <w:i/>
        </w:rPr>
        <w:t xml:space="preserve">Pioneer Concrete Services Ltd v Galli </w:t>
      </w:r>
      <w:r>
        <w:t>[1985] VR 675 at 706.</w:t>
      </w:r>
    </w:p>
  </w:footnote>
  <w:footnote w:id="430">
    <w:p w14:paraId="371D60AB" w14:textId="77777777" w:rsidR="005B0AE4" w:rsidRPr="00090FB7" w:rsidRDefault="005B0AE4" w:rsidP="003C0D26">
      <w:pPr>
        <w:pStyle w:val="FootnoteText"/>
      </w:pPr>
      <w:r>
        <w:rPr>
          <w:rStyle w:val="FootnoteReference"/>
        </w:rPr>
        <w:footnoteRef/>
      </w:r>
      <w:r>
        <w:t xml:space="preserve"> </w:t>
      </w:r>
      <w:r>
        <w:rPr>
          <w:i/>
        </w:rPr>
        <w:t xml:space="preserve">Canny Gabriel Castle Jackson Advertising Pty Ltd v Volume Sales (Finance) Pty Ltd </w:t>
      </w:r>
      <w:r>
        <w:t>(1974) 131 CLR 321 at 326.</w:t>
      </w:r>
    </w:p>
  </w:footnote>
  <w:footnote w:id="431">
    <w:p w14:paraId="7D124055" w14:textId="77777777" w:rsidR="005B0AE4" w:rsidRPr="00090FB7" w:rsidRDefault="005B0AE4" w:rsidP="003C0D26">
      <w:pPr>
        <w:pStyle w:val="FootnoteText"/>
      </w:pPr>
      <w:r>
        <w:rPr>
          <w:rStyle w:val="FootnoteReference"/>
        </w:rPr>
        <w:footnoteRef/>
      </w:r>
      <w:r>
        <w:t xml:space="preserve"> </w:t>
      </w:r>
      <w:r>
        <w:rPr>
          <w:i/>
        </w:rPr>
        <w:t xml:space="preserve">Hope v Council of the City of Bathurst </w:t>
      </w:r>
      <w:r>
        <w:t>(1980) 144 CLR 1 at 8.</w:t>
      </w:r>
    </w:p>
  </w:footnote>
  <w:footnote w:id="432">
    <w:p w14:paraId="403AF045" w14:textId="77777777" w:rsidR="005B0AE4" w:rsidRDefault="005B0AE4" w:rsidP="003C0D26">
      <w:pPr>
        <w:pStyle w:val="FootnoteText"/>
      </w:pPr>
      <w:r>
        <w:rPr>
          <w:rStyle w:val="FootnoteReference"/>
        </w:rPr>
        <w:footnoteRef/>
      </w:r>
      <w:r>
        <w:t xml:space="preserve"> </w:t>
      </w:r>
      <w:r>
        <w:rPr>
          <w:i/>
        </w:rPr>
        <w:t xml:space="preserve">Hope v Council of the City of Bathurst </w:t>
      </w:r>
      <w:r>
        <w:t>(1980) 144 CLR 1 at 8.</w:t>
      </w:r>
    </w:p>
  </w:footnote>
  <w:footnote w:id="433">
    <w:p w14:paraId="3020566B" w14:textId="77777777" w:rsidR="005B0AE4" w:rsidRPr="00090FB7" w:rsidRDefault="005B0AE4" w:rsidP="003C0D26">
      <w:pPr>
        <w:pStyle w:val="FootnoteText"/>
      </w:pPr>
      <w:r>
        <w:rPr>
          <w:rStyle w:val="FootnoteReference"/>
        </w:rPr>
        <w:footnoteRef/>
      </w:r>
      <w:r>
        <w:t xml:space="preserve"> </w:t>
      </w:r>
      <w:r>
        <w:rPr>
          <w:i/>
        </w:rPr>
        <w:t xml:space="preserve">Wigfield v Potter </w:t>
      </w:r>
      <w:r>
        <w:t>(1882) 45 LT 612 at 615 per Grove J.</w:t>
      </w:r>
    </w:p>
  </w:footnote>
  <w:footnote w:id="434">
    <w:p w14:paraId="63A0080F" w14:textId="77777777" w:rsidR="005B0AE4" w:rsidRDefault="005B0AE4" w:rsidP="003C0D26">
      <w:pPr>
        <w:pStyle w:val="FootnoteText"/>
      </w:pPr>
      <w:r>
        <w:rPr>
          <w:rStyle w:val="FootnoteReference"/>
        </w:rPr>
        <w:footnoteRef/>
      </w:r>
      <w:r>
        <w:t xml:space="preserve"> (1990) 98 ALR 101</w:t>
      </w:r>
    </w:p>
  </w:footnote>
  <w:footnote w:id="435">
    <w:p w14:paraId="0D620257" w14:textId="77777777" w:rsidR="005B0AE4" w:rsidRPr="001E6D60" w:rsidRDefault="005B0AE4" w:rsidP="003C0D26">
      <w:pPr>
        <w:pStyle w:val="FootnoteText"/>
      </w:pPr>
      <w:r>
        <w:rPr>
          <w:rStyle w:val="FootnoteReference"/>
        </w:rPr>
        <w:footnoteRef/>
      </w:r>
      <w:r>
        <w:t xml:space="preserve"> Saunder, Sophie (201</w:t>
      </w:r>
      <w:r w:rsidRPr="00657DCB">
        <w:t xml:space="preserve">8). </w:t>
      </w:r>
      <w:r w:rsidRPr="00A27A7C">
        <w:t>Making the dual model work: Competitive neutrality and net neutrality issues facing the Australian Broadcasting Corporation</w:t>
      </w:r>
      <w:r w:rsidRPr="00657DC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1AA8" w14:textId="77777777" w:rsidR="005B0AE4" w:rsidRPr="00AD7475" w:rsidRDefault="005B0AE4" w:rsidP="001D7905">
    <w:pPr>
      <w:pStyle w:val="Header"/>
      <w:tabs>
        <w:tab w:val="clear" w:pos="9026"/>
        <w:tab w:val="right" w:pos="9333"/>
      </w:tabs>
      <w:ind w:right="-46"/>
      <w:rPr>
        <w:color w:val="001C40"/>
      </w:rPr>
    </w:pPr>
    <w:r w:rsidRPr="00AD7475">
      <w:rPr>
        <w:color w:val="001C40"/>
      </w:rPr>
      <w:t>Department of Communications and the Arts</w:t>
    </w:r>
    <w:r w:rsidRPr="00AD7475">
      <w:rPr>
        <w:color w:val="001C40"/>
      </w:rPr>
      <w:tab/>
    </w:r>
    <w:r w:rsidRPr="00AD7475">
      <w:rPr>
        <w:color w:val="001C40"/>
      </w:rPr>
      <w:tab/>
    </w:r>
    <w:r>
      <w:t>September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06DB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A8A6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020A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B610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6430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4B1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7E71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9ED1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107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B23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51575"/>
    <w:multiLevelType w:val="hybridMultilevel"/>
    <w:tmpl w:val="D3C0FAC8"/>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7C410E2"/>
    <w:multiLevelType w:val="hybridMultilevel"/>
    <w:tmpl w:val="E326C8DA"/>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09355A01"/>
    <w:multiLevelType w:val="hybridMultilevel"/>
    <w:tmpl w:val="60109FE4"/>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0C4A2288"/>
    <w:multiLevelType w:val="hybridMultilevel"/>
    <w:tmpl w:val="064AA57A"/>
    <w:lvl w:ilvl="0" w:tplc="E262783A">
      <w:numFmt w:val="bullet"/>
      <w:lvlText w:val="-"/>
      <w:lvlJc w:val="left"/>
      <w:pPr>
        <w:ind w:left="1287" w:hanging="360"/>
      </w:pPr>
      <w:rPr>
        <w:rFonts w:ascii="Calibri" w:eastAsiaTheme="minorHAnsi" w:hAnsi="Calibri" w:cstheme="minorBidi" w:hint="default"/>
        <w:bCs w:val="0"/>
        <w:iCs w:val="0"/>
        <w:caps w:val="0"/>
        <w:strike w:val="0"/>
        <w:dstrike w:val="0"/>
        <w:vanish w:val="0"/>
        <w:color w:val="0F293A"/>
        <w:sz w:val="22"/>
        <w:szCs w:val="22"/>
        <w:vertAlign w:val="baseline"/>
      </w:rPr>
    </w:lvl>
    <w:lvl w:ilvl="1" w:tplc="0C090003">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14" w15:restartNumberingAfterBreak="0">
    <w:nsid w:val="0C6958BE"/>
    <w:multiLevelType w:val="hybridMultilevel"/>
    <w:tmpl w:val="6B26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0DAA5E36"/>
    <w:multiLevelType w:val="hybridMultilevel"/>
    <w:tmpl w:val="2900487C"/>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6E5060"/>
    <w:multiLevelType w:val="hybridMultilevel"/>
    <w:tmpl w:val="84A40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2CF508A"/>
    <w:multiLevelType w:val="hybridMultilevel"/>
    <w:tmpl w:val="E9EA6B3C"/>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186A61DE"/>
    <w:multiLevelType w:val="hybridMultilevel"/>
    <w:tmpl w:val="814CBC2C"/>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1B582530"/>
    <w:multiLevelType w:val="hybridMultilevel"/>
    <w:tmpl w:val="CF58F69A"/>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222F2D20"/>
    <w:multiLevelType w:val="hybridMultilevel"/>
    <w:tmpl w:val="B7A013D8"/>
    <w:lvl w:ilvl="0" w:tplc="B25E3F46">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10206D"/>
    <w:multiLevelType w:val="hybridMultilevel"/>
    <w:tmpl w:val="3B8252E8"/>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28BB4B61"/>
    <w:multiLevelType w:val="hybridMultilevel"/>
    <w:tmpl w:val="F8FA1890"/>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2C8A574E"/>
    <w:multiLevelType w:val="hybridMultilevel"/>
    <w:tmpl w:val="4782C5F0"/>
    <w:lvl w:ilvl="0" w:tplc="0C090003">
      <w:start w:val="1"/>
      <w:numFmt w:val="bullet"/>
      <w:lvlText w:val="o"/>
      <w:lvlJc w:val="left"/>
      <w:pPr>
        <w:ind w:left="1080"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D985E0F"/>
    <w:multiLevelType w:val="hybridMultilevel"/>
    <w:tmpl w:val="4B0ED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9F56D4"/>
    <w:multiLevelType w:val="hybridMultilevel"/>
    <w:tmpl w:val="BB123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531558"/>
    <w:multiLevelType w:val="hybridMultilevel"/>
    <w:tmpl w:val="3ECA169C"/>
    <w:lvl w:ilvl="0" w:tplc="0C090015">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3B543756"/>
    <w:multiLevelType w:val="hybridMultilevel"/>
    <w:tmpl w:val="A2B45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1A35070"/>
    <w:multiLevelType w:val="hybridMultilevel"/>
    <w:tmpl w:val="4300A83C"/>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76C1411"/>
    <w:multiLevelType w:val="hybridMultilevel"/>
    <w:tmpl w:val="08C4C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FA3E78"/>
    <w:multiLevelType w:val="hybridMultilevel"/>
    <w:tmpl w:val="AA4CD18C"/>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5553ED8"/>
    <w:multiLevelType w:val="hybridMultilevel"/>
    <w:tmpl w:val="5360F216"/>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6706146B"/>
    <w:multiLevelType w:val="hybridMultilevel"/>
    <w:tmpl w:val="11E609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E1900EF"/>
    <w:multiLevelType w:val="hybridMultilevel"/>
    <w:tmpl w:val="11E609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924334D"/>
    <w:multiLevelType w:val="hybridMultilevel"/>
    <w:tmpl w:val="B568CBE6"/>
    <w:lvl w:ilvl="0" w:tplc="0C090003">
      <w:start w:val="1"/>
      <w:numFmt w:val="bullet"/>
      <w:lvlText w:val="o"/>
      <w:lvlJc w:val="left"/>
      <w:pPr>
        <w:ind w:left="927" w:hanging="360"/>
      </w:pPr>
      <w:rPr>
        <w:rFonts w:ascii="Courier New" w:hAnsi="Courier New" w:cs="Courier New" w:hint="default"/>
        <w:bCs w:val="0"/>
        <w:iCs w:val="0"/>
        <w:caps w:val="0"/>
        <w:strike w:val="0"/>
        <w:dstrike w:val="0"/>
        <w:vanish w:val="0"/>
        <w:color w:val="0F293A"/>
        <w:sz w:val="22"/>
        <w:szCs w:val="22"/>
        <w:vertAlign w:val="baseline"/>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1"/>
  </w:num>
  <w:num w:numId="2">
    <w:abstractNumId w:val="35"/>
  </w:num>
  <w:num w:numId="3">
    <w:abstractNumId w:val="15"/>
  </w:num>
  <w:num w:numId="4">
    <w:abstractNumId w:val="25"/>
  </w:num>
  <w:num w:numId="5">
    <w:abstractNumId w:val="14"/>
  </w:num>
  <w:num w:numId="6">
    <w:abstractNumId w:val="34"/>
  </w:num>
  <w:num w:numId="7">
    <w:abstractNumId w:val="33"/>
  </w:num>
  <w:num w:numId="8">
    <w:abstractNumId w:val="27"/>
  </w:num>
  <w:num w:numId="9">
    <w:abstractNumId w:val="30"/>
  </w:num>
  <w:num w:numId="10">
    <w:abstractNumId w:val="28"/>
  </w:num>
  <w:num w:numId="11">
    <w:abstractNumId w:val="26"/>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24"/>
  </w:num>
  <w:num w:numId="20">
    <w:abstractNumId w:val="16"/>
  </w:num>
  <w:num w:numId="21">
    <w:abstractNumId w:val="12"/>
  </w:num>
  <w:num w:numId="22">
    <w:abstractNumId w:val="31"/>
  </w:num>
  <w:num w:numId="23">
    <w:abstractNumId w:val="29"/>
  </w:num>
  <w:num w:numId="24">
    <w:abstractNumId w:val="22"/>
  </w:num>
  <w:num w:numId="25">
    <w:abstractNumId w:val="32"/>
  </w:num>
  <w:num w:numId="26">
    <w:abstractNumId w:val="10"/>
  </w:num>
  <w:num w:numId="27">
    <w:abstractNumId w:val="11"/>
  </w:num>
  <w:num w:numId="28">
    <w:abstractNumId w:val="18"/>
  </w:num>
  <w:num w:numId="29">
    <w:abstractNumId w:val="23"/>
  </w:num>
  <w:num w:numId="30">
    <w:abstractNumId w:val="19"/>
  </w:num>
  <w:num w:numId="31">
    <w:abstractNumId w:val="20"/>
  </w:num>
  <w:num w:numId="32">
    <w:abstractNumId w:val="36"/>
  </w:num>
  <w:num w:numId="33">
    <w:abstractNumId w:val="13"/>
  </w:num>
  <w:num w:numId="34">
    <w:abstractNumId w:val="17"/>
  </w:num>
  <w:num w:numId="35">
    <w:abstractNumId w:val="0"/>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713"/>
    <w:rsid w:val="00004A62"/>
    <w:rsid w:val="00010477"/>
    <w:rsid w:val="00010E1C"/>
    <w:rsid w:val="00012EF1"/>
    <w:rsid w:val="00014396"/>
    <w:rsid w:val="00014CDB"/>
    <w:rsid w:val="00023FA8"/>
    <w:rsid w:val="0003770F"/>
    <w:rsid w:val="00043EE7"/>
    <w:rsid w:val="00044B3A"/>
    <w:rsid w:val="00066CEB"/>
    <w:rsid w:val="00067142"/>
    <w:rsid w:val="00067E32"/>
    <w:rsid w:val="000914AF"/>
    <w:rsid w:val="000A2A0F"/>
    <w:rsid w:val="000E7160"/>
    <w:rsid w:val="000E7A7D"/>
    <w:rsid w:val="0011033C"/>
    <w:rsid w:val="00111A64"/>
    <w:rsid w:val="00131A8D"/>
    <w:rsid w:val="001471EA"/>
    <w:rsid w:val="001472FC"/>
    <w:rsid w:val="001514BE"/>
    <w:rsid w:val="00160857"/>
    <w:rsid w:val="001736CC"/>
    <w:rsid w:val="00185E9F"/>
    <w:rsid w:val="0019701B"/>
    <w:rsid w:val="001A02D1"/>
    <w:rsid w:val="001A06F6"/>
    <w:rsid w:val="001B7537"/>
    <w:rsid w:val="001D7905"/>
    <w:rsid w:val="002117E6"/>
    <w:rsid w:val="00217A4B"/>
    <w:rsid w:val="0022599F"/>
    <w:rsid w:val="00245262"/>
    <w:rsid w:val="00246C73"/>
    <w:rsid w:val="00255CDB"/>
    <w:rsid w:val="00257AB3"/>
    <w:rsid w:val="00260A7D"/>
    <w:rsid w:val="00260C3E"/>
    <w:rsid w:val="00262BFD"/>
    <w:rsid w:val="0026731C"/>
    <w:rsid w:val="00273E99"/>
    <w:rsid w:val="002744BC"/>
    <w:rsid w:val="002762A3"/>
    <w:rsid w:val="0028270C"/>
    <w:rsid w:val="00290E50"/>
    <w:rsid w:val="00290FEC"/>
    <w:rsid w:val="002917B7"/>
    <w:rsid w:val="00293DD6"/>
    <w:rsid w:val="002A0AB7"/>
    <w:rsid w:val="002C3E65"/>
    <w:rsid w:val="002E45C1"/>
    <w:rsid w:val="002E6A96"/>
    <w:rsid w:val="002F0735"/>
    <w:rsid w:val="002F3895"/>
    <w:rsid w:val="00325F21"/>
    <w:rsid w:val="00327F06"/>
    <w:rsid w:val="00335334"/>
    <w:rsid w:val="00336DDD"/>
    <w:rsid w:val="003550E3"/>
    <w:rsid w:val="00357087"/>
    <w:rsid w:val="00363A6C"/>
    <w:rsid w:val="00381364"/>
    <w:rsid w:val="003817C7"/>
    <w:rsid w:val="00390937"/>
    <w:rsid w:val="003942FB"/>
    <w:rsid w:val="003A55BC"/>
    <w:rsid w:val="003A632B"/>
    <w:rsid w:val="003B5B1D"/>
    <w:rsid w:val="003B648B"/>
    <w:rsid w:val="003C0D26"/>
    <w:rsid w:val="003C7A55"/>
    <w:rsid w:val="003D3123"/>
    <w:rsid w:val="003D764F"/>
    <w:rsid w:val="003F0622"/>
    <w:rsid w:val="003F0D1E"/>
    <w:rsid w:val="003F2EE4"/>
    <w:rsid w:val="003F495D"/>
    <w:rsid w:val="00400E77"/>
    <w:rsid w:val="0041213B"/>
    <w:rsid w:val="00412366"/>
    <w:rsid w:val="004166E5"/>
    <w:rsid w:val="00417127"/>
    <w:rsid w:val="0042717E"/>
    <w:rsid w:val="00450D6E"/>
    <w:rsid w:val="00456692"/>
    <w:rsid w:val="004571EC"/>
    <w:rsid w:val="00457865"/>
    <w:rsid w:val="00461BE9"/>
    <w:rsid w:val="004624C4"/>
    <w:rsid w:val="004A1025"/>
    <w:rsid w:val="004A6795"/>
    <w:rsid w:val="004B67DE"/>
    <w:rsid w:val="004E3189"/>
    <w:rsid w:val="005115FF"/>
    <w:rsid w:val="00512370"/>
    <w:rsid w:val="0052507E"/>
    <w:rsid w:val="00533499"/>
    <w:rsid w:val="0053758A"/>
    <w:rsid w:val="00544465"/>
    <w:rsid w:val="005537E5"/>
    <w:rsid w:val="00554137"/>
    <w:rsid w:val="00561190"/>
    <w:rsid w:val="005628DE"/>
    <w:rsid w:val="005658F1"/>
    <w:rsid w:val="00565B47"/>
    <w:rsid w:val="0057062E"/>
    <w:rsid w:val="0057494F"/>
    <w:rsid w:val="00575A5A"/>
    <w:rsid w:val="005932D0"/>
    <w:rsid w:val="00593E2C"/>
    <w:rsid w:val="0059585C"/>
    <w:rsid w:val="0059614A"/>
    <w:rsid w:val="00597F9B"/>
    <w:rsid w:val="005B0AE4"/>
    <w:rsid w:val="005B2FC2"/>
    <w:rsid w:val="005C79F0"/>
    <w:rsid w:val="005D4BB2"/>
    <w:rsid w:val="00602B86"/>
    <w:rsid w:val="0060380E"/>
    <w:rsid w:val="00607854"/>
    <w:rsid w:val="0061446D"/>
    <w:rsid w:val="00622ED2"/>
    <w:rsid w:val="00625397"/>
    <w:rsid w:val="006300D0"/>
    <w:rsid w:val="00637111"/>
    <w:rsid w:val="00637A7C"/>
    <w:rsid w:val="0064138E"/>
    <w:rsid w:val="0064502F"/>
    <w:rsid w:val="00646675"/>
    <w:rsid w:val="006851EF"/>
    <w:rsid w:val="00692D4E"/>
    <w:rsid w:val="006A02CC"/>
    <w:rsid w:val="006A2F0E"/>
    <w:rsid w:val="006E7DAC"/>
    <w:rsid w:val="006F06FD"/>
    <w:rsid w:val="006F4698"/>
    <w:rsid w:val="0070133D"/>
    <w:rsid w:val="00701FAB"/>
    <w:rsid w:val="007039BB"/>
    <w:rsid w:val="00705B86"/>
    <w:rsid w:val="00712116"/>
    <w:rsid w:val="00713D21"/>
    <w:rsid w:val="007222D3"/>
    <w:rsid w:val="00722947"/>
    <w:rsid w:val="00722CAF"/>
    <w:rsid w:val="00730449"/>
    <w:rsid w:val="00733CAA"/>
    <w:rsid w:val="00745371"/>
    <w:rsid w:val="0075145E"/>
    <w:rsid w:val="00753BB6"/>
    <w:rsid w:val="007676AF"/>
    <w:rsid w:val="00773ECA"/>
    <w:rsid w:val="00775422"/>
    <w:rsid w:val="00775F8D"/>
    <w:rsid w:val="00791E04"/>
    <w:rsid w:val="0079212E"/>
    <w:rsid w:val="00792DA0"/>
    <w:rsid w:val="007A4B0F"/>
    <w:rsid w:val="007B4B8B"/>
    <w:rsid w:val="007B5B36"/>
    <w:rsid w:val="007D0AF0"/>
    <w:rsid w:val="007E08CF"/>
    <w:rsid w:val="00810CC7"/>
    <w:rsid w:val="008169A6"/>
    <w:rsid w:val="008248A9"/>
    <w:rsid w:val="00834DE8"/>
    <w:rsid w:val="00837E3F"/>
    <w:rsid w:val="008646E6"/>
    <w:rsid w:val="00866475"/>
    <w:rsid w:val="008919FE"/>
    <w:rsid w:val="00895130"/>
    <w:rsid w:val="008A4B1F"/>
    <w:rsid w:val="008B0007"/>
    <w:rsid w:val="008B2EA4"/>
    <w:rsid w:val="008B4D1B"/>
    <w:rsid w:val="008D4E53"/>
    <w:rsid w:val="008D767C"/>
    <w:rsid w:val="008E5754"/>
    <w:rsid w:val="008F20C5"/>
    <w:rsid w:val="00923678"/>
    <w:rsid w:val="00925D75"/>
    <w:rsid w:val="009313D2"/>
    <w:rsid w:val="009320DD"/>
    <w:rsid w:val="0094124E"/>
    <w:rsid w:val="009439DE"/>
    <w:rsid w:val="00950C55"/>
    <w:rsid w:val="00972527"/>
    <w:rsid w:val="009808FE"/>
    <w:rsid w:val="00980F18"/>
    <w:rsid w:val="009A3204"/>
    <w:rsid w:val="009B483D"/>
    <w:rsid w:val="009B7EF0"/>
    <w:rsid w:val="009C2098"/>
    <w:rsid w:val="009E0887"/>
    <w:rsid w:val="009E12E4"/>
    <w:rsid w:val="009E1C0A"/>
    <w:rsid w:val="009F1FD9"/>
    <w:rsid w:val="00A22246"/>
    <w:rsid w:val="00A241FE"/>
    <w:rsid w:val="00A274B2"/>
    <w:rsid w:val="00A302D3"/>
    <w:rsid w:val="00A355AD"/>
    <w:rsid w:val="00A35CD0"/>
    <w:rsid w:val="00A402E7"/>
    <w:rsid w:val="00A606B1"/>
    <w:rsid w:val="00A60BFF"/>
    <w:rsid w:val="00AA125B"/>
    <w:rsid w:val="00AA38E6"/>
    <w:rsid w:val="00AB38FF"/>
    <w:rsid w:val="00AC0096"/>
    <w:rsid w:val="00AC2B87"/>
    <w:rsid w:val="00AC5A7E"/>
    <w:rsid w:val="00AD6EAC"/>
    <w:rsid w:val="00AD7475"/>
    <w:rsid w:val="00AE2713"/>
    <w:rsid w:val="00AE45BB"/>
    <w:rsid w:val="00AE4B93"/>
    <w:rsid w:val="00AE4F02"/>
    <w:rsid w:val="00AF05DD"/>
    <w:rsid w:val="00B049A4"/>
    <w:rsid w:val="00B1045C"/>
    <w:rsid w:val="00B36A0B"/>
    <w:rsid w:val="00B43C56"/>
    <w:rsid w:val="00B51618"/>
    <w:rsid w:val="00B55747"/>
    <w:rsid w:val="00B66541"/>
    <w:rsid w:val="00B66A9C"/>
    <w:rsid w:val="00B72F6C"/>
    <w:rsid w:val="00B7668F"/>
    <w:rsid w:val="00B80B70"/>
    <w:rsid w:val="00B96225"/>
    <w:rsid w:val="00B96893"/>
    <w:rsid w:val="00BA0A5A"/>
    <w:rsid w:val="00BB447C"/>
    <w:rsid w:val="00BB7F13"/>
    <w:rsid w:val="00BC1086"/>
    <w:rsid w:val="00BC10F9"/>
    <w:rsid w:val="00BC1F85"/>
    <w:rsid w:val="00BC329E"/>
    <w:rsid w:val="00BC44C7"/>
    <w:rsid w:val="00BC4CD3"/>
    <w:rsid w:val="00BC6F16"/>
    <w:rsid w:val="00BC7D72"/>
    <w:rsid w:val="00BE7677"/>
    <w:rsid w:val="00BE7E66"/>
    <w:rsid w:val="00BF2028"/>
    <w:rsid w:val="00BF2B52"/>
    <w:rsid w:val="00BF7A9E"/>
    <w:rsid w:val="00C16794"/>
    <w:rsid w:val="00C23949"/>
    <w:rsid w:val="00C240E2"/>
    <w:rsid w:val="00C242C1"/>
    <w:rsid w:val="00C34967"/>
    <w:rsid w:val="00C420C9"/>
    <w:rsid w:val="00C451EE"/>
    <w:rsid w:val="00C47D1C"/>
    <w:rsid w:val="00C55F55"/>
    <w:rsid w:val="00C66032"/>
    <w:rsid w:val="00C71AD6"/>
    <w:rsid w:val="00C7371D"/>
    <w:rsid w:val="00C754C0"/>
    <w:rsid w:val="00C97ED5"/>
    <w:rsid w:val="00CA1B4F"/>
    <w:rsid w:val="00CA36DB"/>
    <w:rsid w:val="00CA4AC9"/>
    <w:rsid w:val="00CC05C2"/>
    <w:rsid w:val="00CC75CC"/>
    <w:rsid w:val="00CE19C0"/>
    <w:rsid w:val="00CF4173"/>
    <w:rsid w:val="00D00993"/>
    <w:rsid w:val="00D03AE2"/>
    <w:rsid w:val="00D04F60"/>
    <w:rsid w:val="00D36190"/>
    <w:rsid w:val="00D41304"/>
    <w:rsid w:val="00D64626"/>
    <w:rsid w:val="00D66902"/>
    <w:rsid w:val="00D725D6"/>
    <w:rsid w:val="00D80024"/>
    <w:rsid w:val="00D84B18"/>
    <w:rsid w:val="00D92957"/>
    <w:rsid w:val="00DA22F5"/>
    <w:rsid w:val="00DA26BE"/>
    <w:rsid w:val="00DA51F3"/>
    <w:rsid w:val="00DA6934"/>
    <w:rsid w:val="00DC0983"/>
    <w:rsid w:val="00DC2DFA"/>
    <w:rsid w:val="00DD5D52"/>
    <w:rsid w:val="00DF466D"/>
    <w:rsid w:val="00DF7F99"/>
    <w:rsid w:val="00E05560"/>
    <w:rsid w:val="00E127B0"/>
    <w:rsid w:val="00E305A8"/>
    <w:rsid w:val="00E376AA"/>
    <w:rsid w:val="00E43564"/>
    <w:rsid w:val="00E43894"/>
    <w:rsid w:val="00E451AA"/>
    <w:rsid w:val="00E50C08"/>
    <w:rsid w:val="00E55B4D"/>
    <w:rsid w:val="00E55EEE"/>
    <w:rsid w:val="00E912D2"/>
    <w:rsid w:val="00E9234B"/>
    <w:rsid w:val="00E97404"/>
    <w:rsid w:val="00EA084D"/>
    <w:rsid w:val="00EA2C1D"/>
    <w:rsid w:val="00EA2F26"/>
    <w:rsid w:val="00EA5BA4"/>
    <w:rsid w:val="00EA6D34"/>
    <w:rsid w:val="00EB40A5"/>
    <w:rsid w:val="00EC6D35"/>
    <w:rsid w:val="00ED7DC2"/>
    <w:rsid w:val="00EF61B4"/>
    <w:rsid w:val="00F03E62"/>
    <w:rsid w:val="00F13BF0"/>
    <w:rsid w:val="00F14107"/>
    <w:rsid w:val="00F32BCA"/>
    <w:rsid w:val="00F3567E"/>
    <w:rsid w:val="00F408EE"/>
    <w:rsid w:val="00F43E85"/>
    <w:rsid w:val="00F601B2"/>
    <w:rsid w:val="00F70442"/>
    <w:rsid w:val="00F7051B"/>
    <w:rsid w:val="00F72408"/>
    <w:rsid w:val="00F809FE"/>
    <w:rsid w:val="00F96EC3"/>
    <w:rsid w:val="00FA175A"/>
    <w:rsid w:val="00FA39DC"/>
    <w:rsid w:val="00FB69C7"/>
    <w:rsid w:val="00FD0DEE"/>
    <w:rsid w:val="00FD48AA"/>
    <w:rsid w:val="00FE3D68"/>
    <w:rsid w:val="00FE3FAE"/>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04374E2"/>
  <w15:chartTrackingRefBased/>
  <w15:docId w15:val="{90FB824C-55AA-43D8-9CC3-35AF985A1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675"/>
    <w:pPr>
      <w:spacing w:after="200" w:line="240" w:lineRule="auto"/>
    </w:pPr>
  </w:style>
  <w:style w:type="paragraph" w:styleId="Heading1">
    <w:name w:val="heading 1"/>
    <w:basedOn w:val="Normal"/>
    <w:next w:val="Normal"/>
    <w:link w:val="Heading1Char"/>
    <w:uiPriority w:val="9"/>
    <w:qFormat/>
    <w:rsid w:val="00791E04"/>
    <w:pPr>
      <w:keepNext/>
      <w:spacing w:before="4080" w:after="1080"/>
      <w:outlineLvl w:val="0"/>
    </w:pPr>
    <w:rPr>
      <w:rFonts w:asciiTheme="majorHAnsi" w:eastAsiaTheme="majorEastAsia" w:hAnsiTheme="majorHAnsi" w:cstheme="majorBidi"/>
      <w:b/>
      <w:color w:val="001C40"/>
      <w:sz w:val="48"/>
      <w:szCs w:val="32"/>
      <w:lang w:eastAsia="en-US"/>
    </w:rPr>
  </w:style>
  <w:style w:type="paragraph" w:styleId="Heading2">
    <w:name w:val="heading 2"/>
    <w:basedOn w:val="Normal"/>
    <w:next w:val="Normal"/>
    <w:link w:val="Heading2Char"/>
    <w:uiPriority w:val="9"/>
    <w:unhideWhenUsed/>
    <w:qFormat/>
    <w:rsid w:val="00DA51F3"/>
    <w:pPr>
      <w:keepNext/>
      <w:pageBreakBefore/>
      <w:outlineLvl w:val="1"/>
    </w:pPr>
    <w:rPr>
      <w:rFonts w:asciiTheme="majorHAnsi" w:eastAsiaTheme="majorEastAsia" w:hAnsiTheme="majorHAnsi" w:cstheme="majorBidi"/>
      <w:b/>
      <w:color w:val="001C40"/>
      <w:sz w:val="36"/>
      <w:szCs w:val="26"/>
      <w:lang w:eastAsia="en-US"/>
    </w:rPr>
  </w:style>
  <w:style w:type="paragraph" w:styleId="Heading3">
    <w:name w:val="heading 3"/>
    <w:basedOn w:val="Normal"/>
    <w:next w:val="Normal"/>
    <w:link w:val="Heading3Char"/>
    <w:uiPriority w:val="9"/>
    <w:unhideWhenUsed/>
    <w:qFormat/>
    <w:rsid w:val="00791E04"/>
    <w:pPr>
      <w:keepNext/>
      <w:spacing w:after="120"/>
      <w:outlineLvl w:val="2"/>
    </w:pPr>
    <w:rPr>
      <w:rFonts w:asciiTheme="majorHAnsi" w:eastAsiaTheme="majorEastAsia" w:hAnsiTheme="majorHAnsi" w:cstheme="majorBidi"/>
      <w:b/>
      <w:color w:val="001C40"/>
      <w:sz w:val="30"/>
      <w:szCs w:val="24"/>
      <w:lang w:eastAsia="en-US"/>
    </w:rPr>
  </w:style>
  <w:style w:type="paragraph" w:styleId="Heading4">
    <w:name w:val="heading 4"/>
    <w:basedOn w:val="Normal"/>
    <w:next w:val="Normal"/>
    <w:link w:val="Heading4Char"/>
    <w:uiPriority w:val="9"/>
    <w:unhideWhenUsed/>
    <w:qFormat/>
    <w:rsid w:val="00791E04"/>
    <w:pPr>
      <w:keepNext/>
      <w:keepLines/>
      <w:spacing w:after="120"/>
      <w:outlineLvl w:val="3"/>
    </w:pPr>
    <w:rPr>
      <w:rFonts w:asciiTheme="majorHAnsi" w:eastAsiaTheme="majorEastAsia" w:hAnsiTheme="majorHAnsi" w:cstheme="majorBidi"/>
      <w:b/>
      <w:bCs/>
      <w:color w:val="001C40"/>
      <w:sz w:val="24"/>
      <w:szCs w:val="24"/>
    </w:rPr>
  </w:style>
  <w:style w:type="paragraph" w:styleId="Heading5">
    <w:name w:val="heading 5"/>
    <w:basedOn w:val="Normal"/>
    <w:next w:val="Normal"/>
    <w:link w:val="Heading5Char"/>
    <w:uiPriority w:val="9"/>
    <w:unhideWhenUsed/>
    <w:qFormat/>
    <w:rsid w:val="00791E04"/>
    <w:pPr>
      <w:keepNext/>
      <w:keepLines/>
      <w:spacing w:after="60"/>
      <w:outlineLvl w:val="4"/>
    </w:pPr>
    <w:rPr>
      <w:rFonts w:asciiTheme="majorHAnsi" w:eastAsiaTheme="majorEastAsia" w:hAnsiTheme="majorHAnsi" w:cstheme="majorBidi"/>
      <w:b/>
      <w:color w:val="001C40"/>
    </w:rPr>
  </w:style>
  <w:style w:type="paragraph" w:styleId="Heading6">
    <w:name w:val="heading 6"/>
    <w:basedOn w:val="Normal"/>
    <w:next w:val="Normal"/>
    <w:link w:val="Heading6Char"/>
    <w:uiPriority w:val="9"/>
    <w:unhideWhenUsed/>
    <w:qFormat/>
    <w:rsid w:val="00791E04"/>
    <w:pPr>
      <w:keepNext/>
      <w:keepLines/>
      <w:spacing w:after="60"/>
      <w:outlineLvl w:val="5"/>
    </w:pPr>
    <w:rPr>
      <w:rFonts w:asciiTheme="majorHAnsi" w:eastAsiaTheme="majorEastAsia" w:hAnsiTheme="majorHAnsi" w:cstheme="majorBidi"/>
      <w:b/>
      <w:i/>
      <w:iCs/>
      <w:color w:val="001C40"/>
    </w:rPr>
  </w:style>
  <w:style w:type="paragraph" w:styleId="Heading7">
    <w:name w:val="heading 7"/>
    <w:basedOn w:val="Normal"/>
    <w:next w:val="Normal"/>
    <w:link w:val="Heading7Char"/>
    <w:uiPriority w:val="9"/>
    <w:unhideWhenUsed/>
    <w:qFormat/>
    <w:rsid w:val="00791E04"/>
    <w:pPr>
      <w:keepNext/>
      <w:keepLines/>
      <w:spacing w:before="40" w:after="0"/>
      <w:outlineLvl w:val="6"/>
    </w:pPr>
    <w:rPr>
      <w:rFonts w:asciiTheme="majorHAnsi" w:eastAsiaTheme="majorEastAsia" w:hAnsiTheme="majorHAnsi" w:cstheme="majorBidi"/>
      <w:b/>
      <w:i/>
      <w:iCs/>
      <w:color w:val="001C40"/>
    </w:rPr>
  </w:style>
  <w:style w:type="paragraph" w:styleId="Heading8">
    <w:name w:val="heading 8"/>
    <w:basedOn w:val="Normal"/>
    <w:next w:val="Normal"/>
    <w:link w:val="Heading8Char"/>
    <w:uiPriority w:val="9"/>
    <w:unhideWhenUsed/>
    <w:qFormat/>
    <w:rsid w:val="00791E04"/>
    <w:pPr>
      <w:keepNext/>
      <w:keepLines/>
      <w:spacing w:before="40" w:after="0"/>
      <w:outlineLvl w:val="7"/>
    </w:pPr>
    <w:rPr>
      <w:rFonts w:asciiTheme="majorHAnsi" w:eastAsiaTheme="majorEastAsia" w:hAnsiTheme="majorHAnsi" w:cstheme="majorBidi"/>
      <w:b/>
      <w:color w:val="001C40"/>
      <w:sz w:val="21"/>
      <w:szCs w:val="21"/>
    </w:rPr>
  </w:style>
  <w:style w:type="paragraph" w:styleId="Heading9">
    <w:name w:val="heading 9"/>
    <w:basedOn w:val="Normal"/>
    <w:next w:val="Normal"/>
    <w:link w:val="Heading9Char"/>
    <w:uiPriority w:val="9"/>
    <w:unhideWhenUsed/>
    <w:qFormat/>
    <w:rsid w:val="00791E04"/>
    <w:pPr>
      <w:keepNext/>
      <w:keepLines/>
      <w:spacing w:before="40" w:after="0"/>
      <w:outlineLvl w:val="8"/>
    </w:pPr>
    <w:rPr>
      <w:rFonts w:asciiTheme="majorHAnsi" w:eastAsiaTheme="majorEastAsia" w:hAnsiTheme="majorHAnsi" w:cstheme="majorBidi"/>
      <w:b/>
      <w:i/>
      <w:iCs/>
      <w:color w:val="001C4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E04"/>
    <w:rPr>
      <w:rFonts w:asciiTheme="majorHAnsi" w:eastAsiaTheme="majorEastAsia" w:hAnsiTheme="majorHAnsi" w:cstheme="majorBidi"/>
      <w:b/>
      <w:color w:val="001C40"/>
      <w:sz w:val="48"/>
      <w:szCs w:val="32"/>
      <w:lang w:eastAsia="en-US"/>
    </w:rPr>
  </w:style>
  <w:style w:type="character" w:customStyle="1" w:styleId="Heading2Char">
    <w:name w:val="Heading 2 Char"/>
    <w:basedOn w:val="DefaultParagraphFont"/>
    <w:link w:val="Heading2"/>
    <w:uiPriority w:val="9"/>
    <w:rsid w:val="00DA51F3"/>
    <w:rPr>
      <w:rFonts w:asciiTheme="majorHAnsi" w:eastAsiaTheme="majorEastAsia" w:hAnsiTheme="majorHAnsi" w:cstheme="majorBidi"/>
      <w:b/>
      <w:color w:val="001C40"/>
      <w:sz w:val="36"/>
      <w:szCs w:val="26"/>
      <w:lang w:eastAsia="en-US"/>
    </w:rPr>
  </w:style>
  <w:style w:type="character" w:customStyle="1" w:styleId="Heading3Char">
    <w:name w:val="Heading 3 Char"/>
    <w:basedOn w:val="DefaultParagraphFont"/>
    <w:link w:val="Heading3"/>
    <w:uiPriority w:val="9"/>
    <w:rsid w:val="00791E04"/>
    <w:rPr>
      <w:rFonts w:asciiTheme="majorHAnsi" w:eastAsiaTheme="majorEastAsia" w:hAnsiTheme="majorHAnsi" w:cstheme="majorBidi"/>
      <w:b/>
      <w:color w:val="001C40"/>
      <w:sz w:val="30"/>
      <w:szCs w:val="24"/>
      <w:lang w:eastAsia="en-US"/>
    </w:rPr>
  </w:style>
  <w:style w:type="character" w:styleId="Hyperlink">
    <w:name w:val="Hyperlink"/>
    <w:basedOn w:val="DefaultParagraphFont"/>
    <w:uiPriority w:val="99"/>
    <w:unhideWhenUsed/>
    <w:rsid w:val="0003770F"/>
    <w:rPr>
      <w:color w:val="0066AB"/>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70133D"/>
    <w:pPr>
      <w:ind w:left="567"/>
    </w:pPr>
    <w:rPr>
      <w:rFonts w:eastAsiaTheme="minorHAnsi"/>
      <w:b/>
      <w:i/>
      <w:iCs/>
      <w:color w:val="626E81"/>
      <w:lang w:eastAsia="en-US"/>
    </w:rPr>
  </w:style>
  <w:style w:type="character" w:customStyle="1" w:styleId="QuoteChar">
    <w:name w:val="Quote Char"/>
    <w:basedOn w:val="DefaultParagraphFont"/>
    <w:link w:val="Quote"/>
    <w:uiPriority w:val="29"/>
    <w:rsid w:val="0070133D"/>
    <w:rPr>
      <w:rFonts w:eastAsiaTheme="minorHAnsi"/>
      <w:b/>
      <w:i/>
      <w:iCs/>
      <w:color w:val="626E81"/>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791E04"/>
    <w:rPr>
      <w:rFonts w:asciiTheme="majorHAnsi" w:eastAsiaTheme="majorEastAsia" w:hAnsiTheme="majorHAnsi" w:cstheme="majorBidi"/>
      <w:b/>
      <w:bCs/>
      <w:color w:val="001C40"/>
      <w:sz w:val="24"/>
      <w:szCs w:val="24"/>
    </w:rPr>
  </w:style>
  <w:style w:type="character" w:customStyle="1" w:styleId="Heading5Char">
    <w:name w:val="Heading 5 Char"/>
    <w:basedOn w:val="DefaultParagraphFont"/>
    <w:link w:val="Heading5"/>
    <w:uiPriority w:val="9"/>
    <w:rsid w:val="00791E04"/>
    <w:rPr>
      <w:rFonts w:asciiTheme="majorHAnsi" w:eastAsiaTheme="majorEastAsia" w:hAnsiTheme="majorHAnsi" w:cstheme="majorBidi"/>
      <w:b/>
      <w:color w:val="001C40"/>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012EF1"/>
    <w:pPr>
      <w:keepNext/>
      <w:spacing w:after="0"/>
    </w:pPr>
    <w:rPr>
      <w:rFonts w:asciiTheme="majorHAnsi" w:eastAsiaTheme="minorHAnsi" w:hAnsiTheme="majorHAnsi"/>
      <w:b/>
      <w:color w:val="626E81"/>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791E04"/>
    <w:rPr>
      <w:rFonts w:asciiTheme="majorHAnsi" w:eastAsiaTheme="majorEastAsia" w:hAnsiTheme="majorHAnsi" w:cstheme="majorBidi"/>
      <w:b/>
      <w:i/>
      <w:iCs/>
      <w:color w:val="001C40"/>
    </w:rPr>
  </w:style>
  <w:style w:type="character" w:customStyle="1" w:styleId="Heading7Char">
    <w:name w:val="Heading 7 Char"/>
    <w:basedOn w:val="DefaultParagraphFont"/>
    <w:link w:val="Heading7"/>
    <w:uiPriority w:val="9"/>
    <w:rsid w:val="00791E04"/>
    <w:rPr>
      <w:rFonts w:asciiTheme="majorHAnsi" w:eastAsiaTheme="majorEastAsia" w:hAnsiTheme="majorHAnsi" w:cstheme="majorBidi"/>
      <w:b/>
      <w:i/>
      <w:iCs/>
      <w:color w:val="001C40"/>
    </w:rPr>
  </w:style>
  <w:style w:type="character" w:customStyle="1" w:styleId="Heading8Char">
    <w:name w:val="Heading 8 Char"/>
    <w:basedOn w:val="DefaultParagraphFont"/>
    <w:link w:val="Heading8"/>
    <w:uiPriority w:val="9"/>
    <w:rsid w:val="00791E04"/>
    <w:rPr>
      <w:rFonts w:asciiTheme="majorHAnsi" w:eastAsiaTheme="majorEastAsia" w:hAnsiTheme="majorHAnsi" w:cstheme="majorBidi"/>
      <w:b/>
      <w:color w:val="001C40"/>
      <w:sz w:val="21"/>
      <w:szCs w:val="21"/>
    </w:rPr>
  </w:style>
  <w:style w:type="character" w:customStyle="1" w:styleId="Heading9Char">
    <w:name w:val="Heading 9 Char"/>
    <w:basedOn w:val="DefaultParagraphFont"/>
    <w:link w:val="Heading9"/>
    <w:uiPriority w:val="9"/>
    <w:rsid w:val="00791E04"/>
    <w:rPr>
      <w:rFonts w:asciiTheme="majorHAnsi" w:eastAsiaTheme="majorEastAsia" w:hAnsiTheme="majorHAnsi" w:cstheme="majorBidi"/>
      <w:b/>
      <w:i/>
      <w:iCs/>
      <w:color w:val="001C40"/>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
    <w:name w:val="Unresolved Mention"/>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DA51F3"/>
    <w:pPr>
      <w:pageBreakBefore w:val="0"/>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BC10F9"/>
    <w:pPr>
      <w:keepNext/>
      <w:tabs>
        <w:tab w:val="right" w:leader="dot" w:pos="9072"/>
      </w:tabs>
      <w:spacing w:before="120" w:after="0"/>
      <w:ind w:right="284"/>
    </w:pPr>
    <w:rPr>
      <w:b/>
      <w:color w:val="0F293A"/>
      <w:sz w:val="24"/>
    </w:rPr>
  </w:style>
  <w:style w:type="paragraph" w:styleId="TOC2">
    <w:name w:val="toc 2"/>
    <w:basedOn w:val="Normal"/>
    <w:next w:val="Normal"/>
    <w:autoRedefine/>
    <w:uiPriority w:val="39"/>
    <w:unhideWhenUsed/>
    <w:rsid w:val="00BC10F9"/>
    <w:pPr>
      <w:keepNext/>
      <w:tabs>
        <w:tab w:val="left" w:pos="1134"/>
        <w:tab w:val="right" w:leader="dot" w:pos="9072"/>
      </w:tabs>
      <w:spacing w:after="0"/>
      <w:ind w:left="1134" w:right="567" w:hanging="567"/>
    </w:pPr>
  </w:style>
  <w:style w:type="paragraph" w:styleId="TOC3">
    <w:name w:val="toc 3"/>
    <w:basedOn w:val="Normal"/>
    <w:next w:val="Normal"/>
    <w:autoRedefine/>
    <w:uiPriority w:val="39"/>
    <w:unhideWhenUsed/>
    <w:rsid w:val="00BC10F9"/>
    <w:pPr>
      <w:tabs>
        <w:tab w:val="right" w:leader="dot" w:pos="9072"/>
      </w:tabs>
      <w:spacing w:after="0"/>
      <w:ind w:left="1701" w:right="567" w:hanging="567"/>
    </w:pPr>
  </w:style>
  <w:style w:type="paragraph" w:styleId="TOC4">
    <w:name w:val="toc 4"/>
    <w:basedOn w:val="Normal"/>
    <w:next w:val="Normal"/>
    <w:autoRedefine/>
    <w:uiPriority w:val="39"/>
    <w:unhideWhenUsed/>
    <w:rsid w:val="008B4D1B"/>
    <w:pPr>
      <w:tabs>
        <w:tab w:val="right" w:leader="dot" w:pos="9072"/>
      </w:tabs>
      <w:spacing w:after="0"/>
      <w:ind w:left="851" w:right="567" w:hanging="851"/>
    </w:pPr>
  </w:style>
  <w:style w:type="paragraph" w:customStyle="1" w:styleId="Sourcenote">
    <w:name w:val="Source / note"/>
    <w:basedOn w:val="Normal"/>
    <w:next w:val="Normal"/>
    <w:qFormat/>
    <w:rsid w:val="00A302D3"/>
    <w:rPr>
      <w:b/>
      <w:color w:val="626E81"/>
      <w:sz w:val="20"/>
      <w:szCs w:val="20"/>
    </w:rPr>
  </w:style>
  <w:style w:type="paragraph" w:styleId="ListParagraph">
    <w:name w:val="List Paragraph"/>
    <w:aliases w:val="List Paragraph1,Recommendation,bullet point list,2. List Bullet 1,List Paragraph11,1 heading,L,F5 List Paragraph,Dot pt,CV text,List Paragraph111,Medium Grid 1 - Accent 21,Numbered Paragraph,List Paragraph2,Bulleted Para"/>
    <w:basedOn w:val="Normal"/>
    <w:link w:val="ListParagraphChar"/>
    <w:uiPriority w:val="34"/>
    <w:qFormat/>
    <w:rsid w:val="00712116"/>
    <w:pPr>
      <w:numPr>
        <w:numId w:val="3"/>
      </w:numPr>
      <w:ind w:left="567" w:hanging="567"/>
      <w:contextualSpacing/>
    </w:pPr>
  </w:style>
  <w:style w:type="paragraph" w:styleId="FootnoteText">
    <w:name w:val="footnote text"/>
    <w:basedOn w:val="Normal"/>
    <w:link w:val="FootnoteTextChar"/>
    <w:uiPriority w:val="99"/>
    <w:unhideWhenUsed/>
    <w:rsid w:val="00012EF1"/>
    <w:pPr>
      <w:spacing w:after="0"/>
      <w:ind w:left="113" w:hanging="113"/>
    </w:pPr>
    <w:rPr>
      <w:color w:val="626E81"/>
      <w:sz w:val="20"/>
      <w:szCs w:val="20"/>
    </w:rPr>
  </w:style>
  <w:style w:type="character" w:customStyle="1" w:styleId="FootnoteTextChar">
    <w:name w:val="Footnote Text Char"/>
    <w:basedOn w:val="DefaultParagraphFont"/>
    <w:link w:val="FootnoteText"/>
    <w:uiPriority w:val="99"/>
    <w:rsid w:val="00012EF1"/>
    <w:rPr>
      <w:color w:val="626E81"/>
      <w:sz w:val="20"/>
      <w:szCs w:val="20"/>
    </w:r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paragraph" w:customStyle="1" w:styleId="Pa41">
    <w:name w:val="Pa4+1"/>
    <w:basedOn w:val="Normal"/>
    <w:next w:val="Normal"/>
    <w:uiPriority w:val="99"/>
    <w:rsid w:val="00E43894"/>
    <w:pPr>
      <w:autoSpaceDE w:val="0"/>
      <w:autoSpaceDN w:val="0"/>
      <w:adjustRightInd w:val="0"/>
      <w:spacing w:after="0" w:line="241" w:lineRule="atLeast"/>
    </w:pPr>
    <w:rPr>
      <w:rFonts w:ascii="Muli Light" w:hAnsi="Muli Light" w:cs="Times New Roman"/>
      <w:sz w:val="24"/>
      <w:szCs w:val="24"/>
    </w:rPr>
  </w:style>
  <w:style w:type="character" w:customStyle="1" w:styleId="A31">
    <w:name w:val="A3+1"/>
    <w:uiPriority w:val="99"/>
    <w:rsid w:val="00E43894"/>
    <w:rPr>
      <w:rFonts w:cs="Muli Light"/>
      <w:b/>
      <w:bCs/>
      <w:color w:val="000000"/>
      <w:sz w:val="21"/>
      <w:szCs w:val="21"/>
    </w:rPr>
  </w:style>
  <w:style w:type="character" w:customStyle="1" w:styleId="A4">
    <w:name w:val="A4"/>
    <w:uiPriority w:val="99"/>
    <w:rsid w:val="00E43894"/>
    <w:rPr>
      <w:rFonts w:cs="Muli Light"/>
      <w:color w:val="061C3D"/>
      <w:sz w:val="21"/>
      <w:szCs w:val="21"/>
    </w:rPr>
  </w:style>
  <w:style w:type="character" w:customStyle="1" w:styleId="ListParagraphChar">
    <w:name w:val="List Paragraph Char"/>
    <w:aliases w:val="List Paragraph1 Char,Recommendation Char,bullet point list Char,2. List Bullet 1 Char,List Paragraph11 Char,1 heading Char,L Char,F5 List Paragraph Char,Dot pt Char,CV text Char,List Paragraph111 Char,Medium Grid 1 - Accent 21 Char"/>
    <w:link w:val="ListParagraph"/>
    <w:uiPriority w:val="34"/>
    <w:qFormat/>
    <w:rsid w:val="00712116"/>
  </w:style>
  <w:style w:type="paragraph" w:customStyle="1" w:styleId="FootnoteText1">
    <w:name w:val="Footnote Text1"/>
    <w:basedOn w:val="Normal"/>
    <w:next w:val="FootnoteText"/>
    <w:uiPriority w:val="99"/>
    <w:semiHidden/>
    <w:unhideWhenUsed/>
    <w:rsid w:val="003C0D26"/>
    <w:pPr>
      <w:spacing w:after="0"/>
    </w:pPr>
    <w:rPr>
      <w:rFonts w:eastAsia="Calibri"/>
      <w:sz w:val="20"/>
      <w:szCs w:val="20"/>
      <w:lang w:eastAsia="en-US"/>
    </w:rPr>
  </w:style>
  <w:style w:type="paragraph" w:customStyle="1" w:styleId="Recipientaddress">
    <w:name w:val="Recipient address"/>
    <w:basedOn w:val="BodyText"/>
    <w:qFormat/>
    <w:rsid w:val="003C0D26"/>
    <w:pPr>
      <w:spacing w:after="240"/>
      <w:contextualSpacing/>
    </w:pPr>
    <w:rPr>
      <w:rFonts w:ascii="Calibri" w:eastAsiaTheme="minorHAnsi" w:hAnsi="Calibri"/>
      <w:lang w:eastAsia="en-AU"/>
    </w:rPr>
  </w:style>
  <w:style w:type="paragraph" w:styleId="BodyText">
    <w:name w:val="Body Text"/>
    <w:basedOn w:val="Normal"/>
    <w:link w:val="BodyTextChar"/>
    <w:uiPriority w:val="99"/>
    <w:semiHidden/>
    <w:unhideWhenUsed/>
    <w:rsid w:val="003C0D26"/>
    <w:pPr>
      <w:spacing w:after="120"/>
    </w:pPr>
  </w:style>
  <w:style w:type="character" w:customStyle="1" w:styleId="BodyTextChar">
    <w:name w:val="Body Text Char"/>
    <w:basedOn w:val="DefaultParagraphFont"/>
    <w:link w:val="BodyText"/>
    <w:uiPriority w:val="99"/>
    <w:semiHidden/>
    <w:rsid w:val="003C0D26"/>
  </w:style>
  <w:style w:type="paragraph" w:styleId="NormalWeb">
    <w:name w:val="Normal (Web)"/>
    <w:basedOn w:val="Normal"/>
    <w:uiPriority w:val="99"/>
    <w:unhideWhenUsed/>
    <w:rsid w:val="003C0D26"/>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3C0D26"/>
    <w:rPr>
      <w:sz w:val="16"/>
      <w:szCs w:val="16"/>
    </w:rPr>
  </w:style>
  <w:style w:type="paragraph" w:styleId="CommentText">
    <w:name w:val="annotation text"/>
    <w:basedOn w:val="Normal"/>
    <w:link w:val="CommentTextChar"/>
    <w:uiPriority w:val="99"/>
    <w:unhideWhenUsed/>
    <w:rsid w:val="003C0D26"/>
    <w:rPr>
      <w:sz w:val="20"/>
      <w:szCs w:val="20"/>
    </w:rPr>
  </w:style>
  <w:style w:type="character" w:customStyle="1" w:styleId="CommentTextChar">
    <w:name w:val="Comment Text Char"/>
    <w:basedOn w:val="DefaultParagraphFont"/>
    <w:link w:val="CommentText"/>
    <w:uiPriority w:val="99"/>
    <w:rsid w:val="003C0D26"/>
    <w:rPr>
      <w:sz w:val="20"/>
      <w:szCs w:val="20"/>
    </w:rPr>
  </w:style>
  <w:style w:type="paragraph" w:styleId="BalloonText">
    <w:name w:val="Balloon Text"/>
    <w:basedOn w:val="Normal"/>
    <w:link w:val="BalloonTextChar"/>
    <w:uiPriority w:val="99"/>
    <w:semiHidden/>
    <w:unhideWhenUsed/>
    <w:rsid w:val="003C0D2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2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0D26"/>
    <w:rPr>
      <w:b/>
      <w:bCs/>
    </w:rPr>
  </w:style>
  <w:style w:type="character" w:customStyle="1" w:styleId="CommentSubjectChar">
    <w:name w:val="Comment Subject Char"/>
    <w:basedOn w:val="CommentTextChar"/>
    <w:link w:val="CommentSubject"/>
    <w:uiPriority w:val="99"/>
    <w:semiHidden/>
    <w:rsid w:val="003C0D26"/>
    <w:rPr>
      <w:b/>
      <w:bCs/>
      <w:sz w:val="20"/>
      <w:szCs w:val="20"/>
    </w:rPr>
  </w:style>
  <w:style w:type="paragraph" w:styleId="Revision">
    <w:name w:val="Revision"/>
    <w:hidden/>
    <w:uiPriority w:val="99"/>
    <w:semiHidden/>
    <w:rsid w:val="003C0D26"/>
    <w:pPr>
      <w:spacing w:after="0" w:line="240" w:lineRule="auto"/>
    </w:pPr>
  </w:style>
  <w:style w:type="paragraph" w:styleId="Caption">
    <w:name w:val="caption"/>
    <w:basedOn w:val="Normal"/>
    <w:next w:val="Normal"/>
    <w:uiPriority w:val="35"/>
    <w:unhideWhenUsed/>
    <w:qFormat/>
    <w:rsid w:val="003C0D26"/>
    <w:rPr>
      <w:i/>
      <w:iCs/>
      <w:color w:val="155589" w:themeColor="text2"/>
      <w:sz w:val="18"/>
      <w:szCs w:val="18"/>
    </w:rPr>
  </w:style>
  <w:style w:type="paragraph" w:customStyle="1" w:styleId="Default">
    <w:name w:val="Default"/>
    <w:rsid w:val="003C0D26"/>
    <w:pPr>
      <w:autoSpaceDE w:val="0"/>
      <w:autoSpaceDN w:val="0"/>
      <w:adjustRightInd w:val="0"/>
      <w:spacing w:after="0" w:line="240" w:lineRule="auto"/>
    </w:pPr>
    <w:rPr>
      <w:rFonts w:ascii="Arial" w:hAnsi="Arial" w:cs="Arial"/>
      <w:color w:val="000000"/>
      <w:sz w:val="24"/>
      <w:szCs w:val="24"/>
    </w:rPr>
  </w:style>
  <w:style w:type="paragraph" w:customStyle="1" w:styleId="CommentText1">
    <w:name w:val="Comment Text1"/>
    <w:basedOn w:val="Normal"/>
    <w:next w:val="CommentText"/>
    <w:uiPriority w:val="99"/>
    <w:semiHidden/>
    <w:unhideWhenUsed/>
    <w:rsid w:val="003C0D26"/>
    <w:rPr>
      <w:rFonts w:eastAsia="Calibri"/>
      <w:sz w:val="20"/>
      <w:szCs w:val="20"/>
      <w:lang w:eastAsia="en-US"/>
    </w:rPr>
  </w:style>
  <w:style w:type="character" w:customStyle="1" w:styleId="ilfuvd">
    <w:name w:val="ilfuvd"/>
    <w:basedOn w:val="DefaultParagraphFont"/>
    <w:rsid w:val="003C0D26"/>
  </w:style>
  <w:style w:type="character" w:styleId="Emphasis">
    <w:name w:val="Emphasis"/>
    <w:basedOn w:val="DefaultParagraphFont"/>
    <w:uiPriority w:val="20"/>
    <w:qFormat/>
    <w:rsid w:val="003C0D26"/>
    <w:rPr>
      <w:b/>
      <w:bCs/>
      <w:i w:val="0"/>
      <w:iCs w:val="0"/>
    </w:rPr>
  </w:style>
  <w:style w:type="character" w:customStyle="1" w:styleId="st1">
    <w:name w:val="st1"/>
    <w:basedOn w:val="DefaultParagraphFont"/>
    <w:rsid w:val="003C0D26"/>
  </w:style>
  <w:style w:type="character" w:customStyle="1" w:styleId="charpartno">
    <w:name w:val="charpartno"/>
    <w:basedOn w:val="DefaultParagraphFont"/>
    <w:rsid w:val="003C0D26"/>
  </w:style>
  <w:style w:type="character" w:customStyle="1" w:styleId="charparttext">
    <w:name w:val="charparttext"/>
    <w:basedOn w:val="DefaultParagraphFont"/>
    <w:rsid w:val="003C0D26"/>
  </w:style>
  <w:style w:type="paragraph" w:customStyle="1" w:styleId="acthead5">
    <w:name w:val="acthead5"/>
    <w:basedOn w:val="Normal"/>
    <w:rsid w:val="003C0D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3C0D26"/>
  </w:style>
  <w:style w:type="paragraph" w:customStyle="1" w:styleId="subsection">
    <w:name w:val="subsection"/>
    <w:basedOn w:val="Normal"/>
    <w:rsid w:val="003C0D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3C0D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
    <w:name w:val="paragraphsub"/>
    <w:basedOn w:val="Normal"/>
    <w:rsid w:val="003C0D26"/>
    <w:pPr>
      <w:spacing w:before="100" w:beforeAutospacing="1" w:after="100" w:afterAutospacing="1"/>
    </w:pPr>
    <w:rPr>
      <w:rFonts w:ascii="Times New Roman" w:eastAsia="Times New Roman" w:hAnsi="Times New Roman" w:cs="Times New Roman"/>
      <w:sz w:val="24"/>
      <w:szCs w:val="24"/>
      <w:lang w:eastAsia="en-AU"/>
    </w:rPr>
  </w:style>
  <w:style w:type="table" w:customStyle="1" w:styleId="LightList-Accent11">
    <w:name w:val="Light List - Accent 11"/>
    <w:basedOn w:val="TableNormal"/>
    <w:next w:val="LightList-Accent1"/>
    <w:uiPriority w:val="61"/>
    <w:semiHidden/>
    <w:unhideWhenUsed/>
    <w:rsid w:val="003C0D26"/>
    <w:pPr>
      <w:spacing w:after="0" w:line="240" w:lineRule="auto"/>
    </w:pPr>
    <w:rPr>
      <w:rFonts w:eastAsia="Calibri"/>
      <w:lang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3C0D26"/>
    <w:pPr>
      <w:spacing w:after="0" w:line="240" w:lineRule="auto"/>
    </w:pPr>
    <w:tblPr>
      <w:tblStyleRowBandSize w:val="1"/>
      <w:tblStyleColBandSize w:val="1"/>
      <w:tblBorders>
        <w:top w:val="single" w:sz="8" w:space="0" w:color="77D1F5" w:themeColor="accent1"/>
        <w:left w:val="single" w:sz="8" w:space="0" w:color="77D1F5" w:themeColor="accent1"/>
        <w:bottom w:val="single" w:sz="8" w:space="0" w:color="77D1F5" w:themeColor="accent1"/>
        <w:right w:val="single" w:sz="8" w:space="0" w:color="77D1F5" w:themeColor="accent1"/>
      </w:tblBorders>
    </w:tblPr>
    <w:tblStylePr w:type="firstRow">
      <w:pPr>
        <w:spacing w:before="0" w:after="0" w:line="240" w:lineRule="auto"/>
      </w:pPr>
      <w:rPr>
        <w:b/>
        <w:bCs/>
        <w:color w:val="FFFFFF" w:themeColor="background1"/>
      </w:rPr>
      <w:tblPr/>
      <w:tcPr>
        <w:shd w:val="clear" w:color="auto" w:fill="77D1F5" w:themeFill="accent1"/>
      </w:tcPr>
    </w:tblStylePr>
    <w:tblStylePr w:type="lastRow">
      <w:pPr>
        <w:spacing w:before="0" w:after="0" w:line="240" w:lineRule="auto"/>
      </w:pPr>
      <w:rPr>
        <w:b/>
        <w:bCs/>
      </w:rPr>
      <w:tblPr/>
      <w:tcPr>
        <w:tcBorders>
          <w:top w:val="double" w:sz="6" w:space="0" w:color="77D1F5" w:themeColor="accent1"/>
          <w:left w:val="single" w:sz="8" w:space="0" w:color="77D1F5" w:themeColor="accent1"/>
          <w:bottom w:val="single" w:sz="8" w:space="0" w:color="77D1F5" w:themeColor="accent1"/>
          <w:right w:val="single" w:sz="8" w:space="0" w:color="77D1F5" w:themeColor="accent1"/>
        </w:tcBorders>
      </w:tcPr>
    </w:tblStylePr>
    <w:tblStylePr w:type="firstCol">
      <w:rPr>
        <w:b/>
        <w:bCs/>
      </w:rPr>
    </w:tblStylePr>
    <w:tblStylePr w:type="lastCol">
      <w:rPr>
        <w:b/>
        <w:bCs/>
      </w:rPr>
    </w:tblStylePr>
    <w:tblStylePr w:type="band1Vert">
      <w:tblPr/>
      <w:tcPr>
        <w:tcBorders>
          <w:top w:val="single" w:sz="8" w:space="0" w:color="77D1F5" w:themeColor="accent1"/>
          <w:left w:val="single" w:sz="8" w:space="0" w:color="77D1F5" w:themeColor="accent1"/>
          <w:bottom w:val="single" w:sz="8" w:space="0" w:color="77D1F5" w:themeColor="accent1"/>
          <w:right w:val="single" w:sz="8" w:space="0" w:color="77D1F5" w:themeColor="accent1"/>
        </w:tcBorders>
      </w:tcPr>
    </w:tblStylePr>
    <w:tblStylePr w:type="band1Horz">
      <w:tblPr/>
      <w:tcPr>
        <w:tcBorders>
          <w:top w:val="single" w:sz="8" w:space="0" w:color="77D1F5" w:themeColor="accent1"/>
          <w:left w:val="single" w:sz="8" w:space="0" w:color="77D1F5" w:themeColor="accent1"/>
          <w:bottom w:val="single" w:sz="8" w:space="0" w:color="77D1F5" w:themeColor="accent1"/>
          <w:right w:val="single" w:sz="8" w:space="0" w:color="77D1F5" w:themeColor="accent1"/>
        </w:tcBorders>
      </w:tcPr>
    </w:tblStylePr>
  </w:style>
  <w:style w:type="paragraph" w:styleId="TOC5">
    <w:name w:val="toc 5"/>
    <w:basedOn w:val="Normal"/>
    <w:next w:val="Normal"/>
    <w:autoRedefine/>
    <w:uiPriority w:val="39"/>
    <w:unhideWhenUsed/>
    <w:rsid w:val="008B4D1B"/>
    <w:pPr>
      <w:spacing w:after="100" w:line="259" w:lineRule="auto"/>
      <w:ind w:left="879" w:right="284"/>
    </w:pPr>
    <w:rPr>
      <w:lang w:eastAsia="en-AU"/>
    </w:rPr>
  </w:style>
  <w:style w:type="paragraph" w:styleId="TOC6">
    <w:name w:val="toc 6"/>
    <w:basedOn w:val="Normal"/>
    <w:next w:val="Normal"/>
    <w:autoRedefine/>
    <w:uiPriority w:val="39"/>
    <w:unhideWhenUsed/>
    <w:rsid w:val="003C0D26"/>
    <w:pPr>
      <w:spacing w:after="100" w:line="259" w:lineRule="auto"/>
      <w:ind w:left="1100"/>
    </w:pPr>
    <w:rPr>
      <w:lang w:eastAsia="en-AU"/>
    </w:rPr>
  </w:style>
  <w:style w:type="paragraph" w:styleId="TOC7">
    <w:name w:val="toc 7"/>
    <w:basedOn w:val="Normal"/>
    <w:next w:val="Normal"/>
    <w:autoRedefine/>
    <w:uiPriority w:val="39"/>
    <w:unhideWhenUsed/>
    <w:rsid w:val="003C0D26"/>
    <w:pPr>
      <w:spacing w:after="100" w:line="259" w:lineRule="auto"/>
      <w:ind w:left="1320"/>
    </w:pPr>
    <w:rPr>
      <w:lang w:eastAsia="en-AU"/>
    </w:rPr>
  </w:style>
  <w:style w:type="paragraph" w:styleId="TOC8">
    <w:name w:val="toc 8"/>
    <w:basedOn w:val="Normal"/>
    <w:next w:val="Normal"/>
    <w:autoRedefine/>
    <w:uiPriority w:val="39"/>
    <w:unhideWhenUsed/>
    <w:rsid w:val="003C0D26"/>
    <w:pPr>
      <w:spacing w:after="100" w:line="259" w:lineRule="auto"/>
      <w:ind w:left="1540"/>
    </w:pPr>
    <w:rPr>
      <w:lang w:eastAsia="en-AU"/>
    </w:rPr>
  </w:style>
  <w:style w:type="paragraph" w:styleId="TOC9">
    <w:name w:val="toc 9"/>
    <w:basedOn w:val="Normal"/>
    <w:next w:val="Normal"/>
    <w:autoRedefine/>
    <w:uiPriority w:val="39"/>
    <w:unhideWhenUsed/>
    <w:rsid w:val="003C0D26"/>
    <w:pPr>
      <w:spacing w:after="100" w:line="259" w:lineRule="auto"/>
      <w:ind w:left="1760"/>
    </w:pPr>
    <w:rPr>
      <w:lang w:eastAsia="en-AU"/>
    </w:rPr>
  </w:style>
  <w:style w:type="paragraph" w:customStyle="1" w:styleId="Tablebullet">
    <w:name w:val="Table bullet"/>
    <w:basedOn w:val="Bulletlevel1"/>
    <w:qFormat/>
    <w:rsid w:val="00BE7677"/>
    <w:pPr>
      <w:spacing w:after="0"/>
      <w:ind w:left="284" w:hanging="284"/>
    </w:pPr>
    <w:rPr>
      <w:rFonts w:cs="Ari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creativecommons.org/licenses/by/4.0" TargetMode="External"/><Relationship Id="rId26" Type="http://schemas.openxmlformats.org/officeDocument/2006/relationships/image" Target="media/image7.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s://www.pmc.gov.au/government/its-honour" TargetMode="External"/><Relationship Id="rId34" Type="http://schemas.openxmlformats.org/officeDocument/2006/relationships/hyperlink" Target="http://www6.austlii.edu.au/cgi-bin/viewdoc/au/legis/cth/consol_act/abca1983361/s3.html"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eativecommons.org" TargetMode="External"/><Relationship Id="rId25" Type="http://schemas.openxmlformats.org/officeDocument/2006/relationships/image" Target="media/image6.emf"/><Relationship Id="rId33" Type="http://schemas.openxmlformats.org/officeDocument/2006/relationships/hyperlink" Target="http://www6.austlii.edu.au/cgi-bin/viewdoc/au/legis/cth/consol_act/abca1983361/s3.html" TargetMode="External"/><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hyperlink" Target="mailto:copyright@communications.gov.au" TargetMode="External"/><Relationship Id="rId29" Type="http://schemas.openxmlformats.org/officeDocument/2006/relationships/image" Target="media/image10.JP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cid:image001.jpg@01D43E00.FF4AC7C0"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oag.gov.au/" TargetMode="External"/><Relationship Id="rId28" Type="http://schemas.openxmlformats.org/officeDocument/2006/relationships/image" Target="media/image9.pn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mailto:copyright@communications.gov.au" TargetMode="External"/><Relationship Id="rId31" Type="http://schemas.openxmlformats.org/officeDocument/2006/relationships/image" Target="media/image12.jpeg"/><Relationship Id="rId44" Type="http://schemas.openxmlformats.org/officeDocument/2006/relationships/hyperlink" Target="https://ipfs.io/ipfs/QmXoypizjW3WknFiJnKLwHCnL72vedxjQkDDP1mXWo6uco/wiki/Prasar_Bharati.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3.jpeg"/><Relationship Id="rId43" Type="http://schemas.openxmlformats.org/officeDocument/2006/relationships/hyperlink" Target="https://ipfs.io/ipfs/QmXoypizjW3WknFiJnKLwHCnL72vedxjQkDDP1mXWo6uco/wiki/Canadian_Broadcasting_Corporation.htm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archive.treasury.gov.au/contentitem.asp?ContentID=275" TargetMode="External"/><Relationship Id="rId18" Type="http://schemas.openxmlformats.org/officeDocument/2006/relationships/hyperlink" Target="http://competitionpolicyreview.gov.au/final-report/" TargetMode="External"/><Relationship Id="rId26" Type="http://schemas.openxmlformats.org/officeDocument/2006/relationships/hyperlink" Target="https://www.accc.gov.au/media-release/accc-examining-vital-questions-in-media-and-advertising" TargetMode="External"/><Relationship Id="rId39" Type="http://schemas.openxmlformats.org/officeDocument/2006/relationships/hyperlink" Target="http://www.jeraa.org.au/" TargetMode="External"/><Relationship Id="rId3" Type="http://schemas.openxmlformats.org/officeDocument/2006/relationships/hyperlink" Target="http://competitionpolicyreview.gov.au/final-report/" TargetMode="External"/><Relationship Id="rId21" Type="http://schemas.openxmlformats.org/officeDocument/2006/relationships/hyperlink" Target="http://www.fingletonassociates.com/publications/bbc-fair-trading-policy-review-report-published-by-the-bbc-trust/" TargetMode="External"/><Relationship Id="rId34" Type="http://schemas.openxmlformats.org/officeDocument/2006/relationships/hyperlink" Target="https://www.aph.gov.au/About_Parliament/Parliamentary_Departments/Parliamentary_Library/Publications_Archive/archive/SBS" TargetMode="External"/><Relationship Id="rId42" Type="http://schemas.openxmlformats.org/officeDocument/2006/relationships/hyperlink" Target="https://www.minister.communications.gov.au/minister/mitch-fifield/transcripts/liberal-party-australia-60th-federal-council" TargetMode="External"/><Relationship Id="rId47" Type="http://schemas.openxmlformats.org/officeDocument/2006/relationships/hyperlink" Target="https://readingeggs.com.au/" TargetMode="External"/><Relationship Id="rId50" Type="http://schemas.openxmlformats.org/officeDocument/2006/relationships/hyperlink" Target="https://assets.publishing.service.gov.uk/government/uploads/system/uploads/attachment_data/file/524863/DCMS_A_BBC_for_the_future_linked_rev1.pdf" TargetMode="External"/><Relationship Id="rId7" Type="http://schemas.openxmlformats.org/officeDocument/2006/relationships/hyperlink" Target="https://www.accc.gov.au/focus-areas/inquiries/digital-platforms-inquiry" TargetMode="External"/><Relationship Id="rId12" Type="http://schemas.openxmlformats.org/officeDocument/2006/relationships/hyperlink" Target="http://archive.treasury.gov.au/contentitem.asp?ContentID=275" TargetMode="External"/><Relationship Id="rId17" Type="http://schemas.openxmlformats.org/officeDocument/2006/relationships/hyperlink" Target="https://www.pc.gov.au/inquiries/completed/abc-production" TargetMode="External"/><Relationship Id="rId25" Type="http://schemas.openxmlformats.org/officeDocument/2006/relationships/hyperlink" Target="https://www.accc.gov.au/focus-areas/inquiries/digital-platforms-inquiry" TargetMode="External"/><Relationship Id="rId33" Type="http://schemas.openxmlformats.org/officeDocument/2006/relationships/hyperlink" Target="https://www.sbs.com.au/aboutus/faqs" TargetMode="External"/><Relationship Id="rId38" Type="http://schemas.openxmlformats.org/officeDocument/2006/relationships/hyperlink" Target="https://www.communications.gov.au/have-your-say/inquiry-competitive-neutrality-national-broadcasters" TargetMode="External"/><Relationship Id="rId46" Type="http://schemas.openxmlformats.org/officeDocument/2006/relationships/hyperlink" Target="https://www.anao.gov.au/work/performance-audit/australian-broadcasting-corporation-complaints-management" TargetMode="External"/><Relationship Id="rId2" Type="http://schemas.openxmlformats.org/officeDocument/2006/relationships/hyperlink" Target="https://www.pc.gov.au/inquiries/completed/access/files/ncpagreement.pdf" TargetMode="External"/><Relationship Id="rId16" Type="http://schemas.openxmlformats.org/officeDocument/2006/relationships/hyperlink" Target="http://ncp.ncc.gov.au/docs/2002%20assessment.pdf" TargetMode="External"/><Relationship Id="rId20" Type="http://schemas.openxmlformats.org/officeDocument/2006/relationships/hyperlink" Target="https://www.ofcom.org.uk/__data/assets/pdf_file/0037/99577/BBCCompetitionStatement.pdf" TargetMode="External"/><Relationship Id="rId29" Type="http://schemas.openxmlformats.org/officeDocument/2006/relationships/hyperlink" Target="https://www.aph.gov.au/Parliamentary_Business/Bills_Legislation/Bills_Search_Results/Result?bId=r4992" TargetMode="External"/><Relationship Id="rId41" Type="http://schemas.openxmlformats.org/officeDocument/2006/relationships/hyperlink" Target="https://www.getup.org.au/campaigns/media/our-abc-won-t-be-privatised/our-abc-will-not-be-privatised" TargetMode="External"/><Relationship Id="rId1" Type="http://schemas.openxmlformats.org/officeDocument/2006/relationships/hyperlink" Target="https://www.acma.gov.au/-/media/Licence-Issue-and-Allocation/Information/pdf/Commercial-Radio-Broadcasting-Licences-LIC022.pdf?la=en" TargetMode="External"/><Relationship Id="rId6" Type="http://schemas.openxmlformats.org/officeDocument/2006/relationships/hyperlink" Target="https://www.communications.gov.au/australian-childrens-screen-content-review" TargetMode="External"/><Relationship Id="rId11" Type="http://schemas.openxmlformats.org/officeDocument/2006/relationships/hyperlink" Target="https://consult.treasury.gov.au/market-and-competition-policy-division/competitive-neutrality-review/supporting_documents/2004%20Competitive%20Neutrality%20Guidelines%20for%20Managers%20AGCN_guide_v4.pdf" TargetMode="External"/><Relationship Id="rId24" Type="http://schemas.openxmlformats.org/officeDocument/2006/relationships/hyperlink" Target="http://www.classification.gov.au/About/Pages/Legislation.aspx" TargetMode="External"/><Relationship Id="rId32" Type="http://schemas.openxmlformats.org/officeDocument/2006/relationships/hyperlink" Target="https://www.legislation.gov.au/Details/C2014C00736" TargetMode="External"/><Relationship Id="rId37" Type="http://schemas.openxmlformats.org/officeDocument/2006/relationships/hyperlink" Target="https://consult.treasury.gov.au/market-and-competition-policy-division/competitive-neutrality-review/supporting_documents/2004%20Competitive%20Neutrality%20Guidelines%20for%20Managers%20AGCN_guide_v4.pdf" TargetMode="External"/><Relationship Id="rId40" Type="http://schemas.openxmlformats.org/officeDocument/2006/relationships/hyperlink" Target="http://www.jeraa.org.au/" TargetMode="External"/><Relationship Id="rId45" Type="http://schemas.openxmlformats.org/officeDocument/2006/relationships/hyperlink" Target="https://www.pc.gov.au/inquiries/completed/access/files/ncpagreement.pdf" TargetMode="External"/><Relationship Id="rId5" Type="http://schemas.openxmlformats.org/officeDocument/2006/relationships/hyperlink" Target="https://www.communications.gov.au/have-your-say/inquiry-competitive-neutrality-national-broadcasters" TargetMode="External"/><Relationship Id="rId15" Type="http://schemas.openxmlformats.org/officeDocument/2006/relationships/hyperlink" Target="http://www.austlii.edu.au/au/journals/AUConstrLawNlr/2007/69.pdf" TargetMode="External"/><Relationship Id="rId23" Type="http://schemas.openxmlformats.org/officeDocument/2006/relationships/hyperlink" Target="https://www.acma.gov.au/-/media/Licence-Issue-and-Allocation/Information/pdf/Commercial-Radio-Broadcasting-Licences-LIC022.pdf?la=en" TargetMode="External"/><Relationship Id="rId28" Type="http://schemas.openxmlformats.org/officeDocument/2006/relationships/hyperlink" Target="https://www.legislation.gov.au/Details/C2013C00136" TargetMode="External"/><Relationship Id="rId36" Type="http://schemas.openxmlformats.org/officeDocument/2006/relationships/hyperlink" Target="http://archive.treasury.gov.au/contentitem.asp?ContentID=275" TargetMode="External"/><Relationship Id="rId49" Type="http://schemas.openxmlformats.org/officeDocument/2006/relationships/hyperlink" Target="https://www.legislation.gov.au/Details/C2013C00136" TargetMode="External"/><Relationship Id="rId10" Type="http://schemas.openxmlformats.org/officeDocument/2006/relationships/hyperlink" Target="https://www.pc.gov.au/inquiries/completed/access/files/ncpagreement.pdf/" TargetMode="External"/><Relationship Id="rId19" Type="http://schemas.openxmlformats.org/officeDocument/2006/relationships/hyperlink" Target="https://consult.treasury.gov.au/market-and-competition-policy-division/competitive-neutrality-review/" TargetMode="External"/><Relationship Id="rId31" Type="http://schemas.openxmlformats.org/officeDocument/2006/relationships/hyperlink" Target="http://about.abc.net.au/statements/abc-commercial-announcement-on-retail-activity/" TargetMode="External"/><Relationship Id="rId44" Type="http://schemas.openxmlformats.org/officeDocument/2006/relationships/hyperlink" Target="http://archive.treasury.gov.au/contentitem.asp?ContentID=275" TargetMode="External"/><Relationship Id="rId4" Type="http://schemas.openxmlformats.org/officeDocument/2006/relationships/hyperlink" Target="http://mitchfifield.com/Media/MediaReleases/tabid/70/articleType/ArticleView/articleId/1422/One-Nation-support-for-media-reform-package.aspx" TargetMode="External"/><Relationship Id="rId9" Type="http://schemas.openxmlformats.org/officeDocument/2006/relationships/hyperlink" Target="https://www.communications.gov.au/what-we-do/television/national-broadcasters-efficiency-review" TargetMode="External"/><Relationship Id="rId14" Type="http://schemas.openxmlformats.org/officeDocument/2006/relationships/hyperlink" Target="http://archive.treasury.gov.au/contentitem.asp?ContentID=275" TargetMode="External"/><Relationship Id="rId22" Type="http://schemas.openxmlformats.org/officeDocument/2006/relationships/hyperlink" Target="http://about.abc.net.au/statements/board-statement-investing-in-audiences/" TargetMode="External"/><Relationship Id="rId27" Type="http://schemas.openxmlformats.org/officeDocument/2006/relationships/hyperlink" Target="http://about.abc.net.au/abc-history/" TargetMode="External"/><Relationship Id="rId30" Type="http://schemas.openxmlformats.org/officeDocument/2006/relationships/hyperlink" Target="http://parlinfo.aph.gov.au/parlInfo/download/legislation/ems/r4992_ems_5921e924-1cb5-4c1a-be5a-5d85d54416c0/upload_pdf/378327.pdf;fileType=application%2Fpdf" TargetMode="External"/><Relationship Id="rId35" Type="http://schemas.openxmlformats.org/officeDocument/2006/relationships/hyperlink" Target="http://parlinfo.aph.gov.au/parlInfo/download/legislation/ems/r4992_ems_5921e924-1cb5-4c1a-be5a-5d85d54416c0/upload_pdf/378327.pdf;fileType=application%2Fpdf" TargetMode="External"/><Relationship Id="rId43" Type="http://schemas.openxmlformats.org/officeDocument/2006/relationships/hyperlink" Target="https://www.sbs.com.au/aboutus/faqs" TargetMode="External"/><Relationship Id="rId48" Type="http://schemas.openxmlformats.org/officeDocument/2006/relationships/hyperlink" Target="https://www.ebu.ch/news/2018/06/tony-hall-and-delphine-ernotte-cunci-elected-president-and-vice-president-of-ebu" TargetMode="External"/><Relationship Id="rId8" Type="http://schemas.openxmlformats.org/officeDocument/2006/relationships/hyperlink" Target="https://consult.treasury.gov.au/market-and-competition-policy-division/competitive-neutrality-re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Digital%20Communications\theresas-working-files\Custom%20Office%20Templates\department--report--template.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3C4AD8D7CF824DA8A783FED5BDF74A" ma:contentTypeVersion="0" ma:contentTypeDescription="Create a new document." ma:contentTypeScope="" ma:versionID="3ab363e74cfe6c021ffc35022ee2d1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2.xml><?xml version="1.0" encoding="utf-8"?>
<ds:datastoreItem xmlns:ds="http://schemas.openxmlformats.org/officeDocument/2006/customXml" ds:itemID="{846A7B9E-5BD0-4F63-8F8D-1187124C6A1D}">
  <ds:schemaRef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329D5C-06C1-4EA0-BE03-6F0170101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D05092-A169-46A5-9DB7-E03494A3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department--report--template.dotx</Template>
  <TotalTime>1</TotalTime>
  <Pages>131</Pages>
  <Words>44471</Words>
  <Characters>253488</Characters>
  <Application>Microsoft Office Word</Application>
  <DocSecurity>4</DocSecurity>
  <Lines>2112</Lines>
  <Paragraphs>594</Paragraphs>
  <ScaleCrop>false</ScaleCrop>
  <HeadingPairs>
    <vt:vector size="2" baseType="variant">
      <vt:variant>
        <vt:lpstr>Title</vt:lpstr>
      </vt:variant>
      <vt:variant>
        <vt:i4>1</vt:i4>
      </vt:variant>
    </vt:vector>
  </HeadingPairs>
  <TitlesOfParts>
    <vt:vector size="1" baseType="lpstr">
      <vt:lpstr>Inquiry into the Competitive Neutrality of the National Broadcasters—report by the Expert Panel</vt:lpstr>
    </vt:vector>
  </TitlesOfParts>
  <Company>Department of Communications and the Arts</Company>
  <LinksUpToDate>false</LinksUpToDate>
  <CharactersWithSpaces>297365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the Competitive Neutrality of the National Broadcasters—report by the Expert Panel</dc:title>
  <dc:subject/>
  <dc:creator>Department of Communications and the Arts</dc:creator>
  <cp:keywords/>
  <dc:description>8 November 2018</dc:description>
  <cp:lastModifiedBy>Department of Communications and the Arts</cp:lastModifiedBy>
  <cp:revision>2</cp:revision>
  <cp:lastPrinted>2018-12-10T21:44:00Z</cp:lastPrinted>
  <dcterms:created xsi:type="dcterms:W3CDTF">2018-12-12T00:27:00Z</dcterms:created>
  <dcterms:modified xsi:type="dcterms:W3CDTF">2018-12-12T00:27:00Z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0x010100363C4AD8D7CF824DA8A783FED5BDF74A</vt:lpwstr>
  </property>
  <property fmtid="{D5CDD505-2E9C-101B-9397-08002B2CF9AE}" pid="3" name="TrimRevisionNumber">
    <vt:i4>69</vt:i4>
  </property>
</Properties>
</file>