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FA7D6" w14:textId="1033C811" w:rsidR="00822DBF" w:rsidRDefault="00D97221" w:rsidP="00D97221">
      <w:pPr>
        <w:spacing w:after="0"/>
      </w:pP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rsidR="00FC56A8">
        <w:fldChar w:fldCharType="begin"/>
      </w:r>
      <w:r w:rsidR="00FC56A8">
        <w:instrText xml:space="preserve"> INCLUDEPICTURE  "http://ims.dept.gov.au/tccache24/6321424/ABAC_Website_Banner_01.png" \* MERGEFORMATINET </w:instrText>
      </w:r>
      <w:r w:rsidR="00FC56A8">
        <w:fldChar w:fldCharType="separate"/>
      </w:r>
      <w:r w:rsidR="00D159EA">
        <w:fldChar w:fldCharType="begin"/>
      </w:r>
      <w:r w:rsidR="00D159EA">
        <w:instrText xml:space="preserve"> INCLUDEPICTURE  "http://ims.dept.gov.au/tccache24/6321424/ABAC_Website_Banner_01.png" \* MERGEFORMATINET </w:instrText>
      </w:r>
      <w:r w:rsidR="00D159EA">
        <w:fldChar w:fldCharType="separate"/>
      </w:r>
      <w:r w:rsidR="00206062">
        <w:fldChar w:fldCharType="begin"/>
      </w:r>
      <w:r w:rsidR="00206062">
        <w:instrText xml:space="preserve"> </w:instrText>
      </w:r>
      <w:r w:rsidR="00206062">
        <w:instrText>INCLUDEPICTURE  "http://ims.dept.gov.au/tccache24/6321424/ABAC_Website_Banner_01.png" \* MERGEFORMATINET</w:instrText>
      </w:r>
      <w:r w:rsidR="00206062">
        <w:instrText xml:space="preserve"> </w:instrText>
      </w:r>
      <w:r w:rsidR="00206062">
        <w:fldChar w:fldCharType="separate"/>
      </w:r>
      <w:r w:rsidR="00206062">
        <w:pict w14:anchorId="6EDC3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ustralian Broadband Advisory Council header" style="width:484.05pt;height:110.5pt">
            <v:imagedata r:id="rId11" r:href="rId12"/>
          </v:shape>
        </w:pict>
      </w:r>
      <w:r w:rsidR="00206062">
        <w:fldChar w:fldCharType="end"/>
      </w:r>
      <w:r w:rsidR="00D159EA">
        <w:fldChar w:fldCharType="end"/>
      </w:r>
      <w:r w:rsidR="00FC56A8">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5EB6A544" w14:textId="77777777" w:rsidR="00133A45" w:rsidRDefault="00133A45" w:rsidP="00822DBF">
      <w:pPr>
        <w:spacing w:after="0"/>
        <w:ind w:left="-1418"/>
        <w:sectPr w:rsidR="00133A45" w:rsidSect="00D97221">
          <w:headerReference w:type="default" r:id="rId13"/>
          <w:footerReference w:type="default" r:id="rId14"/>
          <w:footerReference w:type="first" r:id="rId15"/>
          <w:pgSz w:w="11906" w:h="16838"/>
          <w:pgMar w:top="851" w:right="991" w:bottom="1276" w:left="1440" w:header="0" w:footer="397" w:gutter="0"/>
          <w:cols w:space="708"/>
          <w:titlePg/>
          <w:docGrid w:linePitch="360"/>
        </w:sectPr>
      </w:pPr>
    </w:p>
    <w:p w14:paraId="1FEF0A75" w14:textId="740AAB8F" w:rsidR="00772C27" w:rsidRPr="00D97221" w:rsidRDefault="00D97221" w:rsidP="00D97221">
      <w:pPr>
        <w:pStyle w:val="Heading1"/>
      </w:pPr>
      <w:r w:rsidRPr="00D97221">
        <w:t>Health Expert Working Group (HEWG)</w:t>
      </w:r>
      <w:r w:rsidR="00772C27" w:rsidRPr="00D97221">
        <w:t>—</w:t>
      </w:r>
      <w:r w:rsidRPr="00D97221">
        <w:t>terms of reference</w:t>
      </w:r>
    </w:p>
    <w:p w14:paraId="7CAF86A4" w14:textId="77777777" w:rsidR="00D97221" w:rsidRPr="00F9507B" w:rsidRDefault="00D97221" w:rsidP="00D97221">
      <w:pPr>
        <w:pStyle w:val="Heading2"/>
      </w:pPr>
      <w:r w:rsidRPr="00F9507B">
        <w:t>Introduction</w:t>
      </w:r>
    </w:p>
    <w:p w14:paraId="74CD40BB" w14:textId="77777777" w:rsidR="00D97221" w:rsidRPr="00F9507B" w:rsidRDefault="00D97221" w:rsidP="00D97221">
      <w:r w:rsidRPr="00F9507B">
        <w:t>The Australian Broadband Advisory Council (ABAC) is advising the Australian Government about ways in which digital and broadband communications infrastructure can be used to lift the health sector’s economic output and the welfare of Australians more generally, particularly in regional areas. To assist with its deep dive into health, ABAC is setting up a Health Expert Working Group (HEWG).</w:t>
      </w:r>
    </w:p>
    <w:p w14:paraId="01392938" w14:textId="77777777" w:rsidR="00D97221" w:rsidRPr="00F9507B" w:rsidRDefault="00D97221" w:rsidP="00D97221">
      <w:r w:rsidRPr="00F9507B">
        <w:t xml:space="preserve">The response of the Australian health system to the COVID-19 pandemic has demonstrated its resilience and agility to simultaneously protect the health of the community and the health system while also seizing the opportunity to accelerate access to care through digital and virtual channels.  </w:t>
      </w:r>
    </w:p>
    <w:p w14:paraId="08EEF063" w14:textId="77777777" w:rsidR="00D97221" w:rsidRPr="00F9507B" w:rsidRDefault="00D97221" w:rsidP="00D97221">
      <w:r w:rsidRPr="00F9507B">
        <w:t xml:space="preserve">As Australia begins to emerge from the critical response phase of the pandemic ahead of much of the world, it has the opportunity to further build on the shifts to  enhance the </w:t>
      </w:r>
      <w:r w:rsidRPr="00F9507B">
        <w:lastRenderedPageBreak/>
        <w:t>health system response and to improve health outcomes by connecting health consumers and providers to better information, care and support through virtual and digital channels.</w:t>
      </w:r>
    </w:p>
    <w:p w14:paraId="5188AB6E" w14:textId="77777777" w:rsidR="00D97221" w:rsidRPr="00F9507B" w:rsidRDefault="00D97221" w:rsidP="00D97221">
      <w:pPr>
        <w:pStyle w:val="Heading2"/>
      </w:pPr>
      <w:r w:rsidRPr="00F9507B">
        <w:t>Priority areas of focus</w:t>
      </w:r>
    </w:p>
    <w:p w14:paraId="03257969" w14:textId="77777777" w:rsidR="00D97221" w:rsidRPr="00F9507B" w:rsidRDefault="00D97221" w:rsidP="00D97221">
      <w:r w:rsidRPr="00F9507B">
        <w:t>The ABAC HEWG will explore priority initiatives and opportunities to support the following system priorities for health.</w:t>
      </w:r>
    </w:p>
    <w:p w14:paraId="4FAF763A" w14:textId="77777777" w:rsidR="00D97221" w:rsidRPr="00F9507B" w:rsidRDefault="00D97221" w:rsidP="00D97221">
      <w:pPr>
        <w:pStyle w:val="ListParagraph"/>
      </w:pPr>
      <w:r w:rsidRPr="00F9507B">
        <w:t>Empowering and activating health consumers through smart technologies. </w:t>
      </w:r>
    </w:p>
    <w:p w14:paraId="19577B0C" w14:textId="77777777" w:rsidR="00D97221" w:rsidRPr="00F9507B" w:rsidRDefault="00D97221" w:rsidP="00D97221">
      <w:pPr>
        <w:pStyle w:val="ListParagraph"/>
      </w:pPr>
      <w:r w:rsidRPr="00F9507B">
        <w:t>Scaling virtual and digitally enabled health care models to improve health outcomes and access to care, particularly for: </w:t>
      </w:r>
    </w:p>
    <w:p w14:paraId="4C183C06" w14:textId="77777777" w:rsidR="00D97221" w:rsidRPr="00F9507B" w:rsidRDefault="00D97221" w:rsidP="00D97221">
      <w:pPr>
        <w:pStyle w:val="ListParagraph"/>
        <w:numPr>
          <w:ilvl w:val="1"/>
          <w:numId w:val="14"/>
        </w:numPr>
        <w:tabs>
          <w:tab w:val="clear" w:pos="1440"/>
        </w:tabs>
        <w:ind w:left="1134" w:hanging="567"/>
      </w:pPr>
      <w:r w:rsidRPr="00F9507B">
        <w:t>rural and remote communities</w:t>
      </w:r>
    </w:p>
    <w:p w14:paraId="58C382A7" w14:textId="77777777" w:rsidR="00D97221" w:rsidRPr="00F9507B" w:rsidRDefault="00D97221" w:rsidP="00D97221">
      <w:pPr>
        <w:pStyle w:val="ListParagraph"/>
        <w:numPr>
          <w:ilvl w:val="1"/>
          <w:numId w:val="14"/>
        </w:numPr>
        <w:tabs>
          <w:tab w:val="clear" w:pos="1440"/>
        </w:tabs>
        <w:ind w:left="1134" w:hanging="567"/>
      </w:pPr>
      <w:r w:rsidRPr="00F9507B">
        <w:t>First Nations people</w:t>
      </w:r>
    </w:p>
    <w:p w14:paraId="5F781DA7" w14:textId="77777777" w:rsidR="00D97221" w:rsidRPr="00F9507B" w:rsidRDefault="00D97221" w:rsidP="00D97221">
      <w:pPr>
        <w:pStyle w:val="ListParagraph"/>
        <w:numPr>
          <w:ilvl w:val="1"/>
          <w:numId w:val="14"/>
        </w:numPr>
        <w:tabs>
          <w:tab w:val="clear" w:pos="1440"/>
        </w:tabs>
        <w:ind w:left="1134" w:hanging="567"/>
      </w:pPr>
      <w:proofErr w:type="gramStart"/>
      <w:r w:rsidRPr="00F9507B">
        <w:t>the</w:t>
      </w:r>
      <w:proofErr w:type="gramEnd"/>
      <w:r w:rsidRPr="00F9507B">
        <w:t xml:space="preserve"> management of chronic disease. </w:t>
      </w:r>
    </w:p>
    <w:p w14:paraId="1E167978" w14:textId="77777777" w:rsidR="00D97221" w:rsidRPr="00F9507B" w:rsidRDefault="00D97221" w:rsidP="00D97221">
      <w:pPr>
        <w:pStyle w:val="ListParagraph"/>
      </w:pPr>
      <w:r w:rsidRPr="00F9507B">
        <w:t>Supporting the clinical workforce through virtually enabled supervision, training and education models that supports quality care, particularly in terms of:</w:t>
      </w:r>
    </w:p>
    <w:p w14:paraId="5F3EB65A" w14:textId="77777777" w:rsidR="00D97221" w:rsidRPr="00F9507B" w:rsidRDefault="00D97221" w:rsidP="00D97221">
      <w:pPr>
        <w:pStyle w:val="ListParagraph"/>
        <w:numPr>
          <w:ilvl w:val="1"/>
          <w:numId w:val="16"/>
        </w:numPr>
        <w:tabs>
          <w:tab w:val="clear" w:pos="1440"/>
        </w:tabs>
        <w:ind w:left="1134" w:hanging="567"/>
      </w:pPr>
      <w:r w:rsidRPr="00F9507B">
        <w:t xml:space="preserve">primary care and access to specialist care </w:t>
      </w:r>
    </w:p>
    <w:p w14:paraId="03E678A9" w14:textId="77777777" w:rsidR="00D97221" w:rsidRPr="00F9507B" w:rsidRDefault="00D97221" w:rsidP="00D97221">
      <w:pPr>
        <w:pStyle w:val="ListParagraph"/>
        <w:numPr>
          <w:ilvl w:val="1"/>
          <w:numId w:val="16"/>
        </w:numPr>
        <w:tabs>
          <w:tab w:val="clear" w:pos="1440"/>
        </w:tabs>
        <w:ind w:left="1134" w:hanging="567"/>
      </w:pPr>
      <w:r w:rsidRPr="00F9507B">
        <w:t>providers in rural and remote communities.</w:t>
      </w:r>
    </w:p>
    <w:p w14:paraId="3BAF9654" w14:textId="77777777" w:rsidR="00D97221" w:rsidRPr="00F9507B" w:rsidRDefault="00D97221" w:rsidP="00D97221">
      <w:pPr>
        <w:pStyle w:val="ListParagraph"/>
      </w:pPr>
      <w:r w:rsidRPr="00F9507B">
        <w:t>Driving value in the system through the right incentives (consumer and provider), including:</w:t>
      </w:r>
    </w:p>
    <w:p w14:paraId="5A26F16D" w14:textId="77777777" w:rsidR="00D97221" w:rsidRPr="00F9507B" w:rsidRDefault="00D97221" w:rsidP="00D97221">
      <w:pPr>
        <w:pStyle w:val="ListParagraph"/>
        <w:numPr>
          <w:ilvl w:val="1"/>
          <w:numId w:val="17"/>
        </w:numPr>
        <w:tabs>
          <w:tab w:val="clear" w:pos="1440"/>
        </w:tabs>
        <w:ind w:left="1134" w:hanging="567"/>
      </w:pPr>
      <w:r w:rsidRPr="00F9507B">
        <w:t>collaborative and placed based commissioning</w:t>
      </w:r>
    </w:p>
    <w:p w14:paraId="2308C56E" w14:textId="77777777" w:rsidR="00D97221" w:rsidRPr="00F9507B" w:rsidRDefault="00D97221" w:rsidP="00D97221">
      <w:pPr>
        <w:pStyle w:val="ListParagraph"/>
        <w:numPr>
          <w:ilvl w:val="1"/>
          <w:numId w:val="17"/>
        </w:numPr>
        <w:tabs>
          <w:tab w:val="clear" w:pos="1440"/>
        </w:tabs>
        <w:ind w:left="1134" w:hanging="567"/>
      </w:pPr>
      <w:r w:rsidRPr="00F9507B">
        <w:t>paying for better care – Medicare Benefits Schedule (MBS) payments.</w:t>
      </w:r>
    </w:p>
    <w:p w14:paraId="228AD6D8" w14:textId="77777777" w:rsidR="00D97221" w:rsidRPr="00F9507B" w:rsidRDefault="00D97221" w:rsidP="00D97221">
      <w:pPr>
        <w:pStyle w:val="ListParagraph"/>
      </w:pPr>
      <w:r w:rsidRPr="00F9507B">
        <w:t>Driving the development of strategies to support technology and data vendor eco-system to deliver the future health system.</w:t>
      </w:r>
    </w:p>
    <w:p w14:paraId="4360D3B1" w14:textId="77777777" w:rsidR="00D97221" w:rsidRPr="00F9507B" w:rsidRDefault="00D97221" w:rsidP="00D97221">
      <w:pPr>
        <w:pStyle w:val="Heading2"/>
      </w:pPr>
      <w:r w:rsidRPr="00F9507B">
        <w:lastRenderedPageBreak/>
        <w:t>Co-conveners</w:t>
      </w:r>
    </w:p>
    <w:p w14:paraId="74A6021E" w14:textId="77777777" w:rsidR="00D97221" w:rsidRPr="00F9507B" w:rsidRDefault="00D97221" w:rsidP="00D97221">
      <w:r w:rsidRPr="00F9507B">
        <w:t>The HEWG will work in collaboration with the Department of Health and liaise with relevant parties and agencies including the National Indigenous Australians Agency, the Australian Digital Health Agency and the Australian Commission on Safety and Quality in Health Care.</w:t>
      </w:r>
    </w:p>
    <w:p w14:paraId="1FAC2A6B" w14:textId="77777777" w:rsidR="00D97221" w:rsidRPr="00F9507B" w:rsidRDefault="00D97221" w:rsidP="00D97221">
      <w:r w:rsidRPr="00F9507B">
        <w:t>The co-conveners for the HEWG are:</w:t>
      </w:r>
    </w:p>
    <w:p w14:paraId="2AE4058B" w14:textId="77777777" w:rsidR="00D97221" w:rsidRPr="00F9507B" w:rsidRDefault="00D97221" w:rsidP="00D97221">
      <w:pPr>
        <w:pStyle w:val="Listparagraphbullets"/>
      </w:pPr>
      <w:r w:rsidRPr="00F9507B">
        <w:t>Associate Professor Christine Giles, who is an executive leader in health with organisational and health policy experience at the Commonwealth and State level and across the public and private sectors. She is a Sydney Local Health District Board member.</w:t>
      </w:r>
    </w:p>
    <w:p w14:paraId="08B56198" w14:textId="77777777" w:rsidR="00D97221" w:rsidRPr="00F9507B" w:rsidRDefault="00D97221" w:rsidP="00D97221">
      <w:pPr>
        <w:pStyle w:val="Listparagraphbullets"/>
      </w:pPr>
      <w:r w:rsidRPr="00F9507B">
        <w:t xml:space="preserve">Luke </w:t>
      </w:r>
      <w:proofErr w:type="spellStart"/>
      <w:r w:rsidRPr="00F9507B">
        <w:t>Baxby</w:t>
      </w:r>
      <w:proofErr w:type="spellEnd"/>
      <w:r w:rsidRPr="00F9507B">
        <w:t xml:space="preserve"> is Deloitte’s Partner for Health and Human Services, and is a leading Australian healthcare expert having spent 20+ years in healthcare including on healthcare pathways enabled by digital technology. </w:t>
      </w:r>
    </w:p>
    <w:p w14:paraId="316DAB42" w14:textId="77777777" w:rsidR="00D97221" w:rsidRPr="00F9507B" w:rsidRDefault="00D97221" w:rsidP="00D97221">
      <w:pPr>
        <w:pStyle w:val="Heading2"/>
      </w:pPr>
      <w:r w:rsidRPr="00F9507B">
        <w:t>Approach</w:t>
      </w:r>
    </w:p>
    <w:p w14:paraId="574FCECE" w14:textId="19549B00" w:rsidR="00D97221" w:rsidRPr="00F9507B" w:rsidRDefault="00D97221" w:rsidP="00D97221">
      <w:r w:rsidRPr="00F9507B">
        <w:t>The table below provides an outline of HEWG act</w:t>
      </w:r>
      <w:r w:rsidR="001A61A0">
        <w:t>ions and indicative timeframes.</w:t>
      </w:r>
    </w:p>
    <w:tbl>
      <w:tblPr>
        <w:tblStyle w:val="PlainTable11"/>
        <w:tblW w:w="9493" w:type="dxa"/>
        <w:tblLook w:val="04A0" w:firstRow="1" w:lastRow="0" w:firstColumn="1" w:lastColumn="0" w:noHBand="0" w:noVBand="1"/>
        <w:tblDescription w:val="outline of HEWG actions and indicative timeframes"/>
      </w:tblPr>
      <w:tblGrid>
        <w:gridCol w:w="4673"/>
        <w:gridCol w:w="4820"/>
      </w:tblGrid>
      <w:tr w:rsidR="00D97221" w:rsidRPr="00BB3D46" w14:paraId="4754A269" w14:textId="77777777" w:rsidTr="009A387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673" w:type="dxa"/>
            <w:shd w:val="clear" w:color="auto" w:fill="D5DCE4"/>
          </w:tcPr>
          <w:p w14:paraId="3A1842A4" w14:textId="4D9B5AEC" w:rsidR="00D97221" w:rsidRPr="0000270B" w:rsidRDefault="00D97221" w:rsidP="009A387C">
            <w:pPr>
              <w:pStyle w:val="Tablerowcolumnheading"/>
              <w:rPr>
                <w:b/>
              </w:rPr>
            </w:pPr>
            <w:r>
              <w:rPr>
                <w:b/>
              </w:rPr>
              <w:t>Activities</w:t>
            </w:r>
          </w:p>
        </w:tc>
        <w:tc>
          <w:tcPr>
            <w:tcW w:w="4820" w:type="dxa"/>
            <w:shd w:val="clear" w:color="auto" w:fill="D5DCE4"/>
          </w:tcPr>
          <w:p w14:paraId="4FC157DD" w14:textId="55DE2A89" w:rsidR="00D97221" w:rsidRPr="0000270B" w:rsidRDefault="00D97221" w:rsidP="00D97221">
            <w:pPr>
              <w:pStyle w:val="Tablerowcolumnheading"/>
              <w:cnfStyle w:val="100000000000" w:firstRow="1" w:lastRow="0" w:firstColumn="0" w:lastColumn="0" w:oddVBand="0" w:evenVBand="0" w:oddHBand="0" w:evenHBand="0" w:firstRowFirstColumn="0" w:firstRowLastColumn="0" w:lastRowFirstColumn="0" w:lastRowLastColumn="0"/>
              <w:rPr>
                <w:b/>
              </w:rPr>
            </w:pPr>
            <w:r>
              <w:rPr>
                <w:b/>
              </w:rPr>
              <w:t>Timeframes</w:t>
            </w:r>
          </w:p>
        </w:tc>
      </w:tr>
      <w:tr w:rsidR="00D97221" w:rsidRPr="00BB3D46" w14:paraId="31F50497" w14:textId="77777777" w:rsidTr="009A38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Pr>
          <w:p w14:paraId="14E769EB" w14:textId="0D706B17" w:rsidR="00D97221" w:rsidRPr="00D97221" w:rsidRDefault="00D97221" w:rsidP="00D97221">
            <w:pPr>
              <w:pStyle w:val="Tabletext"/>
            </w:pPr>
            <w:r w:rsidRPr="00D97221">
              <w:t>Establish HEWG Working Group</w:t>
            </w:r>
          </w:p>
        </w:tc>
        <w:tc>
          <w:tcPr>
            <w:tcW w:w="4820" w:type="dxa"/>
          </w:tcPr>
          <w:p w14:paraId="0CD712B3" w14:textId="3C57CAA0" w:rsidR="00D97221" w:rsidRPr="00BB3D46" w:rsidRDefault="00D97221" w:rsidP="00D97221">
            <w:pPr>
              <w:pStyle w:val="Tabletext"/>
              <w:cnfStyle w:val="000000100000" w:firstRow="0" w:lastRow="0" w:firstColumn="0" w:lastColumn="0" w:oddVBand="0" w:evenVBand="0" w:oddHBand="1" w:evenHBand="0" w:firstRowFirstColumn="0" w:firstRowLastColumn="0" w:lastRowFirstColumn="0" w:lastRowLastColumn="0"/>
            </w:pPr>
          </w:p>
        </w:tc>
      </w:tr>
      <w:tr w:rsidR="00D97221" w:rsidRPr="00BB3D46" w14:paraId="5EC885E1" w14:textId="77777777" w:rsidTr="009A387C">
        <w:trPr>
          <w:cantSplit/>
        </w:trPr>
        <w:tc>
          <w:tcPr>
            <w:cnfStyle w:val="001000000000" w:firstRow="0" w:lastRow="0" w:firstColumn="1" w:lastColumn="0" w:oddVBand="0" w:evenVBand="0" w:oddHBand="0" w:evenHBand="0" w:firstRowFirstColumn="0" w:firstRowLastColumn="0" w:lastRowFirstColumn="0" w:lastRowLastColumn="0"/>
            <w:tcW w:w="4673" w:type="dxa"/>
          </w:tcPr>
          <w:p w14:paraId="1FBDEB1A" w14:textId="4FB2E2DD" w:rsidR="00D97221" w:rsidRPr="00D97221" w:rsidRDefault="00D97221" w:rsidP="00D97221">
            <w:pPr>
              <w:pStyle w:val="Tabletext"/>
              <w:rPr>
                <w:b w:val="0"/>
              </w:rPr>
            </w:pPr>
            <w:r w:rsidRPr="00D97221">
              <w:rPr>
                <w:b w:val="0"/>
              </w:rPr>
              <w:t xml:space="preserve">ABAC’s first </w:t>
            </w:r>
            <w:hyperlink r:id="rId16" w:history="1">
              <w:r w:rsidRPr="00D97221">
                <w:rPr>
                  <w:rStyle w:val="FootnoteTextChar"/>
                  <w:b w:val="0"/>
                </w:rPr>
                <w:t>report</w:t>
              </w:r>
            </w:hyperlink>
            <w:r w:rsidRPr="00D97221">
              <w:rPr>
                <w:b w:val="0"/>
              </w:rPr>
              <w:t xml:space="preserve"> released recommended the establishment of a HEWG to provide a planned approach and next steps in improving the health sector’s use of digital infrastructure for improved models of care</w:t>
            </w:r>
          </w:p>
        </w:tc>
        <w:tc>
          <w:tcPr>
            <w:tcW w:w="4820" w:type="dxa"/>
          </w:tcPr>
          <w:p w14:paraId="53F0FA8B" w14:textId="1CB61067" w:rsidR="00D97221" w:rsidRPr="00BB3D46" w:rsidRDefault="00D97221" w:rsidP="00D97221">
            <w:pPr>
              <w:pStyle w:val="Tabletext"/>
              <w:cnfStyle w:val="000000000000" w:firstRow="0" w:lastRow="0" w:firstColumn="0" w:lastColumn="0" w:oddVBand="0" w:evenVBand="0" w:oddHBand="0" w:evenHBand="0" w:firstRowFirstColumn="0" w:firstRowLastColumn="0" w:lastRowFirstColumn="0" w:lastRowLastColumn="0"/>
            </w:pPr>
            <w:r w:rsidRPr="00F9507B">
              <w:t>24 November 2020</w:t>
            </w:r>
          </w:p>
        </w:tc>
      </w:tr>
      <w:tr w:rsidR="00D97221" w:rsidRPr="00BB3D46" w14:paraId="174C1C4A" w14:textId="77777777" w:rsidTr="009A38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Pr>
          <w:p w14:paraId="4DC4EB58" w14:textId="0FA00A46" w:rsidR="00D97221" w:rsidRPr="00D97221" w:rsidRDefault="00D97221" w:rsidP="00D97221">
            <w:pPr>
              <w:pStyle w:val="Tabletext"/>
              <w:rPr>
                <w:b w:val="0"/>
              </w:rPr>
            </w:pPr>
            <w:r w:rsidRPr="00D97221">
              <w:rPr>
                <w:b w:val="0"/>
              </w:rPr>
              <w:t>Third ABAC meeting confirmed the Terms of Reference and high-level work program for the HEWG</w:t>
            </w:r>
            <w:bookmarkStart w:id="0" w:name="_GoBack"/>
            <w:bookmarkEnd w:id="0"/>
          </w:p>
        </w:tc>
        <w:tc>
          <w:tcPr>
            <w:tcW w:w="4820" w:type="dxa"/>
          </w:tcPr>
          <w:p w14:paraId="16856A4F" w14:textId="09B6E484" w:rsidR="00D97221" w:rsidRPr="00BB3D46" w:rsidRDefault="00D97221" w:rsidP="00D97221">
            <w:pPr>
              <w:pStyle w:val="Tabletext"/>
              <w:cnfStyle w:val="000000100000" w:firstRow="0" w:lastRow="0" w:firstColumn="0" w:lastColumn="0" w:oddVBand="0" w:evenVBand="0" w:oddHBand="1" w:evenHBand="0" w:firstRowFirstColumn="0" w:firstRowLastColumn="0" w:lastRowFirstColumn="0" w:lastRowLastColumn="0"/>
            </w:pPr>
            <w:r w:rsidRPr="00F9507B">
              <w:t xml:space="preserve">3 December 2020 </w:t>
            </w:r>
          </w:p>
        </w:tc>
      </w:tr>
      <w:tr w:rsidR="00D97221" w:rsidRPr="00BB3D46" w14:paraId="1E5AFC14" w14:textId="77777777" w:rsidTr="009A387C">
        <w:trPr>
          <w:cantSplit/>
        </w:trPr>
        <w:tc>
          <w:tcPr>
            <w:cnfStyle w:val="001000000000" w:firstRow="0" w:lastRow="0" w:firstColumn="1" w:lastColumn="0" w:oddVBand="0" w:evenVBand="0" w:oddHBand="0" w:evenHBand="0" w:firstRowFirstColumn="0" w:firstRowLastColumn="0" w:lastRowFirstColumn="0" w:lastRowLastColumn="0"/>
            <w:tcW w:w="4673" w:type="dxa"/>
          </w:tcPr>
          <w:p w14:paraId="5DE5F037" w14:textId="0EF598DA" w:rsidR="00D97221" w:rsidRPr="00D97221" w:rsidRDefault="00D97221" w:rsidP="00D97221">
            <w:pPr>
              <w:pStyle w:val="Tabletext"/>
            </w:pPr>
            <w:r w:rsidRPr="00D97221">
              <w:t>Wave 1—priority initiatives</w:t>
            </w:r>
          </w:p>
        </w:tc>
        <w:tc>
          <w:tcPr>
            <w:tcW w:w="4820" w:type="dxa"/>
          </w:tcPr>
          <w:p w14:paraId="593D43B2" w14:textId="77777777" w:rsidR="00D97221" w:rsidRPr="00BB3D46" w:rsidRDefault="00D97221" w:rsidP="00D97221">
            <w:pPr>
              <w:pStyle w:val="Tabletext"/>
              <w:cnfStyle w:val="000000000000" w:firstRow="0" w:lastRow="0" w:firstColumn="0" w:lastColumn="0" w:oddVBand="0" w:evenVBand="0" w:oddHBand="0" w:evenHBand="0" w:firstRowFirstColumn="0" w:firstRowLastColumn="0" w:lastRowFirstColumn="0" w:lastRowLastColumn="0"/>
            </w:pPr>
          </w:p>
        </w:tc>
      </w:tr>
      <w:tr w:rsidR="00D97221" w:rsidRPr="00BB3D46" w14:paraId="2EAD5E4D" w14:textId="77777777" w:rsidTr="009A38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Pr>
          <w:p w14:paraId="74C84F7D" w14:textId="40439411" w:rsidR="00D97221" w:rsidRPr="00D97221" w:rsidRDefault="00D97221" w:rsidP="00D97221">
            <w:pPr>
              <w:pStyle w:val="Tabletext"/>
              <w:rPr>
                <w:b w:val="0"/>
              </w:rPr>
            </w:pPr>
            <w:r w:rsidRPr="00D97221">
              <w:rPr>
                <w:b w:val="0"/>
              </w:rPr>
              <w:t>Virtual Meeting of the HEWG</w:t>
            </w:r>
          </w:p>
        </w:tc>
        <w:tc>
          <w:tcPr>
            <w:tcW w:w="4820" w:type="dxa"/>
          </w:tcPr>
          <w:p w14:paraId="439E659F" w14:textId="7B942E95" w:rsidR="00D97221" w:rsidRPr="00BB3D46" w:rsidRDefault="00D97221" w:rsidP="00D97221">
            <w:pPr>
              <w:pStyle w:val="Tabletext"/>
              <w:cnfStyle w:val="000000100000" w:firstRow="0" w:lastRow="0" w:firstColumn="0" w:lastColumn="0" w:oddVBand="0" w:evenVBand="0" w:oddHBand="1" w:evenHBand="0" w:firstRowFirstColumn="0" w:firstRowLastColumn="0" w:lastRowFirstColumn="0" w:lastRowLastColumn="0"/>
            </w:pPr>
            <w:r w:rsidRPr="00F9507B">
              <w:t>January 2021</w:t>
            </w:r>
          </w:p>
        </w:tc>
      </w:tr>
      <w:tr w:rsidR="00D97221" w:rsidRPr="00BB3D46" w14:paraId="7555F80A" w14:textId="77777777" w:rsidTr="009A387C">
        <w:trPr>
          <w:cantSplit/>
        </w:trPr>
        <w:tc>
          <w:tcPr>
            <w:cnfStyle w:val="001000000000" w:firstRow="0" w:lastRow="0" w:firstColumn="1" w:lastColumn="0" w:oddVBand="0" w:evenVBand="0" w:oddHBand="0" w:evenHBand="0" w:firstRowFirstColumn="0" w:firstRowLastColumn="0" w:lastRowFirstColumn="0" w:lastRowLastColumn="0"/>
            <w:tcW w:w="4673" w:type="dxa"/>
          </w:tcPr>
          <w:p w14:paraId="2E386474" w14:textId="7ECC053C" w:rsidR="00D97221" w:rsidRPr="00D97221" w:rsidRDefault="00D97221" w:rsidP="00D97221">
            <w:pPr>
              <w:pStyle w:val="Tabletext"/>
              <w:rPr>
                <w:b w:val="0"/>
              </w:rPr>
            </w:pPr>
            <w:r w:rsidRPr="00D97221">
              <w:rPr>
                <w:b w:val="0"/>
              </w:rPr>
              <w:t>Identify the priority initiatives (Wave 1) to progress immediate opportunities for the HEWG lines of enquiry</w:t>
            </w:r>
          </w:p>
        </w:tc>
        <w:tc>
          <w:tcPr>
            <w:tcW w:w="4820" w:type="dxa"/>
          </w:tcPr>
          <w:p w14:paraId="44727096" w14:textId="73F1B96B" w:rsidR="00D97221" w:rsidRPr="00BB3D46" w:rsidRDefault="00D97221" w:rsidP="00D97221">
            <w:pPr>
              <w:pStyle w:val="Tabletext"/>
              <w:cnfStyle w:val="000000000000" w:firstRow="0" w:lastRow="0" w:firstColumn="0" w:lastColumn="0" w:oddVBand="0" w:evenVBand="0" w:oddHBand="0" w:evenHBand="0" w:firstRowFirstColumn="0" w:firstRowLastColumn="0" w:lastRowFirstColumn="0" w:lastRowLastColumn="0"/>
            </w:pPr>
            <w:r w:rsidRPr="00F9507B">
              <w:t>January 2021</w:t>
            </w:r>
          </w:p>
        </w:tc>
      </w:tr>
      <w:tr w:rsidR="00D97221" w:rsidRPr="00BB3D46" w14:paraId="3A33D95B" w14:textId="77777777" w:rsidTr="009A38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Pr>
          <w:p w14:paraId="007D0638" w14:textId="1B6329FF" w:rsidR="00D97221" w:rsidRPr="00D97221" w:rsidRDefault="00D97221" w:rsidP="00D97221">
            <w:pPr>
              <w:pStyle w:val="Tabletext"/>
              <w:rPr>
                <w:b w:val="0"/>
              </w:rPr>
            </w:pPr>
            <w:r w:rsidRPr="00D97221">
              <w:rPr>
                <w:b w:val="0"/>
              </w:rPr>
              <w:t>Complete high-level costings or resourcing required for Wave 1 priority initiatives, as required</w:t>
            </w:r>
          </w:p>
        </w:tc>
        <w:tc>
          <w:tcPr>
            <w:tcW w:w="4820" w:type="dxa"/>
          </w:tcPr>
          <w:p w14:paraId="57643436" w14:textId="464ED34F" w:rsidR="00D97221" w:rsidRPr="00BB3D46" w:rsidRDefault="00D97221" w:rsidP="00D97221">
            <w:pPr>
              <w:pStyle w:val="Tabletext"/>
              <w:cnfStyle w:val="000000100000" w:firstRow="0" w:lastRow="0" w:firstColumn="0" w:lastColumn="0" w:oddVBand="0" w:evenVBand="0" w:oddHBand="1" w:evenHBand="0" w:firstRowFirstColumn="0" w:firstRowLastColumn="0" w:lastRowFirstColumn="0" w:lastRowLastColumn="0"/>
            </w:pPr>
            <w:r w:rsidRPr="00F9507B">
              <w:t>February 2021</w:t>
            </w:r>
          </w:p>
        </w:tc>
      </w:tr>
      <w:tr w:rsidR="00D97221" w:rsidRPr="00BB3D46" w14:paraId="7F680E99" w14:textId="77777777" w:rsidTr="009A387C">
        <w:trPr>
          <w:cantSplit/>
        </w:trPr>
        <w:tc>
          <w:tcPr>
            <w:cnfStyle w:val="001000000000" w:firstRow="0" w:lastRow="0" w:firstColumn="1" w:lastColumn="0" w:oddVBand="0" w:evenVBand="0" w:oddHBand="0" w:evenHBand="0" w:firstRowFirstColumn="0" w:firstRowLastColumn="0" w:lastRowFirstColumn="0" w:lastRowLastColumn="0"/>
            <w:tcW w:w="4673" w:type="dxa"/>
          </w:tcPr>
          <w:p w14:paraId="0C8815A5" w14:textId="55AA5BE5" w:rsidR="00D97221" w:rsidRPr="00D97221" w:rsidRDefault="00D97221" w:rsidP="00D97221">
            <w:pPr>
              <w:pStyle w:val="Tabletext"/>
            </w:pPr>
            <w:r w:rsidRPr="00D97221">
              <w:lastRenderedPageBreak/>
              <w:t>Wave 2—priority initiatives</w:t>
            </w:r>
          </w:p>
        </w:tc>
        <w:tc>
          <w:tcPr>
            <w:tcW w:w="4820" w:type="dxa"/>
          </w:tcPr>
          <w:p w14:paraId="5BB30F8A" w14:textId="77777777" w:rsidR="00D97221" w:rsidRPr="00BB3D46" w:rsidRDefault="00D97221" w:rsidP="00D97221">
            <w:pPr>
              <w:pStyle w:val="Tabletext"/>
              <w:cnfStyle w:val="000000000000" w:firstRow="0" w:lastRow="0" w:firstColumn="0" w:lastColumn="0" w:oddVBand="0" w:evenVBand="0" w:oddHBand="0" w:evenHBand="0" w:firstRowFirstColumn="0" w:firstRowLastColumn="0" w:lastRowFirstColumn="0" w:lastRowLastColumn="0"/>
            </w:pPr>
          </w:p>
        </w:tc>
      </w:tr>
      <w:tr w:rsidR="00D97221" w:rsidRPr="00BB3D46" w14:paraId="7247C4AB" w14:textId="77777777" w:rsidTr="009A38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Pr>
          <w:p w14:paraId="5B8155D8" w14:textId="5E360EC9" w:rsidR="00D97221" w:rsidRPr="00D97221" w:rsidRDefault="00D97221" w:rsidP="00D97221">
            <w:pPr>
              <w:pStyle w:val="Tabletext"/>
              <w:rPr>
                <w:b w:val="0"/>
              </w:rPr>
            </w:pPr>
            <w:r w:rsidRPr="00D97221">
              <w:rPr>
                <w:b w:val="0"/>
              </w:rPr>
              <w:t>Identification of Wave 2 initiatives and the work program</w:t>
            </w:r>
          </w:p>
        </w:tc>
        <w:tc>
          <w:tcPr>
            <w:tcW w:w="4820" w:type="dxa"/>
          </w:tcPr>
          <w:p w14:paraId="0BC7279F" w14:textId="51E4E8E1" w:rsidR="00D97221" w:rsidRPr="00BB3D46" w:rsidRDefault="00D97221" w:rsidP="001A61A0">
            <w:pPr>
              <w:pStyle w:val="Tabletext"/>
              <w:cnfStyle w:val="000000100000" w:firstRow="0" w:lastRow="0" w:firstColumn="0" w:lastColumn="0" w:oddVBand="0" w:evenVBand="0" w:oddHBand="1" w:evenHBand="0" w:firstRowFirstColumn="0" w:firstRowLastColumn="0" w:lastRowFirstColumn="0" w:lastRowLastColumn="0"/>
            </w:pPr>
            <w:r w:rsidRPr="00F9507B">
              <w:t>March</w:t>
            </w:r>
            <w:r w:rsidR="001A61A0">
              <w:t>–</w:t>
            </w:r>
            <w:r w:rsidRPr="00F9507B">
              <w:t>April 2021</w:t>
            </w:r>
          </w:p>
        </w:tc>
      </w:tr>
    </w:tbl>
    <w:p w14:paraId="58288B95" w14:textId="325521CA" w:rsidR="00D97221" w:rsidRPr="00BB3D46" w:rsidRDefault="001A61A0" w:rsidP="001A61A0">
      <w:pPr>
        <w:spacing w:before="240"/>
      </w:pPr>
      <w:r w:rsidRPr="001A61A0">
        <w:t xml:space="preserve">For more information about the HEWG, please email </w:t>
      </w:r>
      <w:hyperlink r:id="rId17" w:history="1">
        <w:r w:rsidRPr="001A61A0">
          <w:rPr>
            <w:rStyle w:val="Hyperlink"/>
          </w:rPr>
          <w:t>ABAC@communications.gov.au</w:t>
        </w:r>
      </w:hyperlink>
      <w:r>
        <w:t>.</w:t>
      </w:r>
    </w:p>
    <w:sectPr w:rsidR="00D97221" w:rsidRPr="00BB3D46" w:rsidSect="001A61A0">
      <w:type w:val="continuous"/>
      <w:pgSz w:w="11906" w:h="16838"/>
      <w:pgMar w:top="1985" w:right="991" w:bottom="1276" w:left="1440"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FD90C" w14:textId="77777777" w:rsidR="0000270B" w:rsidRDefault="0000270B" w:rsidP="00FC413F">
      <w:pPr>
        <w:spacing w:after="0"/>
      </w:pPr>
      <w:r>
        <w:separator/>
      </w:r>
    </w:p>
  </w:endnote>
  <w:endnote w:type="continuationSeparator" w:id="0">
    <w:p w14:paraId="1F9331AC" w14:textId="77777777" w:rsidR="0000270B" w:rsidRDefault="0000270B"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D577F" w14:textId="77777777" w:rsidR="001A61A0" w:rsidRPr="00FC413F" w:rsidRDefault="001A61A0" w:rsidP="001A61A0">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32428645" w14:textId="60C82F70" w:rsidR="001A61A0" w:rsidRPr="00FC413F" w:rsidRDefault="001A61A0" w:rsidP="001A61A0">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206062">
      <w:rPr>
        <w:rFonts w:cs="Segoe UI"/>
        <w:noProof/>
        <w:szCs w:val="18"/>
      </w:rPr>
      <w:t>2</w:t>
    </w:r>
    <w:r>
      <w:rPr>
        <w:rFonts w:cs="Segoe UI"/>
        <w:szCs w:val="18"/>
      </w:rPr>
      <w:fldChar w:fldCharType="end"/>
    </w:r>
    <w:r w:rsidRPr="00FC413F">
      <w:rPr>
        <w:rFonts w:cs="Segoe UI"/>
        <w:noProof/>
        <w:szCs w:val="18"/>
      </w:rPr>
      <w:t>.</w:t>
    </w:r>
    <w:r w:rsidRPr="00FC413F">
      <w:rPr>
        <w:rFonts w:cs="Segoe UI"/>
        <w:noProof/>
        <w:szCs w:val="18"/>
      </w:rPr>
      <w:tab/>
    </w:r>
    <w:r w:rsidRPr="001A61A0">
      <w:rPr>
        <w:rFonts w:cs="Segoe UI"/>
        <w:noProof/>
        <w:szCs w:val="18"/>
      </w:rPr>
      <w:t>Health Expert Working Group (HEWG)—terms of reference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37BFD" w14:textId="77777777" w:rsidR="0000270B" w:rsidRPr="00FC413F" w:rsidRDefault="0000270B" w:rsidP="0000270B">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5EC85E5E" w14:textId="7CCDC2B0" w:rsidR="0000270B" w:rsidRPr="00FC413F" w:rsidRDefault="0000270B" w:rsidP="0000270B">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206062">
      <w:rPr>
        <w:rFonts w:cs="Segoe UI"/>
        <w:noProof/>
        <w:szCs w:val="18"/>
      </w:rPr>
      <w:t>1</w:t>
    </w:r>
    <w:r>
      <w:rPr>
        <w:rFonts w:cs="Segoe UI"/>
        <w:szCs w:val="18"/>
      </w:rPr>
      <w:fldChar w:fldCharType="end"/>
    </w:r>
    <w:r w:rsidRPr="00FC413F">
      <w:rPr>
        <w:rFonts w:cs="Segoe UI"/>
        <w:noProof/>
        <w:szCs w:val="18"/>
      </w:rPr>
      <w:t>.</w:t>
    </w:r>
    <w:r w:rsidRPr="00FC413F">
      <w:rPr>
        <w:rFonts w:cs="Segoe UI"/>
        <w:noProof/>
        <w:szCs w:val="18"/>
      </w:rPr>
      <w:tab/>
    </w:r>
    <w:r w:rsidR="001A61A0" w:rsidRPr="001A61A0">
      <w:rPr>
        <w:rFonts w:cs="Segoe UI"/>
        <w:noProof/>
        <w:szCs w:val="18"/>
      </w:rPr>
      <w:t>Health Expert Working Group (HEWG)—terms of reference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0D150" w14:textId="77777777" w:rsidR="0000270B" w:rsidRDefault="0000270B" w:rsidP="00FC413F">
      <w:pPr>
        <w:spacing w:after="0"/>
      </w:pPr>
      <w:r>
        <w:separator/>
      </w:r>
    </w:p>
  </w:footnote>
  <w:footnote w:type="continuationSeparator" w:id="0">
    <w:p w14:paraId="5BE6A820" w14:textId="77777777" w:rsidR="0000270B" w:rsidRDefault="0000270B"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7121" w14:textId="5FDC61F5" w:rsidR="00E80E04" w:rsidRPr="00261FFA" w:rsidRDefault="00E80E04" w:rsidP="001A61A0">
    <w:pPr>
      <w:pStyle w:val="Header"/>
      <w:tabs>
        <w:tab w:val="clear" w:pos="4678"/>
      </w:tabs>
      <w:spacing w:before="1200"/>
      <w:rPr>
        <w:rFonts w:cs="Segoe UI Light"/>
        <w:color w:val="001C40"/>
        <w:szCs w:val="18"/>
      </w:rPr>
    </w:pPr>
    <w:r w:rsidRPr="00261FFA">
      <w:rPr>
        <w:rFonts w:cs="Segoe UI Light"/>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D71C7A"/>
    <w:multiLevelType w:val="multilevel"/>
    <w:tmpl w:val="2334C3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2628A9"/>
    <w:multiLevelType w:val="multilevel"/>
    <w:tmpl w:val="2334C3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3E2E5C"/>
    <w:multiLevelType w:val="multilevel"/>
    <w:tmpl w:val="2334C3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FB0EA8"/>
    <w:multiLevelType w:val="multilevel"/>
    <w:tmpl w:val="2334C3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0"/>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5"/>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70B"/>
    <w:rsid w:val="0000270B"/>
    <w:rsid w:val="0003502E"/>
    <w:rsid w:val="000740FB"/>
    <w:rsid w:val="00090E62"/>
    <w:rsid w:val="000C0244"/>
    <w:rsid w:val="00105DA4"/>
    <w:rsid w:val="00133A45"/>
    <w:rsid w:val="001A61A0"/>
    <w:rsid w:val="00204A64"/>
    <w:rsid w:val="00206062"/>
    <w:rsid w:val="00217C11"/>
    <w:rsid w:val="00236F1B"/>
    <w:rsid w:val="00261FFA"/>
    <w:rsid w:val="00272982"/>
    <w:rsid w:val="00287C7E"/>
    <w:rsid w:val="002A5AB5"/>
    <w:rsid w:val="002F1A23"/>
    <w:rsid w:val="00300077"/>
    <w:rsid w:val="00310148"/>
    <w:rsid w:val="00323710"/>
    <w:rsid w:val="00342348"/>
    <w:rsid w:val="003B6D01"/>
    <w:rsid w:val="003D71C5"/>
    <w:rsid w:val="00596A0B"/>
    <w:rsid w:val="005D038B"/>
    <w:rsid w:val="005E55BD"/>
    <w:rsid w:val="00630D43"/>
    <w:rsid w:val="006452B1"/>
    <w:rsid w:val="006542FA"/>
    <w:rsid w:val="00691FA2"/>
    <w:rsid w:val="006D43C7"/>
    <w:rsid w:val="00772C27"/>
    <w:rsid w:val="00790F25"/>
    <w:rsid w:val="00793843"/>
    <w:rsid w:val="0079788A"/>
    <w:rsid w:val="007B68AB"/>
    <w:rsid w:val="00822DBF"/>
    <w:rsid w:val="008872AB"/>
    <w:rsid w:val="008A7B93"/>
    <w:rsid w:val="008F24DE"/>
    <w:rsid w:val="00912D17"/>
    <w:rsid w:val="009276A3"/>
    <w:rsid w:val="009279AE"/>
    <w:rsid w:val="00985DD5"/>
    <w:rsid w:val="00A4759C"/>
    <w:rsid w:val="00A5600C"/>
    <w:rsid w:val="00A82DAF"/>
    <w:rsid w:val="00B31C0E"/>
    <w:rsid w:val="00B5393D"/>
    <w:rsid w:val="00B7403A"/>
    <w:rsid w:val="00BB3D46"/>
    <w:rsid w:val="00BC0598"/>
    <w:rsid w:val="00C36E40"/>
    <w:rsid w:val="00C62177"/>
    <w:rsid w:val="00D159EA"/>
    <w:rsid w:val="00D47BFD"/>
    <w:rsid w:val="00D64922"/>
    <w:rsid w:val="00D97221"/>
    <w:rsid w:val="00E7227D"/>
    <w:rsid w:val="00E76BC6"/>
    <w:rsid w:val="00E80E04"/>
    <w:rsid w:val="00EE6EE8"/>
    <w:rsid w:val="00F61FA1"/>
    <w:rsid w:val="00F814AD"/>
    <w:rsid w:val="00F86916"/>
    <w:rsid w:val="00FC413F"/>
    <w:rsid w:val="00FC56A8"/>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D71B1E"/>
  <w15:chartTrackingRefBased/>
  <w15:docId w15:val="{FB042BD9-2850-4DAA-81A3-46D5860B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21"/>
    <w:pPr>
      <w:spacing w:line="240" w:lineRule="auto"/>
    </w:pPr>
    <w:rPr>
      <w:rFonts w:ascii="Segoe UI" w:hAnsi="Segoe UI"/>
      <w:sz w:val="21"/>
    </w:rPr>
  </w:style>
  <w:style w:type="paragraph" w:styleId="Heading1">
    <w:name w:val="heading 1"/>
    <w:basedOn w:val="Normal"/>
    <w:next w:val="Normal"/>
    <w:link w:val="Heading1Char"/>
    <w:uiPriority w:val="9"/>
    <w:qFormat/>
    <w:rsid w:val="00D97221"/>
    <w:pPr>
      <w:keepNext/>
      <w:keepLines/>
      <w:spacing w:before="360" w:after="240"/>
      <w:outlineLvl w:val="0"/>
    </w:pPr>
    <w:rPr>
      <w:rFonts w:ascii="Segoe UI Semibold" w:eastAsiaTheme="majorEastAsia" w:hAnsi="Segoe UI Semibold" w:cs="Segoe UI Semibold"/>
      <w:b/>
      <w:color w:val="002060"/>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97221"/>
    <w:rPr>
      <w:rFonts w:ascii="Segoe UI Semibold" w:eastAsiaTheme="majorEastAsia" w:hAnsi="Segoe UI Semibold" w:cs="Segoe UI Semibold"/>
      <w:b/>
      <w:color w:val="002060"/>
      <w:sz w:val="48"/>
      <w:szCs w:val="48"/>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ims.dept.gov.au/tccache24/6321424/ABAC_Website_Banner_01.png" TargetMode="External"/><Relationship Id="rId17" Type="http://schemas.openxmlformats.org/officeDocument/2006/relationships/hyperlink" Target="mailto:ABAC@communications.gov.au" TargetMode="External"/><Relationship Id="rId2" Type="http://schemas.openxmlformats.org/officeDocument/2006/relationships/customXml" Target="../customXml/item2.xml"/><Relationship Id="rId16" Type="http://schemas.openxmlformats.org/officeDocument/2006/relationships/hyperlink" Target="https://www.communications.gov.au/documents/riding-digital-wave-report-covid-19-trends-and-forward-work-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DCB3A883BEBA44BD6E0F06A895F5DD" ma:contentTypeVersion="0" ma:contentTypeDescription="Create a new document." ma:contentTypeScope="" ma:versionID="4c3cd52ef98959e5a1c5416855cba1b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41DF0-68EE-4238-B9A1-07035F66B31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A534E599-DA3B-46BB-A3A1-ACFEEAD5A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276ECD-EA56-4336-89EC-A6B6FC5593A2}">
  <ds:schemaRefs>
    <ds:schemaRef ds:uri="http://schemas.microsoft.com/sharepoint/v3/contenttype/forms"/>
  </ds:schemaRefs>
</ds:datastoreItem>
</file>

<file path=customXml/itemProps4.xml><?xml version="1.0" encoding="utf-8"?>
<ds:datastoreItem xmlns:ds="http://schemas.openxmlformats.org/officeDocument/2006/customXml" ds:itemID="{AA707C42-35FB-443B-AF1A-CE6CFC539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1188</Words>
  <Characters>6776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Health Expert Working Group (HEWG)—terms of reference</vt:lpstr>
    </vt:vector>
  </TitlesOfParts>
  <Company>Australian Broadband Advisory Council</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Expert Working Group (HEWG)—terms of reference</dc:title>
  <dc:subject/>
  <dc:creator>Australian Broadband Advisory Council</dc:creator>
  <cp:keywords/>
  <dc:description>17 December 2020</dc:description>
  <cp:lastModifiedBy>Hall, Theresa</cp:lastModifiedBy>
  <cp:revision>2</cp:revision>
  <dcterms:created xsi:type="dcterms:W3CDTF">2020-12-17T23:02:00Z</dcterms:created>
  <dcterms:modified xsi:type="dcterms:W3CDTF">2020-12-17T23:02:00Z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0x010100DDDCB3A883BEBA44BD6E0F06A895F5DD</vt:lpwstr>
  </property>
  <property fmtid="{D5CDD505-2E9C-101B-9397-08002B2CF9AE}" pid="3" name="TrimRevisionNumber">
    <vt:i4>30</vt:i4>
  </property>
</Properties>
</file>