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919C6" w14:textId="77777777" w:rsidR="007872FB" w:rsidRDefault="005113AA" w:rsidP="005113AA">
      <w:pPr>
        <w:ind w:left="-1418"/>
        <w:sectPr w:rsidR="007872FB" w:rsidSect="007872FB">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017C6EB6" wp14:editId="1DAFF7C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05CE9CB9" w14:textId="77777777" w:rsidR="005113AA" w:rsidRPr="005113AA" w:rsidRDefault="000D1FC4" w:rsidP="005113AA">
      <w:pPr>
        <w:pStyle w:val="Heading1"/>
      </w:pPr>
      <w:r>
        <w:t>Funding of telecommunications consumer representation grants—Annual report 2017–18</w:t>
      </w:r>
    </w:p>
    <w:p w14:paraId="625F05E0" w14:textId="77777777" w:rsidR="005113AA" w:rsidRPr="005113AA" w:rsidRDefault="000D1FC4" w:rsidP="005113AA">
      <w:pPr>
        <w:rPr>
          <w:rFonts w:ascii="Calibri" w:eastAsia="PMingLiU" w:hAnsi="Calibri" w:cs="Mangal"/>
        </w:rPr>
      </w:pPr>
      <w:r>
        <w:rPr>
          <w:rFonts w:ascii="Calibri" w:eastAsia="PMingLiU" w:hAnsi="Calibri" w:cs="Mangal"/>
          <w:lang w:eastAsia="zh-TW"/>
        </w:rPr>
        <w:t>November 2018</w:t>
      </w:r>
    </w:p>
    <w:p w14:paraId="727143B4" w14:textId="77777777" w:rsidR="005113AA" w:rsidRDefault="005113AA" w:rsidP="003D193C">
      <w:pPr>
        <w:spacing w:before="4440" w:after="0"/>
        <w:jc w:val="center"/>
      </w:pPr>
      <w:r>
        <w:br w:type="page"/>
      </w:r>
    </w:p>
    <w:p w14:paraId="7E3F4EB7" w14:textId="77777777" w:rsidR="005113AA" w:rsidRPr="005113AA" w:rsidRDefault="005113AA" w:rsidP="00800F3F">
      <w:pPr>
        <w:pStyle w:val="Heading2notshowing"/>
      </w:pPr>
      <w:r w:rsidRPr="005113AA">
        <w:lastRenderedPageBreak/>
        <w:t>Disclaimer</w:t>
      </w:r>
    </w:p>
    <w:p w14:paraId="5DBBCC46" w14:textId="77777777" w:rsidR="007872FB" w:rsidRPr="00D469B8" w:rsidRDefault="007872FB" w:rsidP="007872FB">
      <w:pPr>
        <w:spacing w:after="120"/>
      </w:pPr>
      <w:r w:rsidRPr="00D469B8">
        <w:t>The material in this report 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this report.</w:t>
      </w:r>
    </w:p>
    <w:p w14:paraId="089874C5" w14:textId="77777777" w:rsidR="007872FB" w:rsidRPr="00BE07A7" w:rsidRDefault="007872FB" w:rsidP="007872FB">
      <w:pPr>
        <w:spacing w:after="120"/>
      </w:pPr>
      <w:r w:rsidRPr="00D469B8">
        <w:t>This report has been prepared for consultation purposes only and does not indicate the Commonwealth’s commitment to a particular course of action. Additionally, any third party views or recommendations included in this report do not reflect the views of the Commonwealth, or indicate its commitment to a particular course of action.</w:t>
      </w:r>
    </w:p>
    <w:p w14:paraId="5BC46D26" w14:textId="77777777" w:rsidR="005113AA" w:rsidRPr="005113AA" w:rsidRDefault="005113AA" w:rsidP="00C54D61">
      <w:pPr>
        <w:pStyle w:val="Heading2notshowing"/>
      </w:pPr>
      <w:r w:rsidRPr="005113AA">
        <w:t>Copyright</w:t>
      </w:r>
    </w:p>
    <w:p w14:paraId="199C44DE" w14:textId="77777777" w:rsidR="005113AA" w:rsidRPr="005113AA" w:rsidRDefault="005113AA" w:rsidP="00F63D35">
      <w:pPr>
        <w:pStyle w:val="Normal-disclaimerpage"/>
      </w:pPr>
      <w:r w:rsidRPr="005113AA">
        <w:t xml:space="preserve">© Commonwealth of Australia </w:t>
      </w:r>
      <w:r>
        <w:t>201</w:t>
      </w:r>
      <w:r w:rsidR="007872FB">
        <w:t>8</w:t>
      </w:r>
    </w:p>
    <w:p w14:paraId="1B0AA801" w14:textId="77777777" w:rsidR="005113AA" w:rsidRPr="005113AA" w:rsidRDefault="005113AA" w:rsidP="00F63D35">
      <w:pPr>
        <w:pStyle w:val="Normal-disclaimerpage"/>
      </w:pPr>
      <w:r w:rsidRPr="005113AA">
        <w:rPr>
          <w:noProof/>
          <w:lang w:eastAsia="en-AU"/>
        </w:rPr>
        <w:drawing>
          <wp:inline distT="0" distB="0" distL="0" distR="0" wp14:anchorId="02C0BDCD" wp14:editId="373E04CD">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xml:space="preserve">  The material in </w:t>
      </w:r>
      <w:r w:rsidR="00943D91" w:rsidRPr="007872FB">
        <w:t>this</w:t>
      </w:r>
      <w:r w:rsidR="007872FB" w:rsidRPr="007872FB">
        <w:t xml:space="preserve"> </w:t>
      </w:r>
      <w:r w:rsidR="00943D91" w:rsidRPr="007872FB">
        <w:t>report</w:t>
      </w:r>
      <w:r w:rsidRPr="005113AA">
        <w:t xml:space="preserve"> is licensed under a Creative Commons Attribution—4.0 International licence, with the exception of:</w:t>
      </w:r>
    </w:p>
    <w:p w14:paraId="02DC006A" w14:textId="77777777" w:rsidR="005113AA" w:rsidRPr="00F63D35" w:rsidRDefault="005113AA" w:rsidP="00943D91">
      <w:pPr>
        <w:pStyle w:val="Listparagraphbullets"/>
        <w:spacing w:after="120"/>
        <w:rPr>
          <w:sz w:val="21"/>
          <w:szCs w:val="21"/>
        </w:rPr>
      </w:pPr>
      <w:r w:rsidRPr="00F63D35">
        <w:rPr>
          <w:sz w:val="21"/>
          <w:szCs w:val="21"/>
        </w:rPr>
        <w:t>the Commonwealth Coat of Arms</w:t>
      </w:r>
    </w:p>
    <w:p w14:paraId="4D089203" w14:textId="77777777" w:rsidR="005113AA" w:rsidRPr="00F63D35" w:rsidRDefault="005113AA" w:rsidP="00943D91">
      <w:pPr>
        <w:pStyle w:val="Listparagraphbullets"/>
        <w:spacing w:after="120"/>
        <w:rPr>
          <w:sz w:val="21"/>
          <w:szCs w:val="21"/>
        </w:rPr>
      </w:pPr>
      <w:r w:rsidRPr="00F63D35">
        <w:rPr>
          <w:sz w:val="21"/>
          <w:szCs w:val="21"/>
        </w:rPr>
        <w:t>this Department’s logo</w:t>
      </w:r>
    </w:p>
    <w:p w14:paraId="5CD65D13" w14:textId="77777777" w:rsidR="005113AA" w:rsidRPr="00F63D35" w:rsidRDefault="005113AA" w:rsidP="00943D91">
      <w:pPr>
        <w:pStyle w:val="Listparagraphbullets"/>
        <w:spacing w:after="120"/>
        <w:rPr>
          <w:sz w:val="21"/>
          <w:szCs w:val="21"/>
        </w:rPr>
      </w:pPr>
      <w:r w:rsidRPr="00F63D35">
        <w:rPr>
          <w:sz w:val="21"/>
          <w:szCs w:val="21"/>
        </w:rPr>
        <w:t>any third party material</w:t>
      </w:r>
    </w:p>
    <w:p w14:paraId="26BD8688" w14:textId="77777777" w:rsidR="005113AA" w:rsidRPr="00F63D35" w:rsidRDefault="005113AA" w:rsidP="00943D91">
      <w:pPr>
        <w:pStyle w:val="Listparagraphbullets"/>
        <w:spacing w:after="120"/>
        <w:rPr>
          <w:sz w:val="21"/>
          <w:szCs w:val="21"/>
        </w:rPr>
      </w:pPr>
      <w:r w:rsidRPr="00F63D35">
        <w:rPr>
          <w:sz w:val="21"/>
          <w:szCs w:val="21"/>
        </w:rPr>
        <w:t>any material protected by a trademark, and</w:t>
      </w:r>
    </w:p>
    <w:p w14:paraId="4FDEE712" w14:textId="77777777" w:rsidR="005113AA" w:rsidRPr="00F63D35" w:rsidRDefault="005113AA" w:rsidP="00943D91">
      <w:pPr>
        <w:pStyle w:val="Listparagraphbullets"/>
        <w:spacing w:after="120"/>
        <w:rPr>
          <w:sz w:val="21"/>
          <w:szCs w:val="21"/>
        </w:rPr>
      </w:pPr>
      <w:r w:rsidRPr="00F63D35">
        <w:rPr>
          <w:sz w:val="21"/>
          <w:szCs w:val="21"/>
        </w:rPr>
        <w:t>any images and/or photographs.</w:t>
      </w:r>
    </w:p>
    <w:p w14:paraId="35538B4F" w14:textId="77777777" w:rsidR="005113AA" w:rsidRPr="005113AA" w:rsidRDefault="005113AA" w:rsidP="00F63D35">
      <w:pPr>
        <w:pStyle w:val="Normal-disclaimerpage"/>
      </w:pPr>
      <w:r w:rsidRPr="005113AA">
        <w:t>More information on this CC BY licence is set out as follows:</w:t>
      </w:r>
    </w:p>
    <w:p w14:paraId="61143382" w14:textId="77777777" w:rsidR="005113AA" w:rsidRPr="00F63D35" w:rsidRDefault="005113AA" w:rsidP="00943D91">
      <w:pPr>
        <w:pStyle w:val="Listparagraphbullets"/>
        <w:spacing w:after="120"/>
        <w:rPr>
          <w:sz w:val="21"/>
          <w:szCs w:val="21"/>
        </w:rPr>
      </w:pPr>
      <w:r w:rsidRPr="00F63D35">
        <w:rPr>
          <w:sz w:val="21"/>
          <w:szCs w:val="21"/>
        </w:rPr>
        <w:t>Creative Commons website—</w:t>
      </w:r>
      <w:hyperlink r:id="rId12" w:history="1">
        <w:r w:rsidRPr="00F63D35">
          <w:rPr>
            <w:rStyle w:val="Hyperlink"/>
            <w:sz w:val="21"/>
            <w:szCs w:val="21"/>
          </w:rPr>
          <w:t>www.creativecommons.org</w:t>
        </w:r>
      </w:hyperlink>
    </w:p>
    <w:p w14:paraId="5F08EBF3" w14:textId="77777777"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3" w:history="1">
        <w:r w:rsidRPr="00F63D35">
          <w:rPr>
            <w:rStyle w:val="Hyperlink"/>
            <w:sz w:val="21"/>
            <w:szCs w:val="21"/>
          </w:rPr>
          <w:t>www.creativecommons.org/licenses/by/4.0</w:t>
        </w:r>
      </w:hyperlink>
      <w:r w:rsidRPr="00F63D35">
        <w:rPr>
          <w:sz w:val="21"/>
          <w:szCs w:val="21"/>
        </w:rPr>
        <w:t>.</w:t>
      </w:r>
    </w:p>
    <w:p w14:paraId="7450AE6D" w14:textId="77777777" w:rsidR="005113AA" w:rsidRPr="005113AA" w:rsidRDefault="005113AA" w:rsidP="00F63D35">
      <w:pPr>
        <w:pStyle w:val="Normal-disclaimerpage"/>
      </w:pPr>
      <w:r w:rsidRPr="005113AA">
        <w:t xml:space="preserve">Enquiries about this licence and any use of this discussion paper can be sent to: </w:t>
      </w:r>
      <w:hyperlink r:id="rId14" w:history="1">
        <w:r w:rsidRPr="00943D91">
          <w:rPr>
            <w:rStyle w:val="Hyperlink"/>
          </w:rPr>
          <w:t>copyright@communications.gov.au</w:t>
        </w:r>
      </w:hyperlink>
      <w:r w:rsidRPr="005113AA">
        <w:t>.</w:t>
      </w:r>
    </w:p>
    <w:p w14:paraId="5640940B" w14:textId="77777777" w:rsidR="005113AA" w:rsidRPr="005113AA" w:rsidRDefault="005113AA" w:rsidP="00943D91">
      <w:pPr>
        <w:pStyle w:val="Heading3notshowing"/>
      </w:pPr>
      <w:bookmarkStart w:id="0" w:name="_Toc490666776"/>
      <w:bookmarkStart w:id="1" w:name="_Toc490744403"/>
      <w:r w:rsidRPr="005113AA">
        <w:t>Third party copyright</w:t>
      </w:r>
    </w:p>
    <w:p w14:paraId="067C3AFF" w14:textId="77777777"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14:paraId="66F009AC" w14:textId="77777777" w:rsidR="005113AA" w:rsidRPr="005113AA" w:rsidRDefault="005113AA" w:rsidP="00943D91">
      <w:pPr>
        <w:pStyle w:val="Heading3notshowing"/>
      </w:pPr>
      <w:r w:rsidRPr="005113AA">
        <w:t>Attribution</w:t>
      </w:r>
      <w:bookmarkEnd w:id="0"/>
      <w:bookmarkEnd w:id="1"/>
    </w:p>
    <w:p w14:paraId="21AFFECD" w14:textId="77777777"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14:paraId="77CEC6DA" w14:textId="77777777" w:rsidR="005113AA" w:rsidRPr="005113AA" w:rsidRDefault="005113AA" w:rsidP="00F63D35">
      <w:pPr>
        <w:pStyle w:val="Normal-disclaimerpage"/>
        <w:ind w:left="567"/>
      </w:pPr>
      <w:r w:rsidRPr="005113AA">
        <w:t>Licensed from the Commonwealth of Australia under a Creative Commons Attribution 4.0 International licence.</w:t>
      </w:r>
    </w:p>
    <w:p w14:paraId="52AF84DE" w14:textId="77777777" w:rsidR="005113AA" w:rsidRPr="005113AA" w:rsidRDefault="005113AA" w:rsidP="00F63D35">
      <w:pPr>
        <w:pStyle w:val="Normal-disclaimerpage"/>
      </w:pPr>
      <w:r w:rsidRPr="005113AA">
        <w:t xml:space="preserve">Enquiries about the use of any material in this publication can be sent to: </w:t>
      </w:r>
      <w:hyperlink r:id="rId15" w:history="1">
        <w:r w:rsidRPr="00F63D35">
          <w:rPr>
            <w:rStyle w:val="Hyperlink"/>
          </w:rPr>
          <w:t>copyright@communications.gov.au</w:t>
        </w:r>
      </w:hyperlink>
      <w:r w:rsidRPr="005113AA">
        <w:t>.</w:t>
      </w:r>
    </w:p>
    <w:p w14:paraId="3289133D" w14:textId="77777777" w:rsidR="005113AA" w:rsidRPr="005113AA" w:rsidRDefault="005113AA" w:rsidP="00943D91">
      <w:pPr>
        <w:pStyle w:val="Heading2notshowing"/>
      </w:pPr>
      <w:r w:rsidRPr="005113AA">
        <w:t>Using the Commonwealth Coat of Arms</w:t>
      </w:r>
    </w:p>
    <w:p w14:paraId="4FB3D5CA" w14:textId="77777777"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6" w:history="1">
        <w:r w:rsidRPr="005113AA">
          <w:rPr>
            <w:color w:val="155589"/>
            <w:u w:val="single"/>
          </w:rPr>
          <w:t>www.pmc.gov.au/government/its-honour</w:t>
        </w:r>
      </w:hyperlink>
      <w:r w:rsidRPr="005113AA">
        <w:t>.</w:t>
      </w:r>
      <w:r w:rsidRPr="005113AA">
        <w:br w:type="page"/>
      </w:r>
    </w:p>
    <w:p w14:paraId="411D7CED" w14:textId="77777777" w:rsidR="005113AA" w:rsidRPr="005113AA" w:rsidRDefault="005113AA" w:rsidP="00943D91">
      <w:pPr>
        <w:pStyle w:val="Heading2notshowing"/>
      </w:pPr>
      <w:r w:rsidRPr="005113AA">
        <w:lastRenderedPageBreak/>
        <w:t>Contents</w:t>
      </w:r>
    </w:p>
    <w:p w14:paraId="234E6212" w14:textId="77777777" w:rsidR="007872FB"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535418020" w:history="1">
        <w:r w:rsidR="007872FB" w:rsidRPr="00F61C1D">
          <w:rPr>
            <w:rStyle w:val="Hyperlink"/>
            <w:noProof/>
          </w:rPr>
          <w:t xml:space="preserve">Purpose of Section 593 of the </w:t>
        </w:r>
        <w:r w:rsidR="007872FB" w:rsidRPr="00F61C1D">
          <w:rPr>
            <w:rStyle w:val="Hyperlink"/>
            <w:i/>
            <w:noProof/>
          </w:rPr>
          <w:t>Telecommunications Act 1997</w:t>
        </w:r>
        <w:r w:rsidR="007872FB">
          <w:rPr>
            <w:noProof/>
            <w:webHidden/>
          </w:rPr>
          <w:tab/>
        </w:r>
        <w:r w:rsidR="007872FB">
          <w:rPr>
            <w:noProof/>
            <w:webHidden/>
          </w:rPr>
          <w:fldChar w:fldCharType="begin"/>
        </w:r>
        <w:r w:rsidR="007872FB">
          <w:rPr>
            <w:noProof/>
            <w:webHidden/>
          </w:rPr>
          <w:instrText xml:space="preserve"> PAGEREF _Toc535418020 \h </w:instrText>
        </w:r>
        <w:r w:rsidR="007872FB">
          <w:rPr>
            <w:noProof/>
            <w:webHidden/>
          </w:rPr>
        </w:r>
        <w:r w:rsidR="007872FB">
          <w:rPr>
            <w:noProof/>
            <w:webHidden/>
          </w:rPr>
          <w:fldChar w:fldCharType="separate"/>
        </w:r>
        <w:r w:rsidR="007872FB">
          <w:rPr>
            <w:noProof/>
            <w:webHidden/>
          </w:rPr>
          <w:t>4</w:t>
        </w:r>
        <w:r w:rsidR="007872FB">
          <w:rPr>
            <w:noProof/>
            <w:webHidden/>
          </w:rPr>
          <w:fldChar w:fldCharType="end"/>
        </w:r>
      </w:hyperlink>
    </w:p>
    <w:p w14:paraId="11151B71" w14:textId="77777777" w:rsidR="007872FB" w:rsidRDefault="00991267">
      <w:pPr>
        <w:pStyle w:val="TOC1"/>
        <w:rPr>
          <w:rFonts w:eastAsiaTheme="minorEastAsia"/>
          <w:b w:val="0"/>
          <w:noProof/>
          <w:color w:val="auto"/>
          <w:lang w:eastAsia="en-AU"/>
        </w:rPr>
      </w:pPr>
      <w:hyperlink w:anchor="_Toc535418021" w:history="1">
        <w:r w:rsidR="007872FB" w:rsidRPr="00F61C1D">
          <w:rPr>
            <w:rStyle w:val="Hyperlink"/>
            <w:noProof/>
          </w:rPr>
          <w:t>Funding provided for 2017–18</w:t>
        </w:r>
        <w:r w:rsidR="007872FB">
          <w:rPr>
            <w:noProof/>
            <w:webHidden/>
          </w:rPr>
          <w:tab/>
        </w:r>
        <w:r w:rsidR="007872FB">
          <w:rPr>
            <w:noProof/>
            <w:webHidden/>
          </w:rPr>
          <w:fldChar w:fldCharType="begin"/>
        </w:r>
        <w:r w:rsidR="007872FB">
          <w:rPr>
            <w:noProof/>
            <w:webHidden/>
          </w:rPr>
          <w:instrText xml:space="preserve"> PAGEREF _Toc535418021 \h </w:instrText>
        </w:r>
        <w:r w:rsidR="007872FB">
          <w:rPr>
            <w:noProof/>
            <w:webHidden/>
          </w:rPr>
        </w:r>
        <w:r w:rsidR="007872FB">
          <w:rPr>
            <w:noProof/>
            <w:webHidden/>
          </w:rPr>
          <w:fldChar w:fldCharType="separate"/>
        </w:r>
        <w:r w:rsidR="007872FB">
          <w:rPr>
            <w:noProof/>
            <w:webHidden/>
          </w:rPr>
          <w:t>4</w:t>
        </w:r>
        <w:r w:rsidR="007872FB">
          <w:rPr>
            <w:noProof/>
            <w:webHidden/>
          </w:rPr>
          <w:fldChar w:fldCharType="end"/>
        </w:r>
      </w:hyperlink>
    </w:p>
    <w:p w14:paraId="71CA7BCA" w14:textId="77777777" w:rsidR="007872FB" w:rsidRDefault="00991267">
      <w:pPr>
        <w:pStyle w:val="TOC1"/>
        <w:rPr>
          <w:rFonts w:eastAsiaTheme="minorEastAsia"/>
          <w:b w:val="0"/>
          <w:noProof/>
          <w:color w:val="auto"/>
          <w:lang w:eastAsia="en-AU"/>
        </w:rPr>
      </w:pPr>
      <w:hyperlink w:anchor="_Toc535418022" w:history="1">
        <w:r w:rsidR="007872FB" w:rsidRPr="00F61C1D">
          <w:rPr>
            <w:rStyle w:val="Hyperlink"/>
            <w:noProof/>
          </w:rPr>
          <w:t>Assessment of ACCAN’s general performance</w:t>
        </w:r>
        <w:r w:rsidR="007872FB">
          <w:rPr>
            <w:noProof/>
            <w:webHidden/>
          </w:rPr>
          <w:tab/>
        </w:r>
        <w:r w:rsidR="007872FB">
          <w:rPr>
            <w:noProof/>
            <w:webHidden/>
          </w:rPr>
          <w:fldChar w:fldCharType="begin"/>
        </w:r>
        <w:r w:rsidR="007872FB">
          <w:rPr>
            <w:noProof/>
            <w:webHidden/>
          </w:rPr>
          <w:instrText xml:space="preserve"> PAGEREF _Toc535418022 \h </w:instrText>
        </w:r>
        <w:r w:rsidR="007872FB">
          <w:rPr>
            <w:noProof/>
            <w:webHidden/>
          </w:rPr>
        </w:r>
        <w:r w:rsidR="007872FB">
          <w:rPr>
            <w:noProof/>
            <w:webHidden/>
          </w:rPr>
          <w:fldChar w:fldCharType="separate"/>
        </w:r>
        <w:r w:rsidR="007872FB">
          <w:rPr>
            <w:noProof/>
            <w:webHidden/>
          </w:rPr>
          <w:t>4</w:t>
        </w:r>
        <w:r w:rsidR="007872FB">
          <w:rPr>
            <w:noProof/>
            <w:webHidden/>
          </w:rPr>
          <w:fldChar w:fldCharType="end"/>
        </w:r>
      </w:hyperlink>
    </w:p>
    <w:p w14:paraId="7FFBE7FE" w14:textId="77777777" w:rsidR="007872FB" w:rsidRDefault="00991267">
      <w:pPr>
        <w:pStyle w:val="TOC1"/>
        <w:rPr>
          <w:rFonts w:eastAsiaTheme="minorEastAsia"/>
          <w:b w:val="0"/>
          <w:noProof/>
          <w:color w:val="auto"/>
          <w:lang w:eastAsia="en-AU"/>
        </w:rPr>
      </w:pPr>
      <w:hyperlink w:anchor="_Toc535418023" w:history="1">
        <w:r w:rsidR="007872FB" w:rsidRPr="00F61C1D">
          <w:rPr>
            <w:rStyle w:val="Hyperlink"/>
            <w:noProof/>
          </w:rPr>
          <w:t>Independent Grants Program</w:t>
        </w:r>
        <w:r w:rsidR="007872FB">
          <w:rPr>
            <w:noProof/>
            <w:webHidden/>
          </w:rPr>
          <w:tab/>
        </w:r>
        <w:r w:rsidR="007872FB">
          <w:rPr>
            <w:noProof/>
            <w:webHidden/>
          </w:rPr>
          <w:fldChar w:fldCharType="begin"/>
        </w:r>
        <w:r w:rsidR="007872FB">
          <w:rPr>
            <w:noProof/>
            <w:webHidden/>
          </w:rPr>
          <w:instrText xml:space="preserve"> PAGEREF _Toc535418023 \h </w:instrText>
        </w:r>
        <w:r w:rsidR="007872FB">
          <w:rPr>
            <w:noProof/>
            <w:webHidden/>
          </w:rPr>
        </w:r>
        <w:r w:rsidR="007872FB">
          <w:rPr>
            <w:noProof/>
            <w:webHidden/>
          </w:rPr>
          <w:fldChar w:fldCharType="separate"/>
        </w:r>
        <w:r w:rsidR="007872FB">
          <w:rPr>
            <w:noProof/>
            <w:webHidden/>
          </w:rPr>
          <w:t>5</w:t>
        </w:r>
        <w:r w:rsidR="007872FB">
          <w:rPr>
            <w:noProof/>
            <w:webHidden/>
          </w:rPr>
          <w:fldChar w:fldCharType="end"/>
        </w:r>
      </w:hyperlink>
    </w:p>
    <w:p w14:paraId="7E0005F6" w14:textId="77777777" w:rsidR="007872FB" w:rsidRDefault="00991267">
      <w:pPr>
        <w:pStyle w:val="TOC1"/>
        <w:rPr>
          <w:rFonts w:eastAsiaTheme="minorEastAsia"/>
          <w:b w:val="0"/>
          <w:noProof/>
          <w:color w:val="auto"/>
          <w:lang w:eastAsia="en-AU"/>
        </w:rPr>
      </w:pPr>
      <w:hyperlink w:anchor="_Toc535418024" w:history="1">
        <w:r w:rsidR="007872FB" w:rsidRPr="00F61C1D">
          <w:rPr>
            <w:rStyle w:val="Hyperlink"/>
            <w:noProof/>
          </w:rPr>
          <w:t>Financial accounts</w:t>
        </w:r>
        <w:r w:rsidR="007872FB">
          <w:rPr>
            <w:noProof/>
            <w:webHidden/>
          </w:rPr>
          <w:tab/>
        </w:r>
        <w:r w:rsidR="007872FB">
          <w:rPr>
            <w:noProof/>
            <w:webHidden/>
          </w:rPr>
          <w:fldChar w:fldCharType="begin"/>
        </w:r>
        <w:r w:rsidR="007872FB">
          <w:rPr>
            <w:noProof/>
            <w:webHidden/>
          </w:rPr>
          <w:instrText xml:space="preserve"> PAGEREF _Toc535418024 \h </w:instrText>
        </w:r>
        <w:r w:rsidR="007872FB">
          <w:rPr>
            <w:noProof/>
            <w:webHidden/>
          </w:rPr>
        </w:r>
        <w:r w:rsidR="007872FB">
          <w:rPr>
            <w:noProof/>
            <w:webHidden/>
          </w:rPr>
          <w:fldChar w:fldCharType="separate"/>
        </w:r>
        <w:r w:rsidR="007872FB">
          <w:rPr>
            <w:noProof/>
            <w:webHidden/>
          </w:rPr>
          <w:t>6</w:t>
        </w:r>
        <w:r w:rsidR="007872FB">
          <w:rPr>
            <w:noProof/>
            <w:webHidden/>
          </w:rPr>
          <w:fldChar w:fldCharType="end"/>
        </w:r>
      </w:hyperlink>
    </w:p>
    <w:p w14:paraId="61F1B6F6" w14:textId="77777777" w:rsidR="00F63D35" w:rsidRDefault="003D193C" w:rsidP="00F63D35">
      <w:r>
        <w:fldChar w:fldCharType="end"/>
      </w:r>
    </w:p>
    <w:p w14:paraId="1104DA4E" w14:textId="77777777" w:rsidR="005113AA" w:rsidRPr="005113AA" w:rsidRDefault="005113AA" w:rsidP="00F63D35">
      <w:pPr>
        <w:pStyle w:val="Heading2notshowing"/>
      </w:pPr>
      <w:r w:rsidRPr="005113AA">
        <w:t>Tables</w:t>
      </w:r>
    </w:p>
    <w:p w14:paraId="02379B23" w14:textId="77777777" w:rsidR="007872FB" w:rsidRDefault="005113AA">
      <w:pPr>
        <w:pStyle w:val="TOC4"/>
        <w:rPr>
          <w:rFonts w:eastAsiaTheme="minorEastAsia"/>
          <w:noProof/>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535417983" w:history="1">
        <w:r w:rsidR="007872FB" w:rsidRPr="0048023D">
          <w:rPr>
            <w:rStyle w:val="Hyperlink"/>
            <w:noProof/>
          </w:rPr>
          <w:t>Table 1: IGP projects commencing in 2017–18</w:t>
        </w:r>
        <w:r w:rsidR="007872FB">
          <w:rPr>
            <w:noProof/>
            <w:webHidden/>
          </w:rPr>
          <w:tab/>
        </w:r>
        <w:r w:rsidR="007872FB">
          <w:rPr>
            <w:noProof/>
            <w:webHidden/>
          </w:rPr>
          <w:fldChar w:fldCharType="begin"/>
        </w:r>
        <w:r w:rsidR="007872FB">
          <w:rPr>
            <w:noProof/>
            <w:webHidden/>
          </w:rPr>
          <w:instrText xml:space="preserve"> PAGEREF _Toc535417983 \h </w:instrText>
        </w:r>
        <w:r w:rsidR="007872FB">
          <w:rPr>
            <w:noProof/>
            <w:webHidden/>
          </w:rPr>
        </w:r>
        <w:r w:rsidR="007872FB">
          <w:rPr>
            <w:noProof/>
            <w:webHidden/>
          </w:rPr>
          <w:fldChar w:fldCharType="separate"/>
        </w:r>
        <w:r w:rsidR="007872FB">
          <w:rPr>
            <w:noProof/>
            <w:webHidden/>
          </w:rPr>
          <w:t>5</w:t>
        </w:r>
        <w:r w:rsidR="007872FB">
          <w:rPr>
            <w:noProof/>
            <w:webHidden/>
          </w:rPr>
          <w:fldChar w:fldCharType="end"/>
        </w:r>
      </w:hyperlink>
    </w:p>
    <w:p w14:paraId="2A47350E" w14:textId="77777777" w:rsidR="005113AA" w:rsidRPr="005113AA" w:rsidRDefault="005113AA" w:rsidP="005113AA">
      <w:pPr>
        <w:rPr>
          <w:rFonts w:ascii="Calibri" w:eastAsia="PMingLiU" w:hAnsi="Calibri" w:cs="Mangal"/>
        </w:rPr>
      </w:pPr>
      <w:r w:rsidRPr="005113AA">
        <w:rPr>
          <w:rFonts w:ascii="Calibri" w:eastAsia="PMingLiU" w:hAnsi="Calibri" w:cs="Mangal"/>
        </w:rPr>
        <w:fldChar w:fldCharType="end"/>
      </w:r>
    </w:p>
    <w:p w14:paraId="08CB1B6E" w14:textId="77777777" w:rsidR="005113AA" w:rsidRPr="005113AA" w:rsidRDefault="005113AA" w:rsidP="005113AA">
      <w:pPr>
        <w:rPr>
          <w:rFonts w:ascii="Calibri" w:eastAsia="PMingLiU" w:hAnsi="Calibri" w:cs="Mangal"/>
        </w:rPr>
      </w:pPr>
      <w:r w:rsidRPr="005113AA">
        <w:rPr>
          <w:rFonts w:ascii="Calibri" w:eastAsia="PMingLiU" w:hAnsi="Calibri" w:cs="Mangal"/>
        </w:rPr>
        <w:br w:type="page"/>
      </w:r>
    </w:p>
    <w:p w14:paraId="72E7FE0F" w14:textId="77777777" w:rsidR="007872FB" w:rsidRPr="00A16448" w:rsidRDefault="007872FB" w:rsidP="007872FB">
      <w:pPr>
        <w:pStyle w:val="Heading2"/>
      </w:pPr>
      <w:bookmarkStart w:id="3" w:name="_Toc529369289"/>
      <w:bookmarkStart w:id="4" w:name="_Toc535418020"/>
      <w:r w:rsidRPr="00A16448">
        <w:lastRenderedPageBreak/>
        <w:t xml:space="preserve">Purpose of Section 593 of the </w:t>
      </w:r>
      <w:r w:rsidRPr="007872FB">
        <w:rPr>
          <w:i/>
        </w:rPr>
        <w:t>Telecommunications Act 1997</w:t>
      </w:r>
      <w:bookmarkEnd w:id="3"/>
      <w:bookmarkEnd w:id="4"/>
    </w:p>
    <w:p w14:paraId="490A8101" w14:textId="77777777" w:rsidR="007872FB" w:rsidRPr="00A16448" w:rsidRDefault="007872FB" w:rsidP="0049334D">
      <w:pPr>
        <w:spacing w:after="120"/>
      </w:pPr>
      <w:r w:rsidRPr="00A16448">
        <w:t xml:space="preserve">Section 593 of the </w:t>
      </w:r>
      <w:r w:rsidRPr="007872FB">
        <w:rPr>
          <w:i/>
        </w:rPr>
        <w:t>Telecommunications Act 199</w:t>
      </w:r>
      <w:r w:rsidRPr="00A16448">
        <w:t>7 (Telco Act) provides for the Minister for Communications (Minister) to make grants of financial assistance to:</w:t>
      </w:r>
    </w:p>
    <w:p w14:paraId="3303F16F" w14:textId="77777777" w:rsidR="007872FB" w:rsidRPr="00A16448" w:rsidRDefault="007872FB" w:rsidP="0049334D">
      <w:pPr>
        <w:pStyle w:val="Listparagraphbullets"/>
        <w:spacing w:after="120"/>
        <w:contextualSpacing w:val="0"/>
      </w:pPr>
      <w:r w:rsidRPr="00A16448">
        <w:t>consumer bodies for purposes in connection with the representation of the interests of consumers in relation to telecommunications issues; and</w:t>
      </w:r>
    </w:p>
    <w:p w14:paraId="395202A5" w14:textId="77777777" w:rsidR="007872FB" w:rsidRPr="00A16448" w:rsidRDefault="007872FB" w:rsidP="0049334D">
      <w:pPr>
        <w:pStyle w:val="Listparagraphbullets"/>
      </w:pPr>
      <w:r w:rsidRPr="00A16448">
        <w:t>persons or bodies for purposes in connection with research into social, economic, environmental or technological implications of developments relating to telecommunications.</w:t>
      </w:r>
    </w:p>
    <w:p w14:paraId="1A3C4D2F" w14:textId="77777777" w:rsidR="007872FB" w:rsidRPr="00A16448" w:rsidRDefault="007872FB" w:rsidP="007872FB">
      <w:pPr>
        <w:pStyle w:val="Heading2"/>
      </w:pPr>
      <w:bookmarkStart w:id="5" w:name="_Toc529369290"/>
      <w:bookmarkStart w:id="6" w:name="_Toc535418021"/>
      <w:r w:rsidRPr="00A16448">
        <w:t xml:space="preserve">Funding provided for </w:t>
      </w:r>
      <w:r>
        <w:t>2017–18</w:t>
      </w:r>
      <w:bookmarkEnd w:id="5"/>
      <w:bookmarkEnd w:id="6"/>
    </w:p>
    <w:p w14:paraId="1669C45E" w14:textId="77777777" w:rsidR="007872FB" w:rsidRPr="00A16448" w:rsidRDefault="007872FB" w:rsidP="0049334D">
      <w:r w:rsidRPr="00A16448">
        <w:t xml:space="preserve">Funding under section 593 of the Telco Act for </w:t>
      </w:r>
      <w:r>
        <w:t>2017–18</w:t>
      </w:r>
      <w:r w:rsidRPr="00A16448">
        <w:t xml:space="preserve"> was provided only to the Australian Communications Consumer Action Network (ACCAN). This funding was provided under contract between ACCAN and the Department of Communications and the Arts. ACCAN was provided with funding of $2,261,000 (GST-exclusive) for the </w:t>
      </w:r>
      <w:r>
        <w:t>2017–18</w:t>
      </w:r>
      <w:r w:rsidRPr="00A16448">
        <w:t xml:space="preserve"> financial year. </w:t>
      </w:r>
    </w:p>
    <w:p w14:paraId="729EF7C7" w14:textId="77777777" w:rsidR="007872FB" w:rsidRPr="00A16448" w:rsidRDefault="007872FB" w:rsidP="0049334D">
      <w:r w:rsidRPr="00A16448">
        <w:t>Each quarterly payment to ACCAN under these Funding Agreements is subject to quarterly assessment of the six Key Performance Indicators (KPIs) and related activities, as set out in the Funding Agreement.</w:t>
      </w:r>
    </w:p>
    <w:p w14:paraId="57947EE2" w14:textId="77777777" w:rsidR="007872FB" w:rsidRPr="00A16448" w:rsidRDefault="007872FB" w:rsidP="0049334D">
      <w:r w:rsidRPr="00A16448">
        <w:t xml:space="preserve">The funding provided to ACCAN under section 593 of the Telco Act is recovered from the annual carrier licence charge imposed under the </w:t>
      </w:r>
      <w:r w:rsidRPr="00E94FCA">
        <w:rPr>
          <w:i/>
        </w:rPr>
        <w:t>Telecommunications (Carrier Licence Charges) Act 1997</w:t>
      </w:r>
      <w:r w:rsidRPr="00A16448">
        <w:t>.</w:t>
      </w:r>
    </w:p>
    <w:p w14:paraId="76D48C06" w14:textId="77777777" w:rsidR="007872FB" w:rsidRPr="00A16448" w:rsidRDefault="007872FB" w:rsidP="007872FB">
      <w:pPr>
        <w:pStyle w:val="Heading2"/>
      </w:pPr>
      <w:bookmarkStart w:id="7" w:name="_Toc529369291"/>
      <w:bookmarkStart w:id="8" w:name="_Toc535418022"/>
      <w:r w:rsidRPr="00A16448">
        <w:t>Assessment of ACCAN’s general performance</w:t>
      </w:r>
      <w:bookmarkEnd w:id="7"/>
      <w:bookmarkEnd w:id="8"/>
    </w:p>
    <w:p w14:paraId="530CBFE9" w14:textId="77777777" w:rsidR="007872FB" w:rsidRPr="00A16448" w:rsidRDefault="007872FB" w:rsidP="0049334D">
      <w:r w:rsidRPr="00A16448">
        <w:t xml:space="preserve">Quarterly progress reports provided in </w:t>
      </w:r>
      <w:r>
        <w:t>2017–18</w:t>
      </w:r>
      <w:r w:rsidRPr="00A16448">
        <w:t xml:space="preserve"> demonstrated that ACCAN satisfactorily met each of its KPIs and Funding Agreement milestones.</w:t>
      </w:r>
    </w:p>
    <w:p w14:paraId="2B2B1FB1" w14:textId="77777777" w:rsidR="007872FB" w:rsidRPr="00A16448" w:rsidRDefault="007872FB" w:rsidP="0049334D">
      <w:pPr>
        <w:spacing w:after="120"/>
      </w:pPr>
      <w:r w:rsidRPr="00A16448">
        <w:t xml:space="preserve">ACCAN has published its 2017–18 </w:t>
      </w:r>
      <w:hyperlink r:id="rId17" w:history="1">
        <w:r w:rsidRPr="00A16448">
          <w:rPr>
            <w:rStyle w:val="Hyperlink"/>
          </w:rPr>
          <w:t>Annual Report</w:t>
        </w:r>
      </w:hyperlink>
      <w:r w:rsidRPr="00A16448">
        <w:t xml:space="preserve"> on its website. This showed that in 2017–18 ACCAN:</w:t>
      </w:r>
    </w:p>
    <w:p w14:paraId="306B9F2B" w14:textId="77777777" w:rsidR="007872FB" w:rsidRPr="00A16448" w:rsidRDefault="0049334D" w:rsidP="0049334D">
      <w:pPr>
        <w:pStyle w:val="Listparagraphbullets"/>
        <w:spacing w:after="120"/>
        <w:contextualSpacing w:val="0"/>
      </w:pPr>
      <w:r>
        <w:t>r</w:t>
      </w:r>
      <w:r w:rsidR="007872FB" w:rsidRPr="00A16448">
        <w:t>epresented consumer interests in 37 government, industry and regulatory committees</w:t>
      </w:r>
    </w:p>
    <w:p w14:paraId="2BC6149B" w14:textId="77777777" w:rsidR="007872FB" w:rsidRPr="00A16448" w:rsidRDefault="0049334D" w:rsidP="0049334D">
      <w:pPr>
        <w:pStyle w:val="Listparagraphbullets"/>
        <w:spacing w:after="120"/>
        <w:contextualSpacing w:val="0"/>
      </w:pPr>
      <w:r>
        <w:t>m</w:t>
      </w:r>
      <w:r w:rsidR="007872FB" w:rsidRPr="00A16448">
        <w:t xml:space="preserve">ade over 49 submissions to government, regulatory and other consultations and inquiries, all of which are available at </w:t>
      </w:r>
      <w:hyperlink r:id="rId18" w:history="1">
        <w:r w:rsidR="007872FB" w:rsidRPr="00A16448">
          <w:rPr>
            <w:rStyle w:val="Hyperlink"/>
          </w:rPr>
          <w:t>www.accan.org.au/submissions</w:t>
        </w:r>
      </w:hyperlink>
    </w:p>
    <w:p w14:paraId="69114BEF" w14:textId="77777777" w:rsidR="007872FB" w:rsidRPr="00A16448" w:rsidRDefault="0049334D" w:rsidP="0049334D">
      <w:pPr>
        <w:pStyle w:val="Listparagraphbullets"/>
        <w:spacing w:after="120"/>
        <w:contextualSpacing w:val="0"/>
      </w:pPr>
      <w:r>
        <w:t>r</w:t>
      </w:r>
      <w:r w:rsidR="007872FB" w:rsidRPr="00A16448">
        <w:t>aised consumer awareness, including publishing several new telecommunications consumer guides, achieving 746 media mentions and attracting 189,964 website visits</w:t>
      </w:r>
    </w:p>
    <w:p w14:paraId="579AF08E" w14:textId="77777777" w:rsidR="007872FB" w:rsidRPr="00A16448" w:rsidRDefault="0049334D" w:rsidP="0049334D">
      <w:pPr>
        <w:pStyle w:val="Listparagraphbullets"/>
        <w:spacing w:after="120"/>
        <w:contextualSpacing w:val="0"/>
      </w:pPr>
      <w:r>
        <w:t>h</w:t>
      </w:r>
      <w:r w:rsidR="007872FB" w:rsidRPr="00A16448">
        <w:t xml:space="preserve">osted its annual conference, ACCANect: </w:t>
      </w:r>
      <w:r w:rsidR="007872FB" w:rsidRPr="00E94FCA">
        <w:rPr>
          <w:i/>
        </w:rPr>
        <w:t>Your Place in the Connected World</w:t>
      </w:r>
      <w:r w:rsidR="007872FB" w:rsidRPr="00A16448">
        <w:t>, which was attended by more than 200 delegates</w:t>
      </w:r>
      <w:bookmarkStart w:id="9" w:name="_GoBack"/>
      <w:bookmarkEnd w:id="9"/>
    </w:p>
    <w:p w14:paraId="6E0B6487" w14:textId="77777777" w:rsidR="007872FB" w:rsidRPr="00A16448" w:rsidRDefault="0049334D" w:rsidP="0049334D">
      <w:pPr>
        <w:pStyle w:val="Listparagraphbullets"/>
        <w:spacing w:after="120"/>
        <w:contextualSpacing w:val="0"/>
      </w:pPr>
      <w:r>
        <w:t>p</w:t>
      </w:r>
      <w:r w:rsidR="007872FB" w:rsidRPr="00A16448">
        <w:t>articipated in Google’s Consumer Policy Summit in San Francisco</w:t>
      </w:r>
    </w:p>
    <w:p w14:paraId="461C934B" w14:textId="77777777" w:rsidR="007872FB" w:rsidRPr="00A16448" w:rsidRDefault="0049334D" w:rsidP="0049334D">
      <w:pPr>
        <w:pStyle w:val="Listparagraphbullets"/>
        <w:spacing w:after="120"/>
        <w:contextualSpacing w:val="0"/>
      </w:pPr>
      <w:r>
        <w:t>c</w:t>
      </w:r>
      <w:r w:rsidR="007872FB" w:rsidRPr="00A16448">
        <w:t>onducted annual meetings with its four advisory forums</w:t>
      </w:r>
      <w:r w:rsidR="007872FB">
        <w:t>—</w:t>
      </w:r>
      <w:r w:rsidR="007872FB" w:rsidRPr="00A16448">
        <w:t>the Member’s Advisory Forum, Disability Advisory Forum, Indigenous Advisory Forum and Small Business Advisory Forum</w:t>
      </w:r>
    </w:p>
    <w:p w14:paraId="514B6EA6" w14:textId="77777777" w:rsidR="007872FB" w:rsidRPr="00A16448" w:rsidRDefault="0049334D" w:rsidP="0049334D">
      <w:pPr>
        <w:pStyle w:val="Listparagraphbullets"/>
        <w:spacing w:after="120"/>
        <w:contextualSpacing w:val="0"/>
      </w:pPr>
      <w:r>
        <w:t>a</w:t>
      </w:r>
      <w:r w:rsidR="007872FB" w:rsidRPr="00A16448">
        <w:t>ttended meetings at the International Standards Organisations headquarters in Geneva</w:t>
      </w:r>
    </w:p>
    <w:p w14:paraId="55E0BE4E" w14:textId="77777777" w:rsidR="007872FB" w:rsidRPr="00A16448" w:rsidRDefault="0049334D" w:rsidP="0049334D">
      <w:pPr>
        <w:pStyle w:val="Listparagraphbullets"/>
        <w:spacing w:after="120"/>
        <w:contextualSpacing w:val="0"/>
      </w:pPr>
      <w:r>
        <w:t>e</w:t>
      </w:r>
      <w:r w:rsidR="007872FB" w:rsidRPr="00A16448">
        <w:t>ngaged with the communications industry on the review of the Telecommunica</w:t>
      </w:r>
      <w:r>
        <w:t>tions Consumer Protections Code, and</w:t>
      </w:r>
    </w:p>
    <w:p w14:paraId="29F194AC" w14:textId="77777777" w:rsidR="007872FB" w:rsidRPr="00A16448" w:rsidRDefault="0049334D" w:rsidP="0049334D">
      <w:pPr>
        <w:pStyle w:val="Listparagraphbullets"/>
        <w:spacing w:after="120"/>
        <w:contextualSpacing w:val="0"/>
      </w:pPr>
      <w:r>
        <w:t>i</w:t>
      </w:r>
      <w:r w:rsidR="007872FB" w:rsidRPr="00A16448">
        <w:t>ssued 20 media releases covering important consumer issues including regional communications, accessibility, broadband availability, affordability and the Universal Service Obligation.</w:t>
      </w:r>
    </w:p>
    <w:p w14:paraId="33E15843" w14:textId="77777777" w:rsidR="007872FB" w:rsidRPr="00A16448" w:rsidRDefault="007872FB" w:rsidP="0049334D">
      <w:pPr>
        <w:pStyle w:val="Listparagraphbullets"/>
        <w:numPr>
          <w:ilvl w:val="0"/>
          <w:numId w:val="0"/>
        </w:numPr>
        <w:contextualSpacing w:val="0"/>
      </w:pPr>
      <w:r w:rsidRPr="00A16448">
        <w:lastRenderedPageBreak/>
        <w:t xml:space="preserve">ACCAN organisational membership decreased slightly from 118 to 113 in </w:t>
      </w:r>
      <w:r>
        <w:t>2017–18</w:t>
      </w:r>
      <w:r w:rsidRPr="00A16448">
        <w:t>. Member organisations represent remote and rural consumers, indigenous organisations, small businesses, farmers, disability groups, financial counsellors and community legal centres from across Australia.</w:t>
      </w:r>
    </w:p>
    <w:p w14:paraId="6703CAA5" w14:textId="77777777" w:rsidR="007872FB" w:rsidRPr="00A16448" w:rsidRDefault="007872FB" w:rsidP="0049334D">
      <w:pPr>
        <w:pStyle w:val="Listparagraphbullets"/>
        <w:numPr>
          <w:ilvl w:val="0"/>
          <w:numId w:val="0"/>
        </w:numPr>
        <w:contextualSpacing w:val="0"/>
      </w:pPr>
      <w:r w:rsidRPr="00A16448">
        <w:t xml:space="preserve">ACCAN’s board also saw changes in </w:t>
      </w:r>
      <w:r>
        <w:t>2017–18</w:t>
      </w:r>
      <w:r w:rsidRPr="00A16448">
        <w:t xml:space="preserve"> with Johanna </w:t>
      </w:r>
      <w:proofErr w:type="spellStart"/>
      <w:r w:rsidRPr="00A16448">
        <w:t>Plante</w:t>
      </w:r>
      <w:proofErr w:type="spellEnd"/>
      <w:r w:rsidRPr="00A16448">
        <w:t xml:space="preserve"> concluding her term as ACCAN Chair and Deirdre O’Donnell commencing as the new ACCAN Chair. Holly </w:t>
      </w:r>
      <w:proofErr w:type="spellStart"/>
      <w:r w:rsidRPr="00A16448">
        <w:t>Raiche</w:t>
      </w:r>
      <w:proofErr w:type="spellEnd"/>
      <w:r w:rsidRPr="00A16448">
        <w:t xml:space="preserve"> and Heron </w:t>
      </w:r>
      <w:proofErr w:type="spellStart"/>
      <w:r w:rsidRPr="00A16448">
        <w:t>Loban</w:t>
      </w:r>
      <w:proofErr w:type="spellEnd"/>
      <w:r w:rsidRPr="00A16448">
        <w:t xml:space="preserve"> were appointed to the board, and Nigel Waters and Sandra Milligan also concluded their terms.</w:t>
      </w:r>
    </w:p>
    <w:p w14:paraId="178200A6" w14:textId="77777777" w:rsidR="007872FB" w:rsidRPr="00A16448" w:rsidRDefault="007872FB" w:rsidP="007872FB">
      <w:pPr>
        <w:pStyle w:val="Heading2"/>
      </w:pPr>
      <w:bookmarkStart w:id="10" w:name="_Toc529369292"/>
      <w:bookmarkStart w:id="11" w:name="_Toc535418023"/>
      <w:r w:rsidRPr="00A16448">
        <w:t>Independent Grants Program</w:t>
      </w:r>
      <w:bookmarkEnd w:id="10"/>
      <w:bookmarkEnd w:id="11"/>
    </w:p>
    <w:p w14:paraId="715F9893" w14:textId="77777777" w:rsidR="007872FB" w:rsidRPr="00A16448" w:rsidRDefault="007872FB" w:rsidP="0049334D">
      <w:r w:rsidRPr="00A16448">
        <w:t xml:space="preserve">ACCAN administers a competitive Independent Grants Program (IGP) in accordance with its Funding </w:t>
      </w:r>
      <w:r>
        <w:t>Agreement.</w:t>
      </w:r>
    </w:p>
    <w:p w14:paraId="7B6D290C" w14:textId="77777777" w:rsidR="007872FB" w:rsidRPr="00A16448" w:rsidRDefault="007872FB" w:rsidP="0049334D">
      <w:r w:rsidRPr="00A16448">
        <w:t xml:space="preserve">In 2017, ACCAN combined the 2017 and 2018 annual IGP rounds, allowing projects to be delivered between January 2018 and June 2019. As a consequence of this arrangement, milestone payments for projects funded in this IGP cycle fall across both the </w:t>
      </w:r>
      <w:r>
        <w:t>2017–18</w:t>
      </w:r>
      <w:r w:rsidRPr="00A16448">
        <w:t xml:space="preserve"> and </w:t>
      </w:r>
      <w:r>
        <w:t>2018–19</w:t>
      </w:r>
      <w:r w:rsidRPr="00A16448">
        <w:t xml:space="preserve"> financial years. ACCAN’s total expenditure for the IGP in 2017–18 (including overheads) was $142,067.</w:t>
      </w:r>
    </w:p>
    <w:p w14:paraId="25CCB60F" w14:textId="77777777" w:rsidR="007872FB" w:rsidRPr="00A16448" w:rsidRDefault="007872FB" w:rsidP="0049334D">
      <w:r w:rsidRPr="00A16448">
        <w:t>Nine projects were awarded funding, out of the 42 eligible applications received (see Table 1 below). The projects relate to digital inclusion, regional telecommunications issues, the consumer spyware industry, communications industry regulation, accessibility for consumers with disability, assistance for consumers living with complexity, technology in domestic violence situations, and consumer rights to personal data</w:t>
      </w:r>
      <w:r>
        <w:t>.</w:t>
      </w:r>
    </w:p>
    <w:p w14:paraId="39712B4D" w14:textId="77777777" w:rsidR="007872FB" w:rsidRPr="00A16448" w:rsidRDefault="007872FB" w:rsidP="0049334D">
      <w:r w:rsidRPr="00A16448">
        <w:t xml:space="preserve">One IGP project, by Hutt St Centre, was commenced and completed in the </w:t>
      </w:r>
      <w:r>
        <w:t>2017–18</w:t>
      </w:r>
      <w:r w:rsidRPr="00A16448">
        <w:t xml:space="preserve"> financial year. All remaining IGP projects in this round are due to be completed during the </w:t>
      </w:r>
      <w:r>
        <w:t>2018–19</w:t>
      </w:r>
      <w:r w:rsidRPr="00A16448">
        <w:t xml:space="preserve"> financial year.</w:t>
      </w:r>
    </w:p>
    <w:p w14:paraId="4596F83F" w14:textId="77777777" w:rsidR="007872FB" w:rsidRDefault="007872FB" w:rsidP="0049334D">
      <w:pPr>
        <w:pStyle w:val="Tablefigureheading"/>
        <w:spacing w:before="120"/>
      </w:pPr>
      <w:bookmarkStart w:id="12" w:name="_Toc535417983"/>
      <w:r w:rsidRPr="00A16448">
        <w:t xml:space="preserve">Table 1: IGP projects commencing in </w:t>
      </w:r>
      <w:r>
        <w:t>2017–18</w:t>
      </w:r>
      <w:bookmarkEnd w:id="12"/>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Description w:val="Table 1: IGP projects commencing in 2017–18."/>
      </w:tblPr>
      <w:tblGrid>
        <w:gridCol w:w="5812"/>
        <w:gridCol w:w="1690"/>
        <w:gridCol w:w="1690"/>
      </w:tblGrid>
      <w:tr w:rsidR="007872FB" w:rsidRPr="005113AA" w14:paraId="4E28AB7B" w14:textId="77777777" w:rsidTr="0049334D">
        <w:trPr>
          <w:cantSplit/>
          <w:tblHeader/>
        </w:trPr>
        <w:tc>
          <w:tcPr>
            <w:tcW w:w="5812" w:type="dxa"/>
            <w:tcBorders>
              <w:top w:val="nil"/>
              <w:left w:val="nil"/>
              <w:bottom w:val="thickThinLargeGap" w:sz="24" w:space="0" w:color="auto"/>
              <w:right w:val="nil"/>
            </w:tcBorders>
            <w:shd w:val="clear" w:color="auto" w:fill="E4E4E4"/>
          </w:tcPr>
          <w:p w14:paraId="4BBE6978" w14:textId="77777777" w:rsidR="007872FB" w:rsidRPr="005113AA" w:rsidRDefault="007872FB" w:rsidP="000664E8">
            <w:pPr>
              <w:pStyle w:val="Tablerowcolumnheading"/>
            </w:pPr>
            <w:r>
              <w:t>Recipient</w:t>
            </w:r>
          </w:p>
        </w:tc>
        <w:tc>
          <w:tcPr>
            <w:tcW w:w="1690" w:type="dxa"/>
            <w:tcBorders>
              <w:top w:val="nil"/>
              <w:left w:val="nil"/>
              <w:bottom w:val="thickThinLargeGap" w:sz="24" w:space="0" w:color="auto"/>
              <w:right w:val="nil"/>
            </w:tcBorders>
            <w:shd w:val="clear" w:color="auto" w:fill="E4E4E4"/>
          </w:tcPr>
          <w:p w14:paraId="62E0FF9A" w14:textId="77777777" w:rsidR="007872FB" w:rsidRPr="005113AA" w:rsidRDefault="007872FB" w:rsidP="000664E8">
            <w:pPr>
              <w:pStyle w:val="Tablerowcolumnheadingcentred"/>
            </w:pPr>
            <w:r>
              <w:t>Grant amount (ex GST)</w:t>
            </w:r>
          </w:p>
        </w:tc>
        <w:tc>
          <w:tcPr>
            <w:tcW w:w="1690" w:type="dxa"/>
            <w:tcBorders>
              <w:top w:val="nil"/>
              <w:left w:val="nil"/>
              <w:bottom w:val="thickThinLargeGap" w:sz="24" w:space="0" w:color="auto"/>
              <w:right w:val="nil"/>
            </w:tcBorders>
            <w:shd w:val="clear" w:color="auto" w:fill="E4E4E4"/>
          </w:tcPr>
          <w:p w14:paraId="6CBA9D12" w14:textId="77777777" w:rsidR="007872FB" w:rsidRPr="005113AA" w:rsidRDefault="007872FB" w:rsidP="000664E8">
            <w:pPr>
              <w:pStyle w:val="Tablerowcolumnheadingcentred"/>
            </w:pPr>
            <w:r>
              <w:t>Payments made in 2017–18</w:t>
            </w:r>
          </w:p>
        </w:tc>
      </w:tr>
      <w:tr w:rsidR="007872FB" w:rsidRPr="005113AA" w14:paraId="62211826" w14:textId="77777777" w:rsidTr="0049334D">
        <w:trPr>
          <w:cantSplit/>
        </w:trPr>
        <w:tc>
          <w:tcPr>
            <w:tcW w:w="5812" w:type="dxa"/>
            <w:tcBorders>
              <w:top w:val="thickThinLargeGap" w:sz="24" w:space="0" w:color="auto"/>
              <w:left w:val="nil"/>
              <w:bottom w:val="single" w:sz="4" w:space="0" w:color="auto"/>
              <w:right w:val="nil"/>
            </w:tcBorders>
            <w:vAlign w:val="bottom"/>
          </w:tcPr>
          <w:p w14:paraId="094775EA" w14:textId="77777777" w:rsidR="007872FB" w:rsidRPr="007872FB" w:rsidRDefault="007872FB" w:rsidP="007872FB">
            <w:pPr>
              <w:pStyle w:val="Tabletext"/>
            </w:pPr>
            <w:r w:rsidRPr="007872FB">
              <w:t>Hutt St Centre—’</w:t>
            </w:r>
            <w:r w:rsidRPr="00E94FCA">
              <w:rPr>
                <w:i/>
              </w:rPr>
              <w:t>Assisting people living with complexity to use smart phones to connect with their community</w:t>
            </w:r>
            <w:r w:rsidRPr="007872FB">
              <w:t>’</w:t>
            </w:r>
          </w:p>
        </w:tc>
        <w:tc>
          <w:tcPr>
            <w:tcW w:w="1690" w:type="dxa"/>
            <w:tcBorders>
              <w:top w:val="thickThinLargeGap" w:sz="24" w:space="0" w:color="auto"/>
              <w:left w:val="nil"/>
              <w:bottom w:val="single" w:sz="4" w:space="0" w:color="auto"/>
              <w:right w:val="nil"/>
            </w:tcBorders>
          </w:tcPr>
          <w:p w14:paraId="15833886" w14:textId="77777777" w:rsidR="007872FB" w:rsidRPr="007872FB" w:rsidRDefault="007872FB" w:rsidP="0049334D">
            <w:pPr>
              <w:pStyle w:val="Tabletext"/>
              <w:jc w:val="center"/>
            </w:pPr>
            <w:r w:rsidRPr="007872FB">
              <w:t>$5,000</w:t>
            </w:r>
          </w:p>
        </w:tc>
        <w:tc>
          <w:tcPr>
            <w:tcW w:w="1690" w:type="dxa"/>
            <w:tcBorders>
              <w:top w:val="thickThinLargeGap" w:sz="24" w:space="0" w:color="auto"/>
              <w:left w:val="nil"/>
              <w:bottom w:val="single" w:sz="4" w:space="0" w:color="auto"/>
              <w:right w:val="nil"/>
            </w:tcBorders>
          </w:tcPr>
          <w:p w14:paraId="661C2E17" w14:textId="77777777" w:rsidR="007872FB" w:rsidRPr="007872FB" w:rsidRDefault="007872FB" w:rsidP="0049334D">
            <w:pPr>
              <w:pStyle w:val="Tabletext"/>
              <w:jc w:val="center"/>
            </w:pPr>
            <w:r w:rsidRPr="007872FB">
              <w:t>$2,500</w:t>
            </w:r>
          </w:p>
        </w:tc>
      </w:tr>
      <w:tr w:rsidR="007872FB" w:rsidRPr="005113AA" w14:paraId="2A7FB6A3" w14:textId="77777777" w:rsidTr="0049334D">
        <w:trPr>
          <w:cantSplit/>
        </w:trPr>
        <w:tc>
          <w:tcPr>
            <w:tcW w:w="5812" w:type="dxa"/>
            <w:tcBorders>
              <w:top w:val="single" w:sz="4" w:space="0" w:color="auto"/>
              <w:left w:val="nil"/>
              <w:bottom w:val="single" w:sz="4" w:space="0" w:color="auto"/>
              <w:right w:val="nil"/>
            </w:tcBorders>
            <w:vAlign w:val="bottom"/>
          </w:tcPr>
          <w:p w14:paraId="2AA843F2" w14:textId="77777777" w:rsidR="007872FB" w:rsidRPr="007872FB" w:rsidRDefault="007872FB" w:rsidP="007872FB">
            <w:pPr>
              <w:pStyle w:val="Tabletext"/>
            </w:pPr>
            <w:r w:rsidRPr="007872FB">
              <w:t>Queensland University of Technology School of Justice (Faculty of Law)—‘</w:t>
            </w:r>
            <w:r w:rsidRPr="00E94FCA">
              <w:rPr>
                <w:i/>
              </w:rPr>
              <w:t>Domestic violence and communication technology: Victim experiences of intrusion, surveillance and identity theft</w:t>
            </w:r>
            <w:r w:rsidR="00E94FCA">
              <w:t>’</w:t>
            </w:r>
          </w:p>
        </w:tc>
        <w:tc>
          <w:tcPr>
            <w:tcW w:w="1690" w:type="dxa"/>
            <w:tcBorders>
              <w:top w:val="single" w:sz="4" w:space="0" w:color="auto"/>
              <w:left w:val="nil"/>
              <w:bottom w:val="single" w:sz="4" w:space="0" w:color="auto"/>
              <w:right w:val="nil"/>
            </w:tcBorders>
          </w:tcPr>
          <w:p w14:paraId="14436219" w14:textId="77777777" w:rsidR="007872FB" w:rsidRPr="007872FB" w:rsidRDefault="007872FB" w:rsidP="0049334D">
            <w:pPr>
              <w:pStyle w:val="Tabletext"/>
              <w:jc w:val="center"/>
            </w:pPr>
            <w:r w:rsidRPr="007872FB">
              <w:t>$53,247</w:t>
            </w:r>
          </w:p>
        </w:tc>
        <w:tc>
          <w:tcPr>
            <w:tcW w:w="1690" w:type="dxa"/>
            <w:tcBorders>
              <w:top w:val="single" w:sz="4" w:space="0" w:color="auto"/>
              <w:left w:val="nil"/>
              <w:bottom w:val="single" w:sz="4" w:space="0" w:color="auto"/>
              <w:right w:val="nil"/>
            </w:tcBorders>
          </w:tcPr>
          <w:p w14:paraId="781721FC" w14:textId="77777777" w:rsidR="007872FB" w:rsidRPr="007872FB" w:rsidRDefault="007872FB" w:rsidP="0049334D">
            <w:pPr>
              <w:pStyle w:val="Tabletext"/>
              <w:jc w:val="center"/>
            </w:pPr>
            <w:r w:rsidRPr="007872FB">
              <w:t>$10,649</w:t>
            </w:r>
          </w:p>
        </w:tc>
      </w:tr>
      <w:tr w:rsidR="007872FB" w:rsidRPr="005113AA" w14:paraId="325C6440" w14:textId="77777777" w:rsidTr="0049334D">
        <w:trPr>
          <w:cantSplit/>
        </w:trPr>
        <w:tc>
          <w:tcPr>
            <w:tcW w:w="5812" w:type="dxa"/>
            <w:tcBorders>
              <w:top w:val="single" w:sz="4" w:space="0" w:color="auto"/>
              <w:left w:val="nil"/>
              <w:bottom w:val="single" w:sz="4" w:space="0" w:color="auto"/>
              <w:right w:val="nil"/>
            </w:tcBorders>
            <w:vAlign w:val="bottom"/>
          </w:tcPr>
          <w:p w14:paraId="008E48E3" w14:textId="77777777" w:rsidR="007872FB" w:rsidRPr="007872FB" w:rsidRDefault="007872FB" w:rsidP="007872FB">
            <w:pPr>
              <w:pStyle w:val="Tabletext"/>
            </w:pPr>
            <w:r w:rsidRPr="007872FB">
              <w:t>B4BA Ltd—‘</w:t>
            </w:r>
            <w:r w:rsidRPr="00E94FCA">
              <w:rPr>
                <w:i/>
              </w:rPr>
              <w:t>Analysis of B4BA Survey, case studies and case study analysis into assessing the availability, quality, reliability and affordability of internet and telecommunications services in Australia—an evidence based approach</w:t>
            </w:r>
            <w:r w:rsidR="00E94FCA">
              <w:t>’</w:t>
            </w:r>
          </w:p>
        </w:tc>
        <w:tc>
          <w:tcPr>
            <w:tcW w:w="1690" w:type="dxa"/>
            <w:tcBorders>
              <w:top w:val="single" w:sz="4" w:space="0" w:color="auto"/>
              <w:left w:val="nil"/>
              <w:bottom w:val="single" w:sz="4" w:space="0" w:color="auto"/>
              <w:right w:val="nil"/>
            </w:tcBorders>
          </w:tcPr>
          <w:p w14:paraId="6D8ECC62" w14:textId="77777777" w:rsidR="007872FB" w:rsidRPr="007872FB" w:rsidRDefault="007872FB" w:rsidP="0049334D">
            <w:pPr>
              <w:pStyle w:val="Tabletext"/>
              <w:jc w:val="center"/>
            </w:pPr>
            <w:r w:rsidRPr="007872FB">
              <w:t>$51,005</w:t>
            </w:r>
          </w:p>
        </w:tc>
        <w:tc>
          <w:tcPr>
            <w:tcW w:w="1690" w:type="dxa"/>
            <w:tcBorders>
              <w:top w:val="single" w:sz="4" w:space="0" w:color="auto"/>
              <w:left w:val="nil"/>
              <w:bottom w:val="single" w:sz="4" w:space="0" w:color="auto"/>
              <w:right w:val="nil"/>
            </w:tcBorders>
          </w:tcPr>
          <w:p w14:paraId="1A43B3FB" w14:textId="77777777" w:rsidR="007872FB" w:rsidRPr="007872FB" w:rsidRDefault="007872FB" w:rsidP="0049334D">
            <w:pPr>
              <w:pStyle w:val="Tabletext"/>
              <w:jc w:val="center"/>
            </w:pPr>
            <w:r w:rsidRPr="007872FB">
              <w:t>$15,302</w:t>
            </w:r>
          </w:p>
        </w:tc>
      </w:tr>
      <w:tr w:rsidR="007872FB" w:rsidRPr="005113AA" w14:paraId="602A34A9" w14:textId="77777777" w:rsidTr="0049334D">
        <w:trPr>
          <w:cantSplit/>
        </w:trPr>
        <w:tc>
          <w:tcPr>
            <w:tcW w:w="5812" w:type="dxa"/>
            <w:tcBorders>
              <w:top w:val="single" w:sz="4" w:space="0" w:color="auto"/>
              <w:left w:val="nil"/>
              <w:bottom w:val="single" w:sz="4" w:space="0" w:color="auto"/>
              <w:right w:val="nil"/>
            </w:tcBorders>
            <w:vAlign w:val="bottom"/>
          </w:tcPr>
          <w:p w14:paraId="1D7EAA58" w14:textId="77777777" w:rsidR="007872FB" w:rsidRPr="007872FB" w:rsidRDefault="007872FB" w:rsidP="007872FB">
            <w:pPr>
              <w:pStyle w:val="Tabletext"/>
            </w:pPr>
            <w:r w:rsidRPr="007872FB">
              <w:t>University of Technology Sydney (Faculty of Law)—‘</w:t>
            </w:r>
            <w:r w:rsidRPr="00E94FCA">
              <w:rPr>
                <w:i/>
              </w:rPr>
              <w:t>Designing Responsive Regulation: Consumer and public participation in converged communications industry rule-making</w:t>
            </w:r>
            <w:r w:rsidRPr="007872FB">
              <w:t>’</w:t>
            </w:r>
          </w:p>
        </w:tc>
        <w:tc>
          <w:tcPr>
            <w:tcW w:w="1690" w:type="dxa"/>
            <w:tcBorders>
              <w:top w:val="single" w:sz="4" w:space="0" w:color="auto"/>
              <w:left w:val="nil"/>
              <w:bottom w:val="single" w:sz="4" w:space="0" w:color="auto"/>
              <w:right w:val="nil"/>
            </w:tcBorders>
          </w:tcPr>
          <w:p w14:paraId="1F59A333" w14:textId="77777777" w:rsidR="007872FB" w:rsidRPr="007872FB" w:rsidRDefault="007872FB" w:rsidP="0049334D">
            <w:pPr>
              <w:pStyle w:val="Tabletextcentred"/>
            </w:pPr>
            <w:r w:rsidRPr="007872FB">
              <w:t>$50,603</w:t>
            </w:r>
          </w:p>
        </w:tc>
        <w:tc>
          <w:tcPr>
            <w:tcW w:w="1690" w:type="dxa"/>
            <w:tcBorders>
              <w:top w:val="single" w:sz="4" w:space="0" w:color="auto"/>
              <w:left w:val="nil"/>
              <w:bottom w:val="single" w:sz="4" w:space="0" w:color="auto"/>
              <w:right w:val="nil"/>
            </w:tcBorders>
          </w:tcPr>
          <w:p w14:paraId="4CD69BF7" w14:textId="77777777" w:rsidR="007872FB" w:rsidRPr="007872FB" w:rsidRDefault="007872FB" w:rsidP="0049334D">
            <w:pPr>
              <w:pStyle w:val="Tabletextcentred"/>
            </w:pPr>
            <w:r w:rsidRPr="007872FB">
              <w:t>$10,121</w:t>
            </w:r>
          </w:p>
        </w:tc>
      </w:tr>
      <w:tr w:rsidR="007872FB" w:rsidRPr="005113AA" w14:paraId="71CC4BBE" w14:textId="77777777" w:rsidTr="0049334D">
        <w:trPr>
          <w:cantSplit/>
        </w:trPr>
        <w:tc>
          <w:tcPr>
            <w:tcW w:w="5812" w:type="dxa"/>
            <w:tcBorders>
              <w:top w:val="single" w:sz="4" w:space="0" w:color="auto"/>
              <w:left w:val="nil"/>
              <w:bottom w:val="single" w:sz="4" w:space="0" w:color="auto"/>
              <w:right w:val="nil"/>
            </w:tcBorders>
            <w:vAlign w:val="bottom"/>
          </w:tcPr>
          <w:p w14:paraId="4E3320BE" w14:textId="77777777" w:rsidR="007872FB" w:rsidRPr="007872FB" w:rsidRDefault="007872FB" w:rsidP="007872FB">
            <w:pPr>
              <w:pStyle w:val="Tabletext"/>
            </w:pPr>
            <w:r w:rsidRPr="007872FB">
              <w:t>James Cook University (Cairns Institute)</w:t>
            </w:r>
            <w:r>
              <w:t>—</w:t>
            </w:r>
            <w:r w:rsidRPr="007872FB">
              <w:t>‘</w:t>
            </w:r>
            <w:r w:rsidRPr="00E94FCA">
              <w:rPr>
                <w:i/>
              </w:rPr>
              <w:t>Connectivity and digital inclusion in Far North Queensland agricultural communities</w:t>
            </w:r>
            <w:r w:rsidRPr="007872FB">
              <w:t>’</w:t>
            </w:r>
          </w:p>
        </w:tc>
        <w:tc>
          <w:tcPr>
            <w:tcW w:w="1690" w:type="dxa"/>
            <w:tcBorders>
              <w:top w:val="single" w:sz="4" w:space="0" w:color="auto"/>
              <w:left w:val="nil"/>
              <w:bottom w:val="single" w:sz="4" w:space="0" w:color="auto"/>
              <w:right w:val="nil"/>
            </w:tcBorders>
          </w:tcPr>
          <w:p w14:paraId="1A7C01B3" w14:textId="77777777" w:rsidR="007872FB" w:rsidRPr="007872FB" w:rsidRDefault="007872FB" w:rsidP="0049334D">
            <w:pPr>
              <w:pStyle w:val="Tabletextcentred"/>
            </w:pPr>
            <w:r w:rsidRPr="007872FB">
              <w:t>$36,000</w:t>
            </w:r>
          </w:p>
        </w:tc>
        <w:tc>
          <w:tcPr>
            <w:tcW w:w="1690" w:type="dxa"/>
            <w:tcBorders>
              <w:top w:val="single" w:sz="4" w:space="0" w:color="auto"/>
              <w:left w:val="nil"/>
              <w:bottom w:val="single" w:sz="4" w:space="0" w:color="auto"/>
              <w:right w:val="nil"/>
            </w:tcBorders>
          </w:tcPr>
          <w:p w14:paraId="225A005A" w14:textId="77777777" w:rsidR="007872FB" w:rsidRPr="007872FB" w:rsidRDefault="007872FB" w:rsidP="0049334D">
            <w:pPr>
              <w:pStyle w:val="Tabletextcentred"/>
            </w:pPr>
            <w:r w:rsidRPr="007872FB">
              <w:t>$7,200</w:t>
            </w:r>
          </w:p>
        </w:tc>
      </w:tr>
      <w:tr w:rsidR="007872FB" w:rsidRPr="005113AA" w14:paraId="4EABC231" w14:textId="77777777" w:rsidTr="0049334D">
        <w:trPr>
          <w:cantSplit/>
        </w:trPr>
        <w:tc>
          <w:tcPr>
            <w:tcW w:w="5812" w:type="dxa"/>
            <w:tcBorders>
              <w:top w:val="single" w:sz="4" w:space="0" w:color="auto"/>
              <w:left w:val="nil"/>
              <w:bottom w:val="single" w:sz="4" w:space="0" w:color="auto"/>
              <w:right w:val="nil"/>
            </w:tcBorders>
            <w:vAlign w:val="bottom"/>
          </w:tcPr>
          <w:p w14:paraId="4582AA10" w14:textId="77777777" w:rsidR="007872FB" w:rsidRPr="007872FB" w:rsidRDefault="007872FB" w:rsidP="007872FB">
            <w:pPr>
              <w:pStyle w:val="Tabletext"/>
            </w:pPr>
            <w:r w:rsidRPr="007872FB">
              <w:t>University of Technology Sydney (School of Communication)—‘</w:t>
            </w:r>
            <w:r w:rsidRPr="00E94FCA">
              <w:rPr>
                <w:i/>
              </w:rPr>
              <w:t>Consumer rights to personal data</w:t>
            </w:r>
            <w:r w:rsidRPr="007872FB">
              <w:t>’</w:t>
            </w:r>
          </w:p>
        </w:tc>
        <w:tc>
          <w:tcPr>
            <w:tcW w:w="1690" w:type="dxa"/>
            <w:tcBorders>
              <w:top w:val="single" w:sz="4" w:space="0" w:color="auto"/>
              <w:left w:val="nil"/>
              <w:bottom w:val="single" w:sz="4" w:space="0" w:color="auto"/>
              <w:right w:val="nil"/>
            </w:tcBorders>
          </w:tcPr>
          <w:p w14:paraId="40C31356" w14:textId="77777777" w:rsidR="007872FB" w:rsidRPr="007872FB" w:rsidRDefault="007872FB" w:rsidP="0049334D">
            <w:pPr>
              <w:pStyle w:val="Tabletextcentred"/>
            </w:pPr>
            <w:r w:rsidRPr="007872FB">
              <w:t>$55,302</w:t>
            </w:r>
          </w:p>
        </w:tc>
        <w:tc>
          <w:tcPr>
            <w:tcW w:w="1690" w:type="dxa"/>
            <w:tcBorders>
              <w:top w:val="single" w:sz="4" w:space="0" w:color="auto"/>
              <w:left w:val="nil"/>
              <w:bottom w:val="single" w:sz="4" w:space="0" w:color="auto"/>
              <w:right w:val="nil"/>
            </w:tcBorders>
          </w:tcPr>
          <w:p w14:paraId="16C996D2" w14:textId="77777777" w:rsidR="007872FB" w:rsidRPr="007872FB" w:rsidRDefault="007872FB" w:rsidP="0049334D">
            <w:pPr>
              <w:pStyle w:val="Tabletextcentred"/>
            </w:pPr>
            <w:r w:rsidRPr="007872FB">
              <w:t>$11,060</w:t>
            </w:r>
          </w:p>
        </w:tc>
      </w:tr>
      <w:tr w:rsidR="007872FB" w:rsidRPr="005113AA" w14:paraId="571A0601" w14:textId="77777777" w:rsidTr="0049334D">
        <w:trPr>
          <w:cantSplit/>
        </w:trPr>
        <w:tc>
          <w:tcPr>
            <w:tcW w:w="5812" w:type="dxa"/>
            <w:tcBorders>
              <w:top w:val="single" w:sz="4" w:space="0" w:color="auto"/>
              <w:left w:val="nil"/>
              <w:bottom w:val="single" w:sz="4" w:space="0" w:color="auto"/>
              <w:right w:val="nil"/>
            </w:tcBorders>
            <w:vAlign w:val="bottom"/>
          </w:tcPr>
          <w:p w14:paraId="2E45ABB7" w14:textId="77777777" w:rsidR="007872FB" w:rsidRPr="007872FB" w:rsidRDefault="007872FB" w:rsidP="007872FB">
            <w:pPr>
              <w:pStyle w:val="Tabletext"/>
            </w:pPr>
            <w:r w:rsidRPr="007872FB">
              <w:lastRenderedPageBreak/>
              <w:t>University of Melbourne (Melbourne Social Equity Institute)—‘</w:t>
            </w:r>
            <w:r w:rsidRPr="00E94FCA">
              <w:rPr>
                <w:i/>
              </w:rPr>
              <w:t>Thanks a bundle: Making telecommunications services more accessible for people with decision-making impairments</w:t>
            </w:r>
            <w:r w:rsidRPr="007872FB">
              <w:t>’</w:t>
            </w:r>
          </w:p>
        </w:tc>
        <w:tc>
          <w:tcPr>
            <w:tcW w:w="1690" w:type="dxa"/>
            <w:tcBorders>
              <w:top w:val="single" w:sz="4" w:space="0" w:color="auto"/>
              <w:left w:val="nil"/>
              <w:bottom w:val="single" w:sz="4" w:space="0" w:color="auto"/>
              <w:right w:val="nil"/>
            </w:tcBorders>
          </w:tcPr>
          <w:p w14:paraId="41D9641F" w14:textId="77777777" w:rsidR="007872FB" w:rsidRPr="007872FB" w:rsidRDefault="007872FB" w:rsidP="0049334D">
            <w:pPr>
              <w:pStyle w:val="Tabletextcentred"/>
            </w:pPr>
            <w:r w:rsidRPr="007872FB">
              <w:t>$69,428</w:t>
            </w:r>
          </w:p>
        </w:tc>
        <w:tc>
          <w:tcPr>
            <w:tcW w:w="1690" w:type="dxa"/>
            <w:tcBorders>
              <w:top w:val="single" w:sz="4" w:space="0" w:color="auto"/>
              <w:left w:val="nil"/>
              <w:bottom w:val="single" w:sz="4" w:space="0" w:color="auto"/>
              <w:right w:val="nil"/>
            </w:tcBorders>
          </w:tcPr>
          <w:p w14:paraId="4BE2CE88" w14:textId="77777777" w:rsidR="007872FB" w:rsidRPr="007872FB" w:rsidRDefault="007872FB" w:rsidP="0049334D">
            <w:pPr>
              <w:pStyle w:val="Tabletextcentred"/>
            </w:pPr>
            <w:r w:rsidRPr="007872FB">
              <w:t>$34,714</w:t>
            </w:r>
          </w:p>
        </w:tc>
      </w:tr>
      <w:tr w:rsidR="007872FB" w:rsidRPr="005113AA" w14:paraId="06AE8AF0" w14:textId="77777777" w:rsidTr="0049334D">
        <w:trPr>
          <w:cantSplit/>
        </w:trPr>
        <w:tc>
          <w:tcPr>
            <w:tcW w:w="5812" w:type="dxa"/>
            <w:tcBorders>
              <w:top w:val="single" w:sz="4" w:space="0" w:color="auto"/>
              <w:left w:val="nil"/>
              <w:bottom w:val="single" w:sz="4" w:space="0" w:color="auto"/>
              <w:right w:val="nil"/>
            </w:tcBorders>
            <w:vAlign w:val="bottom"/>
          </w:tcPr>
          <w:p w14:paraId="1C6542F6" w14:textId="77777777" w:rsidR="007872FB" w:rsidRPr="007872FB" w:rsidRDefault="007872FB" w:rsidP="007872FB">
            <w:pPr>
              <w:pStyle w:val="Tabletext"/>
            </w:pPr>
            <w:r w:rsidRPr="007872FB">
              <w:t>Deakin University (Alfred Deakin Institute for Citizenship and Globalisation)—‘</w:t>
            </w:r>
            <w:r w:rsidRPr="00E94FCA">
              <w:rPr>
                <w:i/>
              </w:rPr>
              <w:t>Risks, Impacts, and Accountability in the Consumer Spyware Industry</w:t>
            </w:r>
            <w:r w:rsidRPr="007872FB">
              <w:t>’</w:t>
            </w:r>
          </w:p>
        </w:tc>
        <w:tc>
          <w:tcPr>
            <w:tcW w:w="1690" w:type="dxa"/>
            <w:tcBorders>
              <w:top w:val="single" w:sz="4" w:space="0" w:color="auto"/>
              <w:left w:val="nil"/>
              <w:bottom w:val="single" w:sz="4" w:space="0" w:color="auto"/>
              <w:right w:val="nil"/>
            </w:tcBorders>
          </w:tcPr>
          <w:p w14:paraId="73C68EBD" w14:textId="77777777" w:rsidR="007872FB" w:rsidRPr="007872FB" w:rsidRDefault="007872FB" w:rsidP="0049334D">
            <w:pPr>
              <w:pStyle w:val="Tabletextcentred"/>
            </w:pPr>
            <w:r w:rsidRPr="007872FB">
              <w:t>$60,728</w:t>
            </w:r>
          </w:p>
        </w:tc>
        <w:tc>
          <w:tcPr>
            <w:tcW w:w="1690" w:type="dxa"/>
            <w:tcBorders>
              <w:top w:val="single" w:sz="4" w:space="0" w:color="auto"/>
              <w:left w:val="nil"/>
              <w:bottom w:val="single" w:sz="4" w:space="0" w:color="auto"/>
              <w:right w:val="nil"/>
            </w:tcBorders>
          </w:tcPr>
          <w:p w14:paraId="235ECB6B" w14:textId="77777777" w:rsidR="007872FB" w:rsidRPr="007872FB" w:rsidRDefault="007872FB" w:rsidP="0049334D">
            <w:pPr>
              <w:pStyle w:val="Tabletextcentred"/>
            </w:pPr>
            <w:r w:rsidRPr="007872FB">
              <w:t>$12,146</w:t>
            </w:r>
          </w:p>
        </w:tc>
      </w:tr>
      <w:tr w:rsidR="007872FB" w:rsidRPr="005113AA" w14:paraId="1AB9ADFB" w14:textId="77777777" w:rsidTr="0049334D">
        <w:trPr>
          <w:cantSplit/>
        </w:trPr>
        <w:tc>
          <w:tcPr>
            <w:tcW w:w="5812" w:type="dxa"/>
            <w:tcBorders>
              <w:top w:val="single" w:sz="4" w:space="0" w:color="auto"/>
              <w:left w:val="nil"/>
              <w:bottom w:val="single" w:sz="4" w:space="0" w:color="auto"/>
              <w:right w:val="nil"/>
            </w:tcBorders>
            <w:vAlign w:val="bottom"/>
          </w:tcPr>
          <w:p w14:paraId="7114BC1A" w14:textId="77777777" w:rsidR="007872FB" w:rsidRPr="007872FB" w:rsidRDefault="007872FB" w:rsidP="007872FB">
            <w:pPr>
              <w:pStyle w:val="Tabletext"/>
            </w:pPr>
            <w:r w:rsidRPr="007872FB">
              <w:t>Curtin University (Department of Internet Studies)—‘</w:t>
            </w:r>
            <w:r w:rsidRPr="00E94FCA">
              <w:rPr>
                <w:i/>
              </w:rPr>
              <w:t>Audio Description in Australia: An Online Resource</w:t>
            </w:r>
            <w:r w:rsidRPr="007872FB">
              <w:t>’</w:t>
            </w:r>
          </w:p>
        </w:tc>
        <w:tc>
          <w:tcPr>
            <w:tcW w:w="1690" w:type="dxa"/>
            <w:tcBorders>
              <w:top w:val="single" w:sz="4" w:space="0" w:color="auto"/>
              <w:left w:val="nil"/>
              <w:bottom w:val="single" w:sz="4" w:space="0" w:color="auto"/>
              <w:right w:val="nil"/>
            </w:tcBorders>
          </w:tcPr>
          <w:p w14:paraId="43812403" w14:textId="77777777" w:rsidR="007872FB" w:rsidRPr="007872FB" w:rsidRDefault="007872FB" w:rsidP="0049334D">
            <w:pPr>
              <w:pStyle w:val="Tabletextcentred"/>
            </w:pPr>
            <w:r w:rsidRPr="007872FB">
              <w:t>$32,000</w:t>
            </w:r>
          </w:p>
        </w:tc>
        <w:tc>
          <w:tcPr>
            <w:tcW w:w="1690" w:type="dxa"/>
            <w:tcBorders>
              <w:top w:val="single" w:sz="4" w:space="0" w:color="auto"/>
              <w:left w:val="nil"/>
              <w:bottom w:val="single" w:sz="4" w:space="0" w:color="auto"/>
              <w:right w:val="nil"/>
            </w:tcBorders>
          </w:tcPr>
          <w:p w14:paraId="4C4F5697" w14:textId="77777777" w:rsidR="007872FB" w:rsidRPr="007872FB" w:rsidRDefault="007872FB" w:rsidP="0049334D">
            <w:pPr>
              <w:pStyle w:val="Tabletextcentred"/>
            </w:pPr>
            <w:r w:rsidRPr="007872FB">
              <w:t>$16,000</w:t>
            </w:r>
          </w:p>
        </w:tc>
      </w:tr>
      <w:tr w:rsidR="007872FB" w:rsidRPr="005113AA" w14:paraId="16AB6841" w14:textId="77777777" w:rsidTr="0049334D">
        <w:trPr>
          <w:cantSplit/>
        </w:trPr>
        <w:tc>
          <w:tcPr>
            <w:tcW w:w="5812" w:type="dxa"/>
            <w:tcBorders>
              <w:top w:val="single" w:sz="4" w:space="0" w:color="auto"/>
              <w:left w:val="nil"/>
              <w:bottom w:val="single" w:sz="12" w:space="0" w:color="auto"/>
              <w:right w:val="nil"/>
            </w:tcBorders>
            <w:vAlign w:val="center"/>
          </w:tcPr>
          <w:p w14:paraId="605448D4" w14:textId="77777777" w:rsidR="007872FB" w:rsidRPr="00E94FCA" w:rsidRDefault="007872FB" w:rsidP="007872FB">
            <w:pPr>
              <w:pStyle w:val="Tabletext"/>
              <w:rPr>
                <w:b/>
              </w:rPr>
            </w:pPr>
            <w:r w:rsidRPr="00E94FCA">
              <w:rPr>
                <w:b/>
              </w:rPr>
              <w:t>Total</w:t>
            </w:r>
          </w:p>
        </w:tc>
        <w:tc>
          <w:tcPr>
            <w:tcW w:w="1690" w:type="dxa"/>
            <w:tcBorders>
              <w:top w:val="single" w:sz="4" w:space="0" w:color="auto"/>
              <w:left w:val="nil"/>
              <w:bottom w:val="single" w:sz="12" w:space="0" w:color="auto"/>
              <w:right w:val="nil"/>
            </w:tcBorders>
          </w:tcPr>
          <w:p w14:paraId="1C7AD445" w14:textId="77777777" w:rsidR="007872FB" w:rsidRPr="00E94FCA" w:rsidRDefault="007872FB" w:rsidP="0049334D">
            <w:pPr>
              <w:pStyle w:val="Tabletextcentred"/>
              <w:rPr>
                <w:b/>
              </w:rPr>
            </w:pPr>
            <w:r w:rsidRPr="00E94FCA">
              <w:rPr>
                <w:b/>
              </w:rPr>
              <w:t>$413,313</w:t>
            </w:r>
          </w:p>
        </w:tc>
        <w:tc>
          <w:tcPr>
            <w:tcW w:w="1690" w:type="dxa"/>
            <w:tcBorders>
              <w:top w:val="single" w:sz="4" w:space="0" w:color="auto"/>
              <w:left w:val="nil"/>
              <w:bottom w:val="single" w:sz="12" w:space="0" w:color="auto"/>
              <w:right w:val="nil"/>
            </w:tcBorders>
          </w:tcPr>
          <w:p w14:paraId="2F2E1A15" w14:textId="77777777" w:rsidR="007872FB" w:rsidRPr="00E94FCA" w:rsidRDefault="007872FB" w:rsidP="0049334D">
            <w:pPr>
              <w:pStyle w:val="Tabletextcentred"/>
              <w:rPr>
                <w:b/>
              </w:rPr>
            </w:pPr>
            <w:r w:rsidRPr="00E94FCA">
              <w:rPr>
                <w:b/>
              </w:rPr>
              <w:t>$119,692</w:t>
            </w:r>
          </w:p>
        </w:tc>
      </w:tr>
    </w:tbl>
    <w:p w14:paraId="48CB4A2C" w14:textId="77777777" w:rsidR="007872FB" w:rsidRDefault="007872FB" w:rsidP="007872FB"/>
    <w:p w14:paraId="39E95B8B" w14:textId="77777777" w:rsidR="007872FB" w:rsidRPr="00A16448" w:rsidRDefault="007872FB" w:rsidP="007872FB">
      <w:pPr>
        <w:pStyle w:val="Heading2"/>
      </w:pPr>
      <w:bookmarkStart w:id="13" w:name="_Toc529369293"/>
      <w:bookmarkStart w:id="14" w:name="_Toc535418024"/>
      <w:r w:rsidRPr="00A16448">
        <w:t>Financial accounts</w:t>
      </w:r>
      <w:bookmarkEnd w:id="13"/>
      <w:bookmarkEnd w:id="14"/>
    </w:p>
    <w:p w14:paraId="4869AA01" w14:textId="77777777" w:rsidR="007872FB" w:rsidRPr="00A16448" w:rsidRDefault="007872FB" w:rsidP="0049334D">
      <w:pPr>
        <w:spacing w:after="120"/>
      </w:pPr>
      <w:r w:rsidRPr="00A16448">
        <w:t xml:space="preserve">There were no significant changes in the nature of ACCAN’s activities during the financial year. The independent auditor of ACCAN’s financial accounts found that the accounts were prepared in accordance with the </w:t>
      </w:r>
      <w:r w:rsidRPr="007872FB">
        <w:rPr>
          <w:i/>
        </w:rPr>
        <w:t>Corporations Act 2001</w:t>
      </w:r>
      <w:r w:rsidRPr="00A16448">
        <w:t xml:space="preserve"> and:</w:t>
      </w:r>
    </w:p>
    <w:p w14:paraId="18ABBF48" w14:textId="77777777" w:rsidR="007872FB" w:rsidRPr="00A16448" w:rsidRDefault="007872FB" w:rsidP="0049334D">
      <w:pPr>
        <w:pStyle w:val="Listparagraphbullets"/>
        <w:spacing w:after="120"/>
        <w:contextualSpacing w:val="0"/>
      </w:pPr>
      <w:r w:rsidRPr="00A16448">
        <w:t xml:space="preserve">gave a true and fair view of ACCAN’s financial position as at 30 June 2018 and its performance </w:t>
      </w:r>
      <w:r>
        <w:t>for the year ended on that date,</w:t>
      </w:r>
      <w:r w:rsidRPr="00A16448">
        <w:t xml:space="preserve"> and</w:t>
      </w:r>
    </w:p>
    <w:p w14:paraId="0FD5FB9C" w14:textId="77777777" w:rsidR="007872FB" w:rsidRPr="00A16448" w:rsidRDefault="007872FB" w:rsidP="0049334D">
      <w:pPr>
        <w:pStyle w:val="Listparagraphbullets"/>
        <w:spacing w:after="120"/>
        <w:contextualSpacing w:val="0"/>
      </w:pPr>
      <w:r w:rsidRPr="00A16448">
        <w:t>complied with Australian Accounting Standards</w:t>
      </w:r>
      <w:r>
        <w:t>—</w:t>
      </w:r>
      <w:r w:rsidRPr="00A16448">
        <w:t xml:space="preserve">Reduced Disclosure Requirements, the </w:t>
      </w:r>
      <w:r w:rsidRPr="007872FB">
        <w:rPr>
          <w:i/>
        </w:rPr>
        <w:t>Australian Charities and Not-for-profits Commission Act 2012</w:t>
      </w:r>
      <w:r w:rsidRPr="00A16448">
        <w:t xml:space="preserve">, and </w:t>
      </w:r>
      <w:r w:rsidRPr="0049334D">
        <w:t>Australian Charities and Not-for-profits Commission Regulation 2013,</w:t>
      </w:r>
      <w:r w:rsidRPr="00A16448">
        <w:t xml:space="preserve"> and the Corporations Regulations 2001.</w:t>
      </w:r>
    </w:p>
    <w:p w14:paraId="1F2249F8" w14:textId="77777777" w:rsidR="00007A3E" w:rsidRPr="00007A3E" w:rsidRDefault="00007A3E" w:rsidP="00007A3E"/>
    <w:sectPr w:rsidR="00007A3E" w:rsidRPr="00007A3E" w:rsidSect="007872FB">
      <w:headerReference w:type="default" r:id="rId19"/>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A57F0" w14:textId="77777777" w:rsidR="000D1FC4" w:rsidRDefault="000D1FC4" w:rsidP="005113AA">
      <w:pPr>
        <w:spacing w:after="0"/>
      </w:pPr>
      <w:r>
        <w:separator/>
      </w:r>
    </w:p>
  </w:endnote>
  <w:endnote w:type="continuationSeparator" w:id="0">
    <w:p w14:paraId="48E9B5CD" w14:textId="77777777" w:rsidR="000D1FC4" w:rsidRDefault="000D1FC4"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7A201" w14:textId="77777777" w:rsidR="007872FB" w:rsidRDefault="007872FB" w:rsidP="007872FB">
    <w:pPr>
      <w:pStyle w:val="Footer"/>
      <w:tabs>
        <w:tab w:val="clear" w:pos="4513"/>
        <w:tab w:val="clear" w:pos="9026"/>
        <w:tab w:val="center" w:pos="4536"/>
        <w:tab w:val="right" w:pos="9498"/>
      </w:tabs>
      <w:ind w:left="-1440" w:right="-613"/>
    </w:pPr>
    <w:r>
      <w:rPr>
        <w:noProof/>
        <w:lang w:eastAsia="en-AU"/>
      </w:rPr>
      <w:drawing>
        <wp:inline distT="0" distB="0" distL="0" distR="0" wp14:anchorId="35096222" wp14:editId="4406781C">
          <wp:extent cx="7596000" cy="400057"/>
          <wp:effectExtent l="0" t="0" r="5080" b="0"/>
          <wp:docPr id="17" name="Picture 17"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04FED3EA" w14:textId="77777777" w:rsidR="007872FB" w:rsidRPr="0037566A" w:rsidRDefault="007872FB" w:rsidP="007872FB">
    <w:pPr>
      <w:pStyle w:val="Footer"/>
      <w:tabs>
        <w:tab w:val="clear" w:pos="4513"/>
        <w:tab w:val="clear" w:pos="9026"/>
        <w:tab w:val="center" w:pos="4536"/>
        <w:tab w:val="right" w:pos="9498"/>
      </w:tabs>
      <w:ind w:right="-613"/>
      <w:rPr>
        <w:sz w:val="18"/>
        <w:szCs w:val="18"/>
      </w:rPr>
    </w:pPr>
    <w:r w:rsidRPr="007872FB">
      <w:rPr>
        <w:sz w:val="18"/>
        <w:szCs w:val="18"/>
      </w:rPr>
      <w:t>Funding of telecommunications</w:t>
    </w:r>
    <w:r>
      <w:tab/>
    </w:r>
    <w:hyperlink r:id="rId2" w:history="1">
      <w:r w:rsidRPr="002725BE">
        <w:rPr>
          <w:rStyle w:val="Hyperlink"/>
          <w:sz w:val="18"/>
          <w:szCs w:val="18"/>
        </w:rPr>
        <w:t>www.communications.gov.au</w:t>
      </w:r>
    </w:hyperlink>
  </w:p>
  <w:p w14:paraId="3F14596D" w14:textId="77777777" w:rsidR="007872FB" w:rsidRPr="00943D91" w:rsidRDefault="007872FB" w:rsidP="007872FB">
    <w:pPr>
      <w:pStyle w:val="Footer"/>
      <w:tabs>
        <w:tab w:val="clear" w:pos="4513"/>
        <w:tab w:val="clear" w:pos="9026"/>
        <w:tab w:val="center" w:pos="4536"/>
        <w:tab w:val="right" w:pos="9498"/>
      </w:tabs>
      <w:ind w:right="-46"/>
      <w:rPr>
        <w:rStyle w:val="Hyperlink"/>
        <w:color w:val="auto"/>
        <w:sz w:val="18"/>
        <w:szCs w:val="18"/>
      </w:rPr>
    </w:pPr>
    <w:r w:rsidRPr="007872FB">
      <w:rPr>
        <w:sz w:val="18"/>
        <w:szCs w:val="18"/>
      </w:rPr>
      <w:t>consumer representation grants—</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674489096"/>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91267">
          <w:rPr>
            <w:bCs/>
            <w:noProof/>
            <w:sz w:val="18"/>
            <w:szCs w:val="18"/>
          </w:rPr>
          <w:t>4</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91267">
          <w:rPr>
            <w:bCs/>
            <w:noProof/>
            <w:sz w:val="18"/>
            <w:szCs w:val="18"/>
          </w:rPr>
          <w:t>6</w:t>
        </w:r>
        <w:r w:rsidRPr="0037566A">
          <w:rPr>
            <w:bCs/>
            <w:sz w:val="18"/>
            <w:szCs w:val="18"/>
          </w:rPr>
          <w:fldChar w:fldCharType="end"/>
        </w:r>
      </w:sdtContent>
    </w:sdt>
  </w:p>
  <w:p w14:paraId="0AB784E4" w14:textId="77777777" w:rsidR="007872FB" w:rsidRPr="00007A3E" w:rsidRDefault="007872FB" w:rsidP="007872FB">
    <w:pPr>
      <w:pStyle w:val="Footer"/>
      <w:tabs>
        <w:tab w:val="clear" w:pos="4513"/>
        <w:tab w:val="clear" w:pos="9026"/>
        <w:tab w:val="center" w:pos="4536"/>
        <w:tab w:val="right" w:pos="9498"/>
      </w:tabs>
      <w:ind w:right="-613"/>
      <w:rPr>
        <w:rStyle w:val="Hyperlink"/>
        <w:color w:val="auto"/>
        <w:sz w:val="18"/>
        <w:szCs w:val="18"/>
      </w:rPr>
    </w:pPr>
    <w:r w:rsidRPr="007872FB">
      <w:rPr>
        <w:sz w:val="18"/>
        <w:szCs w:val="18"/>
      </w:rPr>
      <w:t>Annual report 2017–18</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31EAE" w14:textId="77777777" w:rsidR="000D1FC4" w:rsidRDefault="000D1FC4" w:rsidP="005113AA">
      <w:pPr>
        <w:spacing w:after="0"/>
      </w:pPr>
      <w:r>
        <w:separator/>
      </w:r>
    </w:p>
  </w:footnote>
  <w:footnote w:type="continuationSeparator" w:id="0">
    <w:p w14:paraId="23DBEBBF" w14:textId="77777777" w:rsidR="000D1FC4" w:rsidRDefault="000D1FC4" w:rsidP="005113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B428" w14:textId="77777777" w:rsidR="007872FB" w:rsidRPr="00AD7475" w:rsidRDefault="007872FB"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Pr>
        <w:color w:val="001C40"/>
      </w:rPr>
      <w:t>November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FC4"/>
    <w:rsid w:val="00007A3E"/>
    <w:rsid w:val="00043287"/>
    <w:rsid w:val="0007496D"/>
    <w:rsid w:val="000D1FC4"/>
    <w:rsid w:val="00175036"/>
    <w:rsid w:val="00242A70"/>
    <w:rsid w:val="003D193C"/>
    <w:rsid w:val="004119F7"/>
    <w:rsid w:val="0049334D"/>
    <w:rsid w:val="005113AA"/>
    <w:rsid w:val="00527EFF"/>
    <w:rsid w:val="006660DE"/>
    <w:rsid w:val="007872FB"/>
    <w:rsid w:val="007D7C36"/>
    <w:rsid w:val="00800F3F"/>
    <w:rsid w:val="0081105B"/>
    <w:rsid w:val="008142F0"/>
    <w:rsid w:val="008B01A1"/>
    <w:rsid w:val="009423F3"/>
    <w:rsid w:val="00943D91"/>
    <w:rsid w:val="00991267"/>
    <w:rsid w:val="00A4412F"/>
    <w:rsid w:val="00B420C8"/>
    <w:rsid w:val="00BB71DB"/>
    <w:rsid w:val="00BB7E85"/>
    <w:rsid w:val="00C54D61"/>
    <w:rsid w:val="00CE0589"/>
    <w:rsid w:val="00E21560"/>
    <w:rsid w:val="00E43838"/>
    <w:rsid w:val="00E5532B"/>
    <w:rsid w:val="00E928E3"/>
    <w:rsid w:val="00E94FCA"/>
    <w:rsid w:val="00EB296B"/>
    <w:rsid w:val="00F63D35"/>
    <w:rsid w:val="00FC08FD"/>
    <w:rsid w:val="00FD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0F1A6"/>
  <w15:chartTrackingRefBased/>
  <w15:docId w15:val="{A9F3D37F-4AEC-4CE0-9CE8-D13F7E22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49334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ativecommons.org/licenses/by/4.0" TargetMode="External"/><Relationship Id="rId18" Type="http://schemas.openxmlformats.org/officeDocument/2006/relationships/hyperlink" Target="http://www.accan.org.au/submiss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reativecommons.org" TargetMode="External"/><Relationship Id="rId17" Type="http://schemas.openxmlformats.org/officeDocument/2006/relationships/hyperlink" Target="http://accan.org.au/about/annual-reports" TargetMode="External"/><Relationship Id="rId2" Type="http://schemas.openxmlformats.org/officeDocument/2006/relationships/numbering" Target="numbering.xml"/><Relationship Id="rId16" Type="http://schemas.openxmlformats.org/officeDocument/2006/relationships/hyperlink" Target="https://www.pmc.gov.au/government/its-honou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CF53E2.F599DED0"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copyright@communications.gov.au" TargetMode="Externa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pyright@communications.gov.au"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templat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37B7EBAC7BDD4FB81DEC5AD735E218" ma:contentTypeVersion="0" ma:contentTypeDescription="Create a new document." ma:contentTypeScope="" ma:versionID="469f8e970ccab3d35d23afd786edb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423B3-1235-494A-B847-3CD32378F4BE}">
  <ds:schemaRefs>
    <ds:schemaRef ds:uri="http://schemas.openxmlformats.org/officeDocument/2006/bibliography"/>
  </ds:schemaRefs>
</ds:datastoreItem>
</file>

<file path=customXml/itemProps2.xml><?xml version="1.0" encoding="utf-8"?>
<ds:datastoreItem xmlns:ds="http://schemas.openxmlformats.org/officeDocument/2006/customXml" ds:itemID="{3E0E4D74-24F7-4E4F-8198-3F99F461A086}"/>
</file>

<file path=customXml/itemProps3.xml><?xml version="1.0" encoding="utf-8"?>
<ds:datastoreItem xmlns:ds="http://schemas.openxmlformats.org/officeDocument/2006/customXml" ds:itemID="{91DB1249-F24A-4415-B653-68BC683F391B}"/>
</file>

<file path=customXml/itemProps4.xml><?xml version="1.0" encoding="utf-8"?>
<ds:datastoreItem xmlns:ds="http://schemas.openxmlformats.org/officeDocument/2006/customXml" ds:itemID="{34975015-A4A0-4DB4-AC18-FFB43687B73B}"/>
</file>

<file path=docProps/app.xml><?xml version="1.0" encoding="utf-8"?>
<Properties xmlns="http://schemas.openxmlformats.org/officeDocument/2006/extended-properties" xmlns:vt="http://schemas.openxmlformats.org/officeDocument/2006/docPropsVTypes">
  <Template>department--report--template--2019.dotx</Template>
  <TotalTime>0</TotalTime>
  <Pages>6</Pages>
  <Words>1340</Words>
  <Characters>8125</Characters>
  <Application>Microsoft Office Word</Application>
  <DocSecurity>0</DocSecurity>
  <Lines>175</Lines>
  <Paragraphs>98</Paragraphs>
  <ScaleCrop>false</ScaleCrop>
  <HeadingPairs>
    <vt:vector size="2" baseType="variant">
      <vt:variant>
        <vt:lpstr>Title</vt:lpstr>
      </vt:variant>
      <vt:variant>
        <vt:i4>1</vt:i4>
      </vt:variant>
    </vt:vector>
  </HeadingPairs>
  <TitlesOfParts>
    <vt:vector size="1" baseType="lpstr">
      <vt:lpstr>Funding of telecommunications consumer representation grants—Annual report 2017–18</vt:lpstr>
    </vt:vector>
  </TitlesOfParts>
  <Company>Department of Communications</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funding-of-telecommunications-consumer-representation-grants--annual-report-201718 - accessiblility checked.docx</dc:title>
  <dc:subject/>
  <dc:creator>Department of Communications and the Arts</dc:creator>
  <cp:keywords/>
  <dc:description>2 January 2019</dc:description>
  <cp:lastModifiedBy>Deutrom, Veronica</cp:lastModifiedBy>
  <cp:revision>2</cp:revision>
  <dcterms:created xsi:type="dcterms:W3CDTF">2019-01-16T05:50:00Z</dcterms:created>
  <dcterms:modified xsi:type="dcterms:W3CDTF">2019-01-16T05:50:00Z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0x0101004C37B7EBAC7BDD4FB81DEC5AD735E218</vt:lpwstr>
  </property>
  <property fmtid="{D5CDD505-2E9C-101B-9397-08002B2CF9AE}" pid="3" name="TrimRevisionNumber">
    <vt:i4>1</vt:i4>
  </property>
</Properties>
</file>