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679BA" w14:textId="10D355B0" w:rsidR="00C550F4" w:rsidRDefault="002F36DD" w:rsidP="005113AA">
      <w:pPr>
        <w:ind w:left="-1418"/>
        <w:sectPr w:rsidR="00C550F4" w:rsidSect="00C550F4">
          <w:footerReference w:type="default" r:id="rId11"/>
          <w:pgSz w:w="11906" w:h="16838"/>
          <w:pgMar w:top="0" w:right="1274" w:bottom="1440" w:left="1440" w:header="708" w:footer="283" w:gutter="0"/>
          <w:cols w:space="708"/>
          <w:docGrid w:linePitch="360"/>
        </w:sectPr>
      </w:pPr>
      <w:r>
        <w:rPr>
          <w:noProof/>
          <w:lang w:eastAsia="en-AU"/>
        </w:rPr>
        <w:drawing>
          <wp:inline distT="0" distB="0" distL="0" distR="0" wp14:anchorId="211EC6B4" wp14:editId="5E391CC3">
            <wp:extent cx="7586345" cy="1181100"/>
            <wp:effectExtent l="0" t="0" r="0" b="0"/>
            <wp:docPr id="3" name="Picture 3" descr="Logo: Australian Government, Department of Infrastructure, Transport, Regional Development and Communications.&#10;&#10;www.communications.gov.au &#10;www.arts.gov.au &#10;www.classification.gov.au &#10;www.infrastructure.gov.au"/>
            <wp:cNvGraphicFramePr/>
            <a:graphic xmlns:a="http://schemas.openxmlformats.org/drawingml/2006/main">
              <a:graphicData uri="http://schemas.openxmlformats.org/drawingml/2006/picture">
                <pic:pic xmlns:pic="http://schemas.openxmlformats.org/drawingml/2006/picture">
                  <pic:nvPicPr>
                    <pic:cNvPr id="2" name="Picture 2" descr="Logo: Australian Government, Department of Infrastructure, Transport, Regional Development and Communications.&#10;&#10;www.communications.gov.au &#10;www.arts.gov.au &#10;www.classification.gov.au &#10;www.infrastructure.gov.a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6345" cy="1181100"/>
                    </a:xfrm>
                    <a:prstGeom prst="rect">
                      <a:avLst/>
                    </a:prstGeom>
                  </pic:spPr>
                </pic:pic>
              </a:graphicData>
            </a:graphic>
          </wp:inline>
        </w:drawing>
      </w:r>
    </w:p>
    <w:p w14:paraId="3CC88FEA" w14:textId="77777777" w:rsidR="003C5D02" w:rsidRDefault="00C25BB9" w:rsidP="00EE0FCB">
      <w:pPr>
        <w:pStyle w:val="Heading1"/>
      </w:pPr>
      <w:r>
        <w:t xml:space="preserve">Temporary facilities </w:t>
      </w:r>
      <w:r w:rsidR="00A7603D">
        <w:t>during emergencies</w:t>
      </w:r>
    </w:p>
    <w:p w14:paraId="7545D873" w14:textId="77777777" w:rsidR="00871F1B" w:rsidRPr="00506C66" w:rsidRDefault="00871F1B" w:rsidP="00506C66">
      <w:pPr>
        <w:pStyle w:val="Heading2"/>
      </w:pPr>
      <w:r w:rsidRPr="00506C66">
        <w:t>Summary</w:t>
      </w:r>
    </w:p>
    <w:p w14:paraId="138DA8D2" w14:textId="73099F55" w:rsidR="00836743" w:rsidRDefault="00836743" w:rsidP="00506C66">
      <w:pPr>
        <w:pStyle w:val="Listparagraphbullets"/>
      </w:pPr>
      <w:r>
        <w:t>T</w:t>
      </w:r>
      <w:r w:rsidRPr="00DF186A">
        <w:t xml:space="preserve">elecommunications </w:t>
      </w:r>
      <w:r>
        <w:t xml:space="preserve">services </w:t>
      </w:r>
      <w:r w:rsidRPr="00DF186A">
        <w:t xml:space="preserve">may be offline during </w:t>
      </w:r>
      <w:r>
        <w:t xml:space="preserve">or following emergencies </w:t>
      </w:r>
      <w:r w:rsidR="002F36DD">
        <w:t xml:space="preserve">or natural disasters </w:t>
      </w:r>
      <w:r w:rsidRPr="00DF186A">
        <w:t xml:space="preserve">for </w:t>
      </w:r>
      <w:r>
        <w:t>a number of reasons.</w:t>
      </w:r>
      <w:r w:rsidR="00C55920">
        <w:t xml:space="preserve"> </w:t>
      </w:r>
      <w:r w:rsidR="002F36DD">
        <w:t xml:space="preserve">Often </w:t>
      </w:r>
      <w:r w:rsidR="00C55920">
        <w:t xml:space="preserve">the </w:t>
      </w:r>
      <w:r w:rsidR="006C7B08">
        <w:t xml:space="preserve">primary </w:t>
      </w:r>
      <w:r w:rsidR="00C55920">
        <w:t xml:space="preserve">cause is a loss of </w:t>
      </w:r>
      <w:r w:rsidR="006C7B08">
        <w:t xml:space="preserve">mains </w:t>
      </w:r>
      <w:r w:rsidR="00C55920">
        <w:t>power</w:t>
      </w:r>
      <w:r w:rsidR="006C7B08">
        <w:t xml:space="preserve"> and depletion of reserve power supplies</w:t>
      </w:r>
      <w:r w:rsidR="00506C66">
        <w:t>.</w:t>
      </w:r>
    </w:p>
    <w:p w14:paraId="3C922946" w14:textId="4F726D25" w:rsidR="00871F1B" w:rsidRDefault="00C25BB9" w:rsidP="00506C66">
      <w:pPr>
        <w:pStyle w:val="Listparagraphbullets"/>
      </w:pPr>
      <w:r>
        <w:t>Telecommunications carriers have a range of temporary facilities that</w:t>
      </w:r>
      <w:r w:rsidR="00E2317A">
        <w:t xml:space="preserve"> may be suitable to</w:t>
      </w:r>
      <w:r>
        <w:t xml:space="preserve"> deploy to restore services </w:t>
      </w:r>
      <w:r w:rsidR="00A75DBC">
        <w:t>after</w:t>
      </w:r>
      <w:r w:rsidR="002F36DD">
        <w:t xml:space="preserve"> an emergency or natural disaster. </w:t>
      </w:r>
    </w:p>
    <w:p w14:paraId="7990FD12" w14:textId="77777777" w:rsidR="00871F1B" w:rsidRDefault="00FF2824" w:rsidP="00506C66">
      <w:pPr>
        <w:pStyle w:val="Listparagraphbullets"/>
      </w:pPr>
      <w:r>
        <w:t xml:space="preserve">Temporary </w:t>
      </w:r>
      <w:r w:rsidR="00C25BB9">
        <w:t>facilities may have more limited capacity and capability than permanent facilities, but can</w:t>
      </w:r>
      <w:r w:rsidR="00E2317A">
        <w:t xml:space="preserve"> </w:t>
      </w:r>
      <w:r w:rsidR="00C25BB9">
        <w:t xml:space="preserve">provide </w:t>
      </w:r>
      <w:r w:rsidR="006C7B08">
        <w:t xml:space="preserve">a level of </w:t>
      </w:r>
      <w:r w:rsidR="00C25BB9">
        <w:t>service to Emergency Service Organisations</w:t>
      </w:r>
      <w:r w:rsidR="00163D03">
        <w:t xml:space="preserve"> (ESOs)</w:t>
      </w:r>
      <w:r w:rsidR="00C25BB9">
        <w:t xml:space="preserve"> and the community when </w:t>
      </w:r>
      <w:r w:rsidR="00836743">
        <w:t>permanent telecommunications infrastructure has been impacted</w:t>
      </w:r>
      <w:r w:rsidR="00506C66">
        <w:t>.</w:t>
      </w:r>
    </w:p>
    <w:p w14:paraId="4A49820A" w14:textId="77777777" w:rsidR="00871F1B" w:rsidRDefault="00C25BB9" w:rsidP="00506C66">
      <w:pPr>
        <w:pStyle w:val="Listparagraphbullets"/>
      </w:pPr>
      <w:r>
        <w:t xml:space="preserve">Temporary facilities are </w:t>
      </w:r>
      <w:r w:rsidR="006C7B08">
        <w:t xml:space="preserve">bespoke products and therefore their deployment is </w:t>
      </w:r>
      <w:r w:rsidR="00836743">
        <w:t xml:space="preserve">specific </w:t>
      </w:r>
      <w:r w:rsidR="006C7B08">
        <w:t xml:space="preserve">to the type of incident, </w:t>
      </w:r>
      <w:r w:rsidR="00836743">
        <w:t>requirements at particular location</w:t>
      </w:r>
      <w:r w:rsidR="006C7B08">
        <w:t>s, and their availability.</w:t>
      </w:r>
    </w:p>
    <w:p w14:paraId="010EA60F" w14:textId="4183CE8A" w:rsidR="00C55920" w:rsidRDefault="00C55920" w:rsidP="00506C66">
      <w:pPr>
        <w:pStyle w:val="Listparagraphbullets"/>
      </w:pPr>
      <w:r>
        <w:t>T</w:t>
      </w:r>
      <w:r w:rsidRPr="00C55920">
        <w:t>ele</w:t>
      </w:r>
      <w:r>
        <w:t xml:space="preserve">communications carriers </w:t>
      </w:r>
      <w:r w:rsidRPr="00C55920">
        <w:t xml:space="preserve">are only able to enter affected areas when the state ESOs say it is safe </w:t>
      </w:r>
      <w:r w:rsidR="00D11974">
        <w:t>to do so</w:t>
      </w:r>
      <w:r>
        <w:t>. O</w:t>
      </w:r>
      <w:r w:rsidRPr="00C55920">
        <w:t xml:space="preserve">nce </w:t>
      </w:r>
      <w:r>
        <w:t>safe to enter, restoration of permanent facilities or insta</w:t>
      </w:r>
      <w:r w:rsidR="00D11974">
        <w:t>l</w:t>
      </w:r>
      <w:r>
        <w:t xml:space="preserve">ment of temporary facilities </w:t>
      </w:r>
      <w:r w:rsidRPr="00C55920">
        <w:t xml:space="preserve">can sometimes </w:t>
      </w:r>
      <w:r>
        <w:t>occur</w:t>
      </w:r>
      <w:r w:rsidRPr="00C55920">
        <w:t xml:space="preserve"> quick</w:t>
      </w:r>
      <w:r>
        <w:t>ly</w:t>
      </w:r>
      <w:r w:rsidRPr="00C55920">
        <w:t xml:space="preserve"> (</w:t>
      </w:r>
      <w:r>
        <w:t xml:space="preserve">for example </w:t>
      </w:r>
      <w:r w:rsidRPr="00C55920">
        <w:t>if it is a case of refilling the diesel tank for a generator)</w:t>
      </w:r>
      <w:r>
        <w:t>. However, restoration works</w:t>
      </w:r>
      <w:r w:rsidRPr="00C55920">
        <w:t xml:space="preserve"> </w:t>
      </w:r>
      <w:r w:rsidR="000608FF">
        <w:t xml:space="preserve">on permanent facilities </w:t>
      </w:r>
      <w:r w:rsidRPr="00C55920">
        <w:t xml:space="preserve">can sometimes take considerable time </w:t>
      </w:r>
      <w:r w:rsidR="00FF2824">
        <w:t>depending on the extent of the</w:t>
      </w:r>
      <w:r>
        <w:t xml:space="preserve"> damage. </w:t>
      </w:r>
      <w:r w:rsidR="00FF2824">
        <w:t>Temporary facilities can also take time to connec</w:t>
      </w:r>
      <w:r w:rsidR="00506C66">
        <w:t>t, in some cases around a week.</w:t>
      </w:r>
    </w:p>
    <w:p w14:paraId="2A053A8F" w14:textId="1724BEFA" w:rsidR="00225EA8" w:rsidRDefault="00342378" w:rsidP="00F445FC">
      <w:r>
        <w:t xml:space="preserve">Despite the best efforts of </w:t>
      </w:r>
      <w:r w:rsidR="00A75DBC">
        <w:t>ESOs</w:t>
      </w:r>
      <w:r>
        <w:t xml:space="preserve"> and telecommunications carriers, occasionally telecommunications facilities are taken offline </w:t>
      </w:r>
      <w:r w:rsidR="00A75DBC">
        <w:t>because of a disaster</w:t>
      </w:r>
      <w:r w:rsidR="00225EA8">
        <w:t>.</w:t>
      </w:r>
      <w:r>
        <w:t xml:space="preserve"> This can be because facilities have </w:t>
      </w:r>
      <w:r w:rsidR="00E2317A">
        <w:t xml:space="preserve">been damaged or even </w:t>
      </w:r>
      <w:r>
        <w:t>physically destroyed, or because other supporting services are unavailable</w:t>
      </w:r>
      <w:r w:rsidR="00506C66">
        <w:t>—</w:t>
      </w:r>
      <w:r>
        <w:t>such as power or backhaul transmission (that is, services that transmit data from the edge of a network</w:t>
      </w:r>
      <w:r w:rsidR="00506C66">
        <w:t>—</w:t>
      </w:r>
      <w:r>
        <w:t>such as a mobile base station</w:t>
      </w:r>
      <w:r w:rsidR="00506C66">
        <w:t>—</w:t>
      </w:r>
      <w:r>
        <w:t>to the rest of the internet or voice network).</w:t>
      </w:r>
      <w:r w:rsidR="00A25FFE">
        <w:t xml:space="preserve"> </w:t>
      </w:r>
      <w:r w:rsidR="006C7B08">
        <w:t xml:space="preserve">In </w:t>
      </w:r>
      <w:r w:rsidR="002F36DD">
        <w:t>the 2019-2020 bushfire season</w:t>
      </w:r>
      <w:r w:rsidR="006C7B08">
        <w:t xml:space="preserve">, </w:t>
      </w:r>
      <w:r w:rsidR="00A44B60">
        <w:t xml:space="preserve">although some </w:t>
      </w:r>
      <w:r w:rsidR="006C7B08">
        <w:t xml:space="preserve">telecommunications facilities have been </w:t>
      </w:r>
      <w:r w:rsidR="00A44B60">
        <w:t>damage</w:t>
      </w:r>
      <w:r w:rsidR="006C7B08">
        <w:t xml:space="preserve">d or destroyed, </w:t>
      </w:r>
      <w:r w:rsidR="00A25FFE" w:rsidRPr="00A25FFE">
        <w:t xml:space="preserve">the </w:t>
      </w:r>
      <w:r w:rsidR="006C7B08">
        <w:t xml:space="preserve">primary </w:t>
      </w:r>
      <w:r w:rsidR="00A25FFE" w:rsidRPr="00A25FFE">
        <w:t xml:space="preserve">cause of </w:t>
      </w:r>
      <w:r w:rsidR="00A25FFE">
        <w:t xml:space="preserve">telecommunications outages </w:t>
      </w:r>
      <w:r w:rsidR="00A25FFE" w:rsidRPr="00A25FFE">
        <w:t xml:space="preserve">is a </w:t>
      </w:r>
      <w:r w:rsidR="006C7B08">
        <w:t xml:space="preserve">protracted </w:t>
      </w:r>
      <w:r w:rsidR="00A25FFE" w:rsidRPr="00A25FFE">
        <w:t xml:space="preserve">loss of </w:t>
      </w:r>
      <w:r w:rsidR="006C7B08">
        <w:t xml:space="preserve">mains </w:t>
      </w:r>
      <w:r w:rsidR="00A25FFE" w:rsidRPr="00A25FFE">
        <w:t>power</w:t>
      </w:r>
      <w:r w:rsidR="006C7B08">
        <w:t>, and depletion of the backup power supplies</w:t>
      </w:r>
      <w:r w:rsidR="00A25FFE">
        <w:t>.</w:t>
      </w:r>
    </w:p>
    <w:p w14:paraId="25A440C4" w14:textId="77777777" w:rsidR="00342378" w:rsidRDefault="00342378" w:rsidP="00F445FC">
      <w:r>
        <w:t>Telecommunications carriers</w:t>
      </w:r>
      <w:r w:rsidR="007F44E7">
        <w:t xml:space="preserve"> try to get services back up and running </w:t>
      </w:r>
      <w:r w:rsidR="007F7BF4">
        <w:t>as soon as possible, and they have a number of options</w:t>
      </w:r>
      <w:r w:rsidR="00836743">
        <w:t xml:space="preserve"> to do so</w:t>
      </w:r>
      <w:r w:rsidR="007F7BF4">
        <w:t xml:space="preserve">. For example, where safe, carriers work with energy companies to restore power and if access is available, can deploy generators to sites that have lost power. In some circumstances, carriers can also deploy temporary </w:t>
      </w:r>
      <w:r w:rsidR="00E2317A">
        <w:t xml:space="preserve">telecommunication infrastructure </w:t>
      </w:r>
      <w:r w:rsidR="007F7BF4">
        <w:t xml:space="preserve">facilities. Temporary facilities </w:t>
      </w:r>
      <w:r w:rsidR="00E2317A">
        <w:t xml:space="preserve">may also </w:t>
      </w:r>
      <w:r w:rsidR="007F7BF4">
        <w:t xml:space="preserve">be used to </w:t>
      </w:r>
      <w:r w:rsidR="00E2317A">
        <w:t xml:space="preserve">provide </w:t>
      </w:r>
      <w:r w:rsidR="007F7BF4">
        <w:t xml:space="preserve">services to </w:t>
      </w:r>
      <w:r w:rsidR="00163D03">
        <w:t>ESOs</w:t>
      </w:r>
      <w:r w:rsidR="007F7BF4">
        <w:t xml:space="preserve">, </w:t>
      </w:r>
      <w:r w:rsidR="00836743">
        <w:t xml:space="preserve">and </w:t>
      </w:r>
      <w:r w:rsidR="007F7BF4">
        <w:t>sometimes, to the community.</w:t>
      </w:r>
    </w:p>
    <w:p w14:paraId="295562C1" w14:textId="77777777" w:rsidR="00225EA8" w:rsidRDefault="007F7BF4" w:rsidP="00EC2AB6">
      <w:pPr>
        <w:pStyle w:val="Heading2"/>
      </w:pPr>
      <w:r>
        <w:lastRenderedPageBreak/>
        <w:t>What temporary facilities can be deployed</w:t>
      </w:r>
      <w:r w:rsidR="00225EA8">
        <w:t>?</w:t>
      </w:r>
    </w:p>
    <w:p w14:paraId="4BBA4324" w14:textId="77777777" w:rsidR="00225EA8" w:rsidRPr="00A04528" w:rsidRDefault="007F7BF4" w:rsidP="00506C66">
      <w:pPr>
        <w:keepNext/>
        <w:keepLines/>
      </w:pPr>
      <w:r>
        <w:t>To a certain extent, all temporary facilities are bespoke</w:t>
      </w:r>
      <w:r w:rsidR="00E2317A">
        <w:t xml:space="preserve"> to each carrier</w:t>
      </w:r>
      <w:r>
        <w:t xml:space="preserve">, and are adjusted to suit the local conditions that they are deployed into. There are a </w:t>
      </w:r>
      <w:r w:rsidR="00836743">
        <w:t>variety</w:t>
      </w:r>
      <w:r>
        <w:t xml:space="preserve"> of temporary facilities</w:t>
      </w:r>
      <w:r w:rsidR="00163D03">
        <w:t xml:space="preserve"> tha</w:t>
      </w:r>
      <w:r w:rsidR="00163D03" w:rsidRPr="00A04528">
        <w:t>t mobile carriers can deploy</w:t>
      </w:r>
      <w:r w:rsidR="00506C66">
        <w:t>. For example:</w:t>
      </w:r>
    </w:p>
    <w:p w14:paraId="43AEA70A" w14:textId="77777777" w:rsidR="007F7BF4" w:rsidRPr="00A04528" w:rsidRDefault="007F7BF4" w:rsidP="00506C66">
      <w:pPr>
        <w:pStyle w:val="Listparagraphbullets"/>
        <w:keepNext/>
        <w:keepLines/>
      </w:pPr>
      <w:r w:rsidRPr="00A04528">
        <w:rPr>
          <w:b/>
        </w:rPr>
        <w:t>Mobile Exchange on Wheels (MEOW):</w:t>
      </w:r>
      <w:r w:rsidR="00163D03" w:rsidRPr="00A04528">
        <w:t xml:space="preserve"> MEOWs are used to restore communications such as </w:t>
      </w:r>
      <w:r w:rsidR="00456739" w:rsidRPr="00A04528">
        <w:t>voice</w:t>
      </w:r>
      <w:r w:rsidR="00163D03" w:rsidRPr="00A04528">
        <w:t xml:space="preserve"> and ADSL services. Depending on the extent of damage to the permanent network, the deployment of a MEOW </w:t>
      </w:r>
      <w:r w:rsidR="00932D91" w:rsidRPr="00A04528">
        <w:t xml:space="preserve">requires </w:t>
      </w:r>
      <w:r w:rsidR="00CF1177" w:rsidRPr="00A04528">
        <w:t xml:space="preserve">infrastructure and </w:t>
      </w:r>
      <w:r w:rsidR="00932D91" w:rsidRPr="00A04528">
        <w:t>customer specific configuration to be loaded</w:t>
      </w:r>
      <w:r w:rsidR="00CF1177" w:rsidRPr="00A04528">
        <w:t xml:space="preserve">. This </w:t>
      </w:r>
      <w:r w:rsidR="00163D03" w:rsidRPr="00A04528">
        <w:t xml:space="preserve">can take </w:t>
      </w:r>
      <w:r w:rsidR="00B627D4">
        <w:t xml:space="preserve">approximately </w:t>
      </w:r>
      <w:r w:rsidR="00506C66">
        <w:t>one week to become operational.</w:t>
      </w:r>
    </w:p>
    <w:p w14:paraId="1E4AFC75" w14:textId="77777777" w:rsidR="007F7BF4" w:rsidRPr="00A04528" w:rsidRDefault="007F7BF4" w:rsidP="00506C66">
      <w:pPr>
        <w:pStyle w:val="Listparagraphbullets"/>
      </w:pPr>
      <w:r w:rsidRPr="00A04528">
        <w:rPr>
          <w:b/>
        </w:rPr>
        <w:t>Cell on Wheels (COW):</w:t>
      </w:r>
      <w:r w:rsidR="00163D03" w:rsidRPr="00A04528">
        <w:t xml:space="preserve"> COWs are used to restore mobile services to both the general community and ESOs</w:t>
      </w:r>
      <w:r w:rsidR="00932D91" w:rsidRPr="00A04528">
        <w:t xml:space="preserve"> and require access to exchange based facilities for transmission backhaul</w:t>
      </w:r>
      <w:r w:rsidR="00506C66">
        <w:t>.</w:t>
      </w:r>
    </w:p>
    <w:p w14:paraId="3DC3D578" w14:textId="77777777" w:rsidR="007F7BF4" w:rsidRDefault="007F7BF4" w:rsidP="00506C66">
      <w:pPr>
        <w:pStyle w:val="Listparagraphbullets"/>
      </w:pPr>
      <w:r w:rsidRPr="00A04528">
        <w:rPr>
          <w:b/>
        </w:rPr>
        <w:t>Satellite Cell on Wheels (SATCOW):</w:t>
      </w:r>
      <w:r w:rsidRPr="00A04528">
        <w:t xml:space="preserve"> </w:t>
      </w:r>
      <w:r w:rsidR="00163D03" w:rsidRPr="00A04528">
        <w:t>SATCOWs can be deployed to remote locations, and can use</w:t>
      </w:r>
      <w:r w:rsidR="00163D03">
        <w:t xml:space="preserve"> solar power and satellite backhaul to provide a small area of mobile coverage for ESOs and </w:t>
      </w:r>
      <w:r w:rsidR="00595C4C">
        <w:t>the general community.</w:t>
      </w:r>
    </w:p>
    <w:p w14:paraId="1CE12294" w14:textId="77777777" w:rsidR="007F7BF4" w:rsidRDefault="007B7270" w:rsidP="00831D3B">
      <w:pPr>
        <w:spacing w:after="60"/>
      </w:pPr>
      <w:r>
        <w:t>There</w:t>
      </w:r>
      <w:r w:rsidR="00163D03">
        <w:t xml:space="preserve"> are also some fac</w:t>
      </w:r>
      <w:r w:rsidR="00506C66">
        <w:t>ilities that NBN Co can deploy:</w:t>
      </w:r>
    </w:p>
    <w:p w14:paraId="03F85445" w14:textId="77777777" w:rsidR="00616524" w:rsidRPr="00616524" w:rsidRDefault="00163D03" w:rsidP="00506C66">
      <w:pPr>
        <w:pStyle w:val="Listparagraphbullets"/>
      </w:pPr>
      <w:r w:rsidRPr="002A3F54">
        <w:rPr>
          <w:b/>
        </w:rPr>
        <w:t>Network on Wheels (NOW)</w:t>
      </w:r>
      <w:r w:rsidR="00595C4C" w:rsidRPr="002A3F54">
        <w:rPr>
          <w:b/>
        </w:rPr>
        <w:t>/</w:t>
      </w:r>
      <w:r w:rsidRPr="002A3F54">
        <w:rPr>
          <w:b/>
        </w:rPr>
        <w:t>Wireless Network on Wheels (WOW):</w:t>
      </w:r>
      <w:r w:rsidR="00595C4C">
        <w:t xml:space="preserve"> </w:t>
      </w:r>
      <w:r w:rsidR="00595C4C">
        <w:rPr>
          <w:lang w:val="en"/>
        </w:rPr>
        <w:t xml:space="preserve">These compact trailers are easily towed and built to temporarily replace damaged equipment in a Fixed Wireless tower or telephone exchange while permanent repairs are carried out. </w:t>
      </w:r>
    </w:p>
    <w:p w14:paraId="68C5A000" w14:textId="77777777" w:rsidR="00FF2824" w:rsidRDefault="00163D03" w:rsidP="00506C66">
      <w:pPr>
        <w:pStyle w:val="Listparagraphbullets"/>
      </w:pPr>
      <w:r w:rsidRPr="00616524">
        <w:rPr>
          <w:b/>
        </w:rPr>
        <w:t>Road</w:t>
      </w:r>
      <w:r w:rsidR="00836743" w:rsidRPr="00616524">
        <w:rPr>
          <w:b/>
        </w:rPr>
        <w:t xml:space="preserve"> M</w:t>
      </w:r>
      <w:r w:rsidRPr="00616524">
        <w:rPr>
          <w:b/>
        </w:rPr>
        <w:t>uster</w:t>
      </w:r>
      <w:r w:rsidR="00595C4C" w:rsidRPr="00616524">
        <w:rPr>
          <w:b/>
        </w:rPr>
        <w:t xml:space="preserve"> trucks</w:t>
      </w:r>
      <w:r w:rsidRPr="00616524">
        <w:rPr>
          <w:b/>
        </w:rPr>
        <w:t>:</w:t>
      </w:r>
      <w:r>
        <w:t xml:space="preserve"> </w:t>
      </w:r>
      <w:r w:rsidR="00595C4C" w:rsidRPr="00616524">
        <w:rPr>
          <w:lang w:val="en"/>
        </w:rPr>
        <w:t xml:space="preserve">These vehicles are equipped with an </w:t>
      </w:r>
      <w:r w:rsidR="00595C4C" w:rsidRPr="00616524">
        <w:rPr>
          <w:bCs/>
          <w:lang w:val="en"/>
        </w:rPr>
        <w:t>NBN Co</w:t>
      </w:r>
      <w:r w:rsidR="00595C4C" w:rsidRPr="00616524">
        <w:rPr>
          <w:lang w:val="en"/>
        </w:rPr>
        <w:t xml:space="preserve"> Sky Muster satellite dish to provide </w:t>
      </w:r>
      <w:r w:rsidR="007B7270" w:rsidRPr="00616524">
        <w:rPr>
          <w:lang w:val="en"/>
        </w:rPr>
        <w:t>ESOs</w:t>
      </w:r>
      <w:r w:rsidR="00595C4C" w:rsidRPr="00616524">
        <w:rPr>
          <w:lang w:val="en"/>
        </w:rPr>
        <w:t xml:space="preserve"> and evacuated residents with a Wi-Fi connection. These trucks also display information via external screens</w:t>
      </w:r>
      <w:r w:rsidR="00836743" w:rsidRPr="00616524">
        <w:rPr>
          <w:lang w:val="en"/>
        </w:rPr>
        <w:t xml:space="preserve"> and play emergency radio broadcasts over their speakers</w:t>
      </w:r>
      <w:r w:rsidR="00595C4C" w:rsidRPr="00616524">
        <w:rPr>
          <w:lang w:val="en"/>
        </w:rPr>
        <w:t>.</w:t>
      </w:r>
      <w:r w:rsidR="006C7B08" w:rsidRPr="00616524">
        <w:rPr>
          <w:lang w:val="en"/>
        </w:rPr>
        <w:t xml:space="preserve"> They can also serve as cha</w:t>
      </w:r>
      <w:r w:rsidR="00506C66">
        <w:rPr>
          <w:lang w:val="en"/>
        </w:rPr>
        <w:t>rging stations for communities.</w:t>
      </w:r>
    </w:p>
    <w:p w14:paraId="0097FE0A" w14:textId="77777777" w:rsidR="007F7BF4" w:rsidRDefault="007F7BF4" w:rsidP="007F7BF4">
      <w:pPr>
        <w:pStyle w:val="Heading2"/>
      </w:pPr>
      <w:r>
        <w:t>What are the limit</w:t>
      </w:r>
      <w:r w:rsidR="00506C66">
        <w:t>ations to temporary facilities?</w:t>
      </w:r>
    </w:p>
    <w:p w14:paraId="61F97789" w14:textId="77777777" w:rsidR="007F7BF4" w:rsidRDefault="00196AC5" w:rsidP="007F7BF4">
      <w:r>
        <w:t>Temporary facilities can be one way that telecommunications carriers can provide services in the aftermath of a disaster</w:t>
      </w:r>
      <w:r w:rsidR="00E2317A">
        <w:t xml:space="preserve"> and where physical damage to infrastructure has </w:t>
      </w:r>
      <w:r w:rsidR="00A04528">
        <w:t>occurred</w:t>
      </w:r>
      <w:r>
        <w:t>. However,</w:t>
      </w:r>
      <w:r w:rsidR="00506C66">
        <w:t xml:space="preserve"> they do have some limitations:</w:t>
      </w:r>
    </w:p>
    <w:p w14:paraId="3A6B9B90" w14:textId="77777777" w:rsidR="00A25FFE" w:rsidRDefault="00A25FFE" w:rsidP="00506C66">
      <w:pPr>
        <w:pStyle w:val="Listparagraphbullets"/>
        <w:contextualSpacing w:val="0"/>
      </w:pPr>
      <w:r w:rsidRPr="00616524">
        <w:rPr>
          <w:b/>
        </w:rPr>
        <w:t>Availability</w:t>
      </w:r>
      <w:r>
        <w:t>: T</w:t>
      </w:r>
      <w:r w:rsidRPr="00A25FFE">
        <w:t xml:space="preserve">here are limited numbers </w:t>
      </w:r>
      <w:r>
        <w:t>of temporary</w:t>
      </w:r>
      <w:r w:rsidR="00FF2824">
        <w:t xml:space="preserve"> facilities. T</w:t>
      </w:r>
      <w:r>
        <w:t>elecommunications carriers</w:t>
      </w:r>
      <w:r w:rsidRPr="00A25FFE">
        <w:t xml:space="preserve"> determine where they </w:t>
      </w:r>
      <w:r w:rsidR="00FF2824">
        <w:t>are deployed based</w:t>
      </w:r>
      <w:r>
        <w:t xml:space="preserve"> on a number of criteria including priority and suitability of the facilities to address the specific requirements at a lo</w:t>
      </w:r>
      <w:r w:rsidR="00FF2AA1">
        <w:t>cation. The Commonwealth Government</w:t>
      </w:r>
      <w:r w:rsidR="00FF2AA1" w:rsidRPr="00A25FFE">
        <w:t xml:space="preserve"> can coordinate </w:t>
      </w:r>
      <w:r w:rsidR="006C7B08">
        <w:t xml:space="preserve">engagement with </w:t>
      </w:r>
      <w:r w:rsidR="00FF2AA1">
        <w:t xml:space="preserve">telecommunications carriers but </w:t>
      </w:r>
      <w:r w:rsidR="00FF2AA1" w:rsidRPr="00A25FFE">
        <w:t xml:space="preserve">cannot </w:t>
      </w:r>
      <w:r w:rsidR="00FF2AA1">
        <w:t xml:space="preserve">make any </w:t>
      </w:r>
      <w:r w:rsidR="00FF2AA1" w:rsidRPr="00A25FFE">
        <w:t>dire</w:t>
      </w:r>
      <w:r w:rsidR="00FF2AA1">
        <w:t xml:space="preserve">ctions about the deployment of their assets. </w:t>
      </w:r>
      <w:r w:rsidR="00FF2AA1" w:rsidRPr="00616524">
        <w:rPr>
          <w:rFonts w:eastAsia="Times New Roman"/>
        </w:rPr>
        <w:t>Generally</w:t>
      </w:r>
      <w:r w:rsidR="00B627D4">
        <w:rPr>
          <w:rFonts w:eastAsia="Times New Roman"/>
        </w:rPr>
        <w:t>,</w:t>
      </w:r>
      <w:r w:rsidR="00FF2AA1" w:rsidRPr="00616524">
        <w:rPr>
          <w:rFonts w:eastAsia="Times New Roman"/>
        </w:rPr>
        <w:t xml:space="preserve"> only once </w:t>
      </w:r>
      <w:r w:rsidR="000A39AD">
        <w:rPr>
          <w:rFonts w:eastAsia="Times New Roman"/>
        </w:rPr>
        <w:t xml:space="preserve">the type and extent of </w:t>
      </w:r>
      <w:r w:rsidR="00FF2AA1" w:rsidRPr="00616524">
        <w:rPr>
          <w:rFonts w:eastAsia="Times New Roman"/>
        </w:rPr>
        <w:t>site damage</w:t>
      </w:r>
      <w:r w:rsidR="000A39AD">
        <w:rPr>
          <w:rFonts w:eastAsia="Times New Roman"/>
        </w:rPr>
        <w:t xml:space="preserve"> is confirmed</w:t>
      </w:r>
      <w:r w:rsidR="00FF2AA1" w:rsidRPr="00616524">
        <w:rPr>
          <w:rFonts w:eastAsia="Times New Roman"/>
        </w:rPr>
        <w:t xml:space="preserve"> </w:t>
      </w:r>
      <w:r w:rsidR="00FF2824">
        <w:rPr>
          <w:rFonts w:eastAsia="Times New Roman"/>
        </w:rPr>
        <w:t>can</w:t>
      </w:r>
      <w:r w:rsidR="00FF2AA1" w:rsidRPr="00616524">
        <w:rPr>
          <w:rFonts w:eastAsia="Times New Roman"/>
        </w:rPr>
        <w:t xml:space="preserve"> a decision</w:t>
      </w:r>
      <w:r w:rsidR="00FF2824">
        <w:rPr>
          <w:rFonts w:eastAsia="Times New Roman"/>
        </w:rPr>
        <w:t xml:space="preserve"> be</w:t>
      </w:r>
      <w:r w:rsidR="00FF2AA1" w:rsidRPr="00616524">
        <w:rPr>
          <w:rFonts w:eastAsia="Times New Roman"/>
        </w:rPr>
        <w:t xml:space="preserve"> made to deploy </w:t>
      </w:r>
      <w:r w:rsidR="00476983">
        <w:rPr>
          <w:rFonts w:eastAsia="Times New Roman"/>
        </w:rPr>
        <w:t xml:space="preserve">required </w:t>
      </w:r>
      <w:r w:rsidR="00FF2AA1" w:rsidRPr="00616524">
        <w:rPr>
          <w:rFonts w:eastAsia="Times New Roman"/>
        </w:rPr>
        <w:t xml:space="preserve">temporary facilities. Technicians must first assess site damage, determine </w:t>
      </w:r>
      <w:r w:rsidR="005117A3">
        <w:rPr>
          <w:rFonts w:eastAsia="Times New Roman"/>
        </w:rPr>
        <w:t xml:space="preserve">type and length of time of remediation activity to restore </w:t>
      </w:r>
      <w:r w:rsidR="00FF2AA1" w:rsidRPr="00616524">
        <w:rPr>
          <w:rFonts w:eastAsia="Times New Roman"/>
        </w:rPr>
        <w:t>permanent facilities, and finally assess the priority level compared to other impacted sites across the carrier’s network</w:t>
      </w:r>
      <w:r w:rsidR="00FF2AA1" w:rsidRPr="00FF2AA1">
        <w:rPr>
          <w:rFonts w:eastAsia="Times New Roman"/>
        </w:rPr>
        <w:t xml:space="preserve">. </w:t>
      </w:r>
      <w:r w:rsidR="00B627D4">
        <w:rPr>
          <w:rFonts w:eastAsia="Times New Roman"/>
        </w:rPr>
        <w:t xml:space="preserve">Carriers </w:t>
      </w:r>
      <w:r w:rsidR="005117A3">
        <w:rPr>
          <w:rFonts w:eastAsia="Times New Roman"/>
        </w:rPr>
        <w:t xml:space="preserve">also </w:t>
      </w:r>
      <w:r w:rsidR="00B627D4">
        <w:rPr>
          <w:rFonts w:eastAsia="Times New Roman"/>
        </w:rPr>
        <w:t xml:space="preserve">consult with ESOs in determining </w:t>
      </w:r>
      <w:proofErr w:type="gramStart"/>
      <w:r w:rsidR="00B627D4">
        <w:rPr>
          <w:rFonts w:eastAsia="Times New Roman"/>
        </w:rPr>
        <w:t>where</w:t>
      </w:r>
      <w:proofErr w:type="gramEnd"/>
      <w:r w:rsidR="00B627D4">
        <w:rPr>
          <w:rFonts w:eastAsia="Times New Roman"/>
        </w:rPr>
        <w:t xml:space="preserve"> facilities are deployed</w:t>
      </w:r>
      <w:r w:rsidR="005117A3">
        <w:rPr>
          <w:rFonts w:eastAsia="Times New Roman"/>
        </w:rPr>
        <w:t>, both to support emergency efforts and community connectivity</w:t>
      </w:r>
      <w:r w:rsidR="00B627D4">
        <w:rPr>
          <w:rFonts w:eastAsia="Times New Roman"/>
        </w:rPr>
        <w:t>.</w:t>
      </w:r>
    </w:p>
    <w:p w14:paraId="4D3BAB9E" w14:textId="77777777" w:rsidR="00196AC5" w:rsidRDefault="005117A3" w:rsidP="005C7EBB">
      <w:pPr>
        <w:pStyle w:val="Listparagraphbullets"/>
        <w:contextualSpacing w:val="0"/>
      </w:pPr>
      <w:r w:rsidRPr="00506C66">
        <w:rPr>
          <w:b/>
        </w:rPr>
        <w:t xml:space="preserve">Site </w:t>
      </w:r>
      <w:r w:rsidR="00196AC5" w:rsidRPr="00506C66">
        <w:rPr>
          <w:b/>
        </w:rPr>
        <w:t>access</w:t>
      </w:r>
      <w:r w:rsidR="00196AC5">
        <w:t xml:space="preserve">: Most temporary facilities need to be deployed using roadways. This can be </w:t>
      </w:r>
      <w:r w:rsidR="00836743">
        <w:t>challenging</w:t>
      </w:r>
      <w:r w:rsidR="00196AC5">
        <w:t xml:space="preserve"> </w:t>
      </w:r>
      <w:r w:rsidR="00836743">
        <w:t xml:space="preserve">following </w:t>
      </w:r>
      <w:r w:rsidR="00196AC5">
        <w:t xml:space="preserve">disasters. For example, </w:t>
      </w:r>
      <w:r>
        <w:t xml:space="preserve">following </w:t>
      </w:r>
      <w:r w:rsidR="00196AC5">
        <w:t>bushfires fallen trees (or the risk of falling trees)</w:t>
      </w:r>
      <w:r>
        <w:t xml:space="preserve"> and ongoing fire activity</w:t>
      </w:r>
      <w:r w:rsidR="00196AC5">
        <w:t xml:space="preserve"> can </w:t>
      </w:r>
      <w:r w:rsidR="00836743">
        <w:t>limit</w:t>
      </w:r>
      <w:r w:rsidR="00196AC5">
        <w:t xml:space="preserve"> road access. Telecommunications carriers work with ESOs</w:t>
      </w:r>
      <w:r>
        <w:t>,</w:t>
      </w:r>
      <w:r w:rsidR="00196AC5">
        <w:t xml:space="preserve"> and the Australian Defence Force</w:t>
      </w:r>
      <w:r w:rsidR="00456739">
        <w:t xml:space="preserve"> (ADF)</w:t>
      </w:r>
      <w:r>
        <w:t xml:space="preserve"> if involved,</w:t>
      </w:r>
      <w:r w:rsidR="00196AC5">
        <w:t xml:space="preserve"> to gain access to sites as soon as possible</w:t>
      </w:r>
      <w:r w:rsidR="00FF2824">
        <w:t xml:space="preserve"> but </w:t>
      </w:r>
      <w:r w:rsidR="00C55920">
        <w:t xml:space="preserve">only once ESOs </w:t>
      </w:r>
      <w:r w:rsidR="00C55920" w:rsidRPr="00C55920">
        <w:t>say it is safe to enter</w:t>
      </w:r>
      <w:r w:rsidR="00506C66">
        <w:t>.</w:t>
      </w:r>
    </w:p>
    <w:p w14:paraId="0533B11B" w14:textId="77777777" w:rsidR="00196AC5" w:rsidRDefault="00196AC5" w:rsidP="00506C66">
      <w:pPr>
        <w:pStyle w:val="Listparagraphbullets"/>
        <w:keepLines/>
        <w:contextualSpacing w:val="0"/>
      </w:pPr>
      <w:r w:rsidRPr="00196AC5">
        <w:rPr>
          <w:b/>
        </w:rPr>
        <w:lastRenderedPageBreak/>
        <w:t>Capacity</w:t>
      </w:r>
      <w:r>
        <w:t xml:space="preserve">: Temporary facilities can provide services </w:t>
      </w:r>
      <w:r w:rsidR="00456739">
        <w:t>when</w:t>
      </w:r>
      <w:r>
        <w:t xml:space="preserve"> permanent facilities are compromised. However, temporary facilities generally have less capacity than permanent facilities. </w:t>
      </w:r>
      <w:r w:rsidR="00836743">
        <w:t xml:space="preserve">Coverage is typically more limited due to </w:t>
      </w:r>
      <w:r>
        <w:t xml:space="preserve">technical and </w:t>
      </w:r>
      <w:r w:rsidR="00F80EA0">
        <w:t xml:space="preserve">physical limitations (for example, obstacles </w:t>
      </w:r>
      <w:r w:rsidR="00EA086B">
        <w:t>blocking the</w:t>
      </w:r>
      <w:r w:rsidR="00EA086B" w:rsidRPr="00EA086B">
        <w:t xml:space="preserve"> line of sight to infrastructure</w:t>
      </w:r>
      <w:r w:rsidR="00EA086B">
        <w:t xml:space="preserve"> </w:t>
      </w:r>
      <w:r w:rsidR="00F80EA0">
        <w:t>or height</w:t>
      </w:r>
      <w:r w:rsidR="007B7270">
        <w:t xml:space="preserve"> limitations</w:t>
      </w:r>
      <w:r w:rsidR="00F80EA0">
        <w:t>).</w:t>
      </w:r>
      <w:r w:rsidR="00836743">
        <w:t xml:space="preserve"> Where generators have been deployed to provide backup power sources, fuel reserves may become depleted. Refuelling may not be possible if it is unsafe to re-enter the impacted area.</w:t>
      </w:r>
      <w:r w:rsidR="005117A3">
        <w:t xml:space="preserve"> Similarly, backup batteries have a depletion lifetime and require site access for replacement.</w:t>
      </w:r>
    </w:p>
    <w:p w14:paraId="2B1E1115" w14:textId="77777777" w:rsidR="00196AC5" w:rsidRDefault="00196AC5" w:rsidP="00506C66">
      <w:pPr>
        <w:pStyle w:val="Listparagraphbullets"/>
        <w:contextualSpacing w:val="0"/>
      </w:pPr>
      <w:r w:rsidRPr="00F80EA0">
        <w:rPr>
          <w:b/>
        </w:rPr>
        <w:t>Rapid response:</w:t>
      </w:r>
      <w:r>
        <w:t xml:space="preserve"> </w:t>
      </w:r>
      <w:r w:rsidR="00F80EA0">
        <w:t xml:space="preserve">Temporary facilities can be deployed much more rapidly than permanent facilities (which can take months to become operational) but they are not </w:t>
      </w:r>
      <w:r w:rsidR="005117A3">
        <w:t xml:space="preserve">all </w:t>
      </w:r>
      <w:r w:rsidR="00F80EA0">
        <w:t xml:space="preserve">instant. Some facilities can take a week or so </w:t>
      </w:r>
      <w:r w:rsidR="00456739">
        <w:t>to be</w:t>
      </w:r>
      <w:r w:rsidR="00F80EA0">
        <w:t xml:space="preserve"> deployed.</w:t>
      </w:r>
    </w:p>
    <w:p w14:paraId="3B8215EA" w14:textId="77777777" w:rsidR="00196AC5" w:rsidRDefault="00196AC5" w:rsidP="00506C66">
      <w:pPr>
        <w:pStyle w:val="Listparagraphbullets"/>
        <w:contextualSpacing w:val="0"/>
      </w:pPr>
      <w:r w:rsidRPr="00F80EA0">
        <w:rPr>
          <w:b/>
        </w:rPr>
        <w:t>Deployed after a disaster, not during</w:t>
      </w:r>
      <w:r>
        <w:t xml:space="preserve">: </w:t>
      </w:r>
      <w:r w:rsidR="00F80EA0">
        <w:t xml:space="preserve">Temporary facilities are typically deployed following a disaster rather than during it. This is because </w:t>
      </w:r>
      <w:r w:rsidR="00836743">
        <w:t>technicians can only be deployed when</w:t>
      </w:r>
      <w:r w:rsidR="00C55920">
        <w:t xml:space="preserve"> </w:t>
      </w:r>
      <w:r w:rsidR="00836743">
        <w:t>ESO’s indicate it is safe to do so</w:t>
      </w:r>
      <w:r w:rsidR="00506C66">
        <w:t>—</w:t>
      </w:r>
      <w:r w:rsidR="00836743" w:rsidRPr="004B0948">
        <w:t>including under escort conditions where necessary</w:t>
      </w:r>
      <w:r w:rsidR="00836743">
        <w:t>.</w:t>
      </w:r>
      <w:r w:rsidR="00836743" w:rsidRPr="004B0948">
        <w:t xml:space="preserve"> </w:t>
      </w:r>
      <w:r w:rsidR="00836743">
        <w:t xml:space="preserve">Additionally, when </w:t>
      </w:r>
      <w:r w:rsidR="00F80EA0">
        <w:t>a disaster is ongoing there is a substantial risk that the temporary facility will be destroyed by the event that destroyed the permanent facility. Having said this, telecommunication</w:t>
      </w:r>
      <w:r w:rsidR="00B627D4">
        <w:t>s</w:t>
      </w:r>
      <w:r w:rsidR="00F80EA0">
        <w:t xml:space="preserve"> carriers do have mechanism</w:t>
      </w:r>
      <w:r w:rsidR="00456739">
        <w:t>s</w:t>
      </w:r>
      <w:r w:rsidR="00F80EA0">
        <w:t xml:space="preserve"> available to rapidly deploy assistance to ESOs</w:t>
      </w:r>
      <w:r w:rsidR="00CE76C8">
        <w:t xml:space="preserve"> to aid in first responder efforts</w:t>
      </w:r>
      <w:r w:rsidR="00506C66">
        <w:t>.</w:t>
      </w:r>
    </w:p>
    <w:p w14:paraId="088F9032" w14:textId="77777777" w:rsidR="00196AC5" w:rsidRDefault="00196AC5" w:rsidP="00506C66">
      <w:pPr>
        <w:pStyle w:val="Listparagraphbullets"/>
        <w:contextualSpacing w:val="0"/>
      </w:pPr>
      <w:r w:rsidRPr="007B7270">
        <w:rPr>
          <w:b/>
        </w:rPr>
        <w:t>Interference</w:t>
      </w:r>
      <w:r>
        <w:t xml:space="preserve">: </w:t>
      </w:r>
      <w:r w:rsidR="00F80EA0">
        <w:t>It is possible for some temporary facilities to interfere with regular services. Where this is a risk, temporary facilities cannot be deployed</w:t>
      </w:r>
      <w:r w:rsidR="00F80EA0" w:rsidRPr="00F80EA0">
        <w:t xml:space="preserve">. For example, </w:t>
      </w:r>
      <w:r w:rsidR="00F80EA0" w:rsidRPr="00F80EA0">
        <w:rPr>
          <w:iCs/>
        </w:rPr>
        <w:t xml:space="preserve">deploying a SATCOW to areas with overlapping coverage from a COW or permanent facility will disrupt mobile communications to the area it is required to support as well as to those areas </w:t>
      </w:r>
      <w:r w:rsidR="00A04528">
        <w:rPr>
          <w:iCs/>
        </w:rPr>
        <w:t>there is</w:t>
      </w:r>
      <w:r w:rsidR="00F80EA0" w:rsidRPr="00F80EA0">
        <w:rPr>
          <w:iCs/>
        </w:rPr>
        <w:t xml:space="preserve"> overlapping coverage</w:t>
      </w:r>
      <w:r w:rsidR="00A04528">
        <w:rPr>
          <w:iCs/>
        </w:rPr>
        <w:t>.</w:t>
      </w:r>
      <w:r w:rsidR="00100759">
        <w:rPr>
          <w:iCs/>
        </w:rPr>
        <w:t xml:space="preserve"> Environmental factors such as lingering smoke haze can also interfere with temporary satellite facilities</w:t>
      </w:r>
      <w:r w:rsidR="00506C66">
        <w:rPr>
          <w:iCs/>
        </w:rPr>
        <w:t>.</w:t>
      </w:r>
    </w:p>
    <w:p w14:paraId="069B8E02" w14:textId="77777777" w:rsidR="00431152" w:rsidRPr="007F7BF4" w:rsidRDefault="00431152" w:rsidP="00431152">
      <w:pPr>
        <w:pStyle w:val="Heading2"/>
      </w:pPr>
      <w:r w:rsidRPr="007F7BF4">
        <w:t>Role of government</w:t>
      </w:r>
    </w:p>
    <w:p w14:paraId="5561AA99" w14:textId="43E11E7B" w:rsidR="007B7270" w:rsidRDefault="00A7603D" w:rsidP="00627FA9">
      <w:r>
        <w:t xml:space="preserve">State and territory governments are responsible for emergency management within their own jurisdictions, including the resilience of power networks and provision of communications for </w:t>
      </w:r>
      <w:r w:rsidR="00456739">
        <w:t>ESOs</w:t>
      </w:r>
      <w:r>
        <w:t>.</w:t>
      </w:r>
      <w:r w:rsidR="00C866F7">
        <w:t xml:space="preserve"> </w:t>
      </w:r>
      <w:bookmarkStart w:id="0" w:name="_GoBack"/>
      <w:bookmarkEnd w:id="0"/>
      <w:r w:rsidR="00456739">
        <w:t>T</w:t>
      </w:r>
      <w:r w:rsidR="007B7270">
        <w:t>elecommunications</w:t>
      </w:r>
      <w:r w:rsidR="00F80EA0">
        <w:t xml:space="preserve"> carriers are responsible for the provision of </w:t>
      </w:r>
      <w:r w:rsidR="007B7270">
        <w:t xml:space="preserve">their networks, </w:t>
      </w:r>
      <w:r w:rsidR="00A25FFE">
        <w:t xml:space="preserve">and </w:t>
      </w:r>
      <w:r w:rsidR="007B7270">
        <w:t>the deployment of temporary facilities where possible</w:t>
      </w:r>
      <w:r w:rsidR="00B627D4">
        <w:t xml:space="preserve"> and appropriate</w:t>
      </w:r>
      <w:r w:rsidR="00506C66">
        <w:t>.</w:t>
      </w:r>
    </w:p>
    <w:p w14:paraId="1EDA9543" w14:textId="768A8947" w:rsidR="00A7603D" w:rsidRDefault="007B7270" w:rsidP="007B7270">
      <w:r>
        <w:t>The Commonwealth’s primary role is to assist coordination efforts with carriers</w:t>
      </w:r>
      <w:r w:rsidR="00100759">
        <w:t>,</w:t>
      </w:r>
      <w:r>
        <w:t xml:space="preserve"> ESOs and the ADF through the Crisis Coordination Centre. The Commonwealth also manages the Trusted Information </w:t>
      </w:r>
      <w:r w:rsidR="00B627D4">
        <w:t xml:space="preserve">Sharing </w:t>
      </w:r>
      <w:r>
        <w:t>Network and Communications Sector Group as a mechanism for telecommunications and other companies to share exper</w:t>
      </w:r>
      <w:r w:rsidR="00506C66">
        <w:t>iences and preparedness plans.</w:t>
      </w:r>
    </w:p>
    <w:p w14:paraId="0ABE1012" w14:textId="3AEE18D9" w:rsidR="002F36DD" w:rsidRDefault="002F36DD" w:rsidP="0007498E">
      <w:r>
        <w:t xml:space="preserve">In May, the Australian Government announced $37.1 million to strengthen telecommunications resilience in bushfire and disaster prone areas so that communities can stay connected during emergencies. </w:t>
      </w:r>
      <w:r w:rsidR="0007498E">
        <w:t>One component</w:t>
      </w:r>
      <w:r>
        <w:t xml:space="preserve"> of the $37.1 million Strengthening Telecommunications </w:t>
      </w:r>
      <w:proofErr w:type="gramStart"/>
      <w:r>
        <w:t>Against</w:t>
      </w:r>
      <w:proofErr w:type="gramEnd"/>
      <w:r>
        <w:t xml:space="preserve"> Natural Disasters (STAND) package </w:t>
      </w:r>
      <w:r w:rsidR="0007498E">
        <w:t xml:space="preserve">was </w:t>
      </w:r>
      <w:r>
        <w:t>$10 million for portable telecommunications facilities to help communications services be restored quickly. $1.7 million of this funding will be allocated to NBN Co to purchase five extra Road Muster satellite trucks and 12 portable satellite kits.</w:t>
      </w:r>
    </w:p>
    <w:p w14:paraId="429CF179" w14:textId="795D7214" w:rsidR="007B7270" w:rsidRDefault="007B7270" w:rsidP="007B7270">
      <w:r>
        <w:t xml:space="preserve">The Commonwealth also has a role in making sure that the regulatory framework </w:t>
      </w:r>
      <w:r w:rsidR="00B627D4">
        <w:t xml:space="preserve">that </w:t>
      </w:r>
      <w:r>
        <w:t xml:space="preserve">facilitates the deployment of assets in times of need. </w:t>
      </w:r>
      <w:r w:rsidR="002F36DD">
        <w:t xml:space="preserve">In March 2020, amendments were made to the Telecommunications (Low-Impact Facilities) Determination 2018 and Telecommunications Code of Practice 2018 that </w:t>
      </w:r>
      <w:r>
        <w:t>enhanced the powers that telecommunications carriers have to deploy temporary facilities to provide se</w:t>
      </w:r>
      <w:r w:rsidR="00506C66">
        <w:t>rvices to ESOs in emergencies.</w:t>
      </w:r>
    </w:p>
    <w:sectPr w:rsidR="007B7270" w:rsidSect="00EE0FCB">
      <w:headerReference w:type="default" r:id="rId13"/>
      <w:type w:val="continuous"/>
      <w:pgSz w:w="11906" w:h="16838"/>
      <w:pgMar w:top="1985" w:right="1274" w:bottom="1440" w:left="1440" w:header="708" w:footer="28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199B" w16cid:durableId="21BB2F60"/>
  <w16cid:commentId w16cid:paraId="3AF80825" w16cid:durableId="21BB2F6B"/>
  <w16cid:commentId w16cid:paraId="0F2E0C0A" w16cid:durableId="21BB2F75"/>
  <w16cid:commentId w16cid:paraId="5FF61337" w16cid:durableId="21BB1B2C"/>
  <w16cid:commentId w16cid:paraId="116A987F" w16cid:durableId="21BB26E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2B6B" w14:textId="77777777" w:rsidR="004F147E" w:rsidRDefault="004F147E" w:rsidP="005113AA">
      <w:pPr>
        <w:spacing w:after="0"/>
      </w:pPr>
      <w:r>
        <w:separator/>
      </w:r>
    </w:p>
  </w:endnote>
  <w:endnote w:type="continuationSeparator" w:id="0">
    <w:p w14:paraId="71257B74" w14:textId="77777777" w:rsidR="004F147E" w:rsidRDefault="004F147E"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2779" w14:textId="5AD8F5B1" w:rsidR="00007A3E" w:rsidRDefault="00007A3E" w:rsidP="005113AA">
    <w:pPr>
      <w:pStyle w:val="Footer"/>
      <w:tabs>
        <w:tab w:val="clear" w:pos="4513"/>
        <w:tab w:val="clear" w:pos="9026"/>
        <w:tab w:val="center" w:pos="4536"/>
        <w:tab w:val="right" w:pos="9498"/>
      </w:tabs>
      <w:ind w:left="-1440" w:right="-613"/>
    </w:pPr>
  </w:p>
  <w:p w14:paraId="25302CB8" w14:textId="752EEA4A" w:rsidR="00007A3E" w:rsidRPr="00EE0FCB" w:rsidRDefault="00EE0FCB" w:rsidP="00EE0FCB">
    <w:pPr>
      <w:pStyle w:val="Footer"/>
      <w:tabs>
        <w:tab w:val="clear" w:pos="4513"/>
        <w:tab w:val="clear" w:pos="9026"/>
        <w:tab w:val="center" w:pos="5103"/>
        <w:tab w:val="right" w:pos="9498"/>
      </w:tabs>
      <w:ind w:right="-613"/>
      <w:rPr>
        <w:rStyle w:val="Hyperlink"/>
        <w:color w:val="auto"/>
        <w:sz w:val="18"/>
        <w:szCs w:val="18"/>
        <w:u w:val="none"/>
      </w:rPr>
    </w:pPr>
    <w:r w:rsidRPr="00EE0FCB">
      <w:rPr>
        <w:sz w:val="18"/>
        <w:szCs w:val="18"/>
      </w:rPr>
      <w:t>Temporary facilities during emergencies</w:t>
    </w:r>
    <w:r w:rsidR="00007A3E" w:rsidRPr="00EE0FCB">
      <w:rPr>
        <w:sz w:val="18"/>
        <w:szCs w:val="18"/>
      </w:rPr>
      <w:tab/>
    </w:r>
    <w:hyperlink r:id="rId1" w:history="1">
      <w:r w:rsidR="00007A3E" w:rsidRPr="00EE0FCB">
        <w:rPr>
          <w:rStyle w:val="Hyperlink"/>
          <w:sz w:val="18"/>
          <w:szCs w:val="18"/>
        </w:rPr>
        <w:t>www.communications.gov.au</w:t>
      </w:r>
    </w:hyperlink>
    <w:r w:rsidR="00007A3E" w:rsidRPr="00EE0FCB">
      <w:rPr>
        <w:sz w:val="18"/>
        <w:szCs w:val="18"/>
      </w:rPr>
      <w:tab/>
    </w:r>
    <w:sdt>
      <w:sdtPr>
        <w:rPr>
          <w:sz w:val="18"/>
          <w:szCs w:val="18"/>
        </w:rPr>
        <w:id w:val="1063991811"/>
        <w:docPartObj>
          <w:docPartGallery w:val="Page Numbers (Top of Page)"/>
          <w:docPartUnique/>
        </w:docPartObj>
      </w:sdtPr>
      <w:sdtEndPr/>
      <w:sdtContent>
        <w:r w:rsidR="00007A3E" w:rsidRPr="00EE0FCB">
          <w:rPr>
            <w:sz w:val="18"/>
            <w:szCs w:val="18"/>
          </w:rPr>
          <w:t xml:space="preserve">Page </w:t>
        </w:r>
        <w:r w:rsidR="00007A3E" w:rsidRPr="00EE0FCB">
          <w:rPr>
            <w:bCs/>
            <w:sz w:val="18"/>
            <w:szCs w:val="18"/>
          </w:rPr>
          <w:fldChar w:fldCharType="begin"/>
        </w:r>
        <w:r w:rsidR="00007A3E" w:rsidRPr="00EE0FCB">
          <w:rPr>
            <w:bCs/>
            <w:sz w:val="18"/>
            <w:szCs w:val="18"/>
          </w:rPr>
          <w:instrText xml:space="preserve"> PAGE </w:instrText>
        </w:r>
        <w:r w:rsidR="00007A3E" w:rsidRPr="00EE0FCB">
          <w:rPr>
            <w:bCs/>
            <w:sz w:val="18"/>
            <w:szCs w:val="18"/>
          </w:rPr>
          <w:fldChar w:fldCharType="separate"/>
        </w:r>
        <w:r w:rsidR="00C866F7">
          <w:rPr>
            <w:bCs/>
            <w:noProof/>
            <w:sz w:val="18"/>
            <w:szCs w:val="18"/>
          </w:rPr>
          <w:t>2</w:t>
        </w:r>
        <w:r w:rsidR="00007A3E" w:rsidRPr="00EE0FCB">
          <w:rPr>
            <w:bCs/>
            <w:sz w:val="18"/>
            <w:szCs w:val="18"/>
          </w:rPr>
          <w:fldChar w:fldCharType="end"/>
        </w:r>
        <w:r w:rsidR="00007A3E" w:rsidRPr="00EE0FCB">
          <w:rPr>
            <w:sz w:val="18"/>
            <w:szCs w:val="18"/>
          </w:rPr>
          <w:t xml:space="preserve"> of </w:t>
        </w:r>
        <w:r w:rsidR="00007A3E" w:rsidRPr="00EE0FCB">
          <w:rPr>
            <w:bCs/>
            <w:sz w:val="18"/>
            <w:szCs w:val="18"/>
          </w:rPr>
          <w:fldChar w:fldCharType="begin"/>
        </w:r>
        <w:r w:rsidR="00007A3E" w:rsidRPr="00EE0FCB">
          <w:rPr>
            <w:bCs/>
            <w:sz w:val="18"/>
            <w:szCs w:val="18"/>
          </w:rPr>
          <w:instrText xml:space="preserve"> NUMPAGES  </w:instrText>
        </w:r>
        <w:r w:rsidR="00007A3E" w:rsidRPr="00EE0FCB">
          <w:rPr>
            <w:bCs/>
            <w:sz w:val="18"/>
            <w:szCs w:val="18"/>
          </w:rPr>
          <w:fldChar w:fldCharType="separate"/>
        </w:r>
        <w:r w:rsidR="00C866F7">
          <w:rPr>
            <w:bCs/>
            <w:noProof/>
            <w:sz w:val="18"/>
            <w:szCs w:val="18"/>
          </w:rPr>
          <w:t>3</w:t>
        </w:r>
        <w:r w:rsidR="00007A3E" w:rsidRPr="00EE0FCB">
          <w:rPr>
            <w:bCs/>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DC934" w14:textId="77777777" w:rsidR="004F147E" w:rsidRDefault="004F147E" w:rsidP="005113AA">
      <w:pPr>
        <w:spacing w:after="0"/>
      </w:pPr>
      <w:r>
        <w:separator/>
      </w:r>
    </w:p>
  </w:footnote>
  <w:footnote w:type="continuationSeparator" w:id="0">
    <w:p w14:paraId="27F28131" w14:textId="77777777" w:rsidR="004F147E" w:rsidRDefault="004F147E"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64C69" w14:textId="15B452E5" w:rsidR="00C550F4" w:rsidRDefault="002F36DD" w:rsidP="005113AA">
    <w:pPr>
      <w:pStyle w:val="Header"/>
      <w:tabs>
        <w:tab w:val="clear" w:pos="9026"/>
        <w:tab w:val="right" w:pos="9333"/>
      </w:tabs>
      <w:ind w:right="-46"/>
      <w:rPr>
        <w:color w:val="001C40"/>
      </w:rPr>
    </w:pPr>
    <w:r>
      <w:rPr>
        <w:color w:val="001C40"/>
      </w:rPr>
      <w:t>Department of Infrastructure, Transport, Regional Development and Communications</w:t>
    </w:r>
    <w:r>
      <w:rPr>
        <w:color w:val="001C40"/>
      </w:rPr>
      <w:tab/>
      <w:t>October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6E7B96"/>
    <w:multiLevelType w:val="hybridMultilevel"/>
    <w:tmpl w:val="74D44794"/>
    <w:lvl w:ilvl="0" w:tplc="FDE268EA">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63151B2"/>
    <w:multiLevelType w:val="hybridMultilevel"/>
    <w:tmpl w:val="F1783F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63C07C2A"/>
    <w:multiLevelType w:val="hybridMultilevel"/>
    <w:tmpl w:val="65E68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2"/>
  </w:num>
  <w:num w:numId="15">
    <w:abstractNumId w:val="14"/>
  </w:num>
  <w:num w:numId="16">
    <w:abstractNumId w:val="1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A0"/>
    <w:rsid w:val="00007A3E"/>
    <w:rsid w:val="00010EF0"/>
    <w:rsid w:val="00015B17"/>
    <w:rsid w:val="00035B2E"/>
    <w:rsid w:val="00055F23"/>
    <w:rsid w:val="000608FF"/>
    <w:rsid w:val="0007496D"/>
    <w:rsid w:val="0007498E"/>
    <w:rsid w:val="000A39AD"/>
    <w:rsid w:val="000C0C8B"/>
    <w:rsid w:val="000E0200"/>
    <w:rsid w:val="000E5613"/>
    <w:rsid w:val="000E65F7"/>
    <w:rsid w:val="00100759"/>
    <w:rsid w:val="00116CF0"/>
    <w:rsid w:val="001370A9"/>
    <w:rsid w:val="00163D03"/>
    <w:rsid w:val="00170EB8"/>
    <w:rsid w:val="00175036"/>
    <w:rsid w:val="00187840"/>
    <w:rsid w:val="00196AC5"/>
    <w:rsid w:val="001B52A4"/>
    <w:rsid w:val="001B7452"/>
    <w:rsid w:val="001E5F93"/>
    <w:rsid w:val="001F3128"/>
    <w:rsid w:val="00225EA8"/>
    <w:rsid w:val="0026196D"/>
    <w:rsid w:val="0029086D"/>
    <w:rsid w:val="00292A23"/>
    <w:rsid w:val="002A3F54"/>
    <w:rsid w:val="002A4523"/>
    <w:rsid w:val="002F36DD"/>
    <w:rsid w:val="00315A54"/>
    <w:rsid w:val="00331312"/>
    <w:rsid w:val="00341053"/>
    <w:rsid w:val="00342378"/>
    <w:rsid w:val="00344027"/>
    <w:rsid w:val="00356FF7"/>
    <w:rsid w:val="00363B59"/>
    <w:rsid w:val="003726BD"/>
    <w:rsid w:val="003C5D02"/>
    <w:rsid w:val="003D193C"/>
    <w:rsid w:val="003E09D2"/>
    <w:rsid w:val="003F28AE"/>
    <w:rsid w:val="00402DF8"/>
    <w:rsid w:val="004119F7"/>
    <w:rsid w:val="00412392"/>
    <w:rsid w:val="00431152"/>
    <w:rsid w:val="00456739"/>
    <w:rsid w:val="00476983"/>
    <w:rsid w:val="004F147E"/>
    <w:rsid w:val="00506C66"/>
    <w:rsid w:val="005113AA"/>
    <w:rsid w:val="005117A3"/>
    <w:rsid w:val="005124D5"/>
    <w:rsid w:val="005918AA"/>
    <w:rsid w:val="0059499B"/>
    <w:rsid w:val="00595C4C"/>
    <w:rsid w:val="005E32BC"/>
    <w:rsid w:val="00616524"/>
    <w:rsid w:val="00627FA9"/>
    <w:rsid w:val="006304C0"/>
    <w:rsid w:val="006329FA"/>
    <w:rsid w:val="00635CC5"/>
    <w:rsid w:val="00662A8D"/>
    <w:rsid w:val="00684B3B"/>
    <w:rsid w:val="00696FC0"/>
    <w:rsid w:val="006B20EE"/>
    <w:rsid w:val="006B5FBB"/>
    <w:rsid w:val="006C7B08"/>
    <w:rsid w:val="006D5DB1"/>
    <w:rsid w:val="00716BB9"/>
    <w:rsid w:val="00742108"/>
    <w:rsid w:val="007737D9"/>
    <w:rsid w:val="007851B6"/>
    <w:rsid w:val="00795D9E"/>
    <w:rsid w:val="007B7270"/>
    <w:rsid w:val="007F44E7"/>
    <w:rsid w:val="007F7BF4"/>
    <w:rsid w:val="00800F3F"/>
    <w:rsid w:val="00806F48"/>
    <w:rsid w:val="0081105B"/>
    <w:rsid w:val="008142F0"/>
    <w:rsid w:val="0082148C"/>
    <w:rsid w:val="00831D3B"/>
    <w:rsid w:val="00836743"/>
    <w:rsid w:val="00840911"/>
    <w:rsid w:val="00871F1B"/>
    <w:rsid w:val="008A3E38"/>
    <w:rsid w:val="008E2949"/>
    <w:rsid w:val="008F38F0"/>
    <w:rsid w:val="00932D91"/>
    <w:rsid w:val="009423F3"/>
    <w:rsid w:val="00943D91"/>
    <w:rsid w:val="009A1015"/>
    <w:rsid w:val="00A04528"/>
    <w:rsid w:val="00A25FFE"/>
    <w:rsid w:val="00A4412F"/>
    <w:rsid w:val="00A44B60"/>
    <w:rsid w:val="00A756B2"/>
    <w:rsid w:val="00A75DBC"/>
    <w:rsid w:val="00A7603D"/>
    <w:rsid w:val="00AA68E2"/>
    <w:rsid w:val="00AE0285"/>
    <w:rsid w:val="00AF0F0D"/>
    <w:rsid w:val="00AF3CBA"/>
    <w:rsid w:val="00B335DF"/>
    <w:rsid w:val="00B420C8"/>
    <w:rsid w:val="00B46254"/>
    <w:rsid w:val="00B53105"/>
    <w:rsid w:val="00B627D4"/>
    <w:rsid w:val="00B75D34"/>
    <w:rsid w:val="00B86451"/>
    <w:rsid w:val="00BB05A0"/>
    <w:rsid w:val="00BB7E71"/>
    <w:rsid w:val="00BB7E85"/>
    <w:rsid w:val="00BC124F"/>
    <w:rsid w:val="00C25BB9"/>
    <w:rsid w:val="00C54D61"/>
    <w:rsid w:val="00C550F4"/>
    <w:rsid w:val="00C55920"/>
    <w:rsid w:val="00C64BA6"/>
    <w:rsid w:val="00C866F7"/>
    <w:rsid w:val="00CE0589"/>
    <w:rsid w:val="00CE76C8"/>
    <w:rsid w:val="00CF1177"/>
    <w:rsid w:val="00CF72C2"/>
    <w:rsid w:val="00D11974"/>
    <w:rsid w:val="00D45FD7"/>
    <w:rsid w:val="00DA60AC"/>
    <w:rsid w:val="00DB280D"/>
    <w:rsid w:val="00E2317A"/>
    <w:rsid w:val="00E43838"/>
    <w:rsid w:val="00E5532B"/>
    <w:rsid w:val="00E65490"/>
    <w:rsid w:val="00E928E3"/>
    <w:rsid w:val="00E9298A"/>
    <w:rsid w:val="00E97D23"/>
    <w:rsid w:val="00EA086B"/>
    <w:rsid w:val="00EB296B"/>
    <w:rsid w:val="00EC0678"/>
    <w:rsid w:val="00EC12D8"/>
    <w:rsid w:val="00EC2AB6"/>
    <w:rsid w:val="00EC361E"/>
    <w:rsid w:val="00EE0FCB"/>
    <w:rsid w:val="00F445FC"/>
    <w:rsid w:val="00F51D5A"/>
    <w:rsid w:val="00F550CE"/>
    <w:rsid w:val="00F63D35"/>
    <w:rsid w:val="00F8037F"/>
    <w:rsid w:val="00F80EA0"/>
    <w:rsid w:val="00FF2824"/>
    <w:rsid w:val="00FF2AA1"/>
    <w:rsid w:val="00FF3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634C0"/>
  <w15:chartTrackingRefBased/>
  <w15:docId w15:val="{2B980600-523D-40C6-A59F-9039191C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4D61"/>
    <w:pPr>
      <w:keepNext/>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C54D61"/>
    <w:pPr>
      <w:keepNext/>
      <w:spacing w:after="12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4D61"/>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C54D6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Bullet List,Bullet list,Bulletr List Paragraph,FooterText,L,List Paragraph1,List Paragraph11,List Paragraph2,List Paragraph21,Listeafsnit1,Listenabsatz,Paragraphe de liste1,Parágrafo da Lista1,Párrafo de lista1"/>
    <w:basedOn w:val="Normal"/>
    <w:link w:val="ListParagraphChar"/>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F63D35"/>
    <w:pPr>
      <w:keepNext/>
      <w:tabs>
        <w:tab w:val="right" w:leader="dot" w:pos="9072"/>
      </w:tabs>
      <w:spacing w:before="120" w:after="0"/>
      <w:ind w:left="284" w:right="567" w:hanging="284"/>
    </w:pPr>
    <w:rPr>
      <w:b/>
      <w:color w:val="001C40"/>
    </w:rPr>
  </w:style>
  <w:style w:type="paragraph" w:styleId="TOC2">
    <w:name w:val="toc 2"/>
    <w:basedOn w:val="Normal"/>
    <w:next w:val="Normal"/>
    <w:autoRedefine/>
    <w:uiPriority w:val="39"/>
    <w:unhideWhenUsed/>
    <w:rsid w:val="00F63D35"/>
    <w:pPr>
      <w:tabs>
        <w:tab w:val="right" w:leader="dot" w:pos="9072"/>
      </w:tabs>
      <w:spacing w:after="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character" w:styleId="CommentReference">
    <w:name w:val="annotation reference"/>
    <w:basedOn w:val="DefaultParagraphFont"/>
    <w:uiPriority w:val="99"/>
    <w:semiHidden/>
    <w:unhideWhenUsed/>
    <w:rsid w:val="00402DF8"/>
    <w:rPr>
      <w:sz w:val="16"/>
      <w:szCs w:val="16"/>
    </w:rPr>
  </w:style>
  <w:style w:type="paragraph" w:styleId="CommentText">
    <w:name w:val="annotation text"/>
    <w:basedOn w:val="Normal"/>
    <w:link w:val="CommentTextChar"/>
    <w:uiPriority w:val="99"/>
    <w:semiHidden/>
    <w:unhideWhenUsed/>
    <w:rsid w:val="00402DF8"/>
    <w:rPr>
      <w:sz w:val="20"/>
      <w:szCs w:val="20"/>
    </w:rPr>
  </w:style>
  <w:style w:type="character" w:customStyle="1" w:styleId="CommentTextChar">
    <w:name w:val="Comment Text Char"/>
    <w:basedOn w:val="DefaultParagraphFont"/>
    <w:link w:val="CommentText"/>
    <w:uiPriority w:val="99"/>
    <w:semiHidden/>
    <w:rsid w:val="00402DF8"/>
    <w:rPr>
      <w:sz w:val="20"/>
      <w:szCs w:val="20"/>
    </w:rPr>
  </w:style>
  <w:style w:type="paragraph" w:styleId="CommentSubject">
    <w:name w:val="annotation subject"/>
    <w:basedOn w:val="CommentText"/>
    <w:next w:val="CommentText"/>
    <w:link w:val="CommentSubjectChar"/>
    <w:uiPriority w:val="99"/>
    <w:semiHidden/>
    <w:unhideWhenUsed/>
    <w:rsid w:val="00402DF8"/>
    <w:rPr>
      <w:b/>
      <w:bCs/>
    </w:rPr>
  </w:style>
  <w:style w:type="character" w:customStyle="1" w:styleId="CommentSubjectChar">
    <w:name w:val="Comment Subject Char"/>
    <w:basedOn w:val="CommentTextChar"/>
    <w:link w:val="CommentSubject"/>
    <w:uiPriority w:val="99"/>
    <w:semiHidden/>
    <w:rsid w:val="00402DF8"/>
    <w:rPr>
      <w:b/>
      <w:bCs/>
      <w:sz w:val="20"/>
      <w:szCs w:val="20"/>
    </w:rPr>
  </w:style>
  <w:style w:type="paragraph" w:styleId="BalloonText">
    <w:name w:val="Balloon Text"/>
    <w:basedOn w:val="Normal"/>
    <w:link w:val="BalloonTextChar"/>
    <w:uiPriority w:val="99"/>
    <w:semiHidden/>
    <w:unhideWhenUsed/>
    <w:rsid w:val="00402D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DF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31152"/>
    <w:rPr>
      <w:color w:val="605E5C"/>
      <w:shd w:val="clear" w:color="auto" w:fill="E1DFDD"/>
    </w:rPr>
  </w:style>
  <w:style w:type="character" w:customStyle="1" w:styleId="ListParagraphChar">
    <w:name w:val="List Paragraph Char"/>
    <w:aliases w:val="List Paragraph—numbers Char,Bullet List Char,Bullet list Char,Bulletr List Paragraph Char,FooterText Char,L Char,List Paragraph1 Char,List Paragraph11 Char,List Paragraph2 Char,List Paragraph21 Char,Listeafsnit1 Char"/>
    <w:basedOn w:val="DefaultParagraphFont"/>
    <w:link w:val="ListParagraph"/>
    <w:uiPriority w:val="34"/>
    <w:qFormat/>
    <w:locked/>
    <w:rsid w:val="002F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7580">
      <w:bodyDiv w:val="1"/>
      <w:marLeft w:val="0"/>
      <w:marRight w:val="0"/>
      <w:marTop w:val="0"/>
      <w:marBottom w:val="0"/>
      <w:divBdr>
        <w:top w:val="none" w:sz="0" w:space="0" w:color="auto"/>
        <w:left w:val="none" w:sz="0" w:space="0" w:color="auto"/>
        <w:bottom w:val="none" w:sz="0" w:space="0" w:color="auto"/>
        <w:right w:val="none" w:sz="0" w:space="0" w:color="auto"/>
      </w:divBdr>
    </w:div>
    <w:div w:id="582186887">
      <w:bodyDiv w:val="1"/>
      <w:marLeft w:val="0"/>
      <w:marRight w:val="0"/>
      <w:marTop w:val="0"/>
      <w:marBottom w:val="0"/>
      <w:divBdr>
        <w:top w:val="none" w:sz="0" w:space="0" w:color="auto"/>
        <w:left w:val="none" w:sz="0" w:space="0" w:color="auto"/>
        <w:bottom w:val="none" w:sz="0" w:space="0" w:color="auto"/>
        <w:right w:val="none" w:sz="0" w:space="0" w:color="auto"/>
      </w:divBdr>
    </w:div>
    <w:div w:id="1298298537">
      <w:bodyDiv w:val="1"/>
      <w:marLeft w:val="0"/>
      <w:marRight w:val="0"/>
      <w:marTop w:val="0"/>
      <w:marBottom w:val="0"/>
      <w:divBdr>
        <w:top w:val="none" w:sz="0" w:space="0" w:color="auto"/>
        <w:left w:val="none" w:sz="0" w:space="0" w:color="auto"/>
        <w:bottom w:val="none" w:sz="0" w:space="0" w:color="auto"/>
        <w:right w:val="none" w:sz="0" w:space="0" w:color="auto"/>
      </w:divBdr>
    </w:div>
    <w:div w:id="1947157684">
      <w:bodyDiv w:val="1"/>
      <w:marLeft w:val="0"/>
      <w:marRight w:val="0"/>
      <w:marTop w:val="0"/>
      <w:marBottom w:val="0"/>
      <w:divBdr>
        <w:top w:val="none" w:sz="0" w:space="0" w:color="auto"/>
        <w:left w:val="none" w:sz="0" w:space="0" w:color="auto"/>
        <w:bottom w:val="none" w:sz="0" w:space="0" w:color="auto"/>
        <w:right w:val="none" w:sz="0" w:space="0" w:color="auto"/>
      </w:divBdr>
    </w:div>
    <w:div w:id="2078937882">
      <w:bodyDiv w:val="1"/>
      <w:marLeft w:val="0"/>
      <w:marRight w:val="0"/>
      <w:marTop w:val="0"/>
      <w:marBottom w:val="0"/>
      <w:divBdr>
        <w:top w:val="none" w:sz="0" w:space="0" w:color="auto"/>
        <w:left w:val="none" w:sz="0" w:space="0" w:color="auto"/>
        <w:bottom w:val="none" w:sz="0" w:space="0" w:color="auto"/>
        <w:right w:val="none" w:sz="0" w:space="0" w:color="auto"/>
      </w:divBdr>
    </w:div>
    <w:div w:id="213362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mmunications.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31C93695A15A458709635260AAE227" ma:contentTypeVersion="0" ma:contentTypeDescription="Create a new document." ma:contentTypeScope="" ma:versionID="85bd6b8dd4b38c1938b54e0592561c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66F22-39BA-49AB-BB9D-8AB65C5ACF30}">
  <ds:schemaRefs>
    <ds:schemaRef ds:uri="http://schemas.microsoft.com/sharepoint/v3/contenttype/forms"/>
  </ds:schemaRefs>
</ds:datastoreItem>
</file>

<file path=customXml/itemProps2.xml><?xml version="1.0" encoding="utf-8"?>
<ds:datastoreItem xmlns:ds="http://schemas.openxmlformats.org/officeDocument/2006/customXml" ds:itemID="{A9F71F4A-2AF6-4FAF-A2FD-FC8A299B3E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A6148F-A545-47D7-9272-7B078CF9E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0A895C2-D66A-47F1-B883-F62D3BA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Fact Sheet: temporary facilities during emergencies</vt:lpstr>
    </vt:vector>
  </TitlesOfParts>
  <Company>Department of Communications and the Arts</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temporary facilities during emergencies</dc:title>
  <dc:subject/>
  <dc:creator>Department of Communications and the Arts</dc:creator>
  <cp:keywords/>
  <dc:description/>
  <cp:lastModifiedBy>Skinner, Matt</cp:lastModifiedBy>
  <cp:revision>3</cp:revision>
  <dcterms:created xsi:type="dcterms:W3CDTF">2020-10-13T23:46:00Z</dcterms:created>
  <dcterms:modified xsi:type="dcterms:W3CDTF">2020-10-15T23:27:00Z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0x0101005731C93695A15A458709635260AAE227</vt:lpwstr>
  </property>
  <property fmtid="{D5CDD505-2E9C-101B-9397-08002B2CF9AE}" pid="3" name="TrimRevisionNumber">
    <vt:i4>3</vt:i4>
  </property>
</Properties>
</file>