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0B" w:rsidRDefault="0000270B" w:rsidP="00822DBF">
      <w:pPr>
        <w:spacing w:after="0"/>
        <w:ind w:left="-1418"/>
      </w:pPr>
      <w:r>
        <w:rPr>
          <w:noProof/>
          <w:lang w:eastAsia="en-AU"/>
        </w:rPr>
        <w:drawing>
          <wp:inline distT="0" distB="0" distL="0" distR="0">
            <wp:extent cx="7537231" cy="1261641"/>
            <wp:effectExtent l="0" t="0" r="0" b="0"/>
            <wp:docPr id="1" name="Picture 1" descr="Logo: Australian Government, Department of Infrastructure, Transport, Regional Development and Communications.&#10;&#10;&#10;&#10;www.infrastructure.gov.au&#10;www.communications.gov.au &#10;www.arts.gov.a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TRDC Word Header_Crest_A4 portrai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701" cy="12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BF" w:rsidRDefault="00822DBF" w:rsidP="0000270B">
      <w:pPr>
        <w:spacing w:after="0"/>
      </w:pPr>
    </w:p>
    <w:p w:rsidR="00133A45" w:rsidRDefault="00133A45" w:rsidP="00822DBF">
      <w:pPr>
        <w:spacing w:after="0"/>
        <w:ind w:left="-1418"/>
        <w:sectPr w:rsidR="00133A45" w:rsidSect="00133A45">
          <w:headerReference w:type="default" r:id="rId12"/>
          <w:footerReference w:type="default" r:id="rId13"/>
          <w:footerReference w:type="first" r:id="rId14"/>
          <w:pgSz w:w="11906" w:h="16838"/>
          <w:pgMar w:top="0" w:right="991" w:bottom="1276" w:left="1440" w:header="0" w:footer="397" w:gutter="0"/>
          <w:cols w:space="708"/>
          <w:titlePg/>
          <w:docGrid w:linePitch="360"/>
        </w:sectPr>
      </w:pPr>
    </w:p>
    <w:p w:rsidR="00772C27" w:rsidRPr="002A5AB5" w:rsidRDefault="003B2200" w:rsidP="00023E2E">
      <w:pPr>
        <w:pStyle w:val="Heading1"/>
        <w:spacing w:before="480"/>
      </w:pPr>
      <w:r>
        <w:t xml:space="preserve">Fact </w:t>
      </w:r>
      <w:r w:rsidR="006F61E6">
        <w:t>s</w:t>
      </w:r>
      <w:r>
        <w:t>heet</w:t>
      </w:r>
      <w:r w:rsidR="00023E2E" w:rsidRPr="00023E2E">
        <w:t>—</w:t>
      </w:r>
      <w:r w:rsidR="00183DED">
        <w:t>M</w:t>
      </w:r>
      <w:r w:rsidR="000F79E5">
        <w:t>odernising</w:t>
      </w:r>
      <w:r w:rsidR="00EB4203">
        <w:t xml:space="preserve"> Australian content</w:t>
      </w:r>
      <w:r w:rsidR="000F79E5">
        <w:t xml:space="preserve"> regulation</w:t>
      </w:r>
    </w:p>
    <w:p w:rsidR="000F2C67" w:rsidRDefault="000F2C67" w:rsidP="00FB317B">
      <w:r>
        <w:t xml:space="preserve">The </w:t>
      </w:r>
      <w:r w:rsidR="00155AAE">
        <w:t xml:space="preserve">Australian </w:t>
      </w:r>
      <w:r>
        <w:t xml:space="preserve">Government is modernising </w:t>
      </w:r>
      <w:r w:rsidR="00535ACA">
        <w:t>the regulatory framework tha</w:t>
      </w:r>
      <w:r w:rsidR="00EB4203">
        <w:t>t underpins Australian content. The</w:t>
      </w:r>
      <w:r w:rsidR="007E4CAA">
        <w:t>se</w:t>
      </w:r>
      <w:r w:rsidR="00EB4203">
        <w:t xml:space="preserve"> new measures</w:t>
      </w:r>
      <w:r w:rsidR="00535ACA">
        <w:t xml:space="preserve"> will </w:t>
      </w:r>
      <w:r w:rsidR="00EB4203">
        <w:t xml:space="preserve">support Australian content on all screens, not just </w:t>
      </w:r>
      <w:r w:rsidR="00FB317B">
        <w:t>on</w:t>
      </w:r>
      <w:r w:rsidR="00EB4203">
        <w:t xml:space="preserve"> </w:t>
      </w:r>
      <w:r w:rsidR="00FB317B">
        <w:t xml:space="preserve">television, and reflect the new ways that Australians are accessing and consuming content </w:t>
      </w:r>
      <w:r w:rsidR="00F14DCF">
        <w:t>in a digital media environment.</w:t>
      </w:r>
    </w:p>
    <w:p w:rsidR="003B2200" w:rsidRPr="003B2200" w:rsidRDefault="000B6FFA" w:rsidP="003B2200">
      <w:pPr>
        <w:pStyle w:val="Heading2"/>
      </w:pPr>
      <w:r>
        <w:lastRenderedPageBreak/>
        <w:t>What does this mean for free-to-air television</w:t>
      </w:r>
      <w:r w:rsidR="007E4CAA">
        <w:t>?</w:t>
      </w:r>
    </w:p>
    <w:p w:rsidR="00711B3D" w:rsidRDefault="00554A34" w:rsidP="00711B3D">
      <w:bookmarkStart w:id="0" w:name="_Toc39483208"/>
      <w:r>
        <w:t>Commercial f</w:t>
      </w:r>
      <w:r w:rsidR="00F25C1D">
        <w:t xml:space="preserve">ree-to-air television broadcasters will continue to be subject to obligations to </w:t>
      </w:r>
      <w:r w:rsidR="009F57B0">
        <w:t>broadcast</w:t>
      </w:r>
      <w:r w:rsidR="00F25C1D">
        <w:t xml:space="preserve"> Australian drama, children’s and documentary content, but will have more flexibility around h</w:t>
      </w:r>
      <w:r w:rsidR="00711B3D">
        <w:t>ow they meet these obligations.</w:t>
      </w:r>
    </w:p>
    <w:p w:rsidR="00FB317B" w:rsidRDefault="002E6FC6" w:rsidP="006F61E6">
      <w:pPr>
        <w:pStyle w:val="Listparagraphbullets"/>
        <w:ind w:left="567" w:hanging="567"/>
      </w:pPr>
      <w:r>
        <w:t>From 1 January 2021,</w:t>
      </w:r>
      <w:r w:rsidR="00F25C1D">
        <w:t xml:space="preserve"> </w:t>
      </w:r>
      <w:r w:rsidR="00FB317B">
        <w:t xml:space="preserve">commercial television </w:t>
      </w:r>
      <w:r w:rsidR="00F25C1D">
        <w:t>broadcasters will be s</w:t>
      </w:r>
      <w:r w:rsidR="00554A34">
        <w:t xml:space="preserve">ubject to a </w:t>
      </w:r>
      <w:r w:rsidR="007D1910">
        <w:t>new, streamlined set of sub-quota rules for Australian drama, documentaries and children’s content</w:t>
      </w:r>
      <w:r w:rsidR="00F25C1D">
        <w:t>.</w:t>
      </w:r>
    </w:p>
    <w:p w:rsidR="00FB317B" w:rsidRDefault="00554A34" w:rsidP="006F61E6">
      <w:pPr>
        <w:pStyle w:val="Listparagraphbullets"/>
        <w:ind w:left="567" w:hanging="567"/>
      </w:pPr>
      <w:r>
        <w:t xml:space="preserve">This will allow </w:t>
      </w:r>
      <w:r w:rsidR="002E6FC6">
        <w:t xml:space="preserve">broadcasters </w:t>
      </w:r>
      <w:r>
        <w:t>to better target their content to suit</w:t>
      </w:r>
      <w:r w:rsidR="002E6FC6">
        <w:t xml:space="preserve"> their audiences, while still protecting and promoting Australian </w:t>
      </w:r>
      <w:r w:rsidR="00F14DCF">
        <w:t>stories and perspectives.</w:t>
      </w:r>
    </w:p>
    <w:p w:rsidR="00FB317B" w:rsidRDefault="00CC0EF7" w:rsidP="00FB317B">
      <w:r>
        <w:t xml:space="preserve">Children’s content will be regulated through the new modified quota. Any ‘P’ (pre-school) or ‘C’ (children’s) content broadcast by commercial television broadcasters will continue to be required to meet the existing safeguards which apply to such content (for example, restrictions on advertising). </w:t>
      </w:r>
      <w:r w:rsidR="00FB317B">
        <w:t xml:space="preserve">Broadcasters will be able to meet their modified quota obligations on their primary or </w:t>
      </w:r>
      <w:proofErr w:type="spellStart"/>
      <w:r w:rsidR="00FB317B">
        <w:t>multichannels</w:t>
      </w:r>
      <w:proofErr w:type="spellEnd"/>
      <w:r w:rsidR="00FB317B">
        <w:t>.</w:t>
      </w:r>
    </w:p>
    <w:p w:rsidR="00AA4F3B" w:rsidRPr="004B2121" w:rsidRDefault="00FB317B" w:rsidP="00FB317B">
      <w:r>
        <w:lastRenderedPageBreak/>
        <w:t>Commercial b</w:t>
      </w:r>
      <w:r w:rsidR="009F57B0">
        <w:t>roadcasters</w:t>
      </w:r>
      <w:r w:rsidR="004B2121">
        <w:t xml:space="preserve"> will </w:t>
      </w:r>
      <w:r>
        <w:t>continue to</w:t>
      </w:r>
      <w:r w:rsidR="004B2121">
        <w:t xml:space="preserve"> be required to </w:t>
      </w:r>
      <w:r>
        <w:t xml:space="preserve">provide </w:t>
      </w:r>
      <w:r w:rsidR="004B2121">
        <w:t>55 per cent overall Australian content</w:t>
      </w:r>
      <w:r>
        <w:t xml:space="preserve"> on their primary channels between 6:00 am and midnight, and to provide </w:t>
      </w:r>
      <w:r w:rsidR="00D42899">
        <w:t>1</w:t>
      </w:r>
      <w:r>
        <w:t>,</w:t>
      </w:r>
      <w:r w:rsidR="00D42899">
        <w:t>460 hour</w:t>
      </w:r>
      <w:r>
        <w:t xml:space="preserve">s of </w:t>
      </w:r>
      <w:r w:rsidR="00D42899">
        <w:t xml:space="preserve">Australian content </w:t>
      </w:r>
      <w:r>
        <w:t xml:space="preserve">per year on their </w:t>
      </w:r>
      <w:proofErr w:type="spellStart"/>
      <w:r>
        <w:t>multi</w:t>
      </w:r>
      <w:r w:rsidR="00D42899">
        <w:t>channels</w:t>
      </w:r>
      <w:proofErr w:type="spellEnd"/>
      <w:r w:rsidR="004B2121">
        <w:t>.</w:t>
      </w:r>
    </w:p>
    <w:p w:rsidR="0060668C" w:rsidRPr="004B2121" w:rsidRDefault="0060668C" w:rsidP="0060668C">
      <w:pPr>
        <w:pStyle w:val="Heading2"/>
      </w:pPr>
      <w:r>
        <w:t>How will the modified content quota be implemented?</w:t>
      </w:r>
    </w:p>
    <w:p w:rsidR="00564679" w:rsidRDefault="00021DBA" w:rsidP="004B2121">
      <w:r w:rsidRPr="004B2121">
        <w:t>The changes will be implemented throu</w:t>
      </w:r>
      <w:r w:rsidR="00564679" w:rsidRPr="004B2121">
        <w:t xml:space="preserve">gh a </w:t>
      </w:r>
      <w:r w:rsidR="006F60F5">
        <w:t>M</w:t>
      </w:r>
      <w:r w:rsidR="00564679" w:rsidRPr="004B2121">
        <w:t xml:space="preserve">inisterial </w:t>
      </w:r>
      <w:r w:rsidR="00711B3D">
        <w:t xml:space="preserve">direction to the </w:t>
      </w:r>
      <w:r w:rsidR="00A07497">
        <w:t>Australian Communications and Media Authority (</w:t>
      </w:r>
      <w:r w:rsidR="00711B3D">
        <w:t>ACMA</w:t>
      </w:r>
      <w:r w:rsidR="00A07497">
        <w:t>)</w:t>
      </w:r>
      <w:r w:rsidR="00711B3D">
        <w:t xml:space="preserve"> to </w:t>
      </w:r>
      <w:r w:rsidR="00FB317B">
        <w:t xml:space="preserve">revoke and </w:t>
      </w:r>
      <w:r w:rsidR="00711B3D">
        <w:t xml:space="preserve">remake </w:t>
      </w:r>
      <w:r w:rsidR="00FB317B">
        <w:t>the Australian Content Standard</w:t>
      </w:r>
      <w:r w:rsidR="00711B3D">
        <w:t xml:space="preserve"> and C</w:t>
      </w:r>
      <w:r w:rsidR="00F14DCF">
        <w:t>hildren’s Television Standards.</w:t>
      </w:r>
      <w:r w:rsidR="006F60F5">
        <w:t xml:space="preserve"> </w:t>
      </w:r>
    </w:p>
    <w:p w:rsidR="003178B1" w:rsidRDefault="003178B1" w:rsidP="003178B1">
      <w:pPr>
        <w:pStyle w:val="Heading2"/>
      </w:pPr>
      <w:r>
        <w:t>How will the modified content quota work in practice?</w:t>
      </w:r>
    </w:p>
    <w:p w:rsidR="0060668C" w:rsidRDefault="003178B1" w:rsidP="0060668C">
      <w:r w:rsidDel="00F22A06">
        <w:t xml:space="preserve">The modified content quota will require each broadcaster to reach </w:t>
      </w:r>
      <w:r w:rsidR="0060668C" w:rsidRPr="0060668C">
        <w:t xml:space="preserve">250 points of Australian genre content in a calendar year which can be met by broadcasting </w:t>
      </w:r>
      <w:r w:rsidR="00A835E0">
        <w:t xml:space="preserve">commissioned </w:t>
      </w:r>
      <w:r w:rsidR="0060668C" w:rsidRPr="0060668C">
        <w:t>Australian drama and documentaries, including children’s drama and documentaries</w:t>
      </w:r>
      <w:r w:rsidR="00A835E0">
        <w:t>, and acquired Australian films</w:t>
      </w:r>
      <w:r w:rsidR="0060668C" w:rsidRPr="0060668C">
        <w:t xml:space="preserve">. Each hour of content will receive different points depending on its hourly production budget (see Table 1). </w:t>
      </w:r>
    </w:p>
    <w:p w:rsidR="0060668C" w:rsidRPr="0060668C" w:rsidRDefault="0060668C" w:rsidP="00023E2E">
      <w:pPr>
        <w:pStyle w:val="Tablefigureheading"/>
      </w:pPr>
      <w:r w:rsidRPr="0060668C">
        <w:t>Table 1</w:t>
      </w:r>
    </w:p>
    <w:tbl>
      <w:tblPr>
        <w:tblW w:w="0" w:type="auto"/>
        <w:tblLook w:val="04A0" w:firstRow="1" w:lastRow="0" w:firstColumn="1" w:lastColumn="0" w:noHBand="0" w:noVBand="1"/>
        <w:tblCaption w:val="Modified content quota - genre and points per hour"/>
        <w:tblDescription w:val="Modified content quota - genre and points per hour"/>
      </w:tblPr>
      <w:tblGrid>
        <w:gridCol w:w="7225"/>
        <w:gridCol w:w="1819"/>
      </w:tblGrid>
      <w:tr w:rsidR="0060668C" w:rsidRPr="0060668C" w:rsidTr="00B22300">
        <w:trPr>
          <w:cantSplit/>
          <w:trHeight w:val="130"/>
          <w:tblHeader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/>
            <w:hideMark/>
          </w:tcPr>
          <w:p w:rsidR="0060668C" w:rsidRPr="0060668C" w:rsidRDefault="0060668C" w:rsidP="00C72C25">
            <w:pPr>
              <w:pStyle w:val="Tablerowcolumnheading"/>
            </w:pPr>
            <w:bookmarkStart w:id="1" w:name="_GoBack"/>
            <w:r w:rsidRPr="0060668C">
              <w:lastRenderedPageBreak/>
              <w:t>Genre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/>
            <w:hideMark/>
          </w:tcPr>
          <w:p w:rsidR="0060668C" w:rsidRPr="0060668C" w:rsidRDefault="0060668C" w:rsidP="00C72C25">
            <w:pPr>
              <w:pStyle w:val="Tablerowcolumnheadingcentred"/>
            </w:pPr>
            <w:r w:rsidRPr="0060668C">
              <w:t>Points per hour</w:t>
            </w:r>
          </w:p>
        </w:tc>
      </w:tr>
      <w:tr w:rsidR="0060668C" w:rsidRPr="0060668C" w:rsidTr="00B22300">
        <w:trPr>
          <w:cantSplit/>
          <w:trHeight w:val="137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A835E0" w:rsidP="00023E2E">
            <w:pPr>
              <w:pStyle w:val="Tabletext"/>
              <w:keepNext/>
            </w:pPr>
            <w:r>
              <w:t>Commissioned d</w:t>
            </w:r>
            <w:r w:rsidR="0060668C" w:rsidRPr="0060668C">
              <w:t>ocumentary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 w:rsidP="00023E2E">
            <w:pPr>
              <w:pStyle w:val="Tabletext"/>
              <w:keepNext/>
              <w:jc w:val="center"/>
            </w:pPr>
            <w:r w:rsidRPr="0060668C">
              <w:t>1</w:t>
            </w:r>
          </w:p>
        </w:tc>
      </w:tr>
      <w:tr w:rsidR="0060668C" w:rsidRPr="0060668C" w:rsidTr="00B22300">
        <w:trPr>
          <w:cantSplit/>
          <w:trHeight w:val="130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A835E0" w:rsidP="00023E2E">
            <w:pPr>
              <w:pStyle w:val="Tabletext"/>
              <w:keepNext/>
            </w:pPr>
            <w:r>
              <w:t>Commissioned c</w:t>
            </w:r>
            <w:r w:rsidR="0060668C" w:rsidRPr="0060668C">
              <w:t xml:space="preserve">hildren’s </w:t>
            </w:r>
            <w:r>
              <w:t xml:space="preserve">content </w:t>
            </w:r>
            <w:r w:rsidR="0060668C" w:rsidRPr="0060668C">
              <w:t>(non-drama)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 w:rsidP="00023E2E">
            <w:pPr>
              <w:pStyle w:val="Tabletext"/>
              <w:keepNext/>
              <w:jc w:val="center"/>
            </w:pPr>
            <w:r w:rsidRPr="0060668C">
              <w:t>1.5</w:t>
            </w:r>
          </w:p>
        </w:tc>
      </w:tr>
      <w:tr w:rsidR="0060668C" w:rsidRPr="0060668C" w:rsidTr="00B22300">
        <w:trPr>
          <w:cantSplit/>
          <w:trHeight w:val="130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A835E0" w:rsidP="00023E2E">
            <w:pPr>
              <w:pStyle w:val="Tabletext"/>
              <w:keepNext/>
            </w:pPr>
            <w:r>
              <w:t>Commissioned d</w:t>
            </w:r>
            <w:r w:rsidR="0060668C" w:rsidRPr="0060668C">
              <w:t>rama (&lt;$450</w:t>
            </w:r>
            <w:r w:rsidR="00123C64">
              <w:t>,000</w:t>
            </w:r>
            <w:r w:rsidR="0060668C" w:rsidRPr="0060668C">
              <w:t xml:space="preserve"> production budget per hour)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 w:rsidP="00023E2E">
            <w:pPr>
              <w:pStyle w:val="Tabletext"/>
              <w:keepNext/>
              <w:jc w:val="center"/>
            </w:pPr>
            <w:r w:rsidRPr="0060668C">
              <w:t>1.5</w:t>
            </w:r>
          </w:p>
        </w:tc>
      </w:tr>
      <w:tr w:rsidR="0060668C" w:rsidRPr="0060668C" w:rsidTr="00B22300">
        <w:trPr>
          <w:cantSplit/>
          <w:trHeight w:val="137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A835E0" w:rsidP="00023E2E">
            <w:pPr>
              <w:pStyle w:val="Tabletext"/>
              <w:keepNext/>
            </w:pPr>
            <w:r>
              <w:t>Commissioned d</w:t>
            </w:r>
            <w:r w:rsidR="0060668C" w:rsidRPr="0060668C">
              <w:t>rama ($450</w:t>
            </w:r>
            <w:r w:rsidR="00123C64">
              <w:t>,000</w:t>
            </w:r>
            <w:r w:rsidR="00C72C25">
              <w:t>—</w:t>
            </w:r>
            <w:r w:rsidR="0060668C" w:rsidRPr="0060668C">
              <w:t>$700</w:t>
            </w:r>
            <w:r w:rsidR="00123C64">
              <w:t>,000</w:t>
            </w:r>
            <w:r w:rsidR="0060668C" w:rsidRPr="0060668C">
              <w:t xml:space="preserve"> production budget per hour)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 w:rsidP="00023E2E">
            <w:pPr>
              <w:pStyle w:val="Tabletext"/>
              <w:keepNext/>
              <w:jc w:val="center"/>
            </w:pPr>
            <w:r w:rsidRPr="0060668C">
              <w:t>4</w:t>
            </w:r>
          </w:p>
        </w:tc>
      </w:tr>
      <w:tr w:rsidR="0060668C" w:rsidRPr="0060668C" w:rsidTr="00B22300">
        <w:trPr>
          <w:cantSplit/>
          <w:trHeight w:val="130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A835E0" w:rsidP="00023E2E">
            <w:pPr>
              <w:pStyle w:val="Tabletext"/>
              <w:keepNext/>
            </w:pPr>
            <w:r>
              <w:t>Co</w:t>
            </w:r>
            <w:r w:rsidR="00010C46">
              <w:t>mmissio</w:t>
            </w:r>
            <w:r>
              <w:t>ned d</w:t>
            </w:r>
            <w:r w:rsidR="0060668C" w:rsidRPr="0060668C">
              <w:t>rama ($700</w:t>
            </w:r>
            <w:r w:rsidR="00123C64">
              <w:t>,000</w:t>
            </w:r>
            <w:r w:rsidR="00C72C25">
              <w:t>—</w:t>
            </w:r>
            <w:r w:rsidR="0060668C" w:rsidRPr="0060668C">
              <w:t>$1</w:t>
            </w:r>
            <w:r w:rsidR="00123C64">
              <w:t xml:space="preserve"> million</w:t>
            </w:r>
            <w:r w:rsidR="0060668C" w:rsidRPr="0060668C">
              <w:t xml:space="preserve"> production budget per hour)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 w:rsidP="00023E2E">
            <w:pPr>
              <w:pStyle w:val="Tabletext"/>
              <w:keepNext/>
              <w:jc w:val="center"/>
            </w:pPr>
            <w:r w:rsidRPr="0060668C">
              <w:t>5</w:t>
            </w:r>
          </w:p>
        </w:tc>
      </w:tr>
      <w:tr w:rsidR="0060668C" w:rsidRPr="0060668C" w:rsidTr="00B22300">
        <w:trPr>
          <w:cantSplit/>
          <w:trHeight w:val="130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A835E0" w:rsidP="00023E2E">
            <w:pPr>
              <w:pStyle w:val="Tabletext"/>
              <w:keepNext/>
            </w:pPr>
            <w:r>
              <w:t>Commissioned d</w:t>
            </w:r>
            <w:r w:rsidR="0060668C" w:rsidRPr="0060668C">
              <w:t>rama ($1</w:t>
            </w:r>
            <w:r w:rsidR="00123C64">
              <w:t xml:space="preserve"> million to </w:t>
            </w:r>
            <w:r w:rsidR="0060668C" w:rsidRPr="0060668C">
              <w:t>$1.4</w:t>
            </w:r>
            <w:r w:rsidR="00123C64">
              <w:t xml:space="preserve"> million</w:t>
            </w:r>
            <w:r w:rsidR="0060668C" w:rsidRPr="0060668C">
              <w:t xml:space="preserve"> production budget per hour)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 w:rsidP="00023E2E">
            <w:pPr>
              <w:pStyle w:val="Tabletext"/>
              <w:keepNext/>
              <w:jc w:val="center"/>
            </w:pPr>
            <w:r w:rsidRPr="0060668C">
              <w:t>6</w:t>
            </w:r>
          </w:p>
        </w:tc>
      </w:tr>
      <w:tr w:rsidR="0060668C" w:rsidRPr="0060668C" w:rsidTr="00B22300">
        <w:trPr>
          <w:cantSplit/>
          <w:trHeight w:val="130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A835E0" w:rsidP="00023E2E">
            <w:pPr>
              <w:pStyle w:val="Tabletext"/>
              <w:keepNext/>
            </w:pPr>
            <w:r>
              <w:t>Commissioned d</w:t>
            </w:r>
            <w:r w:rsidR="0060668C" w:rsidRPr="0060668C">
              <w:t>rama (&gt;$1.4</w:t>
            </w:r>
            <w:r w:rsidR="00123C64">
              <w:t xml:space="preserve"> million</w:t>
            </w:r>
            <w:r w:rsidR="0060668C" w:rsidRPr="0060668C">
              <w:t xml:space="preserve"> production budget per hour)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 w:rsidP="00023E2E">
            <w:pPr>
              <w:pStyle w:val="Tabletext"/>
              <w:keepNext/>
              <w:jc w:val="center"/>
            </w:pPr>
            <w:r w:rsidRPr="0060668C">
              <w:t>7</w:t>
            </w:r>
          </w:p>
        </w:tc>
      </w:tr>
      <w:tr w:rsidR="0060668C" w:rsidRPr="0060668C" w:rsidTr="00B22300">
        <w:trPr>
          <w:cantSplit/>
          <w:trHeight w:val="130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 w:rsidP="00023E2E">
            <w:pPr>
              <w:pStyle w:val="Tabletext"/>
              <w:keepNext/>
            </w:pPr>
            <w:r w:rsidRPr="0060668C">
              <w:t>Acquired Australian film (licence fee less than $50,000)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 w:rsidP="00023E2E">
            <w:pPr>
              <w:pStyle w:val="Tabletext"/>
              <w:keepNext/>
              <w:jc w:val="center"/>
            </w:pPr>
            <w:r w:rsidRPr="0060668C">
              <w:t>1</w:t>
            </w:r>
          </w:p>
        </w:tc>
      </w:tr>
      <w:tr w:rsidR="0060668C" w:rsidRPr="0060668C" w:rsidTr="00B22300">
        <w:trPr>
          <w:cantSplit/>
          <w:trHeight w:val="130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>
            <w:pPr>
              <w:pStyle w:val="Tabletext"/>
            </w:pPr>
            <w:r w:rsidRPr="0060668C">
              <w:t>Acquired Australian film (licence fee more than $50,000)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68C" w:rsidRPr="0060668C" w:rsidRDefault="0060668C">
            <w:pPr>
              <w:pStyle w:val="Tabletext"/>
              <w:jc w:val="center"/>
            </w:pPr>
            <w:r w:rsidRPr="0060668C">
              <w:t>2</w:t>
            </w:r>
          </w:p>
        </w:tc>
      </w:tr>
    </w:tbl>
    <w:bookmarkEnd w:id="1"/>
    <w:p w:rsidR="00A835E0" w:rsidRPr="00CC0EF7" w:rsidRDefault="0060668C" w:rsidP="00023E2E">
      <w:pPr>
        <w:spacing w:before="240"/>
      </w:pPr>
      <w:r w:rsidRPr="00CC0EF7">
        <w:t xml:space="preserve">This will mean that a broadcaster can meet their annual quota of 250 points with </w:t>
      </w:r>
      <w:r w:rsidR="0012671E" w:rsidRPr="00CC0EF7">
        <w:t>any combination of genres</w:t>
      </w:r>
      <w:r w:rsidR="007D1910">
        <w:t xml:space="preserve"> (with one qualification: a</w:t>
      </w:r>
      <w:r w:rsidR="0012671E" w:rsidRPr="00CC0EF7">
        <w:t xml:space="preserve"> maximum of 50 points </w:t>
      </w:r>
      <w:r w:rsidR="00123C64" w:rsidRPr="00CC0EF7">
        <w:t xml:space="preserve">will be able to be </w:t>
      </w:r>
      <w:r w:rsidR="0012671E" w:rsidRPr="00CC0EF7">
        <w:t>acquitted on commissioned documentaries</w:t>
      </w:r>
      <w:r w:rsidR="007D1910">
        <w:t>)</w:t>
      </w:r>
      <w:r w:rsidR="0012671E" w:rsidRPr="00CC0EF7">
        <w:t xml:space="preserve">. </w:t>
      </w:r>
      <w:r w:rsidR="00A835E0" w:rsidRPr="00CC0EF7">
        <w:t xml:space="preserve">To qualify as commissioned content, the broadcaster </w:t>
      </w:r>
      <w:r w:rsidR="003D15FB" w:rsidRPr="00CC0EF7">
        <w:t xml:space="preserve">will need </w:t>
      </w:r>
      <w:r w:rsidR="00A835E0" w:rsidRPr="00CC0EF7">
        <w:t>to have made a financial contribution to the production budget before the pro</w:t>
      </w:r>
      <w:r w:rsidR="00023E2E">
        <w:t>duction has been completed.</w:t>
      </w:r>
    </w:p>
    <w:p w:rsidR="00A835E0" w:rsidRDefault="00A835E0">
      <w:pPr>
        <w:spacing w:after="0"/>
      </w:pPr>
      <w:r w:rsidRPr="00CC0EF7">
        <w:t xml:space="preserve">In-house productions will be treated equivalently to </w:t>
      </w:r>
      <w:proofErr w:type="gramStart"/>
      <w:r w:rsidRPr="00CC0EF7">
        <w:t>commissioned</w:t>
      </w:r>
      <w:proofErr w:type="gramEnd"/>
      <w:r w:rsidRPr="00CC0EF7">
        <w:t xml:space="preserve"> programming for the purposes of the new quota. </w:t>
      </w:r>
      <w:r w:rsidR="003D15FB" w:rsidRPr="00CC0EF7">
        <w:t xml:space="preserve">To qualify for the new quota, </w:t>
      </w:r>
      <w:r w:rsidRPr="00CC0EF7">
        <w:t>Australian films will need to have been produced in the</w:t>
      </w:r>
      <w:r w:rsidR="003D15FB" w:rsidRPr="00CC0EF7">
        <w:t xml:space="preserve"> last two years and to have not been televised before in the relevant comme</w:t>
      </w:r>
      <w:r w:rsidR="00023E2E">
        <w:t>rcial television licence area.</w:t>
      </w:r>
    </w:p>
    <w:bookmarkEnd w:id="0"/>
    <w:p w:rsidR="003B2200" w:rsidRPr="003B2200" w:rsidRDefault="007E4CAA" w:rsidP="003B2200">
      <w:pPr>
        <w:pStyle w:val="Heading2"/>
      </w:pPr>
      <w:r>
        <w:lastRenderedPageBreak/>
        <w:t xml:space="preserve">What </w:t>
      </w:r>
      <w:r w:rsidR="000B6FFA">
        <w:t>about</w:t>
      </w:r>
      <w:r w:rsidR="00EB4203">
        <w:t xml:space="preserve"> s</w:t>
      </w:r>
      <w:r w:rsidR="003B2200">
        <w:t>ubscription television</w:t>
      </w:r>
      <w:r w:rsidR="00EB4203">
        <w:t>?</w:t>
      </w:r>
    </w:p>
    <w:p w:rsidR="00BB3D46" w:rsidRDefault="00A27A9E" w:rsidP="00BB3D46">
      <w:pPr>
        <w:keepNext/>
        <w:rPr>
          <w:lang w:eastAsia="zh-TW"/>
        </w:rPr>
      </w:pPr>
      <w:r>
        <w:rPr>
          <w:lang w:eastAsia="zh-TW"/>
        </w:rPr>
        <w:t>Subscription television</w:t>
      </w:r>
      <w:r w:rsidR="005D0AD9">
        <w:rPr>
          <w:lang w:eastAsia="zh-TW"/>
        </w:rPr>
        <w:t xml:space="preserve"> broadcasters (such as Foxtel)</w:t>
      </w:r>
      <w:r>
        <w:rPr>
          <w:lang w:eastAsia="zh-TW"/>
        </w:rPr>
        <w:t xml:space="preserve"> will continue to be </w:t>
      </w:r>
      <w:r w:rsidR="009F57B0">
        <w:rPr>
          <w:lang w:eastAsia="zh-TW"/>
        </w:rPr>
        <w:t>required</w:t>
      </w:r>
      <w:r>
        <w:rPr>
          <w:lang w:eastAsia="zh-TW"/>
        </w:rPr>
        <w:t xml:space="preserve"> to</w:t>
      </w:r>
      <w:r w:rsidR="00021DBA">
        <w:rPr>
          <w:lang w:eastAsia="zh-TW"/>
        </w:rPr>
        <w:t xml:space="preserve"> spend a proportion of their </w:t>
      </w:r>
      <w:r w:rsidR="00AF19B4">
        <w:rPr>
          <w:lang w:eastAsia="zh-TW"/>
        </w:rPr>
        <w:t xml:space="preserve">drama </w:t>
      </w:r>
      <w:r w:rsidR="00021DBA">
        <w:rPr>
          <w:lang w:eastAsia="zh-TW"/>
        </w:rPr>
        <w:t xml:space="preserve">program expenditure on </w:t>
      </w:r>
      <w:r w:rsidR="00711B3D">
        <w:rPr>
          <w:lang w:eastAsia="zh-TW"/>
        </w:rPr>
        <w:t xml:space="preserve">Australian </w:t>
      </w:r>
      <w:r w:rsidR="00021DBA">
        <w:rPr>
          <w:lang w:eastAsia="zh-TW"/>
        </w:rPr>
        <w:t>drama programming</w:t>
      </w:r>
      <w:r w:rsidR="00711B3D">
        <w:rPr>
          <w:lang w:eastAsia="zh-TW"/>
        </w:rPr>
        <w:t xml:space="preserve">. </w:t>
      </w:r>
      <w:r w:rsidR="00D42899">
        <w:rPr>
          <w:lang w:eastAsia="zh-TW"/>
        </w:rPr>
        <w:t xml:space="preserve">The Government will move to </w:t>
      </w:r>
      <w:r w:rsidR="00711B3D">
        <w:rPr>
          <w:lang w:eastAsia="zh-TW"/>
        </w:rPr>
        <w:t>reduce</w:t>
      </w:r>
      <w:r w:rsidR="00D42899">
        <w:rPr>
          <w:lang w:eastAsia="zh-TW"/>
        </w:rPr>
        <w:t xml:space="preserve"> this obligation</w:t>
      </w:r>
      <w:r w:rsidR="00711B3D">
        <w:rPr>
          <w:lang w:eastAsia="zh-TW"/>
        </w:rPr>
        <w:t xml:space="preserve"> from </w:t>
      </w:r>
      <w:r w:rsidR="00B6551E">
        <w:rPr>
          <w:lang w:eastAsia="zh-TW"/>
        </w:rPr>
        <w:t>10 per cent of program expenditure</w:t>
      </w:r>
      <w:r w:rsidR="00AF19B4">
        <w:rPr>
          <w:lang w:eastAsia="zh-TW"/>
        </w:rPr>
        <w:t xml:space="preserve"> for each drama channel</w:t>
      </w:r>
      <w:r w:rsidR="00B6551E">
        <w:rPr>
          <w:lang w:eastAsia="zh-TW"/>
        </w:rPr>
        <w:t xml:space="preserve"> to </w:t>
      </w:r>
      <w:r w:rsidR="00711B3D">
        <w:rPr>
          <w:lang w:eastAsia="zh-TW"/>
        </w:rPr>
        <w:t>5 per cent</w:t>
      </w:r>
      <w:r w:rsidR="00D42899">
        <w:rPr>
          <w:lang w:eastAsia="zh-TW"/>
        </w:rPr>
        <w:t xml:space="preserve"> from 1 July 2021.</w:t>
      </w:r>
      <w:r w:rsidR="00021DBA">
        <w:rPr>
          <w:lang w:eastAsia="zh-TW"/>
        </w:rPr>
        <w:t xml:space="preserve"> </w:t>
      </w:r>
      <w:r w:rsidR="00F6797B">
        <w:rPr>
          <w:lang w:eastAsia="zh-TW"/>
        </w:rPr>
        <w:t xml:space="preserve">The changes will be implemented through </w:t>
      </w:r>
      <w:r w:rsidR="00FB317B">
        <w:rPr>
          <w:lang w:eastAsia="zh-TW"/>
        </w:rPr>
        <w:t>amendment</w:t>
      </w:r>
      <w:r w:rsidR="00F6797B">
        <w:rPr>
          <w:lang w:eastAsia="zh-TW"/>
        </w:rPr>
        <w:t xml:space="preserve"> t</w:t>
      </w:r>
      <w:r w:rsidR="00711B3D">
        <w:rPr>
          <w:lang w:eastAsia="zh-TW"/>
        </w:rPr>
        <w:t xml:space="preserve">o the </w:t>
      </w:r>
      <w:r w:rsidR="00711B3D" w:rsidRPr="00A07497">
        <w:rPr>
          <w:i/>
          <w:lang w:eastAsia="zh-TW"/>
        </w:rPr>
        <w:t>Broadcasting Services Act</w:t>
      </w:r>
      <w:r w:rsidR="00A07497" w:rsidRPr="00A07497">
        <w:rPr>
          <w:i/>
          <w:lang w:eastAsia="zh-TW"/>
        </w:rPr>
        <w:t xml:space="preserve"> 1992</w:t>
      </w:r>
      <w:r w:rsidR="00711B3D">
        <w:rPr>
          <w:lang w:eastAsia="zh-TW"/>
        </w:rPr>
        <w:t>.</w:t>
      </w:r>
    </w:p>
    <w:p w:rsidR="00CB0C47" w:rsidRDefault="00EB4203" w:rsidP="00CB0C47">
      <w:pPr>
        <w:pStyle w:val="Heading2"/>
      </w:pPr>
      <w:r>
        <w:t xml:space="preserve">What new obligations will </w:t>
      </w:r>
      <w:r w:rsidR="002F1C80">
        <w:t xml:space="preserve">streaming </w:t>
      </w:r>
      <w:r w:rsidR="003B2200">
        <w:t>services</w:t>
      </w:r>
      <w:r>
        <w:t xml:space="preserve"> face?</w:t>
      </w:r>
    </w:p>
    <w:p w:rsidR="00BB3D46" w:rsidRPr="00BB3D46" w:rsidRDefault="00E065BC" w:rsidP="006F61E6">
      <w:r>
        <w:rPr>
          <w:rFonts w:cs="Segoe UI"/>
        </w:rPr>
        <w:t>T</w:t>
      </w:r>
      <w:r w:rsidRPr="00246777">
        <w:rPr>
          <w:rFonts w:cs="Segoe UI"/>
        </w:rPr>
        <w:t xml:space="preserve">he Government </w:t>
      </w:r>
      <w:r>
        <w:rPr>
          <w:rFonts w:cs="Segoe UI"/>
        </w:rPr>
        <w:t xml:space="preserve">will request </w:t>
      </w:r>
      <w:r w:rsidRPr="00246777">
        <w:rPr>
          <w:rFonts w:cs="Segoe UI"/>
        </w:rPr>
        <w:t xml:space="preserve">large video streaming services operating in Australia </w:t>
      </w:r>
      <w:r>
        <w:rPr>
          <w:rFonts w:cs="Segoe UI"/>
        </w:rPr>
        <w:t xml:space="preserve">to </w:t>
      </w:r>
      <w:r w:rsidRPr="00246777">
        <w:rPr>
          <w:rFonts w:cs="Segoe UI"/>
        </w:rPr>
        <w:t>report on their level of investment in Australian content to the Australian Com</w:t>
      </w:r>
      <w:r>
        <w:rPr>
          <w:rFonts w:cs="Segoe UI"/>
        </w:rPr>
        <w:t>munications and Media Authority</w:t>
      </w:r>
      <w:r w:rsidR="00A835E0">
        <w:rPr>
          <w:rFonts w:cs="Segoe UI"/>
        </w:rPr>
        <w:t xml:space="preserve">, commencing from 1 January 2021. </w:t>
      </w:r>
      <w:r w:rsidDel="00A835E0">
        <w:rPr>
          <w:rFonts w:cs="Segoe UI"/>
        </w:rPr>
        <w:t xml:space="preserve">The </w:t>
      </w:r>
      <w:r>
        <w:rPr>
          <w:rFonts w:cs="Segoe UI"/>
        </w:rPr>
        <w:t xml:space="preserve">Government will engage with affected services about the </w:t>
      </w:r>
      <w:r w:rsidR="00A835E0">
        <w:rPr>
          <w:rFonts w:cs="Segoe UI"/>
        </w:rPr>
        <w:t xml:space="preserve">details and </w:t>
      </w:r>
      <w:r>
        <w:rPr>
          <w:rFonts w:cs="Segoe UI"/>
        </w:rPr>
        <w:t>scope of the request.</w:t>
      </w:r>
    </w:p>
    <w:sectPr w:rsidR="00BB3D46" w:rsidRPr="00BB3D46" w:rsidSect="00133A45">
      <w:type w:val="continuous"/>
      <w:pgSz w:w="11906" w:h="16838"/>
      <w:pgMar w:top="2269" w:right="991" w:bottom="1276" w:left="1440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21" w:rsidRDefault="00354821" w:rsidP="00FC413F">
      <w:pPr>
        <w:spacing w:after="0"/>
      </w:pPr>
      <w:r>
        <w:separator/>
      </w:r>
    </w:p>
  </w:endnote>
  <w:endnote w:type="continuationSeparator" w:id="0">
    <w:p w:rsidR="00354821" w:rsidRDefault="00354821" w:rsidP="00FC413F">
      <w:pPr>
        <w:spacing w:after="0"/>
      </w:pPr>
      <w:r>
        <w:continuationSeparator/>
      </w:r>
    </w:p>
  </w:endnote>
  <w:endnote w:type="continuationNotice" w:id="1">
    <w:p w:rsidR="00354821" w:rsidRDefault="003548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472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821" w:rsidRPr="00FC413F" w:rsidRDefault="00354821" w:rsidP="006A5248">
        <w:pPr>
          <w:pStyle w:val="Footer"/>
          <w:tabs>
            <w:tab w:val="clear" w:pos="4513"/>
            <w:tab w:val="clear" w:pos="9026"/>
          </w:tabs>
          <w:ind w:left="-567"/>
          <w:rPr>
            <w:rFonts w:cs="Segoe UI"/>
            <w:szCs w:val="18"/>
          </w:rPr>
        </w:pPr>
        <w:r w:rsidRPr="00FC413F">
          <w:rPr>
            <w:rFonts w:cs="Segoe UI"/>
            <w:szCs w:val="18"/>
          </w:rPr>
          <w:t>________________________________________________________</w:t>
        </w:r>
        <w:r>
          <w:rPr>
            <w:rFonts w:cs="Segoe UI"/>
            <w:szCs w:val="18"/>
          </w:rPr>
          <w:t>___________________________________________</w:t>
        </w:r>
        <w:r w:rsidRPr="00FC413F">
          <w:rPr>
            <w:rFonts w:cs="Segoe UI"/>
            <w:szCs w:val="18"/>
          </w:rPr>
          <w:t>___________________________________</w:t>
        </w:r>
      </w:p>
      <w:p w:rsidR="00354821" w:rsidRDefault="00354821" w:rsidP="006A5248">
        <w:pPr>
          <w:pStyle w:val="Footer"/>
          <w:tabs>
            <w:tab w:val="clear" w:pos="4513"/>
            <w:tab w:val="clear" w:pos="9026"/>
          </w:tabs>
          <w:ind w:left="-567"/>
          <w:rPr>
            <w:rFonts w:cs="Segoe UI"/>
            <w:szCs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6B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. </w:t>
        </w:r>
        <w:r w:rsidRPr="006A5248">
          <w:rPr>
            <w:rFonts w:cs="Segoe UI"/>
            <w:szCs w:val="18"/>
          </w:rPr>
          <w:t>Fact sheet—modernising Australian content regulation</w:t>
        </w:r>
      </w:p>
      <w:p w:rsidR="00354821" w:rsidRPr="006A5248" w:rsidRDefault="009526B4" w:rsidP="006A5248">
        <w:pPr>
          <w:pStyle w:val="Footer"/>
          <w:tabs>
            <w:tab w:val="clear" w:pos="4513"/>
            <w:tab w:val="clear" w:pos="9026"/>
          </w:tabs>
          <w:ind w:left="-567"/>
          <w:jc w:val="center"/>
          <w:rPr>
            <w:rFonts w:cs="Segoe UI"/>
            <w:szCs w:val="18"/>
          </w:rPr>
        </w:pPr>
        <w:hyperlink r:id="rId1" w:history="1">
          <w:r w:rsidR="00354821" w:rsidRPr="00FC413F">
            <w:rPr>
              <w:rStyle w:val="Hyperlink"/>
              <w:rFonts w:cs="Segoe UI"/>
              <w:szCs w:val="18"/>
            </w:rPr>
            <w:t>infrastructure.gov.au</w:t>
          </w:r>
        </w:hyperlink>
        <w:r w:rsidR="00354821" w:rsidRPr="00FC413F">
          <w:rPr>
            <w:rFonts w:cs="Segoe UI"/>
            <w:noProof/>
            <w:szCs w:val="18"/>
          </w:rPr>
          <w:t xml:space="preserve"> | </w:t>
        </w:r>
        <w:hyperlink r:id="rId2" w:history="1">
          <w:r w:rsidR="00354821" w:rsidRPr="00FC413F">
            <w:rPr>
              <w:rStyle w:val="Hyperlink"/>
              <w:rFonts w:cs="Segoe UI"/>
              <w:szCs w:val="18"/>
            </w:rPr>
            <w:t>communications.gov.au</w:t>
          </w:r>
        </w:hyperlink>
        <w:r w:rsidR="00354821" w:rsidRPr="00FC413F">
          <w:rPr>
            <w:rFonts w:cs="Segoe UI"/>
            <w:noProof/>
            <w:szCs w:val="18"/>
          </w:rPr>
          <w:t xml:space="preserve"> |</w:t>
        </w:r>
        <w:r w:rsidR="00354821">
          <w:rPr>
            <w:rFonts w:cs="Segoe UI"/>
            <w:noProof/>
            <w:szCs w:val="18"/>
          </w:rPr>
          <w:t xml:space="preserve"> </w:t>
        </w:r>
        <w:hyperlink r:id="rId3" w:history="1">
          <w:r w:rsidR="00354821" w:rsidRPr="00FC413F">
            <w:rPr>
              <w:rStyle w:val="Hyperlink"/>
              <w:rFonts w:cs="Segoe UI"/>
              <w:szCs w:val="18"/>
            </w:rPr>
            <w:t>arts.gov.au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19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821" w:rsidRPr="00FC413F" w:rsidRDefault="00354821" w:rsidP="006A5248">
        <w:pPr>
          <w:pStyle w:val="Footer"/>
          <w:tabs>
            <w:tab w:val="clear" w:pos="4513"/>
            <w:tab w:val="clear" w:pos="9026"/>
          </w:tabs>
          <w:ind w:left="-567"/>
          <w:rPr>
            <w:rFonts w:cs="Segoe UI"/>
            <w:szCs w:val="18"/>
          </w:rPr>
        </w:pPr>
        <w:r w:rsidRPr="00FC413F">
          <w:rPr>
            <w:rFonts w:cs="Segoe UI"/>
            <w:szCs w:val="18"/>
          </w:rPr>
          <w:t>________________________________________________________</w:t>
        </w:r>
        <w:r>
          <w:rPr>
            <w:rFonts w:cs="Segoe UI"/>
            <w:szCs w:val="18"/>
          </w:rPr>
          <w:t>___________________________________________</w:t>
        </w:r>
        <w:r w:rsidRPr="00FC413F">
          <w:rPr>
            <w:rFonts w:cs="Segoe UI"/>
            <w:szCs w:val="18"/>
          </w:rPr>
          <w:t>___________________________________</w:t>
        </w:r>
      </w:p>
      <w:p w:rsidR="00354821" w:rsidRDefault="00354821" w:rsidP="006A5248">
        <w:pPr>
          <w:pStyle w:val="Footer"/>
          <w:tabs>
            <w:tab w:val="clear" w:pos="4513"/>
            <w:tab w:val="clear" w:pos="9026"/>
          </w:tabs>
          <w:ind w:left="-567"/>
          <w:rPr>
            <w:rFonts w:cs="Segoe UI"/>
            <w:szCs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6B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. </w:t>
        </w:r>
        <w:r w:rsidRPr="006A5248">
          <w:rPr>
            <w:rFonts w:cs="Segoe UI"/>
            <w:szCs w:val="18"/>
          </w:rPr>
          <w:t>Fact sheet—modernising Australian content regulation</w:t>
        </w:r>
      </w:p>
      <w:p w:rsidR="00354821" w:rsidRPr="006A5248" w:rsidRDefault="009526B4" w:rsidP="006A5248">
        <w:pPr>
          <w:pStyle w:val="Footer"/>
          <w:tabs>
            <w:tab w:val="clear" w:pos="4513"/>
            <w:tab w:val="clear" w:pos="9026"/>
          </w:tabs>
          <w:ind w:left="-567"/>
          <w:jc w:val="center"/>
          <w:rPr>
            <w:rFonts w:cs="Segoe UI"/>
            <w:szCs w:val="18"/>
          </w:rPr>
        </w:pPr>
        <w:hyperlink r:id="rId1" w:history="1">
          <w:r w:rsidR="00354821" w:rsidRPr="00FC413F">
            <w:rPr>
              <w:rStyle w:val="Hyperlink"/>
              <w:rFonts w:cs="Segoe UI"/>
              <w:szCs w:val="18"/>
            </w:rPr>
            <w:t>infrastructure.gov.au</w:t>
          </w:r>
        </w:hyperlink>
        <w:r w:rsidR="00354821" w:rsidRPr="00FC413F">
          <w:rPr>
            <w:rFonts w:cs="Segoe UI"/>
            <w:noProof/>
            <w:szCs w:val="18"/>
          </w:rPr>
          <w:t xml:space="preserve"> | </w:t>
        </w:r>
        <w:hyperlink r:id="rId2" w:history="1">
          <w:r w:rsidR="00354821" w:rsidRPr="00FC413F">
            <w:rPr>
              <w:rStyle w:val="Hyperlink"/>
              <w:rFonts w:cs="Segoe UI"/>
              <w:szCs w:val="18"/>
            </w:rPr>
            <w:t>communications.gov.au</w:t>
          </w:r>
        </w:hyperlink>
        <w:r w:rsidR="00354821" w:rsidRPr="00FC413F">
          <w:rPr>
            <w:rFonts w:cs="Segoe UI"/>
            <w:noProof/>
            <w:szCs w:val="18"/>
          </w:rPr>
          <w:t xml:space="preserve"> |</w:t>
        </w:r>
        <w:r w:rsidR="00354821">
          <w:rPr>
            <w:rFonts w:cs="Segoe UI"/>
            <w:noProof/>
            <w:szCs w:val="18"/>
          </w:rPr>
          <w:t xml:space="preserve"> </w:t>
        </w:r>
        <w:hyperlink r:id="rId3" w:history="1">
          <w:r w:rsidR="00354821" w:rsidRPr="00FC413F">
            <w:rPr>
              <w:rStyle w:val="Hyperlink"/>
              <w:rFonts w:cs="Segoe UI"/>
              <w:szCs w:val="18"/>
            </w:rPr>
            <w:t>arts.gov.au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21" w:rsidRDefault="00354821" w:rsidP="00FC413F">
      <w:pPr>
        <w:spacing w:after="0"/>
      </w:pPr>
      <w:r>
        <w:separator/>
      </w:r>
    </w:p>
  </w:footnote>
  <w:footnote w:type="continuationSeparator" w:id="0">
    <w:p w:rsidR="00354821" w:rsidRDefault="00354821" w:rsidP="00FC413F">
      <w:pPr>
        <w:spacing w:after="0"/>
      </w:pPr>
      <w:r>
        <w:continuationSeparator/>
      </w:r>
    </w:p>
  </w:footnote>
  <w:footnote w:type="continuationNotice" w:id="1">
    <w:p w:rsidR="00354821" w:rsidRDefault="003548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821" w:rsidRDefault="00354821" w:rsidP="00FC413F">
    <w:pPr>
      <w:pStyle w:val="Header"/>
      <w:tabs>
        <w:tab w:val="right" w:pos="9475"/>
      </w:tabs>
      <w:ind w:left="-1418"/>
    </w:pPr>
    <w:r>
      <w:rPr>
        <w:noProof/>
        <w:lang w:eastAsia="en-AU"/>
      </w:rPr>
      <w:drawing>
        <wp:inline distT="0" distB="0" distL="0" distR="0" wp14:anchorId="54113138" wp14:editId="329A1320">
          <wp:extent cx="7570707" cy="1080198"/>
          <wp:effectExtent l="0" t="0" r="0" b="5715"/>
          <wp:docPr id="11" name="Picture 11" descr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082" cy="108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821" w:rsidRPr="00261FFA" w:rsidRDefault="00354821" w:rsidP="00D47BFD">
    <w:pPr>
      <w:pStyle w:val="Header"/>
      <w:tabs>
        <w:tab w:val="clear" w:pos="4678"/>
      </w:tabs>
      <w:rPr>
        <w:rFonts w:cs="Segoe UI Light"/>
        <w:color w:val="001C40"/>
        <w:szCs w:val="18"/>
      </w:rPr>
    </w:pPr>
    <w:r>
      <w:rPr>
        <w:rFonts w:cs="Segoe UI Light"/>
        <w:szCs w:val="18"/>
      </w:rPr>
      <w:t>September 2020</w:t>
    </w:r>
    <w:r w:rsidRPr="00261FFA">
      <w:rPr>
        <w:rFonts w:cs="Segoe UI Light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844D6"/>
    <w:multiLevelType w:val="hybridMultilevel"/>
    <w:tmpl w:val="1A4412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E92756"/>
    <w:multiLevelType w:val="hybridMultilevel"/>
    <w:tmpl w:val="7AACB4D4"/>
    <w:lvl w:ilvl="0" w:tplc="BB0C39E4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00"/>
    <w:rsid w:val="0000270B"/>
    <w:rsid w:val="00010C46"/>
    <w:rsid w:val="00021DBA"/>
    <w:rsid w:val="00023E2E"/>
    <w:rsid w:val="0003502E"/>
    <w:rsid w:val="000740FB"/>
    <w:rsid w:val="00090E62"/>
    <w:rsid w:val="00091EBF"/>
    <w:rsid w:val="000B6FFA"/>
    <w:rsid w:val="000C0244"/>
    <w:rsid w:val="000C0608"/>
    <w:rsid w:val="000E2D29"/>
    <w:rsid w:val="000F0703"/>
    <w:rsid w:val="000F2C67"/>
    <w:rsid w:val="000F79E5"/>
    <w:rsid w:val="00105DA4"/>
    <w:rsid w:val="00107A59"/>
    <w:rsid w:val="00123C64"/>
    <w:rsid w:val="0012671E"/>
    <w:rsid w:val="00133A45"/>
    <w:rsid w:val="00150EC9"/>
    <w:rsid w:val="00155AAE"/>
    <w:rsid w:val="00160BC8"/>
    <w:rsid w:val="00183DED"/>
    <w:rsid w:val="001D3837"/>
    <w:rsid w:val="001D5164"/>
    <w:rsid w:val="001F79A8"/>
    <w:rsid w:val="00204A64"/>
    <w:rsid w:val="00217C11"/>
    <w:rsid w:val="00236F1B"/>
    <w:rsid w:val="00261FFA"/>
    <w:rsid w:val="00272982"/>
    <w:rsid w:val="00287C7E"/>
    <w:rsid w:val="00290A50"/>
    <w:rsid w:val="002A5AB5"/>
    <w:rsid w:val="002B23E0"/>
    <w:rsid w:val="002E6FC6"/>
    <w:rsid w:val="002F1A23"/>
    <w:rsid w:val="002F1C80"/>
    <w:rsid w:val="00300077"/>
    <w:rsid w:val="00310148"/>
    <w:rsid w:val="003140AC"/>
    <w:rsid w:val="003178B1"/>
    <w:rsid w:val="00323710"/>
    <w:rsid w:val="00342348"/>
    <w:rsid w:val="00354821"/>
    <w:rsid w:val="003B0250"/>
    <w:rsid w:val="003B2200"/>
    <w:rsid w:val="003B6D01"/>
    <w:rsid w:val="003D15FB"/>
    <w:rsid w:val="003D71C5"/>
    <w:rsid w:val="003E230B"/>
    <w:rsid w:val="00421A9E"/>
    <w:rsid w:val="00425D75"/>
    <w:rsid w:val="004408A5"/>
    <w:rsid w:val="004648BA"/>
    <w:rsid w:val="004B2121"/>
    <w:rsid w:val="004D4F15"/>
    <w:rsid w:val="004E1F92"/>
    <w:rsid w:val="00535ACA"/>
    <w:rsid w:val="00554A34"/>
    <w:rsid w:val="00564679"/>
    <w:rsid w:val="0057549B"/>
    <w:rsid w:val="005977F1"/>
    <w:rsid w:val="005D038B"/>
    <w:rsid w:val="005D0AD9"/>
    <w:rsid w:val="005E55BD"/>
    <w:rsid w:val="0060668C"/>
    <w:rsid w:val="00630D43"/>
    <w:rsid w:val="0064160B"/>
    <w:rsid w:val="006452B1"/>
    <w:rsid w:val="006542FA"/>
    <w:rsid w:val="006767AF"/>
    <w:rsid w:val="006907E5"/>
    <w:rsid w:val="00691FA2"/>
    <w:rsid w:val="006A5248"/>
    <w:rsid w:val="006D43C7"/>
    <w:rsid w:val="006D63C2"/>
    <w:rsid w:val="006F0B4B"/>
    <w:rsid w:val="006F60F5"/>
    <w:rsid w:val="006F61E6"/>
    <w:rsid w:val="00711B3D"/>
    <w:rsid w:val="00772C27"/>
    <w:rsid w:val="00782FA2"/>
    <w:rsid w:val="00787E17"/>
    <w:rsid w:val="00790F25"/>
    <w:rsid w:val="007937BF"/>
    <w:rsid w:val="00793843"/>
    <w:rsid w:val="0079788A"/>
    <w:rsid w:val="007B68AB"/>
    <w:rsid w:val="007D1910"/>
    <w:rsid w:val="007E4CAA"/>
    <w:rsid w:val="008102ED"/>
    <w:rsid w:val="00822DBF"/>
    <w:rsid w:val="00831FA3"/>
    <w:rsid w:val="008A7B93"/>
    <w:rsid w:val="008F03AD"/>
    <w:rsid w:val="008F24DE"/>
    <w:rsid w:val="00912D17"/>
    <w:rsid w:val="009276A3"/>
    <w:rsid w:val="009279AE"/>
    <w:rsid w:val="00934CB2"/>
    <w:rsid w:val="009526B4"/>
    <w:rsid w:val="00982F94"/>
    <w:rsid w:val="00985DD5"/>
    <w:rsid w:val="009D7060"/>
    <w:rsid w:val="009F57B0"/>
    <w:rsid w:val="00A07497"/>
    <w:rsid w:val="00A27A9E"/>
    <w:rsid w:val="00A45631"/>
    <w:rsid w:val="00A4759C"/>
    <w:rsid w:val="00A5600C"/>
    <w:rsid w:val="00A82DAF"/>
    <w:rsid w:val="00A835E0"/>
    <w:rsid w:val="00AA4F3B"/>
    <w:rsid w:val="00AA7639"/>
    <w:rsid w:val="00AF19B4"/>
    <w:rsid w:val="00B22300"/>
    <w:rsid w:val="00B451A5"/>
    <w:rsid w:val="00B5393D"/>
    <w:rsid w:val="00B6551E"/>
    <w:rsid w:val="00BB3D46"/>
    <w:rsid w:val="00BC0598"/>
    <w:rsid w:val="00BD7AB4"/>
    <w:rsid w:val="00C26ECA"/>
    <w:rsid w:val="00C36E40"/>
    <w:rsid w:val="00C62177"/>
    <w:rsid w:val="00C72C25"/>
    <w:rsid w:val="00CB0C47"/>
    <w:rsid w:val="00CB1E0E"/>
    <w:rsid w:val="00CB5A52"/>
    <w:rsid w:val="00CC0EF7"/>
    <w:rsid w:val="00CF0ED8"/>
    <w:rsid w:val="00D220A9"/>
    <w:rsid w:val="00D23D42"/>
    <w:rsid w:val="00D42899"/>
    <w:rsid w:val="00D47BFD"/>
    <w:rsid w:val="00D64922"/>
    <w:rsid w:val="00D77378"/>
    <w:rsid w:val="00E065BC"/>
    <w:rsid w:val="00E10FF7"/>
    <w:rsid w:val="00E204A2"/>
    <w:rsid w:val="00E7227D"/>
    <w:rsid w:val="00E76BC6"/>
    <w:rsid w:val="00E80E04"/>
    <w:rsid w:val="00E82DB9"/>
    <w:rsid w:val="00E91F2E"/>
    <w:rsid w:val="00E94404"/>
    <w:rsid w:val="00EB4203"/>
    <w:rsid w:val="00ED6B40"/>
    <w:rsid w:val="00EE6EE8"/>
    <w:rsid w:val="00EF5828"/>
    <w:rsid w:val="00F14DCF"/>
    <w:rsid w:val="00F22A06"/>
    <w:rsid w:val="00F25C1D"/>
    <w:rsid w:val="00F61FA1"/>
    <w:rsid w:val="00F6797B"/>
    <w:rsid w:val="00F72971"/>
    <w:rsid w:val="00F814AD"/>
    <w:rsid w:val="00FB317B"/>
    <w:rsid w:val="00FC3188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43A65D"/>
  <w15:chartTrackingRefBased/>
  <w15:docId w15:val="{7801C029-D58B-4985-B16F-B36D2532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0B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A45"/>
    <w:pPr>
      <w:keepNext/>
      <w:keepLines/>
      <w:shd w:val="clear" w:color="auto" w:fill="002D72"/>
      <w:spacing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6E40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4C556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6E40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4C556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6E40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4C55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6E40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3A4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C36E40"/>
    <w:rPr>
      <w:rFonts w:ascii="Segoe UI Semibold" w:eastAsia="MingLiU" w:hAnsi="Segoe UI Semibold" w:cs="Segoe UI Semibold"/>
      <w:color w:val="4C556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E40"/>
    <w:rPr>
      <w:rFonts w:ascii="Segoe UI Semibold" w:eastAsia="MingLiU" w:hAnsi="Segoe UI Semibold" w:cs="Segoe UI Semibold"/>
      <w:color w:val="4C5564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C36E40"/>
    <w:rPr>
      <w:rFonts w:ascii="Segoe UI Semibold" w:eastAsia="MingLiU" w:hAnsi="Segoe UI Semibold" w:cs="Segoe UI Semibold"/>
      <w:color w:val="4C5564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36E40"/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3D71C5"/>
    <w:pPr>
      <w:keepNext/>
      <w:spacing w:after="120"/>
      <w:outlineLvl w:val="1"/>
    </w:pPr>
    <w:rPr>
      <w:rFonts w:ascii="Segoe UI Semibold" w:eastAsia="MingLiU" w:hAnsi="Segoe UI Semibold" w:cs="Segoe UI Semibold"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C36E40"/>
    <w:pPr>
      <w:keepNext/>
      <w:spacing w:after="120"/>
      <w:outlineLvl w:val="2"/>
    </w:pPr>
    <w:rPr>
      <w:rFonts w:ascii="Segoe UI Semibold" w:eastAsia="MingLiU" w:hAnsi="Segoe UI Semibold" w:cs="Segoe UI Semibold"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023E2E"/>
    <w:pPr>
      <w:numPr>
        <w:numId w:val="2"/>
      </w:numPr>
      <w:ind w:left="357" w:hanging="357"/>
      <w:contextualSpacing w:val="0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323710"/>
    <w:pPr>
      <w:spacing w:after="0"/>
    </w:pPr>
    <w:rPr>
      <w:rFonts w:eastAsia="Times New Roman" w:cs="Times New Roman"/>
      <w:b/>
      <w:bCs/>
      <w:color w:val="002D7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E80E04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C36E40"/>
    <w:rPr>
      <w:rFonts w:eastAsia="PMingLiU" w:cs="Mangal"/>
      <w:color w:val="4C5564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1FA3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AC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AC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08A5"/>
    <w:pPr>
      <w:spacing w:after="0" w:line="240" w:lineRule="auto"/>
    </w:pPr>
    <w:rPr>
      <w:rFonts w:ascii="Segoe UI" w:hAnsi="Segoe U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--document--accessible--6may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81D2333B5354793D7DEFD2CDAB2C2" ma:contentTypeVersion="0" ma:contentTypeDescription="Create a new document." ma:contentTypeScope="" ma:versionID="a5eba10be1202454f90017888c2b97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12BB-C529-4860-BFC6-80D3C4445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6C7B2-C3FE-4B47-B3B5-E44F19744D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44A45A-ACD5-45A2-9FB6-C4C5B7DCD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41B2F-0FD4-413A-A29B-D2ECE224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department--document--accessible--6may2020.dotx</Template>
  <TotalTime>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 and Communications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sheet—Modernising Australian content regulation</dc:title>
  <dc:subject/>
  <dc:creator>Department of Infrastructure, Transport, Regional Development and Communications</dc:creator>
  <cp:keywords/>
  <dc:description>6 May 2020</dc:description>
  <cp:lastModifiedBy>Hall, Theresa</cp:lastModifiedBy>
  <cp:revision>4</cp:revision>
  <cp:lastPrinted>2020-09-23T23:33:00Z</cp:lastPrinted>
  <dcterms:created xsi:type="dcterms:W3CDTF">2020-09-30T05:24:00Z</dcterms:created>
  <dcterms:modified xsi:type="dcterms:W3CDTF">2020-09-30T05:31:00Z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0x01010096881D2333B5354793D7DEFD2CDAB2C2</vt:lpwstr>
  </property>
  <property fmtid="{D5CDD505-2E9C-101B-9397-08002B2CF9AE}" pid="3" name="TrimRevisionNumber">
    <vt:i4>39</vt:i4>
  </property>
</Properties>
</file>