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3A45" w:rsidRDefault="0000270B" w:rsidP="00822DBF">
      <w:pPr>
        <w:spacing w:after="0"/>
        <w:ind w:left="-1418"/>
        <w:sectPr w:rsidR="00133A45" w:rsidSect="00133A45">
          <w:headerReference w:type="default" r:id="rId11"/>
          <w:footerReference w:type="default" r:id="rId12"/>
          <w:footerReference w:type="first" r:id="rId13"/>
          <w:pgSz w:w="11906" w:h="16838"/>
          <w:pgMar w:top="0" w:right="991" w:bottom="1276" w:left="1440" w:header="0" w:footer="397" w:gutter="0"/>
          <w:cols w:space="708"/>
          <w:titlePg/>
          <w:docGrid w:linePitch="360"/>
        </w:sectPr>
      </w:pPr>
      <w:r>
        <w:rPr>
          <w:noProof/>
          <w:lang w:eastAsia="en-AU"/>
        </w:rPr>
        <w:drawing>
          <wp:inline distT="0" distB="0" distL="0" distR="0">
            <wp:extent cx="7558937" cy="1265274"/>
            <wp:effectExtent l="0" t="0" r="4445" b="0"/>
            <wp:docPr id="1" name="Picture 1" descr="Logo: Australian Government, Department of Infrastructure, Transport, Regional Development and Communications.&#10;&#10;&#10;&#10;www.infrastructure.gov.au&#10;www.communications.gov.au &#10;www.arts.gov.au&#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ITRDC Word Header_Crest_A4 portrait.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7699261" cy="1288763"/>
                    </a:xfrm>
                    <a:prstGeom prst="rect">
                      <a:avLst/>
                    </a:prstGeom>
                  </pic:spPr>
                </pic:pic>
              </a:graphicData>
            </a:graphic>
          </wp:inline>
        </w:drawing>
      </w:r>
    </w:p>
    <w:p w:rsidR="00772C27" w:rsidRPr="00C67323" w:rsidRDefault="00B25B40" w:rsidP="0091397D">
      <w:pPr>
        <w:pStyle w:val="Heading1"/>
      </w:pPr>
      <w:r w:rsidRPr="00B25B40">
        <w:t>Fact Sheet: Budget package for television and film production sector</w:t>
      </w:r>
    </w:p>
    <w:p w:rsidR="0004601F" w:rsidRDefault="0004601F" w:rsidP="0004601F">
      <w:r>
        <w:t xml:space="preserve">As part of the 2020-21 Federal Budget, the Australian Government has announced a package of funding and regulatory reforms to deliver Australian jobs and support the production of Australian screen content.  These measures have been developed following extensive consultation following the release of the </w:t>
      </w:r>
      <w:r w:rsidRPr="00CF38E5">
        <w:rPr>
          <w:i/>
        </w:rPr>
        <w:t>Supporting Australian Stories on our Screen</w:t>
      </w:r>
      <w:r>
        <w:t xml:space="preserve"> options paper in early 2020.</w:t>
      </w:r>
    </w:p>
    <w:p w:rsidR="0004601F" w:rsidRDefault="0004601F" w:rsidP="0004601F">
      <w:r>
        <w:t>This package of measures is the Australian Government’s response to the Options paper and consultation. It is an important milestone along the Government’s reform road map as set out in its response to the Digital Platforms Inquiry, announced in December 2019. The road map provides for a staged process of reform to media regulation towards an end state of a platform neutral regulatory f</w:t>
      </w:r>
      <w:r>
        <w:t>ramework.</w:t>
      </w:r>
    </w:p>
    <w:p w:rsidR="0004601F" w:rsidRDefault="0004601F" w:rsidP="0004601F">
      <w:pPr>
        <w:pStyle w:val="Heading2"/>
      </w:pPr>
      <w:r>
        <w:t>New fundin</w:t>
      </w:r>
      <w:r>
        <w:t>g to support Australian content</w:t>
      </w:r>
    </w:p>
    <w:p w:rsidR="0004601F" w:rsidRDefault="0004601F" w:rsidP="0004601F">
      <w:r>
        <w:t>The Australian Government has announced $53 million in new funding to support the development of Australian content:</w:t>
      </w:r>
    </w:p>
    <w:p w:rsidR="0004601F" w:rsidRDefault="0004601F" w:rsidP="0004601F">
      <w:pPr>
        <w:pStyle w:val="Listparagraphbullets"/>
      </w:pPr>
      <w:r w:rsidRPr="00F75EF9">
        <w:t xml:space="preserve">an additional $30 million to Screen </w:t>
      </w:r>
      <w:r>
        <w:t xml:space="preserve">Australia over two years from </w:t>
      </w:r>
      <w:r w:rsidRPr="00F75EF9">
        <w:t>2021</w:t>
      </w:r>
      <w:r w:rsidR="00015B29">
        <w:t>–</w:t>
      </w:r>
      <w:bookmarkStart w:id="0" w:name="_GoBack"/>
      <w:bookmarkEnd w:id="0"/>
      <w:r w:rsidRPr="00F75EF9">
        <w:t>22 for funding for Australian drama, documentary and children’s screen content across film and television</w:t>
      </w:r>
      <w:r>
        <w:t>;</w:t>
      </w:r>
    </w:p>
    <w:p w:rsidR="0004601F" w:rsidRDefault="0004601F" w:rsidP="0004601F">
      <w:pPr>
        <w:pStyle w:val="Listparagraphbullets"/>
      </w:pPr>
      <w:r w:rsidRPr="00D86572">
        <w:t>$</w:t>
      </w:r>
      <w:r>
        <w:t>20</w:t>
      </w:r>
      <w:r w:rsidRPr="00D86572">
        <w:t xml:space="preserve"> million over </w:t>
      </w:r>
      <w:r>
        <w:t>two</w:t>
      </w:r>
      <w:r w:rsidRPr="00D86572">
        <w:t xml:space="preserve"> years </w:t>
      </w:r>
      <w:r>
        <w:t>from 2021</w:t>
      </w:r>
      <w:r w:rsidR="00015B29">
        <w:t>–</w:t>
      </w:r>
      <w:r>
        <w:t xml:space="preserve">22 </w:t>
      </w:r>
      <w:r w:rsidRPr="00D86572">
        <w:t xml:space="preserve">to </w:t>
      </w:r>
      <w:r>
        <w:t>the Australia Children’s Television Foundation (ACTF) to invest in the development, production and distribution of Australian children’s content; and</w:t>
      </w:r>
    </w:p>
    <w:p w:rsidR="0004601F" w:rsidRDefault="0004601F" w:rsidP="0004601F">
      <w:pPr>
        <w:pStyle w:val="Listparagraphbullets"/>
      </w:pPr>
      <w:proofErr w:type="gramStart"/>
      <w:r w:rsidRPr="00D86572">
        <w:t>an</w:t>
      </w:r>
      <w:proofErr w:type="gramEnd"/>
      <w:r w:rsidRPr="00D86572">
        <w:t xml:space="preserve"> additional $3 million </w:t>
      </w:r>
      <w:r>
        <w:t xml:space="preserve">to Screen Australia </w:t>
      </w:r>
      <w:r w:rsidRPr="00D86572">
        <w:t xml:space="preserve">over three years from 2020-21 to support </w:t>
      </w:r>
      <w:r>
        <w:t>a</w:t>
      </w:r>
      <w:r w:rsidRPr="00D86572">
        <w:t xml:space="preserve"> Screen Writing and Script Development Fund</w:t>
      </w:r>
      <w:r>
        <w:t>.</w:t>
      </w:r>
    </w:p>
    <w:p w:rsidR="0004601F" w:rsidRDefault="0004601F" w:rsidP="0004601F">
      <w:r>
        <w:t>Further detail on these measures is set out in the Fact Sheet: Funding and Incentive Refo</w:t>
      </w:r>
      <w:r>
        <w:t>rm.</w:t>
      </w:r>
    </w:p>
    <w:p w:rsidR="0004601F" w:rsidRPr="003B2200" w:rsidRDefault="0004601F" w:rsidP="0004601F">
      <w:pPr>
        <w:pStyle w:val="Heading2"/>
      </w:pPr>
      <w:r>
        <w:t>Australian Screen Production Incentive</w:t>
      </w:r>
    </w:p>
    <w:p w:rsidR="0004601F" w:rsidRDefault="0004601F" w:rsidP="0004601F">
      <w:bookmarkStart w:id="1" w:name="_Toc39483208"/>
      <w:r>
        <w:t>Following consultation on the Options paper, the Australian Government is making a range of changes to the Australian Screen Production Incentive to</w:t>
      </w:r>
      <w:r w:rsidRPr="006B54CC">
        <w:t xml:space="preserve"> provide long-term, stable settings for the production sector, encouraging it to target expenditure towards onscreen quality and encourage the creation of original Australian stories</w:t>
      </w:r>
      <w:r>
        <w:t>.</w:t>
      </w:r>
    </w:p>
    <w:bookmarkEnd w:id="1"/>
    <w:p w:rsidR="0004601F" w:rsidRPr="00BB3D46" w:rsidRDefault="0004601F" w:rsidP="0004601F">
      <w:pPr>
        <w:pStyle w:val="Tablefigureheading"/>
      </w:pPr>
      <w:r>
        <w:t>Current ASPI settings and new ASPI settings</w:t>
      </w:r>
    </w:p>
    <w:tbl>
      <w:tblPr>
        <w:tblStyle w:val="PlainTable11"/>
        <w:tblW w:w="0" w:type="auto"/>
        <w:tblLook w:val="04A0" w:firstRow="1" w:lastRow="0" w:firstColumn="1" w:lastColumn="0" w:noHBand="0" w:noVBand="1"/>
        <w:tblCaption w:val="Current ASPI settings and new ASPI settings "/>
        <w:tblDescription w:val="Current ASPI settings and new ASPI settings "/>
      </w:tblPr>
      <w:tblGrid>
        <w:gridCol w:w="5098"/>
        <w:gridCol w:w="4259"/>
      </w:tblGrid>
      <w:tr w:rsidR="0004601F" w:rsidRPr="00BB3D46" w:rsidTr="0004601F">
        <w:trPr>
          <w:cnfStyle w:val="100000000000" w:firstRow="1" w:lastRow="0" w:firstColumn="0" w:lastColumn="0" w:oddVBand="0" w:evenVBand="0" w:oddHBand="0" w:evenHBand="0" w:firstRowFirstColumn="0" w:firstRowLastColumn="0" w:lastRowFirstColumn="0" w:lastRowLastColumn="0"/>
          <w:cantSplit/>
          <w:trHeight w:val="397"/>
          <w:tblHeader/>
        </w:trPr>
        <w:tc>
          <w:tcPr>
            <w:cnfStyle w:val="001000000000" w:firstRow="0" w:lastRow="0" w:firstColumn="1" w:lastColumn="0" w:oddVBand="0" w:evenVBand="0" w:oddHBand="0" w:evenHBand="0" w:firstRowFirstColumn="0" w:firstRowLastColumn="0" w:lastRowFirstColumn="0" w:lastRowLastColumn="0"/>
            <w:tcW w:w="5098" w:type="dxa"/>
            <w:shd w:val="clear" w:color="auto" w:fill="D5DCE4"/>
          </w:tcPr>
          <w:p w:rsidR="0004601F" w:rsidRPr="0000270B" w:rsidRDefault="0004601F" w:rsidP="00283304">
            <w:pPr>
              <w:pStyle w:val="Tablerowcolumnheadingcentred"/>
              <w:rPr>
                <w:b/>
              </w:rPr>
            </w:pPr>
            <w:r>
              <w:rPr>
                <w:b/>
              </w:rPr>
              <w:t>Current setting</w:t>
            </w:r>
          </w:p>
        </w:tc>
        <w:tc>
          <w:tcPr>
            <w:tcW w:w="4259" w:type="dxa"/>
            <w:shd w:val="clear" w:color="auto" w:fill="D5DCE4"/>
          </w:tcPr>
          <w:p w:rsidR="0004601F" w:rsidRPr="0000270B" w:rsidRDefault="0004601F" w:rsidP="00283304">
            <w:pPr>
              <w:pStyle w:val="Tablerowcolumnheadingcentred"/>
              <w:cnfStyle w:val="100000000000" w:firstRow="1" w:lastRow="0" w:firstColumn="0" w:lastColumn="0" w:oddVBand="0" w:evenVBand="0" w:oddHBand="0" w:evenHBand="0" w:firstRowFirstColumn="0" w:firstRowLastColumn="0" w:lastRowFirstColumn="0" w:lastRowLastColumn="0"/>
              <w:rPr>
                <w:b/>
              </w:rPr>
            </w:pPr>
            <w:r>
              <w:rPr>
                <w:b/>
              </w:rPr>
              <w:t>New setting</w:t>
            </w:r>
          </w:p>
        </w:tc>
      </w:tr>
      <w:tr w:rsidR="0004601F" w:rsidRPr="00BB3D46" w:rsidTr="0004601F">
        <w:trPr>
          <w:cnfStyle w:val="000000100000" w:firstRow="0" w:lastRow="0" w:firstColumn="0" w:lastColumn="0" w:oddVBand="0" w:evenVBand="0" w:oddHBand="1" w:evenHBand="0" w:firstRowFirstColumn="0" w:firstRowLastColumn="0" w:lastRowFirstColumn="0" w:lastRowLastColumn="0"/>
          <w:cantSplit/>
          <w:trHeight w:val="397"/>
        </w:trPr>
        <w:tc>
          <w:tcPr>
            <w:cnfStyle w:val="001000000000" w:firstRow="0" w:lastRow="0" w:firstColumn="1" w:lastColumn="0" w:oddVBand="0" w:evenVBand="0" w:oddHBand="0" w:evenHBand="0" w:firstRowFirstColumn="0" w:firstRowLastColumn="0" w:lastRowFirstColumn="0" w:lastRowLastColumn="0"/>
            <w:tcW w:w="5098" w:type="dxa"/>
          </w:tcPr>
          <w:p w:rsidR="0004601F" w:rsidRPr="0004601F" w:rsidRDefault="0004601F" w:rsidP="0004601F">
            <w:pPr>
              <w:pStyle w:val="Tabletextcentred"/>
              <w:jc w:val="left"/>
            </w:pPr>
            <w:r w:rsidRPr="007F246F">
              <w:rPr>
                <w:b w:val="0"/>
              </w:rPr>
              <w:t xml:space="preserve">Producer Offset rate for television content is 20 per cent </w:t>
            </w:r>
          </w:p>
        </w:tc>
        <w:tc>
          <w:tcPr>
            <w:tcW w:w="4259" w:type="dxa"/>
          </w:tcPr>
          <w:p w:rsidR="0004601F" w:rsidRPr="00BB3D46" w:rsidRDefault="0004601F" w:rsidP="00283304">
            <w:pPr>
              <w:pStyle w:val="Tabletextcentred"/>
              <w:jc w:val="left"/>
              <w:cnfStyle w:val="000000100000" w:firstRow="0" w:lastRow="0" w:firstColumn="0" w:lastColumn="0" w:oddVBand="0" w:evenVBand="0" w:oddHBand="1" w:evenHBand="0" w:firstRowFirstColumn="0" w:firstRowLastColumn="0" w:lastRowFirstColumn="0" w:lastRowLastColumn="0"/>
            </w:pPr>
            <w:r>
              <w:t>Increase the Producer Offset rate to 30 per cent</w:t>
            </w:r>
          </w:p>
        </w:tc>
      </w:tr>
      <w:tr w:rsidR="0004601F" w:rsidRPr="00BB3D46" w:rsidTr="0004601F">
        <w:trPr>
          <w:cantSplit/>
          <w:trHeight w:val="397"/>
        </w:trPr>
        <w:tc>
          <w:tcPr>
            <w:cnfStyle w:val="001000000000" w:firstRow="0" w:lastRow="0" w:firstColumn="1" w:lastColumn="0" w:oddVBand="0" w:evenVBand="0" w:oddHBand="0" w:evenHBand="0" w:firstRowFirstColumn="0" w:firstRowLastColumn="0" w:lastRowFirstColumn="0" w:lastRowLastColumn="0"/>
            <w:tcW w:w="5098" w:type="dxa"/>
          </w:tcPr>
          <w:p w:rsidR="0004601F" w:rsidRPr="0004601F" w:rsidRDefault="0004601F" w:rsidP="0004601F">
            <w:pPr>
              <w:pStyle w:val="Tabletextcentred"/>
              <w:jc w:val="left"/>
            </w:pPr>
            <w:r w:rsidRPr="007F246F">
              <w:rPr>
                <w:b w:val="0"/>
              </w:rPr>
              <w:t xml:space="preserve">Producer Offset minimum qualifying Australian production expenditure (QAPE) threshold for feature length content is $500,000 </w:t>
            </w:r>
          </w:p>
        </w:tc>
        <w:tc>
          <w:tcPr>
            <w:tcW w:w="4259" w:type="dxa"/>
          </w:tcPr>
          <w:p w:rsidR="0004601F" w:rsidRPr="00BB3D46" w:rsidRDefault="0004601F" w:rsidP="00283304">
            <w:pPr>
              <w:pStyle w:val="Tabletextcentred"/>
              <w:jc w:val="left"/>
              <w:cnfStyle w:val="000000000000" w:firstRow="0" w:lastRow="0" w:firstColumn="0" w:lastColumn="0" w:oddVBand="0" w:evenVBand="0" w:oddHBand="0" w:evenHBand="0" w:firstRowFirstColumn="0" w:firstRowLastColumn="0" w:lastRowFirstColumn="0" w:lastRowLastColumn="0"/>
            </w:pPr>
            <w:r>
              <w:t>Increase the minimum QAPE threshold for feature length content to $1 million</w:t>
            </w:r>
          </w:p>
        </w:tc>
      </w:tr>
      <w:tr w:rsidR="0004601F" w:rsidRPr="00BB3D46" w:rsidTr="0004601F">
        <w:trPr>
          <w:cnfStyle w:val="000000100000" w:firstRow="0" w:lastRow="0" w:firstColumn="0" w:lastColumn="0" w:oddVBand="0" w:evenVBand="0" w:oddHBand="1" w:evenHBand="0" w:firstRowFirstColumn="0" w:firstRowLastColumn="0" w:lastRowFirstColumn="0" w:lastRowLastColumn="0"/>
          <w:cantSplit/>
          <w:trHeight w:val="397"/>
        </w:trPr>
        <w:tc>
          <w:tcPr>
            <w:cnfStyle w:val="001000000000" w:firstRow="0" w:lastRow="0" w:firstColumn="1" w:lastColumn="0" w:oddVBand="0" w:evenVBand="0" w:oddHBand="0" w:evenHBand="0" w:firstRowFirstColumn="0" w:firstRowLastColumn="0" w:lastRowFirstColumn="0" w:lastRowLastColumn="0"/>
            <w:tcW w:w="5098" w:type="dxa"/>
          </w:tcPr>
          <w:p w:rsidR="0004601F" w:rsidRPr="0004601F" w:rsidRDefault="0004601F" w:rsidP="0004601F">
            <w:pPr>
              <w:pStyle w:val="Tabletextcentred"/>
              <w:jc w:val="left"/>
            </w:pPr>
            <w:r w:rsidRPr="007F246F">
              <w:rPr>
                <w:b w:val="0"/>
              </w:rPr>
              <w:t xml:space="preserve">Producer Offset </w:t>
            </w:r>
            <w:r>
              <w:rPr>
                <w:rFonts w:cs="Arial"/>
                <w:b w:val="0"/>
              </w:rPr>
              <w:t>‘Gallipoli Clause’</w:t>
            </w:r>
            <w:r w:rsidRPr="007F246F">
              <w:rPr>
                <w:rFonts w:cs="Arial"/>
                <w:b w:val="0"/>
              </w:rPr>
              <w:t xml:space="preserve"> permits some costs incurred outside of Australia to be claimed</w:t>
            </w:r>
            <w:r>
              <w:rPr>
                <w:rFonts w:cs="Arial"/>
                <w:b w:val="0"/>
              </w:rPr>
              <w:t xml:space="preserve"> as QAPE</w:t>
            </w:r>
          </w:p>
        </w:tc>
        <w:tc>
          <w:tcPr>
            <w:tcW w:w="4259" w:type="dxa"/>
          </w:tcPr>
          <w:p w:rsidR="0004601F" w:rsidRDefault="0004601F" w:rsidP="00283304">
            <w:pPr>
              <w:pStyle w:val="Tabletextcentred"/>
              <w:jc w:val="left"/>
              <w:cnfStyle w:val="000000100000" w:firstRow="0" w:lastRow="0" w:firstColumn="0" w:lastColumn="0" w:oddVBand="0" w:evenVBand="0" w:oddHBand="1" w:evenHBand="0" w:firstRowFirstColumn="0" w:firstRowLastColumn="0" w:lastRowFirstColumn="0" w:lastRowLastColumn="0"/>
            </w:pPr>
            <w:r>
              <w:t>Remove the Gallipoli Clause from the Producer Offset</w:t>
            </w:r>
          </w:p>
        </w:tc>
      </w:tr>
      <w:tr w:rsidR="0004601F" w:rsidRPr="00BB3D46" w:rsidTr="0004601F">
        <w:trPr>
          <w:cantSplit/>
          <w:trHeight w:val="397"/>
        </w:trPr>
        <w:tc>
          <w:tcPr>
            <w:cnfStyle w:val="001000000000" w:firstRow="0" w:lastRow="0" w:firstColumn="1" w:lastColumn="0" w:oddVBand="0" w:evenVBand="0" w:oddHBand="0" w:evenHBand="0" w:firstRowFirstColumn="0" w:firstRowLastColumn="0" w:lastRowFirstColumn="0" w:lastRowLastColumn="0"/>
            <w:tcW w:w="5098" w:type="dxa"/>
          </w:tcPr>
          <w:p w:rsidR="0004601F" w:rsidRDefault="0004601F" w:rsidP="00283304">
            <w:pPr>
              <w:pStyle w:val="Tabletextcentred"/>
              <w:jc w:val="left"/>
              <w:rPr>
                <w:b w:val="0"/>
              </w:rPr>
            </w:pPr>
            <w:r w:rsidRPr="007F246F">
              <w:rPr>
                <w:b w:val="0"/>
              </w:rPr>
              <w:lastRenderedPageBreak/>
              <w:t>Producer Offset</w:t>
            </w:r>
            <w:r>
              <w:rPr>
                <w:b w:val="0"/>
              </w:rPr>
              <w:t xml:space="preserve"> only enables a</w:t>
            </w:r>
            <w:r w:rsidRPr="007F246F">
              <w:rPr>
                <w:b w:val="0"/>
              </w:rPr>
              <w:t xml:space="preserve"> series to claim QAPE incurred up to 65 commercial hours</w:t>
            </w:r>
          </w:p>
        </w:tc>
        <w:tc>
          <w:tcPr>
            <w:tcW w:w="4259" w:type="dxa"/>
          </w:tcPr>
          <w:p w:rsidR="0004601F" w:rsidRDefault="0004601F" w:rsidP="00283304">
            <w:pPr>
              <w:pStyle w:val="Tabletextcentred"/>
              <w:jc w:val="left"/>
              <w:cnfStyle w:val="000000000000" w:firstRow="0" w:lastRow="0" w:firstColumn="0" w:lastColumn="0" w:oddVBand="0" w:evenVBand="0" w:oddHBand="0" w:evenHBand="0" w:firstRowFirstColumn="0" w:firstRowLastColumn="0" w:lastRowFirstColumn="0" w:lastRowLastColumn="0"/>
            </w:pPr>
            <w:r>
              <w:t xml:space="preserve">Remove the 65 commercial hour cap for drama productions </w:t>
            </w:r>
          </w:p>
        </w:tc>
      </w:tr>
      <w:tr w:rsidR="0004601F" w:rsidRPr="00BB3D46" w:rsidTr="0004601F">
        <w:trPr>
          <w:cnfStyle w:val="000000100000" w:firstRow="0" w:lastRow="0" w:firstColumn="0" w:lastColumn="0" w:oddVBand="0" w:evenVBand="0" w:oddHBand="1" w:evenHBand="0" w:firstRowFirstColumn="0" w:firstRowLastColumn="0" w:lastRowFirstColumn="0" w:lastRowLastColumn="0"/>
          <w:cantSplit/>
          <w:trHeight w:val="397"/>
        </w:trPr>
        <w:tc>
          <w:tcPr>
            <w:cnfStyle w:val="001000000000" w:firstRow="0" w:lastRow="0" w:firstColumn="1" w:lastColumn="0" w:oddVBand="0" w:evenVBand="0" w:oddHBand="0" w:evenHBand="0" w:firstRowFirstColumn="0" w:firstRowLastColumn="0" w:lastRowFirstColumn="0" w:lastRowLastColumn="0"/>
            <w:tcW w:w="5098" w:type="dxa"/>
          </w:tcPr>
          <w:p w:rsidR="0004601F" w:rsidRDefault="0004601F" w:rsidP="00283304">
            <w:pPr>
              <w:pStyle w:val="Tabletextcentred"/>
              <w:jc w:val="left"/>
              <w:rPr>
                <w:b w:val="0"/>
              </w:rPr>
            </w:pPr>
            <w:r w:rsidRPr="007F246F">
              <w:rPr>
                <w:b w:val="0"/>
              </w:rPr>
              <w:t>Producer Offset caps Above the line (ATL) QAPE at 20</w:t>
            </w:r>
            <w:r>
              <w:rPr>
                <w:b w:val="0"/>
              </w:rPr>
              <w:t xml:space="preserve"> per cent</w:t>
            </w:r>
            <w:r w:rsidRPr="007F246F">
              <w:rPr>
                <w:b w:val="0"/>
              </w:rPr>
              <w:t xml:space="preserve"> of total film expenditure for all content except non-feature documentary</w:t>
            </w:r>
          </w:p>
        </w:tc>
        <w:tc>
          <w:tcPr>
            <w:tcW w:w="4259" w:type="dxa"/>
          </w:tcPr>
          <w:p w:rsidR="0004601F" w:rsidRPr="00634FB2" w:rsidRDefault="0004601F" w:rsidP="00283304">
            <w:pPr>
              <w:pStyle w:val="Tabletextcentred"/>
              <w:jc w:val="left"/>
              <w:cnfStyle w:val="000000100000" w:firstRow="0" w:lastRow="0" w:firstColumn="0" w:lastColumn="0" w:oddVBand="0" w:evenVBand="0" w:oddHBand="1" w:evenHBand="0" w:firstRowFirstColumn="0" w:firstRowLastColumn="0" w:lastRowFirstColumn="0" w:lastRowLastColumn="0"/>
              <w:rPr>
                <w:lang w:eastAsia="en-AU"/>
              </w:rPr>
            </w:pPr>
            <w:r>
              <w:rPr>
                <w:lang w:eastAsia="en-AU"/>
              </w:rPr>
              <w:t xml:space="preserve">Extend the ATL cap to non-feature documentary </w:t>
            </w:r>
          </w:p>
        </w:tc>
      </w:tr>
      <w:tr w:rsidR="0004601F" w:rsidRPr="00BB3D46" w:rsidTr="0004601F">
        <w:trPr>
          <w:cantSplit/>
          <w:trHeight w:val="397"/>
        </w:trPr>
        <w:tc>
          <w:tcPr>
            <w:cnfStyle w:val="001000000000" w:firstRow="0" w:lastRow="0" w:firstColumn="1" w:lastColumn="0" w:oddVBand="0" w:evenVBand="0" w:oddHBand="0" w:evenHBand="0" w:firstRowFirstColumn="0" w:firstRowLastColumn="0" w:lastRowFirstColumn="0" w:lastRowLastColumn="0"/>
            <w:tcW w:w="5098" w:type="dxa"/>
          </w:tcPr>
          <w:p w:rsidR="0004601F" w:rsidRDefault="0004601F" w:rsidP="00283304">
            <w:pPr>
              <w:pStyle w:val="Tabletextcentred"/>
              <w:jc w:val="left"/>
              <w:rPr>
                <w:b w:val="0"/>
              </w:rPr>
            </w:pPr>
            <w:r w:rsidRPr="007F246F">
              <w:rPr>
                <w:b w:val="0"/>
              </w:rPr>
              <w:t xml:space="preserve">PDV Offset minimum PDV-QAPE threshold is $500,000 </w:t>
            </w:r>
          </w:p>
        </w:tc>
        <w:tc>
          <w:tcPr>
            <w:tcW w:w="4259" w:type="dxa"/>
          </w:tcPr>
          <w:p w:rsidR="0004601F" w:rsidRPr="00634FB2" w:rsidRDefault="0004601F" w:rsidP="00283304">
            <w:pPr>
              <w:pStyle w:val="Tabletextcentred"/>
              <w:jc w:val="left"/>
              <w:cnfStyle w:val="000000000000" w:firstRow="0" w:lastRow="0" w:firstColumn="0" w:lastColumn="0" w:oddVBand="0" w:evenVBand="0" w:oddHBand="0" w:evenHBand="0" w:firstRowFirstColumn="0" w:firstRowLastColumn="0" w:lastRowFirstColumn="0" w:lastRowLastColumn="0"/>
              <w:rPr>
                <w:lang w:eastAsia="en-AU"/>
              </w:rPr>
            </w:pPr>
            <w:r>
              <w:t>Increase the minimum PDV-QAPE threshold to $1 million</w:t>
            </w:r>
          </w:p>
        </w:tc>
      </w:tr>
      <w:tr w:rsidR="0004601F" w:rsidRPr="00BB3D46" w:rsidTr="0004601F">
        <w:trPr>
          <w:cnfStyle w:val="000000100000" w:firstRow="0" w:lastRow="0" w:firstColumn="0" w:lastColumn="0" w:oddVBand="0" w:evenVBand="0" w:oddHBand="1" w:evenHBand="0" w:firstRowFirstColumn="0" w:firstRowLastColumn="0" w:lastRowFirstColumn="0" w:lastRowLastColumn="0"/>
          <w:cantSplit/>
          <w:trHeight w:val="397"/>
        </w:trPr>
        <w:tc>
          <w:tcPr>
            <w:cnfStyle w:val="001000000000" w:firstRow="0" w:lastRow="0" w:firstColumn="1" w:lastColumn="0" w:oddVBand="0" w:evenVBand="0" w:oddHBand="0" w:evenHBand="0" w:firstRowFirstColumn="0" w:firstRowLastColumn="0" w:lastRowFirstColumn="0" w:lastRowLastColumn="0"/>
            <w:tcW w:w="5098" w:type="dxa"/>
          </w:tcPr>
          <w:p w:rsidR="0004601F" w:rsidRDefault="0004601F" w:rsidP="00283304">
            <w:pPr>
              <w:pStyle w:val="Tabletextcentred"/>
              <w:jc w:val="left"/>
              <w:rPr>
                <w:b w:val="0"/>
              </w:rPr>
            </w:pPr>
            <w:r w:rsidRPr="007F246F">
              <w:rPr>
                <w:b w:val="0"/>
              </w:rPr>
              <w:t>Under all three tax offsets productions are permitted to claim a certain percentage of their production spend as overheads not directly related to the making of the film to cover company expenses</w:t>
            </w:r>
          </w:p>
        </w:tc>
        <w:tc>
          <w:tcPr>
            <w:tcW w:w="4259" w:type="dxa"/>
          </w:tcPr>
          <w:p w:rsidR="0004601F" w:rsidRDefault="0004601F" w:rsidP="00283304">
            <w:pPr>
              <w:pStyle w:val="Tabletextcentred"/>
              <w:jc w:val="left"/>
              <w:cnfStyle w:val="000000100000" w:firstRow="0" w:lastRow="0" w:firstColumn="0" w:lastColumn="0" w:oddVBand="0" w:evenVBand="0" w:oddHBand="1" w:evenHBand="0" w:firstRowFirstColumn="0" w:firstRowLastColumn="0" w:lastRowFirstColumn="0" w:lastRowLastColumn="0"/>
            </w:pPr>
            <w:r w:rsidRPr="00634FB2">
              <w:rPr>
                <w:lang w:eastAsia="en-AU"/>
              </w:rPr>
              <w:t xml:space="preserve">Remove overheads as eligible expenditure </w:t>
            </w:r>
            <w:r>
              <w:rPr>
                <w:lang w:eastAsia="en-AU"/>
              </w:rPr>
              <w:t>for</w:t>
            </w:r>
            <w:r w:rsidRPr="00634FB2">
              <w:rPr>
                <w:lang w:eastAsia="en-AU"/>
              </w:rPr>
              <w:t xml:space="preserve"> all three tax offsets</w:t>
            </w:r>
          </w:p>
        </w:tc>
      </w:tr>
      <w:tr w:rsidR="0004601F" w:rsidRPr="00BB3D46" w:rsidTr="0004601F">
        <w:trPr>
          <w:cantSplit/>
          <w:trHeight w:val="397"/>
        </w:trPr>
        <w:tc>
          <w:tcPr>
            <w:cnfStyle w:val="001000000000" w:firstRow="0" w:lastRow="0" w:firstColumn="1" w:lastColumn="0" w:oddVBand="0" w:evenVBand="0" w:oddHBand="0" w:evenHBand="0" w:firstRowFirstColumn="0" w:firstRowLastColumn="0" w:lastRowFirstColumn="0" w:lastRowLastColumn="0"/>
            <w:tcW w:w="5098" w:type="dxa"/>
          </w:tcPr>
          <w:p w:rsidR="0004601F" w:rsidRDefault="0004601F" w:rsidP="00283304">
            <w:pPr>
              <w:pStyle w:val="Tabletextcentred"/>
              <w:jc w:val="left"/>
              <w:rPr>
                <w:b w:val="0"/>
              </w:rPr>
            </w:pPr>
            <w:r w:rsidRPr="007F246F">
              <w:rPr>
                <w:b w:val="0"/>
              </w:rPr>
              <w:t xml:space="preserve">Under all three tax offsets productions are able to claim </w:t>
            </w:r>
            <w:r>
              <w:rPr>
                <w:b w:val="0"/>
              </w:rPr>
              <w:t xml:space="preserve">uncapped </w:t>
            </w:r>
            <w:r w:rsidRPr="007F246F">
              <w:rPr>
                <w:b w:val="0"/>
              </w:rPr>
              <w:t>expenditure incurred on Australian held copyright</w:t>
            </w:r>
          </w:p>
        </w:tc>
        <w:tc>
          <w:tcPr>
            <w:tcW w:w="4259" w:type="dxa"/>
          </w:tcPr>
          <w:p w:rsidR="0004601F" w:rsidRDefault="0004601F" w:rsidP="00283304">
            <w:pPr>
              <w:pStyle w:val="Tabletextcentred"/>
              <w:jc w:val="left"/>
              <w:cnfStyle w:val="000000000000" w:firstRow="0" w:lastRow="0" w:firstColumn="0" w:lastColumn="0" w:oddVBand="0" w:evenVBand="0" w:oddHBand="0" w:evenHBand="0" w:firstRowFirstColumn="0" w:firstRowLastColumn="0" w:lastRowFirstColumn="0" w:lastRowLastColumn="0"/>
            </w:pPr>
            <w:r>
              <w:t>Cap the</w:t>
            </w:r>
            <w:r w:rsidRPr="006E39B8">
              <w:t xml:space="preserve"> level of copyright expenditure that can be claimed</w:t>
            </w:r>
            <w:r>
              <w:t xml:space="preserve"> at 30 per cent of total production expenditure</w:t>
            </w:r>
            <w:r w:rsidRPr="006E39B8">
              <w:t xml:space="preserve"> under all three offsets</w:t>
            </w:r>
          </w:p>
        </w:tc>
      </w:tr>
    </w:tbl>
    <w:p w:rsidR="0004601F" w:rsidRDefault="0004601F" w:rsidP="0004601F">
      <w:pPr>
        <w:spacing w:before="240"/>
      </w:pPr>
      <w:r>
        <w:t>These changes will be implemented through amendments to the</w:t>
      </w:r>
      <w:r w:rsidRPr="006B54CC">
        <w:t xml:space="preserve"> </w:t>
      </w:r>
      <w:r w:rsidRPr="006B54CC">
        <w:rPr>
          <w:i/>
        </w:rPr>
        <w:t>Income Tax Assessment Act 1997</w:t>
      </w:r>
      <w:r w:rsidRPr="006B54CC">
        <w:t xml:space="preserve"> </w:t>
      </w:r>
      <w:r>
        <w:t xml:space="preserve">and </w:t>
      </w:r>
      <w:r w:rsidRPr="00084799">
        <w:t>will come into effect for productions that commence principal photography or post, digital and visual effects</w:t>
      </w:r>
      <w:r>
        <w:t xml:space="preserve"> activity</w:t>
      </w:r>
      <w:r w:rsidRPr="00084799">
        <w:t xml:space="preserve"> on, or after</w:t>
      </w:r>
      <w:r>
        <w:t>,</w:t>
      </w:r>
      <w:r w:rsidRPr="00084799">
        <w:t xml:space="preserve"> 1 July 2021</w:t>
      </w:r>
      <w:r>
        <w:t>.</w:t>
      </w:r>
    </w:p>
    <w:p w:rsidR="0004601F" w:rsidRDefault="0004601F" w:rsidP="0004601F">
      <w:r>
        <w:t xml:space="preserve">Further detail on these measures is set out in the Fact Sheet: Funding and Incentive Reform </w:t>
      </w:r>
    </w:p>
    <w:p w:rsidR="0004601F" w:rsidRPr="00214781" w:rsidRDefault="0004601F" w:rsidP="0004601F">
      <w:r>
        <w:t xml:space="preserve">As per the announcement </w:t>
      </w:r>
      <w:r w:rsidRPr="003E1811">
        <w:t xml:space="preserve">on </w:t>
      </w:r>
      <w:r>
        <w:t>11</w:t>
      </w:r>
      <w:r w:rsidRPr="003E1811">
        <w:t xml:space="preserve"> April 2021, the </w:t>
      </w:r>
      <w:r>
        <w:t xml:space="preserve">Government has decided to retain </w:t>
      </w:r>
      <w:r w:rsidRPr="003E1811">
        <w:t xml:space="preserve">the Producer Offset rate for feature film </w:t>
      </w:r>
      <w:r>
        <w:t xml:space="preserve">at </w:t>
      </w:r>
      <w:r w:rsidRPr="003E1811">
        <w:t xml:space="preserve">40 per </w:t>
      </w:r>
      <w:proofErr w:type="gramStart"/>
      <w:r w:rsidRPr="003E1811">
        <w:t>cent .</w:t>
      </w:r>
      <w:proofErr w:type="gramEnd"/>
      <w:r w:rsidRPr="003E1811">
        <w:t xml:space="preserve"> For further information, see </w:t>
      </w:r>
      <w:r>
        <w:t xml:space="preserve">the </w:t>
      </w:r>
      <w:hyperlink r:id="rId15" w:history="1">
        <w:r w:rsidRPr="003E1811">
          <w:rPr>
            <w:rStyle w:val="Hyperlink"/>
          </w:rPr>
          <w:t>media release</w:t>
        </w:r>
      </w:hyperlink>
      <w:r>
        <w:t>.</w:t>
      </w:r>
    </w:p>
    <w:p w:rsidR="0004601F" w:rsidRDefault="0004601F" w:rsidP="0004601F">
      <w:pPr>
        <w:pStyle w:val="Heading2"/>
      </w:pPr>
      <w:r>
        <w:t>Modernising Australian content regulation</w:t>
      </w:r>
    </w:p>
    <w:p w:rsidR="0004601F" w:rsidRDefault="0004601F" w:rsidP="0004601F">
      <w:r>
        <w:t>Commercial free-to-air television broadcasters will continue to be subject to obligations to broadcast Australian drama, children’s and documentary content, but will have more flexibility around how they meet these obligations.</w:t>
      </w:r>
    </w:p>
    <w:p w:rsidR="0004601F" w:rsidRDefault="0004601F" w:rsidP="0004601F">
      <w:pPr>
        <w:pStyle w:val="Listparagraphbullets"/>
      </w:pPr>
      <w:r>
        <w:t>From 1 January 2021, commercial television broadcasters will be subject to a modified quota that will be able to be met with any mix of Australian drama, film, children’s and documentary content, w</w:t>
      </w:r>
      <w:r w:rsidRPr="003819F3">
        <w:t>ith the exception of a cap on the number of hours of documentary content.</w:t>
      </w:r>
    </w:p>
    <w:p w:rsidR="0004601F" w:rsidRDefault="0004601F" w:rsidP="0004601F">
      <w:pPr>
        <w:pStyle w:val="Listparagraphbullets"/>
      </w:pPr>
      <w:r>
        <w:t>This will allow broadcasters to better target their content to suit their audiences, while still protecting and promoting Australian stories and perspectives</w:t>
      </w:r>
      <w:r>
        <w:t>.</w:t>
      </w:r>
    </w:p>
    <w:p w:rsidR="0004601F" w:rsidRDefault="0004601F" w:rsidP="0004601F">
      <w:r>
        <w:t xml:space="preserve">Children’s content will be regulated through the new modified quota. Any ‘P’ (pre-school) or ‘C’ (children’s) content broadcast by commercial television broadcasters will continue to be required to meet the existing safeguards which apply to such content (for example, restrictions on advertising). Broadcasters will be able to meet their modified quota obligations on their primary or </w:t>
      </w:r>
      <w:proofErr w:type="spellStart"/>
      <w:r>
        <w:t>multichannels</w:t>
      </w:r>
      <w:proofErr w:type="spellEnd"/>
      <w:r>
        <w:t>.</w:t>
      </w:r>
    </w:p>
    <w:p w:rsidR="0004601F" w:rsidRDefault="0004601F" w:rsidP="0004601F">
      <w:r>
        <w:t xml:space="preserve">Commercial broadcasters will continue to be required to provide 55 per cent overall Australian content on their primary channels between 6:00 am and midnight, and to provide 1,460 hours of Australian content per year on their </w:t>
      </w:r>
      <w:proofErr w:type="spellStart"/>
      <w:r>
        <w:t>multichannels</w:t>
      </w:r>
      <w:proofErr w:type="spellEnd"/>
      <w:r>
        <w:t>.</w:t>
      </w:r>
    </w:p>
    <w:p w:rsidR="0004601F" w:rsidRDefault="0004601F" w:rsidP="0004601F">
      <w:r w:rsidRPr="004B2121">
        <w:t xml:space="preserve">The changes will be implemented through a </w:t>
      </w:r>
      <w:r>
        <w:t>M</w:t>
      </w:r>
      <w:r w:rsidRPr="004B2121">
        <w:t xml:space="preserve">inisterial </w:t>
      </w:r>
      <w:r>
        <w:t>direction to the Australian Communications and Media Authority (ACMA) to revoke and remake the Australian Content Standard and Children’s Television Standards</w:t>
      </w:r>
      <w:r>
        <w:t>.</w:t>
      </w:r>
    </w:p>
    <w:p w:rsidR="0004601F" w:rsidRDefault="0004601F" w:rsidP="0004601F">
      <w:r>
        <w:lastRenderedPageBreak/>
        <w:t>Further details on how the modified content quotas will work are provided in the Fact Sheet: Modernising Australian content regulation</w:t>
      </w:r>
      <w:r>
        <w:t>.</w:t>
      </w:r>
    </w:p>
    <w:p w:rsidR="0004601F" w:rsidRDefault="0004601F" w:rsidP="0004601F">
      <w:pPr>
        <w:pStyle w:val="Heading2"/>
      </w:pPr>
      <w:r>
        <w:t>Reporting requirement for video streaming services</w:t>
      </w:r>
    </w:p>
    <w:p w:rsidR="0004601F" w:rsidRDefault="0004601F" w:rsidP="0004601F">
      <w:pPr>
        <w:rPr>
          <w:rFonts w:cs="Segoe UI"/>
        </w:rPr>
      </w:pPr>
      <w:r>
        <w:rPr>
          <w:rFonts w:cs="Segoe UI"/>
        </w:rPr>
        <w:t xml:space="preserve">Commencing 1 January 2021, </w:t>
      </w:r>
      <w:r w:rsidRPr="00246777">
        <w:rPr>
          <w:rFonts w:cs="Segoe UI"/>
        </w:rPr>
        <w:t xml:space="preserve">streaming services </w:t>
      </w:r>
      <w:r>
        <w:rPr>
          <w:rFonts w:cs="Segoe UI"/>
        </w:rPr>
        <w:t>will be asked to report to ACMA on their Australian content expenditure. This will provide more consistent and transparent information on the level of investment in Australian content by streaming services such as Netflix, Amazon Prime, Disney+ and Stan</w:t>
      </w:r>
      <w:r>
        <w:rPr>
          <w:rFonts w:cs="Segoe UI"/>
        </w:rPr>
        <w:t>.</w:t>
      </w:r>
    </w:p>
    <w:p w:rsidR="0004601F" w:rsidRDefault="0004601F" w:rsidP="0004601F">
      <w:pPr>
        <w:pStyle w:val="Heading2"/>
      </w:pPr>
      <w:r>
        <w:t>Subscription television</w:t>
      </w:r>
    </w:p>
    <w:p w:rsidR="0004601F" w:rsidRDefault="0004601F" w:rsidP="0004601F">
      <w:pPr>
        <w:keepNext/>
        <w:rPr>
          <w:lang w:eastAsia="zh-TW"/>
        </w:rPr>
      </w:pPr>
      <w:r>
        <w:rPr>
          <w:lang w:eastAsia="zh-TW"/>
        </w:rPr>
        <w:t xml:space="preserve">Subscription television broadcasters (such as Foxtel) will continue to be required to spend a proportion of their drama program expenditure on Australian drama programming. The Government will move to reduce this obligation from 10 per cent of program expenditure for each drama channel to 5 per cent from 1 July 2021. The changes will be implemented through amendment to the </w:t>
      </w:r>
      <w:r w:rsidRPr="00A07497">
        <w:rPr>
          <w:i/>
          <w:lang w:eastAsia="zh-TW"/>
        </w:rPr>
        <w:t>Broadcasting Services Act 1992</w:t>
      </w:r>
      <w:r>
        <w:rPr>
          <w:lang w:eastAsia="zh-TW"/>
        </w:rPr>
        <w:t>.</w:t>
      </w:r>
    </w:p>
    <w:sectPr w:rsidR="0004601F" w:rsidSect="00133A45">
      <w:type w:val="continuous"/>
      <w:pgSz w:w="11906" w:h="16838"/>
      <w:pgMar w:top="2269" w:right="991" w:bottom="1276" w:left="1440" w:header="0"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2200" w:rsidRDefault="003B2200" w:rsidP="00FC413F">
      <w:pPr>
        <w:spacing w:after="0"/>
      </w:pPr>
      <w:r>
        <w:separator/>
      </w:r>
    </w:p>
  </w:endnote>
  <w:endnote w:type="continuationSeparator" w:id="0">
    <w:p w:rsidR="003B2200" w:rsidRDefault="003B2200" w:rsidP="00FC413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MingLiU">
    <w:altName w:val="細明體"/>
    <w:panose1 w:val="02010609000101010101"/>
    <w:charset w:val="88"/>
    <w:family w:val="modern"/>
    <w:pitch w:val="fixed"/>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Mangal">
    <w:altName w:val="Courier New"/>
    <w:panose1 w:val="00000400000000000000"/>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3A45" w:rsidRPr="00FC413F" w:rsidRDefault="00133A45" w:rsidP="00133A45">
    <w:pPr>
      <w:pStyle w:val="Footer"/>
      <w:tabs>
        <w:tab w:val="clear" w:pos="4513"/>
        <w:tab w:val="clear" w:pos="9026"/>
      </w:tabs>
      <w:ind w:left="-567"/>
      <w:rPr>
        <w:rFonts w:cs="Segoe UI"/>
        <w:szCs w:val="18"/>
      </w:rPr>
    </w:pPr>
    <w:r w:rsidRPr="00FC413F">
      <w:rPr>
        <w:rFonts w:cs="Segoe UI"/>
        <w:szCs w:val="18"/>
      </w:rPr>
      <w:t>________________________________________________________</w:t>
    </w:r>
    <w:r>
      <w:rPr>
        <w:rFonts w:cs="Segoe UI"/>
        <w:szCs w:val="18"/>
      </w:rPr>
      <w:t>___________________________________________</w:t>
    </w:r>
    <w:r w:rsidRPr="00FC413F">
      <w:rPr>
        <w:rFonts w:cs="Segoe UI"/>
        <w:szCs w:val="18"/>
      </w:rPr>
      <w:t>___________________________________</w:t>
    </w:r>
  </w:p>
  <w:p w:rsidR="00133A45" w:rsidRPr="00FC413F" w:rsidRDefault="00133A45" w:rsidP="00133A45">
    <w:pPr>
      <w:pStyle w:val="Footer"/>
      <w:tabs>
        <w:tab w:val="clear" w:pos="4513"/>
        <w:tab w:val="clear" w:pos="9026"/>
        <w:tab w:val="right" w:pos="9356"/>
      </w:tabs>
      <w:ind w:hanging="567"/>
      <w:rPr>
        <w:rFonts w:cs="Segoe UI"/>
        <w:szCs w:val="18"/>
      </w:rPr>
    </w:pPr>
    <w:r>
      <w:rPr>
        <w:rFonts w:cs="Segoe UI"/>
        <w:szCs w:val="18"/>
      </w:rPr>
      <w:fldChar w:fldCharType="begin"/>
    </w:r>
    <w:r>
      <w:rPr>
        <w:rFonts w:cs="Segoe UI"/>
        <w:szCs w:val="18"/>
      </w:rPr>
      <w:instrText xml:space="preserve"> PAGE  \* Arabic  \* MERGEFORMAT </w:instrText>
    </w:r>
    <w:r>
      <w:rPr>
        <w:rFonts w:cs="Segoe UI"/>
        <w:szCs w:val="18"/>
      </w:rPr>
      <w:fldChar w:fldCharType="separate"/>
    </w:r>
    <w:r w:rsidR="00015B29">
      <w:rPr>
        <w:rFonts w:cs="Segoe UI"/>
        <w:noProof/>
        <w:szCs w:val="18"/>
      </w:rPr>
      <w:t>3</w:t>
    </w:r>
    <w:r>
      <w:rPr>
        <w:rFonts w:cs="Segoe UI"/>
        <w:szCs w:val="18"/>
      </w:rPr>
      <w:fldChar w:fldCharType="end"/>
    </w:r>
    <w:r w:rsidRPr="00FC413F">
      <w:rPr>
        <w:rFonts w:cs="Segoe UI"/>
        <w:noProof/>
        <w:szCs w:val="18"/>
      </w:rPr>
      <w:t>.</w:t>
    </w:r>
    <w:r w:rsidRPr="00FC413F">
      <w:rPr>
        <w:rFonts w:cs="Segoe UI"/>
        <w:noProof/>
        <w:szCs w:val="18"/>
      </w:rPr>
      <w:tab/>
    </w:r>
    <w:r w:rsidR="0004601F" w:rsidRPr="0004601F">
      <w:rPr>
        <w:rFonts w:cs="Segoe UI"/>
        <w:noProof/>
        <w:szCs w:val="18"/>
      </w:rPr>
      <w:t>Fact Sheet: Budget package for television and film production sector</w:t>
    </w:r>
  </w:p>
  <w:p w:rsidR="00133A45" w:rsidRPr="00FC413F" w:rsidRDefault="00015B29" w:rsidP="00133A45">
    <w:pPr>
      <w:pStyle w:val="Footer"/>
      <w:tabs>
        <w:tab w:val="clear" w:pos="4513"/>
        <w:tab w:val="clear" w:pos="9026"/>
      </w:tabs>
      <w:ind w:left="-567"/>
      <w:jc w:val="center"/>
      <w:rPr>
        <w:rFonts w:cs="Segoe UI"/>
        <w:szCs w:val="18"/>
      </w:rPr>
    </w:pPr>
    <w:hyperlink r:id="rId1" w:history="1">
      <w:r w:rsidR="00133A45" w:rsidRPr="00FC413F">
        <w:rPr>
          <w:rStyle w:val="Hyperlink"/>
          <w:rFonts w:cs="Segoe UI"/>
          <w:szCs w:val="18"/>
        </w:rPr>
        <w:t>infrastructure.gov.au</w:t>
      </w:r>
    </w:hyperlink>
    <w:r w:rsidR="00133A45" w:rsidRPr="00FC413F">
      <w:rPr>
        <w:rFonts w:cs="Segoe UI"/>
        <w:noProof/>
        <w:szCs w:val="18"/>
      </w:rPr>
      <w:t xml:space="preserve"> | </w:t>
    </w:r>
    <w:hyperlink r:id="rId2" w:history="1">
      <w:r w:rsidR="00133A45" w:rsidRPr="00FC413F">
        <w:rPr>
          <w:rStyle w:val="Hyperlink"/>
          <w:rFonts w:cs="Segoe UI"/>
          <w:szCs w:val="18"/>
        </w:rPr>
        <w:t>communications.gov.au</w:t>
      </w:r>
    </w:hyperlink>
    <w:r w:rsidR="0000270B" w:rsidRPr="00FC413F">
      <w:rPr>
        <w:rFonts w:cs="Segoe UI"/>
        <w:noProof/>
        <w:szCs w:val="18"/>
      </w:rPr>
      <w:t xml:space="preserve"> |</w:t>
    </w:r>
    <w:r w:rsidR="0000270B">
      <w:rPr>
        <w:rFonts w:cs="Segoe UI"/>
        <w:noProof/>
        <w:szCs w:val="18"/>
      </w:rPr>
      <w:t xml:space="preserve"> </w:t>
    </w:r>
    <w:hyperlink r:id="rId3" w:history="1">
      <w:r w:rsidR="0000270B" w:rsidRPr="00FC413F">
        <w:rPr>
          <w:rStyle w:val="Hyperlink"/>
          <w:rFonts w:cs="Segoe UI"/>
          <w:szCs w:val="18"/>
        </w:rPr>
        <w:t>arts.gov.au</w:t>
      </w:r>
    </w:hyperlink>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270B" w:rsidRPr="00FC413F" w:rsidRDefault="0000270B" w:rsidP="0000270B">
    <w:pPr>
      <w:pStyle w:val="Footer"/>
      <w:tabs>
        <w:tab w:val="clear" w:pos="4513"/>
        <w:tab w:val="clear" w:pos="9026"/>
      </w:tabs>
      <w:ind w:left="-567"/>
      <w:rPr>
        <w:rFonts w:cs="Segoe UI"/>
        <w:szCs w:val="18"/>
      </w:rPr>
    </w:pPr>
    <w:r w:rsidRPr="00FC413F">
      <w:rPr>
        <w:rFonts w:cs="Segoe UI"/>
        <w:szCs w:val="18"/>
      </w:rPr>
      <w:t>________________________________________________________</w:t>
    </w:r>
    <w:r>
      <w:rPr>
        <w:rFonts w:cs="Segoe UI"/>
        <w:szCs w:val="18"/>
      </w:rPr>
      <w:t>___________________________________________</w:t>
    </w:r>
    <w:r w:rsidRPr="00FC413F">
      <w:rPr>
        <w:rFonts w:cs="Segoe UI"/>
        <w:szCs w:val="18"/>
      </w:rPr>
      <w:t>___________________________________</w:t>
    </w:r>
  </w:p>
  <w:p w:rsidR="0000270B" w:rsidRPr="00FC413F" w:rsidRDefault="0000270B" w:rsidP="0000270B">
    <w:pPr>
      <w:pStyle w:val="Footer"/>
      <w:tabs>
        <w:tab w:val="clear" w:pos="4513"/>
        <w:tab w:val="clear" w:pos="9026"/>
        <w:tab w:val="right" w:pos="9356"/>
      </w:tabs>
      <w:ind w:hanging="567"/>
      <w:rPr>
        <w:rFonts w:cs="Segoe UI"/>
        <w:szCs w:val="18"/>
      </w:rPr>
    </w:pPr>
    <w:r>
      <w:rPr>
        <w:rFonts w:cs="Segoe UI"/>
        <w:szCs w:val="18"/>
      </w:rPr>
      <w:fldChar w:fldCharType="begin"/>
    </w:r>
    <w:r>
      <w:rPr>
        <w:rFonts w:cs="Segoe UI"/>
        <w:szCs w:val="18"/>
      </w:rPr>
      <w:instrText xml:space="preserve"> PAGE  \* Arabic  \* MERGEFORMAT </w:instrText>
    </w:r>
    <w:r>
      <w:rPr>
        <w:rFonts w:cs="Segoe UI"/>
        <w:szCs w:val="18"/>
      </w:rPr>
      <w:fldChar w:fldCharType="separate"/>
    </w:r>
    <w:r w:rsidR="00015B29">
      <w:rPr>
        <w:rFonts w:cs="Segoe UI"/>
        <w:noProof/>
        <w:szCs w:val="18"/>
      </w:rPr>
      <w:t>1</w:t>
    </w:r>
    <w:r>
      <w:rPr>
        <w:rFonts w:cs="Segoe UI"/>
        <w:szCs w:val="18"/>
      </w:rPr>
      <w:fldChar w:fldCharType="end"/>
    </w:r>
    <w:r w:rsidRPr="00FC413F">
      <w:rPr>
        <w:rFonts w:cs="Segoe UI"/>
        <w:noProof/>
        <w:szCs w:val="18"/>
      </w:rPr>
      <w:t>.</w:t>
    </w:r>
    <w:r w:rsidRPr="00FC413F">
      <w:rPr>
        <w:rFonts w:cs="Segoe UI"/>
        <w:noProof/>
        <w:szCs w:val="18"/>
      </w:rPr>
      <w:tab/>
    </w:r>
    <w:r w:rsidR="0004601F" w:rsidRPr="0004601F">
      <w:rPr>
        <w:rFonts w:cs="Segoe UI"/>
        <w:noProof/>
        <w:szCs w:val="18"/>
      </w:rPr>
      <w:t>Fact Sheet: Budget package for television and film production sector</w:t>
    </w:r>
  </w:p>
  <w:p w:rsidR="0000270B" w:rsidRPr="00FC413F" w:rsidRDefault="00015B29" w:rsidP="0000270B">
    <w:pPr>
      <w:pStyle w:val="Footer"/>
      <w:tabs>
        <w:tab w:val="clear" w:pos="4513"/>
        <w:tab w:val="clear" w:pos="9026"/>
      </w:tabs>
      <w:ind w:left="-567"/>
      <w:jc w:val="center"/>
      <w:rPr>
        <w:rFonts w:cs="Segoe UI"/>
        <w:szCs w:val="18"/>
      </w:rPr>
    </w:pPr>
    <w:hyperlink r:id="rId1" w:history="1">
      <w:r w:rsidR="0000270B" w:rsidRPr="00FC413F">
        <w:rPr>
          <w:rStyle w:val="Hyperlink"/>
          <w:rFonts w:cs="Segoe UI"/>
          <w:szCs w:val="18"/>
        </w:rPr>
        <w:t>infrastructure.gov.au</w:t>
      </w:r>
    </w:hyperlink>
    <w:r w:rsidR="0000270B" w:rsidRPr="00FC413F">
      <w:rPr>
        <w:rFonts w:cs="Segoe UI"/>
        <w:noProof/>
        <w:szCs w:val="18"/>
      </w:rPr>
      <w:t xml:space="preserve"> | </w:t>
    </w:r>
    <w:hyperlink r:id="rId2" w:history="1">
      <w:r w:rsidR="0000270B" w:rsidRPr="00FC413F">
        <w:rPr>
          <w:rStyle w:val="Hyperlink"/>
          <w:rFonts w:cs="Segoe UI"/>
          <w:szCs w:val="18"/>
        </w:rPr>
        <w:t>communications.gov.au</w:t>
      </w:r>
    </w:hyperlink>
    <w:r w:rsidR="0000270B" w:rsidRPr="00FC413F">
      <w:rPr>
        <w:rFonts w:cs="Segoe UI"/>
        <w:noProof/>
        <w:szCs w:val="18"/>
      </w:rPr>
      <w:t xml:space="preserve"> |</w:t>
    </w:r>
    <w:r w:rsidR="0000270B">
      <w:rPr>
        <w:rFonts w:cs="Segoe UI"/>
        <w:noProof/>
        <w:szCs w:val="18"/>
      </w:rPr>
      <w:t xml:space="preserve"> </w:t>
    </w:r>
    <w:hyperlink r:id="rId3" w:history="1">
      <w:r w:rsidR="0000270B" w:rsidRPr="00FC413F">
        <w:rPr>
          <w:rStyle w:val="Hyperlink"/>
          <w:rFonts w:cs="Segoe UI"/>
          <w:szCs w:val="18"/>
        </w:rPr>
        <w:t>arts.gov.au</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2200" w:rsidRDefault="003B2200" w:rsidP="00FC413F">
      <w:pPr>
        <w:spacing w:after="0"/>
      </w:pPr>
      <w:r>
        <w:separator/>
      </w:r>
    </w:p>
  </w:footnote>
  <w:footnote w:type="continuationSeparator" w:id="0">
    <w:p w:rsidR="003B2200" w:rsidRDefault="003B2200" w:rsidP="00FC413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0E04" w:rsidRDefault="00E80E04" w:rsidP="00FC413F">
    <w:pPr>
      <w:pStyle w:val="Header"/>
      <w:tabs>
        <w:tab w:val="right" w:pos="9475"/>
      </w:tabs>
      <w:ind w:left="-1418"/>
    </w:pPr>
    <w:r>
      <w:rPr>
        <w:noProof/>
        <w:lang w:eastAsia="en-AU"/>
      </w:rPr>
      <w:drawing>
        <wp:inline distT="0" distB="0" distL="0" distR="0" wp14:anchorId="54113138" wp14:editId="329A1320">
          <wp:extent cx="7570707" cy="1080198"/>
          <wp:effectExtent l="0" t="0" r="0" b="5715"/>
          <wp:docPr id="11" name="Picture 11" descr="Heade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DITRDC Word Header_Pattern_A4 portrait.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97082" cy="1083961"/>
                  </a:xfrm>
                  <a:prstGeom prst="rect">
                    <a:avLst/>
                  </a:prstGeom>
                </pic:spPr>
              </pic:pic>
            </a:graphicData>
          </a:graphic>
        </wp:inline>
      </w:drawing>
    </w:r>
  </w:p>
  <w:p w:rsidR="00E80E04" w:rsidRPr="002A058A" w:rsidRDefault="00C67323" w:rsidP="00D47BFD">
    <w:pPr>
      <w:pStyle w:val="Header"/>
      <w:tabs>
        <w:tab w:val="clear" w:pos="4678"/>
      </w:tabs>
      <w:rPr>
        <w:rFonts w:cs="Segoe UI Light"/>
        <w:color w:val="001C40"/>
        <w:szCs w:val="18"/>
      </w:rPr>
    </w:pPr>
    <w:r>
      <w:rPr>
        <w:rFonts w:cs="Segoe UI Light"/>
        <w:szCs w:val="18"/>
      </w:rPr>
      <w:t>April 2021</w:t>
    </w:r>
    <w:r w:rsidR="00E80E04" w:rsidRPr="00261FFA">
      <w:rPr>
        <w:rFonts w:cs="Segoe UI Light"/>
        <w:szCs w:val="18"/>
      </w:rPr>
      <w:tab/>
    </w:r>
    <w:r w:rsidR="0000270B" w:rsidRPr="002A058A">
      <w:rPr>
        <w:rFonts w:cs="Segoe UI Light"/>
        <w:color w:val="001C40"/>
        <w:szCs w:val="18"/>
      </w:rPr>
      <w:fldChar w:fldCharType="begin"/>
    </w:r>
    <w:r w:rsidR="0000270B" w:rsidRPr="002A058A">
      <w:rPr>
        <w:rFonts w:cs="Segoe UI Light"/>
        <w:color w:val="001C40"/>
        <w:szCs w:val="18"/>
      </w:rPr>
      <w:instrText xml:space="preserve"> STYLEREF  "Heading 2"  \* MERGEFORMAT </w:instrText>
    </w:r>
    <w:r w:rsidR="0000270B" w:rsidRPr="002A058A">
      <w:rPr>
        <w:rFonts w:cs="Segoe UI Light"/>
        <w:color w:val="001C40"/>
        <w:szCs w:val="18"/>
      </w:rPr>
      <w:fldChar w:fldCharType="separate"/>
    </w:r>
    <w:r w:rsidR="00015B29" w:rsidRPr="00015B29">
      <w:rPr>
        <w:rFonts w:cs="Segoe UI Light"/>
        <w:bCs/>
        <w:noProof/>
        <w:color w:val="001C40"/>
        <w:szCs w:val="18"/>
        <w:lang w:val="en-US"/>
      </w:rPr>
      <w:t>Reporting requirement</w:t>
    </w:r>
    <w:r w:rsidR="00015B29">
      <w:rPr>
        <w:rFonts w:cs="Segoe UI Light"/>
        <w:noProof/>
        <w:color w:val="001C40"/>
        <w:szCs w:val="18"/>
      </w:rPr>
      <w:t xml:space="preserve"> for video streaming services</w:t>
    </w:r>
    <w:r w:rsidR="0000270B" w:rsidRPr="002A058A">
      <w:rPr>
        <w:rFonts w:cs="Segoe UI Light"/>
        <w:color w:val="001C40"/>
        <w:szCs w:val="1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1DA500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84A901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DAC7BC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DDE0D9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352904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D80D8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E2C6C8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EBADE6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F466F5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694C13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77844D6"/>
    <w:multiLevelType w:val="hybridMultilevel"/>
    <w:tmpl w:val="1A44126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08500420"/>
    <w:multiLevelType w:val="hybridMultilevel"/>
    <w:tmpl w:val="F1365A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65E46EF"/>
    <w:multiLevelType w:val="hybridMultilevel"/>
    <w:tmpl w:val="02083C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F8E444A"/>
    <w:multiLevelType w:val="hybridMultilevel"/>
    <w:tmpl w:val="55BA35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4E92756"/>
    <w:multiLevelType w:val="hybridMultilevel"/>
    <w:tmpl w:val="7AACB4D4"/>
    <w:lvl w:ilvl="0" w:tplc="BB0C39E4">
      <w:start w:val="1"/>
      <w:numFmt w:val="bullet"/>
      <w:pStyle w:val="Listparagraphbullets"/>
      <w:lvlText w:val=""/>
      <w:lvlJc w:val="left"/>
      <w:pPr>
        <w:ind w:left="360" w:hanging="360"/>
      </w:pPr>
      <w:rPr>
        <w:rFonts w:ascii="Symbol" w:hAnsi="Symbol" w:hint="default"/>
        <w:caps w:val="0"/>
        <w:strike w:val="0"/>
        <w:dstrike w:val="0"/>
        <w:vanish w:val="0"/>
        <w:color w:val="auto"/>
        <w:sz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04C70CE"/>
    <w:multiLevelType w:val="hybridMultilevel"/>
    <w:tmpl w:val="9DF6836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4C7B3DE5"/>
    <w:multiLevelType w:val="hybridMultilevel"/>
    <w:tmpl w:val="FFB2E57C"/>
    <w:lvl w:ilvl="0" w:tplc="888CE0AC">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51A14A6C"/>
    <w:multiLevelType w:val="hybridMultilevel"/>
    <w:tmpl w:val="7E78522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664B0E51"/>
    <w:multiLevelType w:val="hybridMultilevel"/>
    <w:tmpl w:val="2DA6C9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8827E7D"/>
    <w:multiLevelType w:val="hybridMultilevel"/>
    <w:tmpl w:val="AA168EC0"/>
    <w:lvl w:ilvl="0" w:tplc="E96A464C">
      <w:start w:val="1"/>
      <w:numFmt w:val="bullet"/>
      <w:pStyle w:val="Listparagraphbulletssecondlevel"/>
      <w:lvlText w:val=""/>
      <w:lvlJc w:val="left"/>
      <w:pPr>
        <w:ind w:left="927" w:hanging="360"/>
      </w:pPr>
      <w:rPr>
        <w:rFonts w:ascii="Symbol" w:hAnsi="Symbol" w:hint="default"/>
        <w:caps w:val="0"/>
        <w:strike w:val="0"/>
        <w:dstrike w:val="0"/>
        <w:vanish w:val="0"/>
        <w:color w:val="auto"/>
        <w:sz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78D2DC5"/>
    <w:multiLevelType w:val="hybridMultilevel"/>
    <w:tmpl w:val="453A177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19"/>
  </w:num>
  <w:num w:numId="2">
    <w:abstractNumId w:val="14"/>
  </w:num>
  <w:num w:numId="3">
    <w:abstractNumId w:val="16"/>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8"/>
  </w:num>
  <w:num w:numId="15">
    <w:abstractNumId w:val="13"/>
  </w:num>
  <w:num w:numId="16">
    <w:abstractNumId w:val="12"/>
  </w:num>
  <w:num w:numId="17">
    <w:abstractNumId w:val="15"/>
  </w:num>
  <w:num w:numId="18">
    <w:abstractNumId w:val="17"/>
  </w:num>
  <w:num w:numId="19">
    <w:abstractNumId w:val="11"/>
  </w:num>
  <w:num w:numId="20">
    <w:abstractNumId w:val="20"/>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67"/>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2200"/>
    <w:rsid w:val="0000270B"/>
    <w:rsid w:val="00015B29"/>
    <w:rsid w:val="0003502E"/>
    <w:rsid w:val="0004601F"/>
    <w:rsid w:val="000740FB"/>
    <w:rsid w:val="00090E62"/>
    <w:rsid w:val="000C0244"/>
    <w:rsid w:val="000D2DAE"/>
    <w:rsid w:val="0010028C"/>
    <w:rsid w:val="00103F64"/>
    <w:rsid w:val="0010554E"/>
    <w:rsid w:val="00105DA4"/>
    <w:rsid w:val="00133A45"/>
    <w:rsid w:val="001A34EB"/>
    <w:rsid w:val="001F1F31"/>
    <w:rsid w:val="00204A64"/>
    <w:rsid w:val="00205178"/>
    <w:rsid w:val="002051C8"/>
    <w:rsid w:val="00214781"/>
    <w:rsid w:val="00217C11"/>
    <w:rsid w:val="00236F1B"/>
    <w:rsid w:val="0025260C"/>
    <w:rsid w:val="00261FFA"/>
    <w:rsid w:val="00272982"/>
    <w:rsid w:val="00277166"/>
    <w:rsid w:val="00282A65"/>
    <w:rsid w:val="00287C7E"/>
    <w:rsid w:val="00291E8B"/>
    <w:rsid w:val="002A058A"/>
    <w:rsid w:val="002A5AB5"/>
    <w:rsid w:val="002B23E0"/>
    <w:rsid w:val="002B6BC8"/>
    <w:rsid w:val="002F1A23"/>
    <w:rsid w:val="00300077"/>
    <w:rsid w:val="00302EB2"/>
    <w:rsid w:val="00310148"/>
    <w:rsid w:val="00323710"/>
    <w:rsid w:val="00342348"/>
    <w:rsid w:val="003737D3"/>
    <w:rsid w:val="0038570C"/>
    <w:rsid w:val="003861D6"/>
    <w:rsid w:val="003B2200"/>
    <w:rsid w:val="003B6D01"/>
    <w:rsid w:val="003D71C5"/>
    <w:rsid w:val="00436B04"/>
    <w:rsid w:val="004D633C"/>
    <w:rsid w:val="004E767E"/>
    <w:rsid w:val="005D038B"/>
    <w:rsid w:val="005E55BD"/>
    <w:rsid w:val="005F5335"/>
    <w:rsid w:val="00600258"/>
    <w:rsid w:val="00630D43"/>
    <w:rsid w:val="006452B1"/>
    <w:rsid w:val="006542FA"/>
    <w:rsid w:val="00691FA2"/>
    <w:rsid w:val="006B54CC"/>
    <w:rsid w:val="006D0518"/>
    <w:rsid w:val="006D43C7"/>
    <w:rsid w:val="006E1F70"/>
    <w:rsid w:val="006E61F8"/>
    <w:rsid w:val="00726628"/>
    <w:rsid w:val="00772C27"/>
    <w:rsid w:val="00790F25"/>
    <w:rsid w:val="00793843"/>
    <w:rsid w:val="00796B51"/>
    <w:rsid w:val="0079788A"/>
    <w:rsid w:val="007B68AB"/>
    <w:rsid w:val="007E22B6"/>
    <w:rsid w:val="00816C89"/>
    <w:rsid w:val="00822DBF"/>
    <w:rsid w:val="00827BA3"/>
    <w:rsid w:val="00843C97"/>
    <w:rsid w:val="008A7B93"/>
    <w:rsid w:val="008F24DE"/>
    <w:rsid w:val="00912D17"/>
    <w:rsid w:val="0091397D"/>
    <w:rsid w:val="009276A3"/>
    <w:rsid w:val="009279AE"/>
    <w:rsid w:val="00985DD5"/>
    <w:rsid w:val="00A4759C"/>
    <w:rsid w:val="00A54D75"/>
    <w:rsid w:val="00A5600C"/>
    <w:rsid w:val="00A82DAF"/>
    <w:rsid w:val="00A96B7A"/>
    <w:rsid w:val="00AF4697"/>
    <w:rsid w:val="00B25B40"/>
    <w:rsid w:val="00B526C6"/>
    <w:rsid w:val="00B5393D"/>
    <w:rsid w:val="00BB3D46"/>
    <w:rsid w:val="00BC0598"/>
    <w:rsid w:val="00C36E40"/>
    <w:rsid w:val="00C62177"/>
    <w:rsid w:val="00C661B9"/>
    <w:rsid w:val="00C67323"/>
    <w:rsid w:val="00D47BFD"/>
    <w:rsid w:val="00D64922"/>
    <w:rsid w:val="00D73438"/>
    <w:rsid w:val="00D75185"/>
    <w:rsid w:val="00DF1BE0"/>
    <w:rsid w:val="00E21FB2"/>
    <w:rsid w:val="00E514CC"/>
    <w:rsid w:val="00E7227D"/>
    <w:rsid w:val="00E727C0"/>
    <w:rsid w:val="00E76BC6"/>
    <w:rsid w:val="00E80E04"/>
    <w:rsid w:val="00EE6EE8"/>
    <w:rsid w:val="00F61FA1"/>
    <w:rsid w:val="00F75EF9"/>
    <w:rsid w:val="00F814AD"/>
    <w:rsid w:val="00FC413F"/>
    <w:rsid w:val="00FD3D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51F26C58"/>
  <w15:chartTrackingRefBased/>
  <w15:docId w15:val="{7801C029-D58B-4985-B16F-B36D2532E9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270B"/>
    <w:pPr>
      <w:spacing w:line="240" w:lineRule="auto"/>
    </w:pPr>
    <w:rPr>
      <w:rFonts w:ascii="Segoe UI" w:hAnsi="Segoe UI"/>
      <w:sz w:val="21"/>
    </w:rPr>
  </w:style>
  <w:style w:type="paragraph" w:styleId="Heading1">
    <w:name w:val="heading 1"/>
    <w:basedOn w:val="Normal"/>
    <w:next w:val="Normal"/>
    <w:link w:val="Heading1Char"/>
    <w:uiPriority w:val="9"/>
    <w:qFormat/>
    <w:rsid w:val="00C67323"/>
    <w:pPr>
      <w:keepNext/>
      <w:keepLines/>
      <w:spacing w:before="240" w:after="240"/>
      <w:outlineLvl w:val="0"/>
    </w:pPr>
    <w:rPr>
      <w:rFonts w:ascii="Segoe UI Semibold" w:eastAsiaTheme="majorEastAsia" w:hAnsi="Segoe UI Semibold" w:cs="Segoe UI Semibold"/>
      <w:color w:val="002D72"/>
      <w:sz w:val="48"/>
      <w:szCs w:val="48"/>
    </w:rPr>
  </w:style>
  <w:style w:type="paragraph" w:styleId="Heading2">
    <w:name w:val="heading 2"/>
    <w:basedOn w:val="Normal"/>
    <w:next w:val="Normal"/>
    <w:link w:val="Heading2Char"/>
    <w:uiPriority w:val="9"/>
    <w:unhideWhenUsed/>
    <w:qFormat/>
    <w:rsid w:val="00772C27"/>
    <w:pPr>
      <w:keepNext/>
      <w:spacing w:before="120" w:after="120"/>
      <w:outlineLvl w:val="1"/>
    </w:pPr>
    <w:rPr>
      <w:rFonts w:ascii="Segoe UI Semibold" w:eastAsia="MingLiU" w:hAnsi="Segoe UI Semibold" w:cs="Segoe UI Semibold"/>
      <w:color w:val="002D72"/>
      <w:sz w:val="36"/>
      <w:szCs w:val="26"/>
    </w:rPr>
  </w:style>
  <w:style w:type="paragraph" w:styleId="Heading3">
    <w:name w:val="heading 3"/>
    <w:basedOn w:val="Normal"/>
    <w:next w:val="Normal"/>
    <w:link w:val="Heading3Char"/>
    <w:uiPriority w:val="9"/>
    <w:unhideWhenUsed/>
    <w:qFormat/>
    <w:rsid w:val="00772C27"/>
    <w:pPr>
      <w:keepNext/>
      <w:spacing w:before="120" w:after="120"/>
      <w:outlineLvl w:val="2"/>
    </w:pPr>
    <w:rPr>
      <w:rFonts w:ascii="Segoe UI Semibold" w:eastAsia="MingLiU" w:hAnsi="Segoe UI Semibold" w:cs="Segoe UI Semibold"/>
      <w:color w:val="002D72"/>
      <w:sz w:val="30"/>
      <w:szCs w:val="30"/>
    </w:rPr>
  </w:style>
  <w:style w:type="paragraph" w:styleId="Heading4">
    <w:name w:val="heading 4"/>
    <w:basedOn w:val="Normal"/>
    <w:next w:val="Normal"/>
    <w:link w:val="Heading4Char"/>
    <w:uiPriority w:val="9"/>
    <w:unhideWhenUsed/>
    <w:qFormat/>
    <w:rsid w:val="00C36E40"/>
    <w:pPr>
      <w:keepNext/>
      <w:spacing w:before="120" w:after="120"/>
      <w:outlineLvl w:val="3"/>
    </w:pPr>
    <w:rPr>
      <w:rFonts w:ascii="Segoe UI Semibold" w:eastAsia="MingLiU" w:hAnsi="Segoe UI Semibold" w:cs="Segoe UI Semibold"/>
      <w:color w:val="4C5564"/>
      <w:sz w:val="26"/>
      <w:szCs w:val="26"/>
    </w:rPr>
  </w:style>
  <w:style w:type="paragraph" w:styleId="Heading5">
    <w:name w:val="heading 5"/>
    <w:basedOn w:val="Normal"/>
    <w:next w:val="Normal"/>
    <w:link w:val="Heading5Char"/>
    <w:uiPriority w:val="9"/>
    <w:unhideWhenUsed/>
    <w:qFormat/>
    <w:rsid w:val="00C36E40"/>
    <w:pPr>
      <w:keepNext/>
      <w:spacing w:before="120" w:after="120"/>
      <w:outlineLvl w:val="4"/>
    </w:pPr>
    <w:rPr>
      <w:rFonts w:ascii="Segoe UI Semibold" w:eastAsia="MingLiU" w:hAnsi="Segoe UI Semibold" w:cs="Segoe UI Semibold"/>
      <w:color w:val="4C5564"/>
    </w:rPr>
  </w:style>
  <w:style w:type="paragraph" w:styleId="Heading6">
    <w:name w:val="heading 6"/>
    <w:basedOn w:val="Normal"/>
    <w:next w:val="Normal"/>
    <w:link w:val="Heading6Char"/>
    <w:uiPriority w:val="9"/>
    <w:unhideWhenUsed/>
    <w:qFormat/>
    <w:rsid w:val="00C36E40"/>
    <w:pPr>
      <w:keepNext/>
      <w:spacing w:before="120" w:after="120"/>
      <w:outlineLvl w:val="5"/>
    </w:pPr>
    <w:rPr>
      <w:rFonts w:ascii="Segoe UI Semibold" w:eastAsia="MingLiU" w:hAnsi="Segoe UI Semibold" w:cs="Segoe UI Semibold"/>
      <w:color w:val="4C5564"/>
      <w:sz w:val="20"/>
      <w:szCs w:val="20"/>
    </w:rPr>
  </w:style>
  <w:style w:type="paragraph" w:styleId="Heading7">
    <w:name w:val="heading 7"/>
    <w:basedOn w:val="Normal"/>
    <w:next w:val="Normal"/>
    <w:link w:val="Heading7Char"/>
    <w:uiPriority w:val="9"/>
    <w:unhideWhenUsed/>
    <w:qFormat/>
    <w:rsid w:val="00C36E40"/>
    <w:pPr>
      <w:keepNext/>
      <w:keepLines/>
      <w:spacing w:before="40" w:after="0"/>
      <w:outlineLvl w:val="6"/>
    </w:pPr>
    <w:rPr>
      <w:rFonts w:ascii="Segoe UI Semibold" w:eastAsiaTheme="majorEastAsia" w:hAnsi="Segoe UI Semibold" w:cs="Segoe UI Semibold"/>
      <w:iCs/>
      <w:color w:val="4C5564"/>
      <w:sz w:val="18"/>
      <w:szCs w:val="18"/>
    </w:rPr>
  </w:style>
  <w:style w:type="paragraph" w:styleId="Heading8">
    <w:name w:val="heading 8"/>
    <w:basedOn w:val="Normal"/>
    <w:next w:val="Normal"/>
    <w:link w:val="Heading8Char"/>
    <w:uiPriority w:val="9"/>
    <w:unhideWhenUsed/>
    <w:qFormat/>
    <w:rsid w:val="00090E62"/>
    <w:pPr>
      <w:keepNext/>
      <w:keepLines/>
      <w:spacing w:before="40" w:after="0"/>
      <w:outlineLvl w:val="7"/>
    </w:pPr>
    <w:rPr>
      <w:rFonts w:asciiTheme="majorHAnsi" w:eastAsiaTheme="majorEastAsia" w:hAnsiTheme="majorHAnsi" w:cstheme="majorBidi"/>
      <w:color w:val="272727" w:themeColor="text1" w:themeTint="D8"/>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paragraphbulletssecondlevel">
    <w:name w:val="List paragraph—bullets—second level"/>
    <w:basedOn w:val="Listparagraphbullets"/>
    <w:autoRedefine/>
    <w:qFormat/>
    <w:rsid w:val="00985DD5"/>
    <w:pPr>
      <w:numPr>
        <w:numId w:val="1"/>
      </w:numPr>
      <w:ind w:left="1134" w:hanging="567"/>
    </w:pPr>
  </w:style>
  <w:style w:type="paragraph" w:styleId="Header">
    <w:name w:val="header"/>
    <w:basedOn w:val="Normal"/>
    <w:link w:val="HeaderChar"/>
    <w:uiPriority w:val="99"/>
    <w:unhideWhenUsed/>
    <w:rsid w:val="00261FFA"/>
    <w:pPr>
      <w:tabs>
        <w:tab w:val="center" w:pos="4678"/>
        <w:tab w:val="right" w:pos="9356"/>
      </w:tabs>
      <w:spacing w:after="0"/>
    </w:pPr>
    <w:rPr>
      <w:rFonts w:ascii="Segoe UI Light" w:hAnsi="Segoe UI Light"/>
      <w:sz w:val="18"/>
    </w:rPr>
  </w:style>
  <w:style w:type="character" w:customStyle="1" w:styleId="HeaderChar">
    <w:name w:val="Header Char"/>
    <w:basedOn w:val="DefaultParagraphFont"/>
    <w:link w:val="Header"/>
    <w:uiPriority w:val="99"/>
    <w:rsid w:val="00261FFA"/>
    <w:rPr>
      <w:rFonts w:ascii="Segoe UI Light" w:hAnsi="Segoe UI Light"/>
      <w:sz w:val="18"/>
    </w:rPr>
  </w:style>
  <w:style w:type="paragraph" w:styleId="Footer">
    <w:name w:val="footer"/>
    <w:basedOn w:val="Normal"/>
    <w:link w:val="FooterChar"/>
    <w:uiPriority w:val="99"/>
    <w:unhideWhenUsed/>
    <w:rsid w:val="006D43C7"/>
    <w:pPr>
      <w:tabs>
        <w:tab w:val="center" w:pos="4513"/>
        <w:tab w:val="right" w:pos="9026"/>
      </w:tabs>
      <w:spacing w:after="0"/>
    </w:pPr>
    <w:rPr>
      <w:sz w:val="18"/>
    </w:rPr>
  </w:style>
  <w:style w:type="character" w:customStyle="1" w:styleId="FooterChar">
    <w:name w:val="Footer Char"/>
    <w:basedOn w:val="DefaultParagraphFont"/>
    <w:link w:val="Footer"/>
    <w:uiPriority w:val="99"/>
    <w:rsid w:val="006D43C7"/>
    <w:rPr>
      <w:rFonts w:ascii="Segoe UI" w:hAnsi="Segoe UI"/>
      <w:sz w:val="18"/>
    </w:rPr>
  </w:style>
  <w:style w:type="character" w:styleId="Hyperlink">
    <w:name w:val="Hyperlink"/>
    <w:basedOn w:val="DefaultParagraphFont"/>
    <w:uiPriority w:val="99"/>
    <w:unhideWhenUsed/>
    <w:rsid w:val="00FC413F"/>
    <w:rPr>
      <w:color w:val="002D72"/>
      <w:u w:val="single"/>
    </w:rPr>
  </w:style>
  <w:style w:type="character" w:customStyle="1" w:styleId="Heading1Char">
    <w:name w:val="Heading 1 Char"/>
    <w:basedOn w:val="DefaultParagraphFont"/>
    <w:link w:val="Heading1"/>
    <w:uiPriority w:val="9"/>
    <w:rsid w:val="00C67323"/>
    <w:rPr>
      <w:rFonts w:ascii="Segoe UI Semibold" w:eastAsiaTheme="majorEastAsia" w:hAnsi="Segoe UI Semibold" w:cs="Segoe UI Semibold"/>
      <w:color w:val="002D72"/>
      <w:sz w:val="48"/>
      <w:szCs w:val="48"/>
    </w:rPr>
  </w:style>
  <w:style w:type="character" w:customStyle="1" w:styleId="Heading2Char">
    <w:name w:val="Heading 2 Char"/>
    <w:basedOn w:val="DefaultParagraphFont"/>
    <w:link w:val="Heading2"/>
    <w:uiPriority w:val="9"/>
    <w:rsid w:val="00772C27"/>
    <w:rPr>
      <w:rFonts w:ascii="Segoe UI Semibold" w:eastAsia="MingLiU" w:hAnsi="Segoe UI Semibold" w:cs="Segoe UI Semibold"/>
      <w:color w:val="002D72"/>
      <w:sz w:val="36"/>
      <w:szCs w:val="26"/>
    </w:rPr>
  </w:style>
  <w:style w:type="character" w:customStyle="1" w:styleId="Heading3Char">
    <w:name w:val="Heading 3 Char"/>
    <w:basedOn w:val="DefaultParagraphFont"/>
    <w:link w:val="Heading3"/>
    <w:uiPriority w:val="9"/>
    <w:rsid w:val="00772C27"/>
    <w:rPr>
      <w:rFonts w:ascii="Segoe UI Semibold" w:eastAsia="MingLiU" w:hAnsi="Segoe UI Semibold" w:cs="Segoe UI Semibold"/>
      <w:color w:val="002D72"/>
      <w:sz w:val="30"/>
      <w:szCs w:val="30"/>
    </w:rPr>
  </w:style>
  <w:style w:type="character" w:customStyle="1" w:styleId="Heading4Char">
    <w:name w:val="Heading 4 Char"/>
    <w:basedOn w:val="DefaultParagraphFont"/>
    <w:link w:val="Heading4"/>
    <w:uiPriority w:val="9"/>
    <w:rsid w:val="00C36E40"/>
    <w:rPr>
      <w:rFonts w:ascii="Segoe UI Semibold" w:eastAsia="MingLiU" w:hAnsi="Segoe UI Semibold" w:cs="Segoe UI Semibold"/>
      <w:color w:val="4C5564"/>
      <w:sz w:val="26"/>
      <w:szCs w:val="26"/>
    </w:rPr>
  </w:style>
  <w:style w:type="character" w:customStyle="1" w:styleId="Heading5Char">
    <w:name w:val="Heading 5 Char"/>
    <w:basedOn w:val="DefaultParagraphFont"/>
    <w:link w:val="Heading5"/>
    <w:uiPriority w:val="9"/>
    <w:rsid w:val="00C36E40"/>
    <w:rPr>
      <w:rFonts w:ascii="Segoe UI Semibold" w:eastAsia="MingLiU" w:hAnsi="Segoe UI Semibold" w:cs="Segoe UI Semibold"/>
      <w:color w:val="4C5564"/>
      <w:sz w:val="21"/>
    </w:rPr>
  </w:style>
  <w:style w:type="character" w:customStyle="1" w:styleId="Heading6Char">
    <w:name w:val="Heading 6 Char"/>
    <w:basedOn w:val="DefaultParagraphFont"/>
    <w:link w:val="Heading6"/>
    <w:uiPriority w:val="9"/>
    <w:rsid w:val="00C36E40"/>
    <w:rPr>
      <w:rFonts w:ascii="Segoe UI Semibold" w:eastAsia="MingLiU" w:hAnsi="Segoe UI Semibold" w:cs="Segoe UI Semibold"/>
      <w:color w:val="4C5564"/>
      <w:sz w:val="20"/>
      <w:szCs w:val="20"/>
    </w:rPr>
  </w:style>
  <w:style w:type="character" w:customStyle="1" w:styleId="Heading7Char">
    <w:name w:val="Heading 7 Char"/>
    <w:basedOn w:val="DefaultParagraphFont"/>
    <w:link w:val="Heading7"/>
    <w:uiPriority w:val="9"/>
    <w:rsid w:val="00C36E40"/>
    <w:rPr>
      <w:rFonts w:ascii="Segoe UI Semibold" w:eastAsiaTheme="majorEastAsia" w:hAnsi="Segoe UI Semibold" w:cs="Segoe UI Semibold"/>
      <w:iCs/>
      <w:color w:val="4C5564"/>
      <w:sz w:val="18"/>
      <w:szCs w:val="18"/>
    </w:rPr>
  </w:style>
  <w:style w:type="paragraph" w:customStyle="1" w:styleId="Heading2notshowing">
    <w:name w:val="Heading 2—not showing"/>
    <w:basedOn w:val="Normal"/>
    <w:next w:val="Normal"/>
    <w:qFormat/>
    <w:rsid w:val="003D71C5"/>
    <w:pPr>
      <w:keepNext/>
      <w:spacing w:after="120"/>
      <w:outlineLvl w:val="1"/>
    </w:pPr>
    <w:rPr>
      <w:rFonts w:ascii="Segoe UI Semibold" w:eastAsia="MingLiU" w:hAnsi="Segoe UI Semibold" w:cs="Segoe UI Semibold"/>
      <w:color w:val="4C5564"/>
      <w:sz w:val="28"/>
      <w:szCs w:val="26"/>
    </w:rPr>
  </w:style>
  <w:style w:type="paragraph" w:customStyle="1" w:styleId="Heading3notshowing">
    <w:name w:val="Heading 3—not showing"/>
    <w:basedOn w:val="Normal"/>
    <w:next w:val="Normal"/>
    <w:qFormat/>
    <w:rsid w:val="00C36E40"/>
    <w:pPr>
      <w:keepNext/>
      <w:spacing w:after="120"/>
      <w:outlineLvl w:val="2"/>
    </w:pPr>
    <w:rPr>
      <w:rFonts w:ascii="Segoe UI Semibold" w:eastAsia="MingLiU" w:hAnsi="Segoe UI Semibold" w:cs="Segoe UI Semibold"/>
      <w:color w:val="4C5564"/>
      <w:sz w:val="24"/>
      <w:szCs w:val="30"/>
    </w:rPr>
  </w:style>
  <w:style w:type="paragraph" w:styleId="Quote">
    <w:name w:val="Quote"/>
    <w:basedOn w:val="Normal"/>
    <w:next w:val="Normal"/>
    <w:link w:val="QuoteChar"/>
    <w:uiPriority w:val="29"/>
    <w:qFormat/>
    <w:rsid w:val="00C36E40"/>
    <w:pPr>
      <w:tabs>
        <w:tab w:val="right" w:pos="9072"/>
      </w:tabs>
      <w:ind w:left="567"/>
    </w:pPr>
    <w:rPr>
      <w:b/>
      <w:color w:val="4C5564"/>
      <w:sz w:val="20"/>
      <w:szCs w:val="20"/>
    </w:rPr>
  </w:style>
  <w:style w:type="character" w:customStyle="1" w:styleId="QuoteChar">
    <w:name w:val="Quote Char"/>
    <w:basedOn w:val="DefaultParagraphFont"/>
    <w:link w:val="Quote"/>
    <w:uiPriority w:val="29"/>
    <w:rsid w:val="00C36E40"/>
    <w:rPr>
      <w:rFonts w:ascii="Segoe UI" w:hAnsi="Segoe UI"/>
      <w:b/>
      <w:color w:val="4C5564"/>
      <w:sz w:val="20"/>
      <w:szCs w:val="20"/>
    </w:rPr>
  </w:style>
  <w:style w:type="character" w:customStyle="1" w:styleId="Heading8Char">
    <w:name w:val="Heading 8 Char"/>
    <w:basedOn w:val="DefaultParagraphFont"/>
    <w:link w:val="Heading8"/>
    <w:uiPriority w:val="9"/>
    <w:rsid w:val="00090E62"/>
    <w:rPr>
      <w:rFonts w:asciiTheme="majorHAnsi" w:eastAsiaTheme="majorEastAsia" w:hAnsiTheme="majorHAnsi" w:cstheme="majorBidi"/>
      <w:color w:val="272727" w:themeColor="text1" w:themeTint="D8"/>
      <w:sz w:val="21"/>
      <w:szCs w:val="21"/>
    </w:rPr>
  </w:style>
  <w:style w:type="paragraph" w:customStyle="1" w:styleId="Listparagraphbullets">
    <w:name w:val="List paragraph—bullets"/>
    <w:basedOn w:val="ListParagraph"/>
    <w:qFormat/>
    <w:rsid w:val="0004601F"/>
    <w:pPr>
      <w:numPr>
        <w:numId w:val="2"/>
      </w:numPr>
      <w:ind w:left="567" w:hanging="567"/>
      <w:contextualSpacing w:val="0"/>
    </w:pPr>
    <w:rPr>
      <w:lang w:eastAsia="zh-TW"/>
    </w:rPr>
  </w:style>
  <w:style w:type="paragraph" w:styleId="ListParagraph">
    <w:name w:val="List Paragraph"/>
    <w:aliases w:val="Bullet point,CV text,Dot pt,F5 List Paragraph,FooterText,L,List Paragraph1,List Paragraph11,List Paragraph111,List Paragraph2,Medium Grid 1 - Accent 21,NFP GP Bulleted List,Numbered Paragraph,Recommendation,numbered,列出段,列出段落,列,Bullet List"/>
    <w:basedOn w:val="Normal"/>
    <w:link w:val="ListParagraphChar"/>
    <w:uiPriority w:val="34"/>
    <w:qFormat/>
    <w:rsid w:val="00B5393D"/>
    <w:pPr>
      <w:numPr>
        <w:numId w:val="3"/>
      </w:numPr>
      <w:ind w:left="567" w:hanging="567"/>
      <w:contextualSpacing/>
    </w:pPr>
  </w:style>
  <w:style w:type="paragraph" w:customStyle="1" w:styleId="Tabletext">
    <w:name w:val="Table text"/>
    <w:basedOn w:val="Normal"/>
    <w:qFormat/>
    <w:rsid w:val="00217C11"/>
    <w:pPr>
      <w:spacing w:after="0"/>
    </w:pPr>
    <w:rPr>
      <w:rFonts w:eastAsia="Times New Roman" w:cs="Times New Roman"/>
      <w:sz w:val="20"/>
      <w:szCs w:val="20"/>
    </w:rPr>
  </w:style>
  <w:style w:type="paragraph" w:customStyle="1" w:styleId="Tablerowcolumnheading">
    <w:name w:val="Table row/column heading"/>
    <w:basedOn w:val="Normal"/>
    <w:next w:val="Normal"/>
    <w:rsid w:val="00323710"/>
    <w:pPr>
      <w:spacing w:after="0"/>
    </w:pPr>
    <w:rPr>
      <w:rFonts w:eastAsia="Times New Roman" w:cs="Times New Roman"/>
      <w:b/>
      <w:bCs/>
      <w:color w:val="002D72"/>
      <w:sz w:val="20"/>
      <w:szCs w:val="20"/>
    </w:rPr>
  </w:style>
  <w:style w:type="paragraph" w:styleId="FootnoteText">
    <w:name w:val="footnote text"/>
    <w:aliases w:val="ACMA Footnote Text Char1,Footnote Text Char1,Footnote text,ACMA Footnote Text"/>
    <w:basedOn w:val="Normal"/>
    <w:link w:val="FootnoteTextChar"/>
    <w:uiPriority w:val="99"/>
    <w:unhideWhenUsed/>
    <w:rsid w:val="00217C11"/>
    <w:pPr>
      <w:spacing w:after="0"/>
    </w:pPr>
    <w:rPr>
      <w:sz w:val="20"/>
      <w:szCs w:val="20"/>
    </w:rPr>
  </w:style>
  <w:style w:type="character" w:customStyle="1" w:styleId="FootnoteTextChar">
    <w:name w:val="Footnote Text Char"/>
    <w:aliases w:val="ACMA Footnote Text Char1 Char,Footnote Text Char1 Char,Footnote text Char,ACMA Footnote Text Char"/>
    <w:basedOn w:val="DefaultParagraphFont"/>
    <w:link w:val="FootnoteText"/>
    <w:uiPriority w:val="99"/>
    <w:rsid w:val="00217C11"/>
    <w:rPr>
      <w:rFonts w:ascii="Segoe UI" w:hAnsi="Segoe UI"/>
      <w:sz w:val="20"/>
      <w:szCs w:val="20"/>
    </w:rPr>
  </w:style>
  <w:style w:type="character" w:styleId="FootnoteReference">
    <w:name w:val="footnote reference"/>
    <w:basedOn w:val="DefaultParagraphFont"/>
    <w:uiPriority w:val="99"/>
    <w:semiHidden/>
    <w:unhideWhenUsed/>
    <w:rsid w:val="00217C11"/>
    <w:rPr>
      <w:vertAlign w:val="superscript"/>
    </w:rPr>
  </w:style>
  <w:style w:type="paragraph" w:customStyle="1" w:styleId="Tablefigureheading">
    <w:name w:val="Table/figure heading"/>
    <w:basedOn w:val="Normal"/>
    <w:next w:val="Normal"/>
    <w:qFormat/>
    <w:rsid w:val="00E80E04"/>
    <w:pPr>
      <w:keepNext/>
      <w:spacing w:after="0"/>
    </w:pPr>
    <w:rPr>
      <w:rFonts w:ascii="Segoe UI Semibold" w:hAnsi="Segoe UI Semibold"/>
      <w:color w:val="002D72"/>
      <w:sz w:val="20"/>
    </w:rPr>
  </w:style>
  <w:style w:type="paragraph" w:customStyle="1" w:styleId="Tabletextcentred">
    <w:name w:val="Table text centred"/>
    <w:basedOn w:val="Tabletext"/>
    <w:next w:val="NoSpacing"/>
    <w:rsid w:val="00217C11"/>
    <w:pPr>
      <w:jc w:val="center"/>
    </w:pPr>
  </w:style>
  <w:style w:type="paragraph" w:customStyle="1" w:styleId="Tablerowcolumnheadingcentred">
    <w:name w:val="Table row/column heading centred"/>
    <w:basedOn w:val="Tablerowcolumnheading"/>
    <w:next w:val="Normal"/>
    <w:rsid w:val="00217C11"/>
    <w:pPr>
      <w:jc w:val="center"/>
    </w:pPr>
    <w:rPr>
      <w:bCs w:val="0"/>
    </w:rPr>
  </w:style>
  <w:style w:type="paragraph" w:customStyle="1" w:styleId="Sourcenote">
    <w:name w:val="Source / note"/>
    <w:basedOn w:val="Normal"/>
    <w:qFormat/>
    <w:rsid w:val="00C36E40"/>
    <w:rPr>
      <w:rFonts w:eastAsia="PMingLiU" w:cs="Mangal"/>
      <w:color w:val="4C5564"/>
      <w:sz w:val="20"/>
      <w:szCs w:val="20"/>
      <w:lang w:eastAsia="zh-TW"/>
    </w:rPr>
  </w:style>
  <w:style w:type="table" w:styleId="PlainTable1">
    <w:name w:val="Plain Table 1"/>
    <w:basedOn w:val="TableNormal"/>
    <w:uiPriority w:val="41"/>
    <w:rsid w:val="00217C1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NoSpacing">
    <w:name w:val="No Spacing"/>
    <w:uiPriority w:val="1"/>
    <w:qFormat/>
    <w:rsid w:val="00217C11"/>
    <w:pPr>
      <w:spacing w:after="0" w:line="240" w:lineRule="auto"/>
    </w:pPr>
    <w:rPr>
      <w:rFonts w:ascii="Segoe UI" w:hAnsi="Segoe UI"/>
      <w:sz w:val="21"/>
    </w:rPr>
  </w:style>
  <w:style w:type="paragraph" w:styleId="TOC4">
    <w:name w:val="toc 4"/>
    <w:basedOn w:val="Normal"/>
    <w:next w:val="Normal"/>
    <w:autoRedefine/>
    <w:uiPriority w:val="39"/>
    <w:unhideWhenUsed/>
    <w:rsid w:val="000740FB"/>
    <w:pPr>
      <w:tabs>
        <w:tab w:val="right" w:leader="dot" w:pos="9072"/>
      </w:tabs>
      <w:spacing w:after="0"/>
      <w:ind w:left="567" w:right="567" w:hanging="567"/>
    </w:pPr>
    <w:rPr>
      <w:sz w:val="20"/>
    </w:rPr>
  </w:style>
  <w:style w:type="paragraph" w:styleId="TOC1">
    <w:name w:val="toc 1"/>
    <w:basedOn w:val="Normal"/>
    <w:next w:val="Normal"/>
    <w:autoRedefine/>
    <w:uiPriority w:val="39"/>
    <w:unhideWhenUsed/>
    <w:rsid w:val="000740FB"/>
    <w:pPr>
      <w:keepNext/>
      <w:tabs>
        <w:tab w:val="right" w:leader="dot" w:pos="9072"/>
      </w:tabs>
      <w:spacing w:before="120" w:after="0"/>
      <w:ind w:left="567" w:right="567" w:hanging="567"/>
    </w:pPr>
    <w:rPr>
      <w:b/>
      <w:color w:val="002D72"/>
    </w:rPr>
  </w:style>
  <w:style w:type="paragraph" w:styleId="TOC2">
    <w:name w:val="toc 2"/>
    <w:basedOn w:val="Normal"/>
    <w:next w:val="Normal"/>
    <w:autoRedefine/>
    <w:uiPriority w:val="39"/>
    <w:unhideWhenUsed/>
    <w:rsid w:val="000740FB"/>
    <w:pPr>
      <w:tabs>
        <w:tab w:val="right" w:leader="dot" w:pos="9072"/>
      </w:tabs>
      <w:spacing w:after="0"/>
      <w:ind w:left="1134" w:right="567" w:hanging="567"/>
    </w:pPr>
    <w:rPr>
      <w:sz w:val="20"/>
    </w:rPr>
  </w:style>
  <w:style w:type="paragraph" w:styleId="TOC3">
    <w:name w:val="toc 3"/>
    <w:basedOn w:val="Normal"/>
    <w:next w:val="Normal"/>
    <w:autoRedefine/>
    <w:uiPriority w:val="39"/>
    <w:unhideWhenUsed/>
    <w:rsid w:val="000740FB"/>
    <w:pPr>
      <w:tabs>
        <w:tab w:val="right" w:leader="dot" w:pos="9072"/>
      </w:tabs>
      <w:spacing w:after="0"/>
      <w:ind w:left="1701" w:right="567" w:hanging="567"/>
    </w:pPr>
    <w:rPr>
      <w:sz w:val="20"/>
    </w:rPr>
  </w:style>
  <w:style w:type="paragraph" w:customStyle="1" w:styleId="Normaldisclaimerpage">
    <w:name w:val="Normal—disclaimer page"/>
    <w:basedOn w:val="Normal"/>
    <w:qFormat/>
    <w:rsid w:val="002F1A23"/>
    <w:pPr>
      <w:spacing w:after="120"/>
    </w:pPr>
    <w:rPr>
      <w:sz w:val="20"/>
      <w:szCs w:val="20"/>
    </w:rPr>
  </w:style>
  <w:style w:type="table" w:customStyle="1" w:styleId="PlainTable11">
    <w:name w:val="Plain Table 11"/>
    <w:basedOn w:val="TableNormal"/>
    <w:next w:val="PlainTable1"/>
    <w:uiPriority w:val="41"/>
    <w:rsid w:val="00BB3D46"/>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ListParagraphChar">
    <w:name w:val="List Paragraph Char"/>
    <w:aliases w:val="Bullet point Char,CV text Char,Dot pt Char,F5 List Paragraph Char,FooterText Char,L Char,List Paragraph1 Char,List Paragraph11 Char,List Paragraph111 Char,List Paragraph2 Char,Medium Grid 1 - Accent 21 Char,NFP GP Bulleted List Char"/>
    <w:basedOn w:val="DefaultParagraphFont"/>
    <w:link w:val="ListParagraph"/>
    <w:uiPriority w:val="34"/>
    <w:qFormat/>
    <w:locked/>
    <w:rsid w:val="00214781"/>
    <w:rPr>
      <w:rFonts w:ascii="Segoe UI" w:hAnsi="Segoe UI"/>
      <w:sz w:val="21"/>
    </w:rPr>
  </w:style>
  <w:style w:type="paragraph" w:styleId="BodyText">
    <w:name w:val="Body Text"/>
    <w:aliases w:val="CAB Body Text"/>
    <w:link w:val="BodyTextChar"/>
    <w:qFormat/>
    <w:rsid w:val="000D2DAE"/>
    <w:pPr>
      <w:spacing w:before="120" w:after="0" w:line="240" w:lineRule="auto"/>
    </w:pPr>
    <w:rPr>
      <w:rFonts w:ascii="Arial" w:hAnsi="Arial"/>
    </w:rPr>
  </w:style>
  <w:style w:type="character" w:customStyle="1" w:styleId="BodyTextChar">
    <w:name w:val="Body Text Char"/>
    <w:aliases w:val="CAB Body Text Char"/>
    <w:basedOn w:val="DefaultParagraphFont"/>
    <w:link w:val="BodyText"/>
    <w:rsid w:val="000D2DAE"/>
    <w:rPr>
      <w:rFonts w:ascii="Arial" w:hAnsi="Arial"/>
    </w:rPr>
  </w:style>
  <w:style w:type="character" w:styleId="FollowedHyperlink">
    <w:name w:val="FollowedHyperlink"/>
    <w:basedOn w:val="DefaultParagraphFont"/>
    <w:uiPriority w:val="99"/>
    <w:semiHidden/>
    <w:unhideWhenUsed/>
    <w:rsid w:val="001F1F31"/>
    <w:rPr>
      <w:color w:val="954F72" w:themeColor="followedHyperlink"/>
      <w:u w:val="single"/>
    </w:rPr>
  </w:style>
  <w:style w:type="character" w:styleId="CommentReference">
    <w:name w:val="annotation reference"/>
    <w:basedOn w:val="DefaultParagraphFont"/>
    <w:uiPriority w:val="99"/>
    <w:semiHidden/>
    <w:unhideWhenUsed/>
    <w:rsid w:val="00DF1BE0"/>
    <w:rPr>
      <w:sz w:val="16"/>
      <w:szCs w:val="16"/>
    </w:rPr>
  </w:style>
  <w:style w:type="paragraph" w:styleId="CommentText">
    <w:name w:val="annotation text"/>
    <w:basedOn w:val="Normal"/>
    <w:link w:val="CommentTextChar"/>
    <w:uiPriority w:val="99"/>
    <w:semiHidden/>
    <w:unhideWhenUsed/>
    <w:rsid w:val="00DF1BE0"/>
    <w:rPr>
      <w:sz w:val="20"/>
      <w:szCs w:val="20"/>
    </w:rPr>
  </w:style>
  <w:style w:type="character" w:customStyle="1" w:styleId="CommentTextChar">
    <w:name w:val="Comment Text Char"/>
    <w:basedOn w:val="DefaultParagraphFont"/>
    <w:link w:val="CommentText"/>
    <w:uiPriority w:val="99"/>
    <w:semiHidden/>
    <w:rsid w:val="00DF1BE0"/>
    <w:rPr>
      <w:rFonts w:ascii="Segoe UI" w:hAnsi="Segoe UI"/>
      <w:sz w:val="20"/>
      <w:szCs w:val="20"/>
    </w:rPr>
  </w:style>
  <w:style w:type="paragraph" w:styleId="CommentSubject">
    <w:name w:val="annotation subject"/>
    <w:basedOn w:val="CommentText"/>
    <w:next w:val="CommentText"/>
    <w:link w:val="CommentSubjectChar"/>
    <w:uiPriority w:val="99"/>
    <w:semiHidden/>
    <w:unhideWhenUsed/>
    <w:rsid w:val="00DF1BE0"/>
    <w:rPr>
      <w:b/>
      <w:bCs/>
    </w:rPr>
  </w:style>
  <w:style w:type="character" w:customStyle="1" w:styleId="CommentSubjectChar">
    <w:name w:val="Comment Subject Char"/>
    <w:basedOn w:val="CommentTextChar"/>
    <w:link w:val="CommentSubject"/>
    <w:uiPriority w:val="99"/>
    <w:semiHidden/>
    <w:rsid w:val="00DF1BE0"/>
    <w:rPr>
      <w:rFonts w:ascii="Segoe UI" w:hAnsi="Segoe UI"/>
      <w:b/>
      <w:bCs/>
      <w:sz w:val="20"/>
      <w:szCs w:val="20"/>
    </w:rPr>
  </w:style>
  <w:style w:type="paragraph" w:styleId="BalloonText">
    <w:name w:val="Balloon Text"/>
    <w:basedOn w:val="Normal"/>
    <w:link w:val="BalloonTextChar"/>
    <w:uiPriority w:val="99"/>
    <w:semiHidden/>
    <w:unhideWhenUsed/>
    <w:rsid w:val="00DF1BE0"/>
    <w:pPr>
      <w:spacing w:after="0"/>
    </w:pPr>
    <w:rPr>
      <w:rFonts w:cs="Segoe UI"/>
      <w:sz w:val="18"/>
      <w:szCs w:val="18"/>
    </w:rPr>
  </w:style>
  <w:style w:type="character" w:customStyle="1" w:styleId="BalloonTextChar">
    <w:name w:val="Balloon Text Char"/>
    <w:basedOn w:val="DefaultParagraphFont"/>
    <w:link w:val="BalloonText"/>
    <w:uiPriority w:val="99"/>
    <w:semiHidden/>
    <w:rsid w:val="00DF1BE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paulfletcher.com.au/media-releases/supporting-australian-screen-production"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_rels/footer1.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hyperlink" Target="http://www.infrastructure.gov.au/"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www.arts.gov.au/" TargetMode="External"/><Relationship Id="rId2" Type="http://schemas.openxmlformats.org/officeDocument/2006/relationships/hyperlink" Target="http://www.communications.gov.au/" TargetMode="External"/><Relationship Id="rId1" Type="http://schemas.openxmlformats.org/officeDocument/2006/relationships/hyperlink" Target="http://www.infrastructure.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28B38658BA54E469EAFF079AC3EB7FA" ma:contentTypeVersion="0" ma:contentTypeDescription="Create a new document." ma:contentTypeScope="" ma:versionID="383bbf4e3a690ae0a172fb906ed71b36">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C2694A-E8F5-4ACE-87A7-81C0151E3713}">
  <ds:schemaRef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www.w3.org/XML/1998/namespace"/>
    <ds:schemaRef ds:uri="http://purl.org/dc/dcmitype/"/>
  </ds:schemaRefs>
</ds:datastoreItem>
</file>

<file path=customXml/itemProps2.xml><?xml version="1.0" encoding="utf-8"?>
<ds:datastoreItem xmlns:ds="http://schemas.openxmlformats.org/officeDocument/2006/customXml" ds:itemID="{C436F4B7-FB8F-439D-8FAF-CAA98C6B945B}">
  <ds:schemaRefs>
    <ds:schemaRef ds:uri="http://schemas.microsoft.com/sharepoint/v3/contenttype/forms"/>
  </ds:schemaRefs>
</ds:datastoreItem>
</file>

<file path=customXml/itemProps3.xml><?xml version="1.0" encoding="utf-8"?>
<ds:datastoreItem xmlns:ds="http://schemas.openxmlformats.org/officeDocument/2006/customXml" ds:itemID="{B8C1B741-68AA-4CDD-839A-8934F196230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601B9070-6BE0-4E04-8E99-2D7ADD1A86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956</Words>
  <Characters>5608</Characters>
  <Application>Microsoft Office Word</Application>
  <DocSecurity>0</DocSecurity>
  <Lines>109</Lines>
  <Paragraphs>51</Paragraphs>
  <ScaleCrop>false</ScaleCrop>
  <HeadingPairs>
    <vt:vector size="2" baseType="variant">
      <vt:variant>
        <vt:lpstr>Title</vt:lpstr>
      </vt:variant>
      <vt:variant>
        <vt:i4>1</vt:i4>
      </vt:variant>
    </vt:vector>
  </HeadingPairs>
  <TitlesOfParts>
    <vt:vector size="1" baseType="lpstr">
      <vt:lpstr>Fact Sheet: Screen production funding and incentives reforms</vt:lpstr>
    </vt:vector>
  </TitlesOfParts>
  <Company>Department of Infrastructure, Transport, Regional Development and Communications</Company>
  <LinksUpToDate>false</LinksUpToDate>
  <CharactersWithSpaces>6513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Fact Sheet: Budget package for television and film production sector</dc:title>
  <dc:subject/>
  <dc:creator>Department of Infrastructure, Transport, Regional Development and Communications</dc:creator>
  <cp:keywords/>
  <dc:description>6 May 2020</dc:description>
  <cp:lastModifiedBy>Hall, Theresa</cp:lastModifiedBy>
  <cp:revision>4</cp:revision>
  <dcterms:created xsi:type="dcterms:W3CDTF">2021-04-15T07:18:00Z</dcterms:created>
  <dcterms:modified xsi:type="dcterms:W3CDTF">2021-04-15T07:22:00Z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0x010100128B38658BA54E469EAFF079AC3EB7FA</vt:lpwstr>
  </property>
  <property fmtid="{D5CDD505-2E9C-101B-9397-08002B2CF9AE}" pid="3" name="TrimRevisionNumber">
    <vt:i4>5</vt:i4>
  </property>
</Properties>
</file>