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67F03" w14:textId="77777777" w:rsidR="00E928E3" w:rsidRDefault="00D620A3" w:rsidP="005113AA">
      <w:pPr>
        <w:ind w:left="-1418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40B51A29" wp14:editId="7EB96677">
            <wp:extent cx="10692000" cy="1368212"/>
            <wp:effectExtent l="0" t="0" r="0" b="3810"/>
            <wp:docPr id="10" name="Picture 10" descr="Logo: Australian Government, Department of Communications and the Ar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A Header_Landscape_Artboard 1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136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353E7" w14:textId="77777777" w:rsidR="00D620A3" w:rsidRDefault="00D620A3" w:rsidP="00D620A3">
      <w:pPr>
        <w:sectPr w:rsidR="00D620A3" w:rsidSect="00D620A3">
          <w:footerReference w:type="default" r:id="rId12"/>
          <w:pgSz w:w="16838" w:h="11906" w:orient="landscape"/>
          <w:pgMar w:top="22" w:right="1843" w:bottom="1274" w:left="1440" w:header="708" w:footer="283" w:gutter="0"/>
          <w:cols w:space="708"/>
          <w:docGrid w:linePitch="360"/>
        </w:sectPr>
      </w:pPr>
    </w:p>
    <w:p w14:paraId="3F36BF80" w14:textId="77777777" w:rsidR="003C5D02" w:rsidRDefault="005C07A7" w:rsidP="003C5D02">
      <w:pPr>
        <w:pStyle w:val="Heading1"/>
        <w:rPr>
          <w:sz w:val="40"/>
          <w:szCs w:val="40"/>
        </w:rPr>
      </w:pPr>
      <w:r w:rsidRPr="002C19D1">
        <w:rPr>
          <w:sz w:val="40"/>
          <w:szCs w:val="40"/>
        </w:rPr>
        <w:t xml:space="preserve">Register of developments exempted from Part 20A of the </w:t>
      </w:r>
      <w:r w:rsidRPr="002C19D1">
        <w:rPr>
          <w:i/>
          <w:sz w:val="40"/>
          <w:szCs w:val="40"/>
        </w:rPr>
        <w:t>Telecommunications Act 1997</w:t>
      </w:r>
      <w:r w:rsidRPr="002C19D1">
        <w:rPr>
          <w:sz w:val="40"/>
          <w:szCs w:val="40"/>
        </w:rPr>
        <w:t xml:space="preserve"> under the Telecommunications (Fibre-ready Facilities—Exempt Real Estate Development Projects) Instrument 2016</w:t>
      </w:r>
    </w:p>
    <w:p w14:paraId="325D71A2" w14:textId="77777777" w:rsidR="00E31086" w:rsidRPr="00E31086" w:rsidRDefault="00E31086" w:rsidP="00E31086">
      <w:pPr>
        <w:pStyle w:val="Heading2notshowing"/>
      </w:pPr>
      <w:r>
        <w:t>2016</w:t>
      </w:r>
    </w:p>
    <w:tbl>
      <w:tblPr>
        <w:tblStyle w:val="TableGrid1"/>
        <w:tblW w:w="16444" w:type="dxa"/>
        <w:tblInd w:w="-127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Description w:val="2016—Register of developments exempted from Part 20A of the Telecommunications Act 1997 under the Telecommunications (Fibre-ready Facilities—Exempt Real Estate Development Projects) Instrument 2016."/>
      </w:tblPr>
      <w:tblGrid>
        <w:gridCol w:w="567"/>
        <w:gridCol w:w="1277"/>
        <w:gridCol w:w="1276"/>
        <w:gridCol w:w="1558"/>
        <w:gridCol w:w="1515"/>
        <w:gridCol w:w="917"/>
        <w:gridCol w:w="1559"/>
        <w:gridCol w:w="1396"/>
        <w:gridCol w:w="1343"/>
        <w:gridCol w:w="1343"/>
        <w:gridCol w:w="1141"/>
        <w:gridCol w:w="1134"/>
        <w:gridCol w:w="1418"/>
      </w:tblGrid>
      <w:tr w:rsidR="002D3D73" w:rsidRPr="005113AA" w14:paraId="2F185C99" w14:textId="77777777" w:rsidTr="009C2068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45DD2F6A" w14:textId="77777777" w:rsidR="002D3D73" w:rsidRPr="00E92EED" w:rsidRDefault="002D3D73" w:rsidP="002D3D73">
            <w:pPr>
              <w:pStyle w:val="Tableheading"/>
            </w:pPr>
            <w:bookmarkStart w:id="0" w:name="_Toc534207745"/>
            <w:r w:rsidRPr="002D3D73">
              <w:t>No</w:t>
            </w:r>
            <w: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5170CDFF" w14:textId="77777777" w:rsidR="002D3D73" w:rsidRPr="00E92EED" w:rsidRDefault="002D3D73" w:rsidP="002D3D73">
            <w:pPr>
              <w:pStyle w:val="Tableheading"/>
            </w:pPr>
            <w:r w:rsidRPr="00E92EED">
              <w:t>Date of notice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6F9B9D54" w14:textId="77777777" w:rsidR="002D3D73" w:rsidRPr="00E92EED" w:rsidRDefault="002D3D73" w:rsidP="00942D8C">
            <w:pPr>
              <w:pStyle w:val="Tableheading"/>
            </w:pPr>
            <w:r w:rsidRPr="00E92EED">
              <w:t>Company/ partnership or individual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3FEF9CB9" w14:textId="77777777" w:rsidR="002D3D73" w:rsidRPr="00E92EED" w:rsidRDefault="002D3D73" w:rsidP="00942D8C">
            <w:pPr>
              <w:pStyle w:val="Tableheading"/>
              <w:jc w:val="center"/>
            </w:pPr>
            <w:r w:rsidRPr="00E92EED">
              <w:t>Developer name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665C2CC3" w14:textId="77777777" w:rsidR="002D3D73" w:rsidRPr="00E92EED" w:rsidRDefault="002D3D73" w:rsidP="002D3D73">
            <w:pPr>
              <w:pStyle w:val="Tableheadingcentred"/>
            </w:pPr>
            <w:r>
              <w:t>Trading name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792E2095" w14:textId="77777777" w:rsidR="002D3D73" w:rsidRPr="00E92EED" w:rsidRDefault="002D3D73" w:rsidP="002D3D73">
            <w:pPr>
              <w:pStyle w:val="Tableheadingcentred"/>
            </w:pPr>
            <w:r>
              <w:t>Stage 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79A4FBF9" w14:textId="03980637" w:rsidR="002D3D73" w:rsidRPr="00E92EED" w:rsidRDefault="00897966" w:rsidP="00942D8C">
            <w:pPr>
              <w:pStyle w:val="Tableheadingcentred"/>
            </w:pPr>
            <w:r>
              <w:t>Development a</w:t>
            </w:r>
            <w:r w:rsidR="002D3D73" w:rsidRPr="00E92EED">
              <w:t>ddress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4963656F" w14:textId="6A781545" w:rsidR="002D3D73" w:rsidRPr="00E92EED" w:rsidRDefault="00897966" w:rsidP="00942D8C">
            <w:pPr>
              <w:pStyle w:val="Tableheadingcentred"/>
            </w:pPr>
            <w:r>
              <w:t>Development s</w:t>
            </w:r>
            <w:bookmarkStart w:id="1" w:name="_GoBack"/>
            <w:bookmarkEnd w:id="1"/>
            <w:r w:rsidR="002D3D73" w:rsidRPr="00E92EED">
              <w:t>uburb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05373569" w14:textId="77777777" w:rsidR="002D3D73" w:rsidRPr="00E92EED" w:rsidRDefault="002D3D73" w:rsidP="00942D8C">
            <w:pPr>
              <w:pStyle w:val="Tableheadingcentred"/>
            </w:pPr>
            <w:r w:rsidRPr="00E92EED">
              <w:t>Development state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3208A7B4" w14:textId="77777777" w:rsidR="002D3D73" w:rsidRPr="00E92EED" w:rsidRDefault="002D3D73" w:rsidP="00942D8C">
            <w:pPr>
              <w:pStyle w:val="Tableheadingcentred"/>
            </w:pPr>
            <w:r w:rsidRPr="00E92EED">
              <w:t>Development postcode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111684D4" w14:textId="77777777" w:rsidR="002D3D73" w:rsidRPr="00E92EED" w:rsidRDefault="002D3D73" w:rsidP="00942D8C">
            <w:pPr>
              <w:pStyle w:val="Tableheadingcentred"/>
            </w:pPr>
            <w:r w:rsidRPr="00E92EED">
              <w:t>Estimated number of lots/units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27F263BA" w14:textId="77777777" w:rsidR="002D3D73" w:rsidRPr="00E92EED" w:rsidRDefault="002D3D73" w:rsidP="00942D8C">
            <w:pPr>
              <w:pStyle w:val="Tableheadingcentred"/>
            </w:pPr>
            <w:r w:rsidRPr="00E92EED">
              <w:t>Average length of street frontage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18E89E94" w14:textId="77777777" w:rsidR="002D3D73" w:rsidRPr="00E92EED" w:rsidRDefault="002D3D73" w:rsidP="00942D8C">
            <w:pPr>
              <w:pStyle w:val="Tableheadingcentred"/>
            </w:pPr>
            <w:r w:rsidRPr="00E92EED">
              <w:t>Development type</w:t>
            </w:r>
          </w:p>
        </w:tc>
      </w:tr>
      <w:tr w:rsidR="002D3D73" w:rsidRPr="005113AA" w14:paraId="36D501C5" w14:textId="77777777" w:rsidTr="009C206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2256" w14:textId="77777777" w:rsidR="002D3D73" w:rsidRPr="002D3D73" w:rsidRDefault="002D3D73" w:rsidP="002D3D73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2564" w14:textId="77777777" w:rsidR="002D3D73" w:rsidRPr="00E92EED" w:rsidRDefault="002D3D73" w:rsidP="002D3D73">
            <w:pPr>
              <w:pStyle w:val="Tabletext"/>
            </w:pPr>
            <w:r w:rsidRPr="00E92EED">
              <w:t>16/12/2016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599A" w14:textId="77777777" w:rsidR="002D3D73" w:rsidRPr="00E92EED" w:rsidRDefault="002D3D73" w:rsidP="002D3D73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2E7B" w14:textId="77777777" w:rsidR="002D3D73" w:rsidRPr="00E92EED" w:rsidRDefault="002D3D73" w:rsidP="002D3D73">
            <w:pPr>
              <w:pStyle w:val="Tabletextcentred"/>
            </w:pPr>
            <w:proofErr w:type="spellStart"/>
            <w:r w:rsidRPr="00E92EED">
              <w:t>Blago</w:t>
            </w:r>
            <w:proofErr w:type="spellEnd"/>
            <w:r w:rsidRPr="00E92EED">
              <w:t xml:space="preserve"> </w:t>
            </w:r>
            <w:proofErr w:type="spellStart"/>
            <w:r w:rsidRPr="00E92EED">
              <w:t>Smiljanic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EDBE" w14:textId="77777777" w:rsidR="002D3D73" w:rsidRPr="00E92EED" w:rsidRDefault="002D3D73" w:rsidP="002D3D73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4951" w14:textId="77777777" w:rsidR="002D3D73" w:rsidRPr="00E92EED" w:rsidRDefault="002D3D73" w:rsidP="002D3D73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AA93" w14:textId="77777777" w:rsidR="002D3D73" w:rsidRPr="00E92EED" w:rsidRDefault="002D3D73" w:rsidP="002D3D73">
            <w:pPr>
              <w:pStyle w:val="Tabletextcentred"/>
            </w:pPr>
            <w:r w:rsidRPr="00E92EED">
              <w:t>12 Panorama Court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6DF" w14:textId="77777777" w:rsidR="002D3D73" w:rsidRPr="00E92EED" w:rsidRDefault="002D3D73" w:rsidP="002D3D73">
            <w:pPr>
              <w:pStyle w:val="Tabletextcentred"/>
            </w:pPr>
            <w:r w:rsidRPr="00E92EED">
              <w:t>Rylstone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7150" w14:textId="77777777" w:rsidR="002D3D73" w:rsidRPr="00E92EED" w:rsidRDefault="002D3D73" w:rsidP="002D3D73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DDE8" w14:textId="77777777" w:rsidR="002D3D73" w:rsidRPr="00E92EED" w:rsidRDefault="002D3D73" w:rsidP="002D3D73">
            <w:pPr>
              <w:pStyle w:val="Tabletextcentred"/>
            </w:pPr>
            <w:r w:rsidRPr="00E92EED">
              <w:t>2849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F0F0" w14:textId="77777777" w:rsidR="002D3D73" w:rsidRPr="00E92EED" w:rsidRDefault="002D3D73" w:rsidP="002D3D73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F0FE" w14:textId="77777777" w:rsidR="002D3D73" w:rsidRPr="00E92EED" w:rsidRDefault="002D3D73" w:rsidP="002D3D73">
            <w:pPr>
              <w:pStyle w:val="Tabletextcentred"/>
            </w:pPr>
            <w:r w:rsidRPr="00E92EED">
              <w:t>174m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16E5" w14:textId="77777777" w:rsidR="002D3D73" w:rsidRPr="00E92EED" w:rsidRDefault="002D3D73" w:rsidP="002D3D73">
            <w:pPr>
              <w:pStyle w:val="Tabletextcentred"/>
            </w:pPr>
            <w:r w:rsidRPr="00E92EED">
              <w:t>Residential</w:t>
            </w:r>
          </w:p>
        </w:tc>
      </w:tr>
      <w:tr w:rsidR="002D3D73" w:rsidRPr="005113AA" w14:paraId="760898F9" w14:textId="77777777" w:rsidTr="009C206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AD59" w14:textId="77777777" w:rsidR="002D3D73" w:rsidRPr="002D3D73" w:rsidRDefault="002D3D73" w:rsidP="002D3D73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FBD5" w14:textId="77777777" w:rsidR="002D3D73" w:rsidRPr="00E92EED" w:rsidRDefault="002D3D73" w:rsidP="002D3D73">
            <w:pPr>
              <w:pStyle w:val="Tabletext"/>
            </w:pPr>
            <w:r w:rsidRPr="00E92EED">
              <w:t>19/12/2016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5AD" w14:textId="77777777" w:rsidR="002D3D73" w:rsidRPr="00E92EED" w:rsidRDefault="002D3D73" w:rsidP="002D3D73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9BE2" w14:textId="77777777" w:rsidR="002D3D73" w:rsidRPr="00E92EED" w:rsidRDefault="002D3D73" w:rsidP="002D3D73">
            <w:pPr>
              <w:pStyle w:val="Tabletextcentred"/>
            </w:pPr>
            <w:r w:rsidRPr="00E92EED">
              <w:t>Anthony Miller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055E" w14:textId="77777777" w:rsidR="002D3D73" w:rsidRPr="00E92EED" w:rsidRDefault="002D3D73" w:rsidP="002D3D73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BFF0" w14:textId="77777777" w:rsidR="002D3D73" w:rsidRPr="00E92EED" w:rsidRDefault="002D3D73" w:rsidP="002D3D73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3D65" w14:textId="77777777" w:rsidR="002D3D73" w:rsidRPr="00E92EED" w:rsidRDefault="002D3D73" w:rsidP="002D3D73">
            <w:pPr>
              <w:pStyle w:val="Tabletextcentred"/>
            </w:pPr>
            <w:r w:rsidRPr="00E92EED">
              <w:t xml:space="preserve">1691–1692 </w:t>
            </w:r>
            <w:proofErr w:type="spellStart"/>
            <w:r w:rsidRPr="00E92EED">
              <w:t>Ganbenang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120C" w14:textId="77777777" w:rsidR="002D3D73" w:rsidRPr="00E92EED" w:rsidRDefault="002D3D73" w:rsidP="002D3D73">
            <w:pPr>
              <w:pStyle w:val="Tabletextcentred"/>
            </w:pPr>
            <w:r w:rsidRPr="00E92EED">
              <w:t>Kanimbla Valley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45B4" w14:textId="77777777" w:rsidR="002D3D73" w:rsidRPr="00E92EED" w:rsidRDefault="002D3D73" w:rsidP="002D3D73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E13B" w14:textId="77777777" w:rsidR="002D3D73" w:rsidRPr="00E92EED" w:rsidRDefault="002D3D73" w:rsidP="002D3D73">
            <w:pPr>
              <w:pStyle w:val="Tabletextcentred"/>
            </w:pPr>
            <w:r w:rsidRPr="00E92EED">
              <w:t>2790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8247" w14:textId="77777777" w:rsidR="002D3D73" w:rsidRPr="00E92EED" w:rsidRDefault="002D3D73" w:rsidP="002D3D73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C293" w14:textId="77777777" w:rsidR="002D3D73" w:rsidRPr="00E92EED" w:rsidRDefault="002D3D73" w:rsidP="002D3D73">
            <w:pPr>
              <w:pStyle w:val="Tabletextcentred"/>
            </w:pPr>
            <w:r w:rsidRPr="00E92EED">
              <w:t>1100m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40B7" w14:textId="77777777" w:rsidR="002D3D73" w:rsidRPr="00E92EED" w:rsidRDefault="002D3D73" w:rsidP="002D3D73">
            <w:pPr>
              <w:pStyle w:val="Tabletextcentred"/>
            </w:pPr>
            <w:r w:rsidRPr="00E92EED">
              <w:t>Other</w:t>
            </w:r>
          </w:p>
        </w:tc>
      </w:tr>
      <w:tr w:rsidR="00E31086" w:rsidRPr="005113AA" w14:paraId="60CB70DD" w14:textId="77777777" w:rsidTr="009C206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8942" w14:textId="77777777" w:rsidR="00E31086" w:rsidRPr="002D3D73" w:rsidRDefault="00E31086" w:rsidP="00E3108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8C1B" w14:textId="77777777" w:rsidR="00E31086" w:rsidRPr="00E92EED" w:rsidRDefault="00E31086" w:rsidP="00E31086">
            <w:pPr>
              <w:pStyle w:val="Tabletext"/>
            </w:pPr>
            <w:r w:rsidRPr="00E92EED">
              <w:t>23/12/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D91" w14:textId="77777777" w:rsidR="00E31086" w:rsidRPr="00E92EED" w:rsidRDefault="00E31086" w:rsidP="00E31086">
            <w:pPr>
              <w:pStyle w:val="Tabletext"/>
            </w:pPr>
            <w:r w:rsidRPr="00E92EED"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DA69" w14:textId="77777777" w:rsidR="00E31086" w:rsidRPr="00E92EED" w:rsidRDefault="00E31086" w:rsidP="00E31086">
            <w:pPr>
              <w:pStyle w:val="Tabletextcentred"/>
            </w:pPr>
            <w:r w:rsidRPr="00E92EED">
              <w:t xml:space="preserve">A.N. &amp; B.A. </w:t>
            </w:r>
            <w:proofErr w:type="spellStart"/>
            <w:r w:rsidRPr="00E92EED">
              <w:t>Yarnold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EAD3" w14:textId="77777777" w:rsidR="00E31086" w:rsidRPr="00E92EED" w:rsidRDefault="00E31086" w:rsidP="00E31086">
            <w:pPr>
              <w:pStyle w:val="Tabletextcentred"/>
            </w:pPr>
            <w:r w:rsidRPr="00E92EED">
              <w:t xml:space="preserve">A.N. &amp; B.A. </w:t>
            </w:r>
            <w:proofErr w:type="spellStart"/>
            <w:r w:rsidRPr="00E92EED">
              <w:t>Yarnold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8414" w14:textId="77777777" w:rsidR="00E31086" w:rsidRPr="00E92EED" w:rsidRDefault="00E31086" w:rsidP="00E3108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F4F8" w14:textId="77777777" w:rsidR="00E31086" w:rsidRPr="00E92EED" w:rsidRDefault="00E31086" w:rsidP="00E31086">
            <w:pPr>
              <w:pStyle w:val="Tabletextcentred"/>
            </w:pPr>
            <w:r w:rsidRPr="00E92EED">
              <w:t>72 Lorne Road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91C1" w14:textId="77777777" w:rsidR="00E31086" w:rsidRPr="00E92EED" w:rsidRDefault="00E31086" w:rsidP="00E31086">
            <w:pPr>
              <w:pStyle w:val="Tabletextcentred"/>
            </w:pPr>
            <w:r w:rsidRPr="00E92EED">
              <w:t>Kendall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73C7" w14:textId="77777777" w:rsidR="00E31086" w:rsidRPr="00E92EED" w:rsidRDefault="00E31086" w:rsidP="00E3108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6AE3" w14:textId="77777777" w:rsidR="00E31086" w:rsidRPr="00E92EED" w:rsidRDefault="00E31086" w:rsidP="00E31086">
            <w:pPr>
              <w:pStyle w:val="Tabletextcentred"/>
            </w:pPr>
            <w:r w:rsidRPr="00E92EED">
              <w:t>2439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7F40" w14:textId="77777777" w:rsidR="00E31086" w:rsidRPr="00E92EED" w:rsidRDefault="00E31086" w:rsidP="00E31086">
            <w:pPr>
              <w:pStyle w:val="Tabletextcentred"/>
            </w:pPr>
            <w:r w:rsidRPr="00E92EED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8C9A" w14:textId="77777777" w:rsidR="00E31086" w:rsidRPr="00E92EED" w:rsidRDefault="00E31086" w:rsidP="00E31086">
            <w:pPr>
              <w:pStyle w:val="Tabletextcentred"/>
            </w:pPr>
            <w:r w:rsidRPr="00E92EED">
              <w:t>130m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94F6" w14:textId="77777777" w:rsidR="00E31086" w:rsidRPr="00E92EED" w:rsidRDefault="00E31086" w:rsidP="00E31086">
            <w:pPr>
              <w:pStyle w:val="Tabletextcentred"/>
            </w:pPr>
            <w:r w:rsidRPr="00E92EED">
              <w:t>Residential</w:t>
            </w:r>
          </w:p>
        </w:tc>
      </w:tr>
      <w:bookmarkEnd w:id="0"/>
    </w:tbl>
    <w:p w14:paraId="58E720B1" w14:textId="4D790C90" w:rsidR="00E31086" w:rsidRPr="0039106A" w:rsidRDefault="00E31086" w:rsidP="0039106A">
      <w:pPr>
        <w:tabs>
          <w:tab w:val="left" w:pos="12300"/>
        </w:tabs>
      </w:pPr>
    </w:p>
    <w:sectPr w:rsidR="00E31086" w:rsidRPr="0039106A" w:rsidSect="00D620A3">
      <w:headerReference w:type="default" r:id="rId13"/>
      <w:type w:val="continuous"/>
      <w:pgSz w:w="16838" w:h="11906" w:orient="landscape"/>
      <w:pgMar w:top="1440" w:right="1843" w:bottom="1274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C451C" w14:textId="77777777" w:rsidR="00662D3A" w:rsidRDefault="00662D3A" w:rsidP="005113AA">
      <w:pPr>
        <w:spacing w:after="0"/>
      </w:pPr>
      <w:r>
        <w:separator/>
      </w:r>
    </w:p>
  </w:endnote>
  <w:endnote w:type="continuationSeparator" w:id="0">
    <w:p w14:paraId="73073EC2" w14:textId="77777777" w:rsidR="00662D3A" w:rsidRDefault="00662D3A" w:rsidP="00511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97C42" w14:textId="77777777" w:rsidR="00662D3A" w:rsidRDefault="00662D3A" w:rsidP="00D620A3">
    <w:pPr>
      <w:pStyle w:val="Footer"/>
      <w:tabs>
        <w:tab w:val="clear" w:pos="4513"/>
        <w:tab w:val="clear" w:pos="9026"/>
        <w:tab w:val="center" w:pos="4536"/>
        <w:tab w:val="right" w:pos="14593"/>
      </w:tabs>
      <w:ind w:left="-1440" w:right="-613"/>
    </w:pPr>
    <w:r>
      <w:rPr>
        <w:noProof/>
        <w:lang w:eastAsia="en-AU"/>
      </w:rPr>
      <w:drawing>
        <wp:inline distT="0" distB="0" distL="0" distR="0" wp14:anchorId="5632794F" wp14:editId="6964A323">
          <wp:extent cx="10626758" cy="414669"/>
          <wp:effectExtent l="0" t="0" r="3175" b="4445"/>
          <wp:docPr id="71" name="Picture 71" descr="Decorative banner with departmental logo." title="Decorative banner with departmental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oCA Template Elements v3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2981" cy="423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80A9E5" w14:textId="77777777" w:rsidR="00662D3A" w:rsidRPr="0037566A" w:rsidRDefault="00662D3A" w:rsidP="00942D8C">
    <w:pPr>
      <w:pStyle w:val="Footer"/>
      <w:tabs>
        <w:tab w:val="clear" w:pos="4513"/>
        <w:tab w:val="clear" w:pos="9026"/>
        <w:tab w:val="center" w:pos="7088"/>
        <w:tab w:val="center" w:pos="7230"/>
        <w:tab w:val="right" w:pos="13892"/>
      </w:tabs>
      <w:ind w:left="-567"/>
      <w:rPr>
        <w:sz w:val="18"/>
        <w:szCs w:val="18"/>
      </w:rPr>
    </w:pPr>
    <w:r w:rsidRPr="00F94ACB">
      <w:rPr>
        <w:sz w:val="18"/>
        <w:szCs w:val="18"/>
      </w:rPr>
      <w:t>Register of developments exempted from Part 20A of the</w:t>
    </w:r>
    <w:r>
      <w:rPr>
        <w:sz w:val="18"/>
        <w:szCs w:val="18"/>
      </w:rPr>
      <w:tab/>
    </w:r>
    <w:hyperlink r:id="rId2" w:history="1">
      <w:r w:rsidRPr="0037566A">
        <w:rPr>
          <w:rStyle w:val="Hyperlink"/>
          <w:sz w:val="18"/>
          <w:szCs w:val="18"/>
        </w:rPr>
        <w:t>www.communications.gov.au</w:t>
      </w:r>
    </w:hyperlink>
  </w:p>
  <w:p w14:paraId="2D029FB1" w14:textId="5F7C3128" w:rsidR="00662D3A" w:rsidRPr="00B74F9F" w:rsidRDefault="00662D3A" w:rsidP="00942D8C">
    <w:pPr>
      <w:pStyle w:val="Footer"/>
      <w:tabs>
        <w:tab w:val="clear" w:pos="4513"/>
        <w:tab w:val="clear" w:pos="9026"/>
        <w:tab w:val="center" w:pos="7088"/>
        <w:tab w:val="center" w:pos="7230"/>
        <w:tab w:val="right" w:pos="13892"/>
      </w:tabs>
      <w:ind w:left="-567"/>
      <w:rPr>
        <w:rStyle w:val="Hyperlink"/>
        <w:sz w:val="18"/>
        <w:szCs w:val="18"/>
      </w:rPr>
    </w:pPr>
    <w:r w:rsidRPr="00F94ACB">
      <w:rPr>
        <w:i/>
        <w:iCs/>
        <w:sz w:val="18"/>
        <w:szCs w:val="18"/>
      </w:rPr>
      <w:t>Telecommunications Act 1997</w:t>
    </w:r>
    <w:r w:rsidRPr="00F94ACB">
      <w:rPr>
        <w:sz w:val="18"/>
        <w:szCs w:val="18"/>
      </w:rPr>
      <w:t xml:space="preserve"> under the Telecommunications (Fibre-ready</w:t>
    </w:r>
    <w:r w:rsidRPr="0037566A">
      <w:rPr>
        <w:sz w:val="18"/>
        <w:szCs w:val="18"/>
      </w:rPr>
      <w:tab/>
    </w:r>
    <w:hyperlink r:id="rId3" w:history="1">
      <w:r w:rsidRPr="0037566A">
        <w:rPr>
          <w:rStyle w:val="Hyperlink"/>
          <w:sz w:val="18"/>
          <w:szCs w:val="18"/>
        </w:rPr>
        <w:t>www.arts.gov.au</w:t>
      </w:r>
    </w:hyperlink>
    <w:r w:rsidRPr="00B74F9F">
      <w:rPr>
        <w:sz w:val="18"/>
        <w:szCs w:val="18"/>
      </w:rPr>
      <w:t xml:space="preserve"> </w:t>
    </w:r>
    <w:r w:rsidRPr="0037566A">
      <w:rPr>
        <w:sz w:val="18"/>
        <w:szCs w:val="18"/>
      </w:rPr>
      <w:tab/>
    </w:r>
    <w:sdt>
      <w:sdtPr>
        <w:rPr>
          <w:sz w:val="18"/>
          <w:szCs w:val="18"/>
        </w:rPr>
        <w:id w:val="-1854804633"/>
        <w:docPartObj>
          <w:docPartGallery w:val="Page Numbers (Top of Page)"/>
          <w:docPartUnique/>
        </w:docPartObj>
      </w:sdtPr>
      <w:sdtEndPr/>
      <w:sdtContent>
        <w:r w:rsidRPr="0037566A">
          <w:rPr>
            <w:sz w:val="18"/>
            <w:szCs w:val="18"/>
          </w:rPr>
          <w:t xml:space="preserve">Page </w:t>
        </w:r>
        <w:r w:rsidRPr="0037566A">
          <w:rPr>
            <w:bCs/>
            <w:sz w:val="18"/>
            <w:szCs w:val="18"/>
          </w:rPr>
          <w:fldChar w:fldCharType="begin"/>
        </w:r>
        <w:r w:rsidRPr="0037566A">
          <w:rPr>
            <w:bCs/>
            <w:sz w:val="18"/>
            <w:szCs w:val="18"/>
          </w:rPr>
          <w:instrText xml:space="preserve"> PAGE </w:instrText>
        </w:r>
        <w:r w:rsidRPr="0037566A">
          <w:rPr>
            <w:bCs/>
            <w:sz w:val="18"/>
            <w:szCs w:val="18"/>
          </w:rPr>
          <w:fldChar w:fldCharType="separate"/>
        </w:r>
        <w:r w:rsidR="00897966">
          <w:rPr>
            <w:bCs/>
            <w:noProof/>
            <w:sz w:val="18"/>
            <w:szCs w:val="18"/>
          </w:rPr>
          <w:t>1</w:t>
        </w:r>
        <w:r w:rsidRPr="0037566A">
          <w:rPr>
            <w:bCs/>
            <w:sz w:val="18"/>
            <w:szCs w:val="18"/>
          </w:rPr>
          <w:fldChar w:fldCharType="end"/>
        </w:r>
        <w:r w:rsidRPr="0037566A">
          <w:rPr>
            <w:sz w:val="18"/>
            <w:szCs w:val="18"/>
          </w:rPr>
          <w:t xml:space="preserve"> of </w:t>
        </w:r>
        <w:r w:rsidRPr="0037566A">
          <w:rPr>
            <w:bCs/>
            <w:sz w:val="18"/>
            <w:szCs w:val="18"/>
          </w:rPr>
          <w:fldChar w:fldCharType="begin"/>
        </w:r>
        <w:r w:rsidRPr="0037566A">
          <w:rPr>
            <w:bCs/>
            <w:sz w:val="18"/>
            <w:szCs w:val="18"/>
          </w:rPr>
          <w:instrText xml:space="preserve"> NUMPAGES  </w:instrText>
        </w:r>
        <w:r w:rsidRPr="0037566A">
          <w:rPr>
            <w:bCs/>
            <w:sz w:val="18"/>
            <w:szCs w:val="18"/>
          </w:rPr>
          <w:fldChar w:fldCharType="separate"/>
        </w:r>
        <w:r w:rsidR="00897966">
          <w:rPr>
            <w:bCs/>
            <w:noProof/>
            <w:sz w:val="18"/>
            <w:szCs w:val="18"/>
          </w:rPr>
          <w:t>1</w:t>
        </w:r>
        <w:r w:rsidRPr="0037566A">
          <w:rPr>
            <w:bCs/>
            <w:sz w:val="18"/>
            <w:szCs w:val="18"/>
          </w:rPr>
          <w:fldChar w:fldCharType="end"/>
        </w:r>
      </w:sdtContent>
    </w:sdt>
  </w:p>
  <w:p w14:paraId="58B5198C" w14:textId="77777777" w:rsidR="00662D3A" w:rsidRPr="00B74F9F" w:rsidRDefault="00662D3A" w:rsidP="00942D8C">
    <w:pPr>
      <w:pStyle w:val="Footer"/>
      <w:tabs>
        <w:tab w:val="clear" w:pos="4513"/>
        <w:tab w:val="clear" w:pos="9026"/>
        <w:tab w:val="center" w:pos="7088"/>
        <w:tab w:val="center" w:pos="7230"/>
        <w:tab w:val="right" w:pos="13892"/>
      </w:tabs>
      <w:ind w:left="-567"/>
      <w:rPr>
        <w:rStyle w:val="Hyperlink"/>
        <w:sz w:val="18"/>
        <w:szCs w:val="18"/>
      </w:rPr>
    </w:pPr>
    <w:r w:rsidRPr="00F94ACB">
      <w:rPr>
        <w:sz w:val="18"/>
        <w:szCs w:val="18"/>
      </w:rPr>
      <w:t>Facilities—Exempt Real Estate Development Projects) Instrument 2016</w:t>
    </w:r>
    <w:r w:rsidRPr="0037566A">
      <w:rPr>
        <w:sz w:val="18"/>
        <w:szCs w:val="18"/>
      </w:rPr>
      <w:tab/>
    </w:r>
    <w:hyperlink r:id="rId4" w:history="1">
      <w:r w:rsidRPr="0037566A">
        <w:rPr>
          <w:rStyle w:val="Hyperlink"/>
          <w:sz w:val="18"/>
          <w:szCs w:val="18"/>
        </w:rPr>
        <w:t>www.classification.gov.au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E318B" w14:textId="77777777" w:rsidR="00662D3A" w:rsidRDefault="00662D3A" w:rsidP="005113AA">
      <w:pPr>
        <w:spacing w:after="0"/>
      </w:pPr>
      <w:r>
        <w:separator/>
      </w:r>
    </w:p>
  </w:footnote>
  <w:footnote w:type="continuationSeparator" w:id="0">
    <w:p w14:paraId="29C82486" w14:textId="77777777" w:rsidR="00662D3A" w:rsidRDefault="00662D3A" w:rsidP="005113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5C622" w14:textId="243A5AE6" w:rsidR="00662D3A" w:rsidRDefault="00662D3A" w:rsidP="00FE3A10">
    <w:pPr>
      <w:pStyle w:val="Header"/>
      <w:tabs>
        <w:tab w:val="clear" w:pos="4513"/>
        <w:tab w:val="clear" w:pos="9026"/>
        <w:tab w:val="center" w:pos="7088"/>
        <w:tab w:val="right" w:pos="13892"/>
      </w:tabs>
      <w:ind w:right="-46"/>
      <w:jc w:val="right"/>
      <w:rPr>
        <w:color w:val="155589" w:themeColor="text2"/>
      </w:rPr>
    </w:pPr>
    <w:r w:rsidRPr="001D7905">
      <w:rPr>
        <w:color w:val="155589" w:themeColor="text2"/>
      </w:rPr>
      <w:t xml:space="preserve">Department </w:t>
    </w:r>
    <w:r>
      <w:rPr>
        <w:color w:val="155589" w:themeColor="text2"/>
      </w:rPr>
      <w:t>of Communications and the Arts</w:t>
    </w:r>
    <w:r>
      <w:rPr>
        <w:color w:val="155589" w:themeColor="text2"/>
      </w:rPr>
      <w:tab/>
    </w:r>
    <w:r>
      <w:rPr>
        <w:color w:val="155589" w:themeColor="text2"/>
      </w:rPr>
      <w:tab/>
      <w:t>December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5C413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30A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1A0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EC85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2815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8AF4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EAC4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2EA9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740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4A2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E39E0"/>
    <w:multiLevelType w:val="hybridMultilevel"/>
    <w:tmpl w:val="26469028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F2D20"/>
    <w:multiLevelType w:val="hybridMultilevel"/>
    <w:tmpl w:val="4EBAA0C4"/>
    <w:lvl w:ilvl="0" w:tplc="F5A0A844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92756"/>
    <w:multiLevelType w:val="hybridMultilevel"/>
    <w:tmpl w:val="ED3CDCCE"/>
    <w:lvl w:ilvl="0" w:tplc="5DC016A6">
      <w:start w:val="1"/>
      <w:numFmt w:val="bullet"/>
      <w:pStyle w:val="Listparagrap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C34DF"/>
    <w:multiLevelType w:val="hybridMultilevel"/>
    <w:tmpl w:val="D520E654"/>
    <w:lvl w:ilvl="0" w:tplc="D69CC2A8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FF0A34"/>
    <w:multiLevelType w:val="hybridMultilevel"/>
    <w:tmpl w:val="161474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27E7D"/>
    <w:multiLevelType w:val="hybridMultilevel"/>
    <w:tmpl w:val="7DB6181E"/>
    <w:lvl w:ilvl="0" w:tplc="8968F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504F0"/>
    <w:multiLevelType w:val="hybridMultilevel"/>
    <w:tmpl w:val="AC4ED6F8"/>
    <w:lvl w:ilvl="0" w:tplc="91E8E848">
      <w:start w:val="1"/>
      <w:numFmt w:val="bullet"/>
      <w:pStyle w:val="Checkboxemptybulletpoint"/>
      <w:lvlText w:val="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F293A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3"/>
  </w:num>
  <w:num w:numId="15">
    <w:abstractNumId w:val="11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C"/>
    <w:rsid w:val="00007A3E"/>
    <w:rsid w:val="000133E0"/>
    <w:rsid w:val="000246DD"/>
    <w:rsid w:val="000355BA"/>
    <w:rsid w:val="00043809"/>
    <w:rsid w:val="00046092"/>
    <w:rsid w:val="00051D3E"/>
    <w:rsid w:val="0007496D"/>
    <w:rsid w:val="00076542"/>
    <w:rsid w:val="0007702A"/>
    <w:rsid w:val="00095187"/>
    <w:rsid w:val="000A4BE9"/>
    <w:rsid w:val="000A7E7A"/>
    <w:rsid w:val="000C21EB"/>
    <w:rsid w:val="000E6FC3"/>
    <w:rsid w:val="0011006A"/>
    <w:rsid w:val="00117063"/>
    <w:rsid w:val="001170D9"/>
    <w:rsid w:val="00150F68"/>
    <w:rsid w:val="00175036"/>
    <w:rsid w:val="00180FB6"/>
    <w:rsid w:val="00183F71"/>
    <w:rsid w:val="001A2907"/>
    <w:rsid w:val="001B541A"/>
    <w:rsid w:val="001C6201"/>
    <w:rsid w:val="001C72E1"/>
    <w:rsid w:val="001E5F93"/>
    <w:rsid w:val="001E5F9D"/>
    <w:rsid w:val="001F5E67"/>
    <w:rsid w:val="00237844"/>
    <w:rsid w:val="00255216"/>
    <w:rsid w:val="00274C9E"/>
    <w:rsid w:val="00297E1F"/>
    <w:rsid w:val="002A5A53"/>
    <w:rsid w:val="002A6971"/>
    <w:rsid w:val="002C4980"/>
    <w:rsid w:val="002D3D73"/>
    <w:rsid w:val="002D69C3"/>
    <w:rsid w:val="002E4864"/>
    <w:rsid w:val="00300A4F"/>
    <w:rsid w:val="00326490"/>
    <w:rsid w:val="00355C10"/>
    <w:rsid w:val="00381AAB"/>
    <w:rsid w:val="00386553"/>
    <w:rsid w:val="0039106A"/>
    <w:rsid w:val="00397BAD"/>
    <w:rsid w:val="003C1F77"/>
    <w:rsid w:val="003C5D02"/>
    <w:rsid w:val="003D193C"/>
    <w:rsid w:val="003D4496"/>
    <w:rsid w:val="004025DD"/>
    <w:rsid w:val="004119F7"/>
    <w:rsid w:val="00414518"/>
    <w:rsid w:val="00447092"/>
    <w:rsid w:val="0046348D"/>
    <w:rsid w:val="004677AA"/>
    <w:rsid w:val="004904C3"/>
    <w:rsid w:val="00492A10"/>
    <w:rsid w:val="004958D3"/>
    <w:rsid w:val="004A77CB"/>
    <w:rsid w:val="004C212E"/>
    <w:rsid w:val="004D02AE"/>
    <w:rsid w:val="00503E74"/>
    <w:rsid w:val="005113AA"/>
    <w:rsid w:val="005154E2"/>
    <w:rsid w:val="00554B4C"/>
    <w:rsid w:val="005554ED"/>
    <w:rsid w:val="00564779"/>
    <w:rsid w:val="005B0750"/>
    <w:rsid w:val="005B2C3F"/>
    <w:rsid w:val="005C07A7"/>
    <w:rsid w:val="005C4BD3"/>
    <w:rsid w:val="005D2C67"/>
    <w:rsid w:val="00615661"/>
    <w:rsid w:val="00635339"/>
    <w:rsid w:val="0064053D"/>
    <w:rsid w:val="0065253B"/>
    <w:rsid w:val="00662D3A"/>
    <w:rsid w:val="00681D5E"/>
    <w:rsid w:val="006918CF"/>
    <w:rsid w:val="006D66DB"/>
    <w:rsid w:val="006E2C0F"/>
    <w:rsid w:val="006F65F6"/>
    <w:rsid w:val="0070054F"/>
    <w:rsid w:val="00731B26"/>
    <w:rsid w:val="007369C0"/>
    <w:rsid w:val="007C71E2"/>
    <w:rsid w:val="007D2AF9"/>
    <w:rsid w:val="007D4117"/>
    <w:rsid w:val="007D5DE4"/>
    <w:rsid w:val="007F35E6"/>
    <w:rsid w:val="00800F3F"/>
    <w:rsid w:val="00802A55"/>
    <w:rsid w:val="00806C6D"/>
    <w:rsid w:val="0081105B"/>
    <w:rsid w:val="00813C33"/>
    <w:rsid w:val="008142F0"/>
    <w:rsid w:val="00815119"/>
    <w:rsid w:val="00824C00"/>
    <w:rsid w:val="00835FC3"/>
    <w:rsid w:val="00862E2E"/>
    <w:rsid w:val="008672BC"/>
    <w:rsid w:val="00872090"/>
    <w:rsid w:val="008922C9"/>
    <w:rsid w:val="00893758"/>
    <w:rsid w:val="00897966"/>
    <w:rsid w:val="008B086D"/>
    <w:rsid w:val="008B7465"/>
    <w:rsid w:val="008D2C7B"/>
    <w:rsid w:val="008E2A69"/>
    <w:rsid w:val="008F0EEA"/>
    <w:rsid w:val="00916F30"/>
    <w:rsid w:val="009423F3"/>
    <w:rsid w:val="00942D8C"/>
    <w:rsid w:val="00943D91"/>
    <w:rsid w:val="00946BDE"/>
    <w:rsid w:val="00966178"/>
    <w:rsid w:val="009902C6"/>
    <w:rsid w:val="009C0D1A"/>
    <w:rsid w:val="009C2068"/>
    <w:rsid w:val="00A019FA"/>
    <w:rsid w:val="00A13AC0"/>
    <w:rsid w:val="00A25BA1"/>
    <w:rsid w:val="00A4412F"/>
    <w:rsid w:val="00AC53CA"/>
    <w:rsid w:val="00AD5158"/>
    <w:rsid w:val="00B420C8"/>
    <w:rsid w:val="00B61D2B"/>
    <w:rsid w:val="00B85EF8"/>
    <w:rsid w:val="00B91B57"/>
    <w:rsid w:val="00BB7C76"/>
    <w:rsid w:val="00BB7E85"/>
    <w:rsid w:val="00BC070A"/>
    <w:rsid w:val="00BF205C"/>
    <w:rsid w:val="00BF7C00"/>
    <w:rsid w:val="00C35260"/>
    <w:rsid w:val="00C46703"/>
    <w:rsid w:val="00C54D61"/>
    <w:rsid w:val="00C63560"/>
    <w:rsid w:val="00C866A0"/>
    <w:rsid w:val="00CE0589"/>
    <w:rsid w:val="00CE1843"/>
    <w:rsid w:val="00CF2D67"/>
    <w:rsid w:val="00CF5852"/>
    <w:rsid w:val="00D260B7"/>
    <w:rsid w:val="00D34216"/>
    <w:rsid w:val="00D60C3F"/>
    <w:rsid w:val="00D620A3"/>
    <w:rsid w:val="00D82535"/>
    <w:rsid w:val="00D8504C"/>
    <w:rsid w:val="00D93572"/>
    <w:rsid w:val="00D97231"/>
    <w:rsid w:val="00DA20B2"/>
    <w:rsid w:val="00DA45E9"/>
    <w:rsid w:val="00DB3098"/>
    <w:rsid w:val="00DB466F"/>
    <w:rsid w:val="00DC0FB1"/>
    <w:rsid w:val="00DD565C"/>
    <w:rsid w:val="00E069BC"/>
    <w:rsid w:val="00E23B9B"/>
    <w:rsid w:val="00E31086"/>
    <w:rsid w:val="00E34898"/>
    <w:rsid w:val="00E43838"/>
    <w:rsid w:val="00E47842"/>
    <w:rsid w:val="00E5532B"/>
    <w:rsid w:val="00E928E3"/>
    <w:rsid w:val="00E95007"/>
    <w:rsid w:val="00EB296B"/>
    <w:rsid w:val="00EB5F93"/>
    <w:rsid w:val="00EF649E"/>
    <w:rsid w:val="00F32C0A"/>
    <w:rsid w:val="00F359E0"/>
    <w:rsid w:val="00F4075C"/>
    <w:rsid w:val="00F54FF1"/>
    <w:rsid w:val="00F63D35"/>
    <w:rsid w:val="00F92883"/>
    <w:rsid w:val="00F965D9"/>
    <w:rsid w:val="00FA011A"/>
    <w:rsid w:val="00FB597D"/>
    <w:rsid w:val="00FE3A10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4F3A2BB9"/>
  <w15:chartTrackingRefBased/>
  <w15:docId w15:val="{0854C76E-73EF-4987-B298-1BFC8806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119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5D02"/>
    <w:pPr>
      <w:keepNext/>
      <w:spacing w:before="480" w:after="360"/>
      <w:outlineLvl w:val="0"/>
    </w:pPr>
    <w:rPr>
      <w:rFonts w:ascii="Calibri Light" w:eastAsia="MingLiU" w:hAnsi="Calibri Light" w:cs="Mangal"/>
      <w:b/>
      <w:color w:val="001C4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D61"/>
    <w:pPr>
      <w:keepNext/>
      <w:spacing w:after="120"/>
      <w:outlineLvl w:val="1"/>
    </w:pPr>
    <w:rPr>
      <w:rFonts w:ascii="Calibri Light" w:eastAsia="MingLiU" w:hAnsi="Calibri Light" w:cs="Mangal"/>
      <w:b/>
      <w:color w:val="001C4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4D61"/>
    <w:pPr>
      <w:keepNext/>
      <w:spacing w:after="120"/>
      <w:outlineLvl w:val="2"/>
    </w:pPr>
    <w:rPr>
      <w:rFonts w:ascii="Calibri Light" w:eastAsia="MingLiU" w:hAnsi="Calibri Light" w:cs="Mangal"/>
      <w:b/>
      <w:color w:val="001C40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32B"/>
    <w:pPr>
      <w:keepNext/>
      <w:keepLines/>
      <w:spacing w:after="120"/>
      <w:outlineLvl w:val="3"/>
    </w:pPr>
    <w:rPr>
      <w:rFonts w:ascii="Calibri Light" w:eastAsia="MingLiU" w:hAnsi="Calibri Light" w:cs="Mangal"/>
      <w:b/>
      <w:bCs/>
      <w:color w:val="001C40"/>
      <w:sz w:val="24"/>
      <w:szCs w:val="24"/>
      <w:lang w:eastAsia="zh-TW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532B"/>
    <w:pPr>
      <w:keepNext/>
      <w:keepLines/>
      <w:spacing w:after="60"/>
      <w:outlineLvl w:val="4"/>
    </w:pPr>
    <w:rPr>
      <w:rFonts w:ascii="Calibri Light" w:eastAsia="MingLiU" w:hAnsi="Calibri Light" w:cs="Mangal"/>
      <w:b/>
      <w:color w:val="001C4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3A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3AA"/>
  </w:style>
  <w:style w:type="paragraph" w:styleId="Footer">
    <w:name w:val="footer"/>
    <w:basedOn w:val="Normal"/>
    <w:link w:val="FooterChar"/>
    <w:uiPriority w:val="99"/>
    <w:unhideWhenUsed/>
    <w:rsid w:val="005113A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3AA"/>
  </w:style>
  <w:style w:type="character" w:styleId="Hyperlink">
    <w:name w:val="Hyperlink"/>
    <w:basedOn w:val="DefaultParagraphFont"/>
    <w:uiPriority w:val="99"/>
    <w:unhideWhenUsed/>
    <w:rsid w:val="005113AA"/>
    <w:rPr>
      <w:color w:val="15558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5D02"/>
    <w:rPr>
      <w:rFonts w:ascii="Calibri Light" w:eastAsia="MingLiU" w:hAnsi="Calibri Light" w:cs="Mangal"/>
      <w:b/>
      <w:color w:val="001C4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4D61"/>
    <w:rPr>
      <w:rFonts w:ascii="Calibri Light" w:eastAsia="MingLiU" w:hAnsi="Calibri Light" w:cs="Mangal"/>
      <w:b/>
      <w:color w:val="001C40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4D61"/>
    <w:rPr>
      <w:rFonts w:ascii="Calibri Light" w:eastAsia="MingLiU" w:hAnsi="Calibri Light" w:cs="Mangal"/>
      <w:b/>
      <w:color w:val="001C40"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532B"/>
    <w:rPr>
      <w:rFonts w:ascii="Calibri Light" w:eastAsia="MingLiU" w:hAnsi="Calibri Light" w:cs="Mangal"/>
      <w:b/>
      <w:bCs/>
      <w:color w:val="001C40"/>
      <w:sz w:val="24"/>
      <w:szCs w:val="24"/>
      <w:lang w:eastAsia="zh-TW"/>
    </w:rPr>
  </w:style>
  <w:style w:type="character" w:customStyle="1" w:styleId="Heading5Char">
    <w:name w:val="Heading 5 Char"/>
    <w:basedOn w:val="DefaultParagraphFont"/>
    <w:link w:val="Heading5"/>
    <w:uiPriority w:val="9"/>
    <w:rsid w:val="00E5532B"/>
    <w:rPr>
      <w:rFonts w:ascii="Calibri Light" w:eastAsia="MingLiU" w:hAnsi="Calibri Light" w:cs="Mangal"/>
      <w:b/>
      <w:color w:val="001C4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13A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13AA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5113AA"/>
    <w:rPr>
      <w:vertAlign w:val="superscript"/>
    </w:rPr>
  </w:style>
  <w:style w:type="table" w:styleId="TableGrid">
    <w:name w:val="Table Grid"/>
    <w:basedOn w:val="TableNormal"/>
    <w:uiPriority w:val="39"/>
    <w:rsid w:val="005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gureheading">
    <w:name w:val="Table/figure heading"/>
    <w:basedOn w:val="Normal"/>
    <w:next w:val="Normal"/>
    <w:qFormat/>
    <w:rsid w:val="00F63D35"/>
    <w:pPr>
      <w:keepNext/>
      <w:spacing w:after="0"/>
    </w:pPr>
    <w:rPr>
      <w:rFonts w:asciiTheme="majorHAnsi" w:hAnsiTheme="majorHAnsi"/>
      <w:b/>
      <w:color w:val="626E81"/>
      <w:sz w:val="24"/>
    </w:rPr>
  </w:style>
  <w:style w:type="paragraph" w:customStyle="1" w:styleId="Tabletextcentred">
    <w:name w:val="Table text centred"/>
    <w:basedOn w:val="Normal"/>
    <w:next w:val="NoSpacing"/>
    <w:qFormat/>
    <w:rsid w:val="005C07A7"/>
    <w:pPr>
      <w:spacing w:after="0"/>
      <w:jc w:val="center"/>
    </w:pPr>
    <w:rPr>
      <w:rFonts w:eastAsia="Times New Roman" w:cs="Times New Roman"/>
      <w:sz w:val="20"/>
      <w:szCs w:val="20"/>
    </w:rPr>
  </w:style>
  <w:style w:type="paragraph" w:customStyle="1" w:styleId="Tablerowcolumnheadingcentred">
    <w:name w:val="Table row/column heading centred"/>
    <w:basedOn w:val="Normal"/>
    <w:next w:val="Normal"/>
    <w:rsid w:val="00800F3F"/>
    <w:pPr>
      <w:spacing w:after="0"/>
      <w:jc w:val="center"/>
    </w:pPr>
    <w:rPr>
      <w:rFonts w:eastAsia="Times New Roman" w:cs="Times New Roman"/>
      <w:b/>
      <w:bCs/>
      <w:szCs w:val="20"/>
    </w:rPr>
  </w:style>
  <w:style w:type="paragraph" w:customStyle="1" w:styleId="Tabletext">
    <w:name w:val="Table text"/>
    <w:basedOn w:val="Tabletextcentred"/>
    <w:qFormat/>
    <w:rsid w:val="005C07A7"/>
    <w:pPr>
      <w:jc w:val="left"/>
    </w:pPr>
  </w:style>
  <w:style w:type="paragraph" w:customStyle="1" w:styleId="Tablerowcolumnheading">
    <w:name w:val="Table row/column heading"/>
    <w:basedOn w:val="Normal"/>
    <w:next w:val="Normal"/>
    <w:rsid w:val="00800F3F"/>
    <w:pPr>
      <w:spacing w:after="0"/>
    </w:pPr>
    <w:rPr>
      <w:rFonts w:eastAsia="Times New Roman" w:cs="Times New Roman"/>
      <w:b/>
      <w:bCs/>
      <w:szCs w:val="20"/>
    </w:rPr>
  </w:style>
  <w:style w:type="paragraph" w:customStyle="1" w:styleId="Checkboxemptybulletpoint">
    <w:name w:val="Check box empty bullet point"/>
    <w:basedOn w:val="Normal"/>
    <w:qFormat/>
    <w:rsid w:val="00800F3F"/>
    <w:pPr>
      <w:numPr>
        <w:numId w:val="1"/>
      </w:numPr>
      <w:spacing w:after="0"/>
      <w:ind w:left="567" w:hanging="567"/>
      <w:contextualSpacing/>
    </w:pPr>
  </w:style>
  <w:style w:type="paragraph" w:styleId="NoSpacing">
    <w:name w:val="No Spacing"/>
    <w:uiPriority w:val="1"/>
    <w:qFormat/>
    <w:rsid w:val="00800F3F"/>
    <w:pPr>
      <w:spacing w:after="0" w:line="240" w:lineRule="auto"/>
    </w:pPr>
  </w:style>
  <w:style w:type="paragraph" w:customStyle="1" w:styleId="Heading2notshowing">
    <w:name w:val="Heading 2—not showing"/>
    <w:basedOn w:val="Heading2"/>
    <w:qFormat/>
    <w:rsid w:val="00E31086"/>
    <w:pPr>
      <w:spacing w:before="200"/>
    </w:pPr>
    <w:rPr>
      <w:sz w:val="32"/>
    </w:rPr>
  </w:style>
  <w:style w:type="paragraph" w:styleId="ListParagraph">
    <w:name w:val="List Paragraph"/>
    <w:aliases w:val="List Paragraph—numbers"/>
    <w:basedOn w:val="Normal"/>
    <w:uiPriority w:val="34"/>
    <w:qFormat/>
    <w:rsid w:val="0007496D"/>
    <w:pPr>
      <w:numPr>
        <w:numId w:val="14"/>
      </w:numPr>
      <w:ind w:left="567" w:hanging="567"/>
      <w:contextualSpacing/>
    </w:pPr>
  </w:style>
  <w:style w:type="paragraph" w:customStyle="1" w:styleId="Listparagraphbullets">
    <w:name w:val="List paragraph—bullets"/>
    <w:basedOn w:val="ListParagraph"/>
    <w:qFormat/>
    <w:rsid w:val="0007496D"/>
    <w:pPr>
      <w:numPr>
        <w:numId w:val="13"/>
      </w:numPr>
      <w:ind w:left="567" w:hanging="567"/>
    </w:pPr>
    <w:rPr>
      <w:lang w:eastAsia="zh-TW"/>
    </w:rPr>
  </w:style>
  <w:style w:type="paragraph" w:styleId="Quote">
    <w:name w:val="Quote"/>
    <w:basedOn w:val="Normal"/>
    <w:next w:val="Normal"/>
    <w:link w:val="QuoteChar"/>
    <w:uiPriority w:val="29"/>
    <w:qFormat/>
    <w:rsid w:val="00C54D61"/>
    <w:pPr>
      <w:ind w:left="567"/>
    </w:pPr>
    <w:rPr>
      <w:rFonts w:ascii="Calibri" w:eastAsia="Calibri" w:hAnsi="Calibri" w:cs="Mangal"/>
      <w:b/>
      <w:i/>
      <w:iCs/>
      <w:color w:val="626E81"/>
    </w:rPr>
  </w:style>
  <w:style w:type="character" w:customStyle="1" w:styleId="QuoteChar">
    <w:name w:val="Quote Char"/>
    <w:basedOn w:val="DefaultParagraphFont"/>
    <w:link w:val="Quote"/>
    <w:uiPriority w:val="29"/>
    <w:rsid w:val="00C54D61"/>
    <w:rPr>
      <w:rFonts w:ascii="Calibri" w:eastAsia="Calibri" w:hAnsi="Calibri" w:cs="Mangal"/>
      <w:b/>
      <w:i/>
      <w:iCs/>
      <w:color w:val="626E81"/>
    </w:rPr>
  </w:style>
  <w:style w:type="paragraph" w:customStyle="1" w:styleId="Heading3notshowing">
    <w:name w:val="Heading 3—not showing"/>
    <w:basedOn w:val="Heading3"/>
    <w:qFormat/>
    <w:rsid w:val="00943D91"/>
    <w:rPr>
      <w:sz w:val="26"/>
    </w:rPr>
  </w:style>
  <w:style w:type="paragraph" w:customStyle="1" w:styleId="Sourcenote">
    <w:name w:val="Source / note"/>
    <w:basedOn w:val="Normal"/>
    <w:qFormat/>
    <w:rsid w:val="00F63D35"/>
    <w:rPr>
      <w:rFonts w:ascii="Calibri" w:eastAsia="PMingLiU" w:hAnsi="Calibri" w:cs="Mangal"/>
      <w:b/>
      <w:color w:val="626E81"/>
      <w:sz w:val="20"/>
      <w:szCs w:val="20"/>
      <w:lang w:eastAsia="zh-TW"/>
    </w:rPr>
  </w:style>
  <w:style w:type="paragraph" w:styleId="TOCHeading">
    <w:name w:val="TOC Heading"/>
    <w:basedOn w:val="TOC4"/>
    <w:next w:val="Normal"/>
    <w:uiPriority w:val="39"/>
    <w:unhideWhenUsed/>
    <w:qFormat/>
    <w:rsid w:val="00F63D35"/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F63D35"/>
    <w:pPr>
      <w:keepNext/>
      <w:tabs>
        <w:tab w:val="right" w:leader="dot" w:pos="9072"/>
      </w:tabs>
      <w:spacing w:before="120" w:after="0"/>
      <w:ind w:left="284" w:right="567" w:hanging="284"/>
    </w:pPr>
    <w:rPr>
      <w:b/>
      <w:color w:val="001C40"/>
    </w:rPr>
  </w:style>
  <w:style w:type="paragraph" w:styleId="TOC2">
    <w:name w:val="toc 2"/>
    <w:basedOn w:val="Normal"/>
    <w:next w:val="Normal"/>
    <w:autoRedefine/>
    <w:uiPriority w:val="39"/>
    <w:unhideWhenUsed/>
    <w:rsid w:val="00F63D35"/>
    <w:pPr>
      <w:tabs>
        <w:tab w:val="right" w:leader="dot" w:pos="9072"/>
      </w:tabs>
      <w:spacing w:after="0"/>
      <w:ind w:left="851" w:right="567" w:hanging="284"/>
    </w:pPr>
  </w:style>
  <w:style w:type="paragraph" w:styleId="TOC3">
    <w:name w:val="toc 3"/>
    <w:basedOn w:val="Normal"/>
    <w:next w:val="Normal"/>
    <w:autoRedefine/>
    <w:uiPriority w:val="39"/>
    <w:unhideWhenUsed/>
    <w:rsid w:val="00F63D35"/>
    <w:pPr>
      <w:tabs>
        <w:tab w:val="right" w:leader="dot" w:pos="9072"/>
      </w:tabs>
      <w:spacing w:after="0"/>
      <w:ind w:left="1418" w:right="567" w:hanging="284"/>
    </w:pPr>
  </w:style>
  <w:style w:type="paragraph" w:styleId="TOC4">
    <w:name w:val="toc 4"/>
    <w:basedOn w:val="Normal"/>
    <w:next w:val="Normal"/>
    <w:autoRedefine/>
    <w:uiPriority w:val="39"/>
    <w:unhideWhenUsed/>
    <w:rsid w:val="00F63D35"/>
    <w:pPr>
      <w:tabs>
        <w:tab w:val="right" w:leader="dot" w:pos="9072"/>
        <w:tab w:val="right" w:leader="dot" w:pos="9182"/>
      </w:tabs>
      <w:spacing w:after="0"/>
      <w:ind w:right="567"/>
    </w:pPr>
  </w:style>
  <w:style w:type="paragraph" w:customStyle="1" w:styleId="Normal-disclaimerpage">
    <w:name w:val="Normal - disclaimer page"/>
    <w:basedOn w:val="Normal"/>
    <w:qFormat/>
    <w:rsid w:val="00F63D35"/>
    <w:pPr>
      <w:spacing w:after="120"/>
    </w:pPr>
    <w:rPr>
      <w:rFonts w:ascii="Calibri" w:eastAsia="PMingLiU" w:hAnsi="Calibri" w:cs="Mangal"/>
      <w:sz w:val="21"/>
      <w:lang w:eastAsia="zh-TW"/>
    </w:rPr>
  </w:style>
  <w:style w:type="paragraph" w:customStyle="1" w:styleId="Bulletlevel1">
    <w:name w:val="Bullet level 1"/>
    <w:basedOn w:val="Normal"/>
    <w:qFormat/>
    <w:rsid w:val="00D620A3"/>
    <w:pPr>
      <w:numPr>
        <w:numId w:val="15"/>
      </w:numPr>
      <w:ind w:left="567" w:hanging="567"/>
      <w:contextualSpacing/>
    </w:pPr>
  </w:style>
  <w:style w:type="paragraph" w:customStyle="1" w:styleId="Listparagraphbulletssecondlevel">
    <w:name w:val="List paragraph—bullets—second level"/>
    <w:basedOn w:val="Listparagraphbullets"/>
    <w:qFormat/>
    <w:rsid w:val="002D69C3"/>
    <w:pPr>
      <w:ind w:left="1134"/>
    </w:pPr>
  </w:style>
  <w:style w:type="character" w:styleId="FollowedHyperlink">
    <w:name w:val="FollowedHyperlink"/>
    <w:basedOn w:val="DefaultParagraphFont"/>
    <w:uiPriority w:val="99"/>
    <w:semiHidden/>
    <w:unhideWhenUsed/>
    <w:rsid w:val="00EF649E"/>
    <w:rPr>
      <w:color w:val="155589" w:themeColor="followedHyperlink"/>
      <w:u w:val="single"/>
    </w:rPr>
  </w:style>
  <w:style w:type="paragraph" w:customStyle="1" w:styleId="Tableheading">
    <w:name w:val="Table heading"/>
    <w:basedOn w:val="Normal"/>
    <w:next w:val="Normal"/>
    <w:qFormat/>
    <w:rsid w:val="00942D8C"/>
    <w:pPr>
      <w:spacing w:after="0"/>
    </w:pPr>
    <w:rPr>
      <w:rFonts w:eastAsia="Times New Roman" w:cs="Times New Roman"/>
      <w:b/>
      <w:bCs/>
      <w:sz w:val="20"/>
      <w:szCs w:val="20"/>
    </w:rPr>
  </w:style>
  <w:style w:type="paragraph" w:customStyle="1" w:styleId="Tableheadingcentred">
    <w:name w:val="Table heading centred"/>
    <w:basedOn w:val="Normal"/>
    <w:next w:val="Normal"/>
    <w:qFormat/>
    <w:rsid w:val="00942D8C"/>
    <w:pPr>
      <w:spacing w:after="0"/>
      <w:jc w:val="center"/>
    </w:pPr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ts.gov.au" TargetMode="External"/><Relationship Id="rId2" Type="http://schemas.openxmlformats.org/officeDocument/2006/relationships/hyperlink" Target="http://www.communications.gov.au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classification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DEPT\department--document-landscape--accessible--9april2019.dotx" TargetMode="External"/></Relationships>
</file>

<file path=word/theme/theme1.xml><?xml version="1.0" encoding="utf-8"?>
<a:theme xmlns:a="http://schemas.openxmlformats.org/drawingml/2006/main" name="Office Theme">
  <a:themeElements>
    <a:clrScheme name="DoCA">
      <a:dk1>
        <a:srgbClr val="000000"/>
      </a:dk1>
      <a:lt1>
        <a:srgbClr val="FFFFFF"/>
      </a:lt1>
      <a:dk2>
        <a:srgbClr val="155589"/>
      </a:dk2>
      <a:lt2>
        <a:srgbClr val="E4E4E4"/>
      </a:lt2>
      <a:accent1>
        <a:srgbClr val="155589"/>
      </a:accent1>
      <a:accent2>
        <a:srgbClr val="0D6635"/>
      </a:accent2>
      <a:accent3>
        <a:srgbClr val="626E81"/>
      </a:accent3>
      <a:accent4>
        <a:srgbClr val="488CCB"/>
      </a:accent4>
      <a:accent5>
        <a:srgbClr val="959ACD"/>
      </a:accent5>
      <a:accent6>
        <a:srgbClr val="488CCB"/>
      </a:accent6>
      <a:hlink>
        <a:srgbClr val="155589"/>
      </a:hlink>
      <a:folHlink>
        <a:srgbClr val="15558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0FEDB8947A24A860B871C69F491DD" ma:contentTypeVersion="0" ma:contentTypeDescription="Create a new document." ma:contentTypeScope="" ma:versionID="98c081c41b5550a26d6b589a6fb791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8ED3A-A224-4712-AB91-BED79B998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C6941E-7B3C-4E9E-8F7E-760F6B510C5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F155B43-4B3E-4D8F-9EA2-5DEAFF4393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84A7D1-6A99-474C-898F-CAB46D48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department--document-landscape--accessible--9april2019.dotx</Template>
  <TotalTime>26</TotalTime>
  <Pages>1</Pages>
  <Words>115</Words>
  <Characters>685</Characters>
  <Application>Microsoft Office Word</Application>
  <DocSecurity>0</DocSecurity>
  <Lines>85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Exemption Register - Part 20a Telecommunications Act 1997 - 11 October 2019 (by year).docx</vt:lpstr>
    </vt:vector>
  </TitlesOfParts>
  <Company>Department of Communications and the Arts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developments exempted from Part 20A of the Telecommunications Act 1997 under the Telecommunications (Fibre-ready Facilities—Exempt Real Estate Development Projects) Instrument 2016—2016</dc:title>
  <dc:subject/>
  <dc:creator>Department of Communications and the Arts</dc:creator>
  <cp:keywords/>
  <dc:description>9 April 2019</dc:description>
  <cp:lastModifiedBy>Hall, Theresa</cp:lastModifiedBy>
  <cp:revision>4</cp:revision>
  <dcterms:created xsi:type="dcterms:W3CDTF">2019-12-17T06:07:00Z</dcterms:created>
  <dcterms:modified xsi:type="dcterms:W3CDTF">2019-12-17T06:40:00Z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0x010100B900FEDB8947A24A860B871C69F491DD</vt:lpwstr>
  </property>
  <property fmtid="{D5CDD505-2E9C-101B-9397-08002B2CF9AE}" pid="3" name="TrimRevisionNumber">
    <vt:i4>29</vt:i4>
  </property>
</Properties>
</file>