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51485" w14:textId="77777777" w:rsidR="008456D5" w:rsidRDefault="00996B8C" w:rsidP="00996B8C">
      <w:pPr>
        <w:spacing w:before="0"/>
        <w:ind w:left="-1020"/>
      </w:pPr>
      <w:bookmarkStart w:id="0" w:name="_GoBack"/>
      <w:bookmarkEnd w:id="0"/>
      <w:r>
        <w:rPr>
          <w:noProof/>
          <w:lang w:eastAsia="en-AU"/>
        </w:rPr>
        <w:drawing>
          <wp:inline distT="0" distB="0" distL="0" distR="0" wp14:anchorId="2CCD60C1" wp14:editId="5E05A427">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p w14:paraId="67811CC0" w14:textId="77777777" w:rsidR="005653A9" w:rsidRDefault="0072466C" w:rsidP="005653A9">
      <w:pPr>
        <w:pStyle w:val="AreaHeading"/>
        <w:spacing w:before="240" w:after="120"/>
      </w:pPr>
      <w:r>
        <w:t>Vehicle Safety Operations</w:t>
      </w:r>
    </w:p>
    <w:p w14:paraId="5F38DFAB" w14:textId="323E946B" w:rsidR="00E07417" w:rsidRPr="00BE3AD8" w:rsidRDefault="0072466C" w:rsidP="004F77AA">
      <w:pPr>
        <w:pStyle w:val="Title"/>
        <w:spacing w:before="0"/>
      </w:pPr>
      <w:r>
        <w:t>Inspection, monitoring and investigation</w:t>
      </w:r>
    </w:p>
    <w:p w14:paraId="23E98EDF" w14:textId="77777777" w:rsidR="00DE4FE2" w:rsidRPr="00BE3AD8" w:rsidRDefault="000523F3" w:rsidP="00BE3AD8">
      <w:pPr>
        <w:pStyle w:val="Subtitle"/>
      </w:pPr>
      <w:r>
        <w:t>Public guidance</w:t>
      </w:r>
      <w:r w:rsidR="00C909E6">
        <w:t>:</w:t>
      </w:r>
      <w:r>
        <w:t xml:space="preserve"> r</w:t>
      </w:r>
      <w:r w:rsidR="0072466C">
        <w:t>egulating under the Road Vehicle Standards Act 2018</w:t>
      </w:r>
    </w:p>
    <w:p w14:paraId="521ABC21" w14:textId="32B3BE2D" w:rsidR="00DE4FE2" w:rsidRDefault="00762F7B" w:rsidP="00DE4FE2">
      <w:pPr>
        <w:pStyle w:val="CoverDate"/>
      </w:pPr>
      <w:r>
        <w:t>November 2021</w:t>
      </w:r>
    </w:p>
    <w:p w14:paraId="66B023E4" w14:textId="77777777" w:rsidR="00C54566" w:rsidRDefault="00C54566" w:rsidP="00D02062">
      <w:pPr>
        <w:pBdr>
          <w:bottom w:val="single" w:sz="4" w:space="1" w:color="C0D48F" w:themeColor="accent5"/>
        </w:pBdr>
      </w:pPr>
    </w:p>
    <w:p w14:paraId="0E5DBCDF" w14:textId="77777777" w:rsidR="00E95BA5" w:rsidRDefault="00E95BA5" w:rsidP="00E95BA5">
      <w:bookmarkStart w:id="1" w:name="_Toc49855348"/>
    </w:p>
    <w:p w14:paraId="3D235EB9" w14:textId="77777777" w:rsidR="00E95BA5" w:rsidRDefault="00E95BA5" w:rsidP="00D02062">
      <w:pPr>
        <w:pStyle w:val="Heading1"/>
        <w:sectPr w:rsidR="00E95BA5" w:rsidSect="00996B8C">
          <w:headerReference w:type="even" r:id="rId10"/>
          <w:headerReference w:type="default" r:id="rId11"/>
          <w:footerReference w:type="even" r:id="rId12"/>
          <w:footerReference w:type="default" r:id="rId13"/>
          <w:headerReference w:type="first" r:id="rId14"/>
          <w:footerReference w:type="first" r:id="rId15"/>
          <w:pgSz w:w="11906" w:h="16838" w:code="9"/>
          <w:pgMar w:top="0" w:right="1021" w:bottom="1021" w:left="1021" w:header="510" w:footer="567" w:gutter="0"/>
          <w:cols w:space="708"/>
          <w:titlePg/>
          <w:docGrid w:linePitch="360"/>
          <w15:footnoteColumns w:val="1"/>
        </w:sectPr>
      </w:pPr>
    </w:p>
    <w:p w14:paraId="10F5C364" w14:textId="14BBAFAD" w:rsidR="00C54566" w:rsidRPr="00C54566" w:rsidRDefault="00C54566" w:rsidP="00C54566">
      <w:pPr>
        <w:pStyle w:val="Introduction"/>
        <w:rPr>
          <w:rStyle w:val="Hyperlink"/>
          <w:color w:val="377B88"/>
          <w:u w:val="none"/>
        </w:rPr>
      </w:pPr>
      <w:r w:rsidRPr="00C54566">
        <w:rPr>
          <w:rStyle w:val="Hyperlink"/>
          <w:color w:val="377B88"/>
          <w:u w:val="none"/>
        </w:rPr>
        <w:t xml:space="preserve">The department has a range of powers and functions allowing </w:t>
      </w:r>
      <w:r w:rsidR="00E46052">
        <w:rPr>
          <w:rStyle w:val="Hyperlink"/>
          <w:color w:val="377B88"/>
          <w:u w:val="none"/>
          <w:lang w:val="en-US"/>
        </w:rPr>
        <w:t>our inspectors</w:t>
      </w:r>
      <w:r w:rsidRPr="00C54566">
        <w:rPr>
          <w:rStyle w:val="Hyperlink"/>
          <w:color w:val="377B88"/>
          <w:u w:val="none"/>
        </w:rPr>
        <w:t xml:space="preserve"> to inspect vehicles</w:t>
      </w:r>
      <w:r w:rsidR="00AF19C5">
        <w:rPr>
          <w:rStyle w:val="Hyperlink"/>
          <w:color w:val="377B88"/>
          <w:u w:val="none"/>
          <w:lang w:val="en-US"/>
        </w:rPr>
        <w:t>, vehicle components</w:t>
      </w:r>
      <w:r w:rsidR="00604F7E">
        <w:rPr>
          <w:rStyle w:val="Hyperlink"/>
          <w:color w:val="377B88"/>
          <w:u w:val="none"/>
          <w:lang w:val="en-US"/>
        </w:rPr>
        <w:t xml:space="preserve"> and</w:t>
      </w:r>
      <w:r w:rsidRPr="00C54566">
        <w:rPr>
          <w:rStyle w:val="Hyperlink"/>
          <w:color w:val="377B88"/>
          <w:u w:val="none"/>
        </w:rPr>
        <w:t xml:space="preserve"> </w:t>
      </w:r>
      <w:r w:rsidR="00AF19C5">
        <w:t>premises</w:t>
      </w:r>
      <w:r w:rsidR="0028015D">
        <w:rPr>
          <w:rStyle w:val="Hyperlink"/>
          <w:color w:val="377B88"/>
          <w:u w:val="none"/>
          <w:lang w:val="en-US"/>
        </w:rPr>
        <w:t>,</w:t>
      </w:r>
      <w:r w:rsidRPr="00C54566">
        <w:rPr>
          <w:rStyle w:val="Hyperlink"/>
          <w:color w:val="377B88"/>
          <w:u w:val="none"/>
        </w:rPr>
        <w:t xml:space="preserve"> monitor compliance and investigate non-compliance. These powers and functions are used to assist in making decisions on applications, monitor</w:t>
      </w:r>
      <w:r w:rsidR="00C909E6">
        <w:rPr>
          <w:rStyle w:val="Hyperlink"/>
          <w:color w:val="377B88"/>
          <w:u w:val="none"/>
          <w:lang w:val="en-US"/>
        </w:rPr>
        <w:t>ing</w:t>
      </w:r>
      <w:r w:rsidRPr="00C54566">
        <w:rPr>
          <w:rStyle w:val="Hyperlink"/>
          <w:color w:val="377B88"/>
          <w:u w:val="none"/>
        </w:rPr>
        <w:t xml:space="preserve"> on-going compliance with legislation and respond</w:t>
      </w:r>
      <w:r w:rsidR="00AF19C5">
        <w:rPr>
          <w:rStyle w:val="Hyperlink"/>
          <w:color w:val="377B88"/>
          <w:u w:val="none"/>
          <w:lang w:val="en-US"/>
        </w:rPr>
        <w:t>ing</w:t>
      </w:r>
      <w:r w:rsidRPr="00C54566">
        <w:rPr>
          <w:rStyle w:val="Hyperlink"/>
          <w:color w:val="377B88"/>
          <w:u w:val="none"/>
        </w:rPr>
        <w:t xml:space="preserve"> to any identified non-compliance. </w:t>
      </w:r>
    </w:p>
    <w:p w14:paraId="3F55812F" w14:textId="419CB6E2" w:rsidR="00C54566" w:rsidRDefault="00C54566" w:rsidP="002323B1">
      <w:pPr>
        <w:pStyle w:val="Introduction"/>
        <w:rPr>
          <w:rStyle w:val="Hyperlink"/>
          <w:color w:val="377B88"/>
          <w:u w:val="none"/>
        </w:rPr>
      </w:pPr>
      <w:r w:rsidRPr="00C54566">
        <w:rPr>
          <w:rStyle w:val="Hyperlink"/>
          <w:color w:val="377B88"/>
          <w:u w:val="none"/>
        </w:rPr>
        <w:t>If you apply for an approval, or hold an approval related to the Road Vehicle Standards Act</w:t>
      </w:r>
      <w:r>
        <w:rPr>
          <w:rStyle w:val="Hyperlink"/>
          <w:color w:val="377B88"/>
          <w:u w:val="none"/>
          <w:lang w:val="en-US"/>
        </w:rPr>
        <w:t> </w:t>
      </w:r>
      <w:r w:rsidRPr="00C54566">
        <w:rPr>
          <w:rStyle w:val="Hyperlink"/>
          <w:color w:val="377B88"/>
          <w:u w:val="none"/>
        </w:rPr>
        <w:t>2018 or Road Vehicle Standards Rules 2019 you may have i</w:t>
      </w:r>
      <w:r w:rsidR="00762F7B">
        <w:rPr>
          <w:rStyle w:val="Hyperlink"/>
          <w:color w:val="377B88"/>
          <w:u w:val="none"/>
        </w:rPr>
        <w:t>nteractions with our inspectors or delegated officers.</w:t>
      </w:r>
    </w:p>
    <w:p w14:paraId="5E052647" w14:textId="77777777" w:rsidR="00AF19C5" w:rsidRDefault="00AF19C5">
      <w:pPr>
        <w:suppressAutoHyphens w:val="0"/>
        <w:rPr>
          <w:rStyle w:val="Hyperlink"/>
          <w:color w:val="377B88"/>
          <w:sz w:val="26"/>
          <w:u w:val="none"/>
          <w:lang w:val="x-none"/>
        </w:rPr>
      </w:pPr>
      <w:r>
        <w:rPr>
          <w:rStyle w:val="Hyperlink"/>
          <w:color w:val="377B88"/>
          <w:u w:val="none"/>
        </w:rPr>
        <w:br w:type="page"/>
      </w:r>
    </w:p>
    <w:p w14:paraId="50225A72" w14:textId="77777777" w:rsidR="00262BF9" w:rsidRDefault="00262BF9" w:rsidP="00966BAE">
      <w:pPr>
        <w:pStyle w:val="NoSpacing"/>
      </w:pPr>
    </w:p>
    <w:p w14:paraId="34C9635D" w14:textId="5EB13A9C" w:rsidR="00966BAE" w:rsidRPr="000E5674" w:rsidRDefault="00966BAE" w:rsidP="00966BAE">
      <w:pPr>
        <w:pStyle w:val="NoSpacing"/>
      </w:pPr>
      <w:r w:rsidRPr="000E5674">
        <w:t>© Commonwealth of Australia 202</w:t>
      </w:r>
      <w:r>
        <w:t>1</w:t>
      </w:r>
    </w:p>
    <w:p w14:paraId="0EB8FAC9" w14:textId="77777777" w:rsidR="00966BAE" w:rsidRPr="007240B0" w:rsidRDefault="00966BAE" w:rsidP="00262BF9">
      <w:r w:rsidRPr="00262BF9">
        <w:rPr>
          <w:b/>
        </w:rPr>
        <w:t>Ownership of intellectual property rights in this publication</w:t>
      </w:r>
    </w:p>
    <w:p w14:paraId="6979A5B1" w14:textId="77777777" w:rsidR="00966BAE" w:rsidRPr="000E5674" w:rsidRDefault="00966BAE" w:rsidP="00966BAE">
      <w:pPr>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7AD66BBC" w14:textId="77777777" w:rsidR="00966BAE" w:rsidRPr="007240B0" w:rsidRDefault="00966BAE" w:rsidP="00262BF9">
      <w:r w:rsidRPr="00262BF9">
        <w:rPr>
          <w:b/>
        </w:rPr>
        <w:t>Disclaimer</w:t>
      </w:r>
    </w:p>
    <w:p w14:paraId="0EF015D8" w14:textId="77777777" w:rsidR="00966BAE" w:rsidRPr="000E5674" w:rsidRDefault="00966BAE" w:rsidP="00966BAE">
      <w:pPr>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2B82AD67" w14:textId="77777777" w:rsidR="00966BAE" w:rsidRPr="000E5674" w:rsidRDefault="00966BAE" w:rsidP="00966BAE">
      <w:pPr>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4F430928" w14:textId="77777777" w:rsidR="00966BAE" w:rsidRPr="007240B0" w:rsidRDefault="00966BAE" w:rsidP="00262BF9">
      <w:proofErr w:type="gramStart"/>
      <w:r w:rsidRPr="00262BF9">
        <w:rPr>
          <w:b/>
        </w:rPr>
        <w:t>Creative Commons</w:t>
      </w:r>
      <w:proofErr w:type="gramEnd"/>
      <w:r w:rsidRPr="00262BF9">
        <w:rPr>
          <w:b/>
        </w:rPr>
        <w:t xml:space="preserve"> licence</w:t>
      </w:r>
    </w:p>
    <w:p w14:paraId="59C31AF9" w14:textId="77777777" w:rsidR="00966BAE" w:rsidRPr="000E5674" w:rsidRDefault="00966BAE" w:rsidP="00966BAE">
      <w:pPr>
        <w:rPr>
          <w:lang w:val="x-none"/>
        </w:rPr>
      </w:pPr>
      <w:r w:rsidRPr="000E5674">
        <w:rPr>
          <w:lang w:val="x-none"/>
        </w:rPr>
        <w:t>With the exception of (a) the Coat of Arms; (b) the Department of Infrastructure, Transport, Regional Development</w:t>
      </w:r>
      <w:r>
        <w:rPr>
          <w:lang w:val="en-US"/>
        </w:rPr>
        <w:t xml:space="preserve"> </w:t>
      </w:r>
      <w:r w:rsidRPr="000E5674">
        <w:rPr>
          <w:lang w:val="x-none"/>
        </w:rPr>
        <w:t>and Communications photos and graphics; and (c) [OTHER], copyright in this publication is licensed under a Creative</w:t>
      </w:r>
      <w:r>
        <w:rPr>
          <w:lang w:val="en-US"/>
        </w:rPr>
        <w:t xml:space="preserve"> </w:t>
      </w:r>
      <w:r w:rsidRPr="000E5674">
        <w:rPr>
          <w:lang w:val="x-none"/>
        </w:rPr>
        <w:t>Commons Attribution 4.0 Australia Licence.</w:t>
      </w:r>
    </w:p>
    <w:p w14:paraId="2CEE9B53" w14:textId="77777777" w:rsidR="00966BAE" w:rsidRPr="000E5674" w:rsidRDefault="00966BAE" w:rsidP="00966BAE">
      <w:pPr>
        <w:rPr>
          <w:lang w:val="x-none"/>
        </w:rPr>
      </w:pPr>
      <w:r w:rsidRPr="000E5674">
        <w:rPr>
          <w:lang w:val="x-none"/>
        </w:rPr>
        <w:t>Creative Commons Attribution 4.0 Australia Licence is a standard form licence agreement that allows you to copy,</w:t>
      </w:r>
      <w:r>
        <w:rPr>
          <w:lang w:val="en-US"/>
        </w:rPr>
        <w:t xml:space="preserve"> </w:t>
      </w:r>
      <w:r w:rsidRPr="000E5674">
        <w:rPr>
          <w:lang w:val="x-none"/>
        </w:rPr>
        <w:t>communicate and adapt this publication provided that you attribute the work to the Commonwealth and abide by the</w:t>
      </w:r>
      <w:r>
        <w:rPr>
          <w:lang w:val="en-US"/>
        </w:rPr>
        <w:t xml:space="preserve"> </w:t>
      </w:r>
      <w:r w:rsidRPr="000E5674">
        <w:rPr>
          <w:lang w:val="x-none"/>
        </w:rPr>
        <w:t>other licence terms.</w:t>
      </w:r>
    </w:p>
    <w:p w14:paraId="58C982F6" w14:textId="5712D5FD" w:rsidR="00966BAE" w:rsidRPr="000E5674" w:rsidRDefault="00966BAE" w:rsidP="00966BAE">
      <w:pPr>
        <w:rPr>
          <w:lang w:val="en-US"/>
        </w:rPr>
      </w:pPr>
      <w:r w:rsidRPr="000E5674">
        <w:rPr>
          <w:lang w:val="x-none"/>
        </w:rPr>
        <w:t xml:space="preserve">Further information on the licence terms is available from </w:t>
      </w:r>
      <w:hyperlink r:id="rId16" w:tooltip="Creative Commons website" w:history="1">
        <w:r w:rsidRPr="0063722A">
          <w:rPr>
            <w:rStyle w:val="Hyperlink"/>
            <w:lang w:val="x-none"/>
          </w:rPr>
          <w:t>https://creativecommons.org/licenses/by/4.0/</w:t>
        </w:r>
      </w:hyperlink>
    </w:p>
    <w:p w14:paraId="45B1FFF8" w14:textId="0BDFD4D6" w:rsidR="00966BAE" w:rsidRPr="00262BF9" w:rsidRDefault="00966BAE" w:rsidP="00966BAE">
      <w:pPr>
        <w:rPr>
          <w:lang w:val="en-US"/>
        </w:rPr>
      </w:pPr>
      <w:r w:rsidRPr="000E5674">
        <w:rPr>
          <w:lang w:val="x-none"/>
        </w:rPr>
        <w:t xml:space="preserve">This publication should be attributed in the following way: © Commonwealth of Australia </w:t>
      </w:r>
      <w:r>
        <w:rPr>
          <w:lang w:val="en-US"/>
        </w:rPr>
        <w:t>2021.</w:t>
      </w:r>
    </w:p>
    <w:p w14:paraId="58B59673" w14:textId="77777777" w:rsidR="00966BAE" w:rsidRPr="007240B0" w:rsidRDefault="00966BAE" w:rsidP="00262BF9">
      <w:r w:rsidRPr="00262BF9">
        <w:rPr>
          <w:b/>
        </w:rPr>
        <w:t>Use of the Coat of Arms</w:t>
      </w:r>
    </w:p>
    <w:p w14:paraId="49598CF3" w14:textId="08A82115" w:rsidR="00966BAE" w:rsidRPr="000E5674" w:rsidRDefault="00966BAE" w:rsidP="00966BAE">
      <w:pPr>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7" w:tooltip="Department of Prime Minister and Cabinet website" w:history="1">
        <w:r w:rsidRPr="0063722A">
          <w:rPr>
            <w:rStyle w:val="Hyperlink"/>
            <w:lang w:val="x-none"/>
          </w:rPr>
          <w:t>http://www.pmc.gov.au</w:t>
        </w:r>
      </w:hyperlink>
      <w:r w:rsidRPr="000E5674">
        <w:rPr>
          <w:lang w:val="x-none"/>
        </w:rPr>
        <w:t>.</w:t>
      </w:r>
    </w:p>
    <w:p w14:paraId="0B811195" w14:textId="77777777" w:rsidR="00966BAE" w:rsidRPr="007240B0" w:rsidRDefault="00966BAE" w:rsidP="00262BF9">
      <w:r w:rsidRPr="00262BF9">
        <w:rPr>
          <w:b/>
        </w:rPr>
        <w:t>Contact us</w:t>
      </w:r>
    </w:p>
    <w:p w14:paraId="718C49A8" w14:textId="6A2B3A22" w:rsidR="00966BAE" w:rsidRPr="000E5674" w:rsidRDefault="00966BAE" w:rsidP="00966BAE">
      <w:pPr>
        <w:rPr>
          <w:lang w:val="x-none"/>
        </w:rPr>
      </w:pPr>
      <w:r w:rsidRPr="000E5674">
        <w:rPr>
          <w:lang w:val="x-none"/>
        </w:rPr>
        <w:t>This publication is available in hard copy or PDF format. All other rights are reserved, including in relation to any</w:t>
      </w:r>
      <w:r>
        <w:rPr>
          <w:lang w:val="en-US"/>
        </w:rPr>
        <w:t xml:space="preserve"> departmental</w:t>
      </w:r>
      <w:r w:rsidRPr="000E5674">
        <w:rPr>
          <w:lang w:val="x-none"/>
        </w:rPr>
        <w:t xml:space="preserve"> logos or </w:t>
      </w:r>
      <w:r w:rsidR="00262BF9" w:rsidRPr="000E5674">
        <w:rPr>
          <w:lang w:val="x-none"/>
        </w:rPr>
        <w:t>trademarks</w:t>
      </w:r>
      <w:r w:rsidRPr="000E5674">
        <w:rPr>
          <w:lang w:val="x-none"/>
        </w:rPr>
        <w:t xml:space="preserve"> which may exist. For enquiries regarding the licence and any use of this publication,</w:t>
      </w:r>
      <w:r>
        <w:rPr>
          <w:lang w:val="en-US"/>
        </w:rPr>
        <w:t xml:space="preserve"> </w:t>
      </w:r>
      <w:r w:rsidRPr="000E5674">
        <w:rPr>
          <w:lang w:val="x-none"/>
        </w:rPr>
        <w:t>please contact:</w:t>
      </w:r>
    </w:p>
    <w:p w14:paraId="2DF2ABA4" w14:textId="77777777" w:rsidR="00966BAE" w:rsidRPr="000E5674" w:rsidRDefault="00966BAE" w:rsidP="00966BAE">
      <w:pPr>
        <w:pStyle w:val="NoSpacing"/>
      </w:pPr>
      <w:r w:rsidRPr="000E5674">
        <w:t xml:space="preserve">Director </w:t>
      </w:r>
      <w:r>
        <w:t>–</w:t>
      </w:r>
      <w:r w:rsidRPr="000E5674">
        <w:t xml:space="preserve"> </w:t>
      </w:r>
      <w:r>
        <w:t>Creative Services</w:t>
      </w:r>
    </w:p>
    <w:p w14:paraId="51AF84EC" w14:textId="77777777" w:rsidR="00966BAE" w:rsidRPr="000E5674" w:rsidRDefault="00966BAE" w:rsidP="00966BAE">
      <w:pPr>
        <w:pStyle w:val="NoSpacing"/>
      </w:pPr>
      <w:r w:rsidRPr="000E5674">
        <w:t>Communication Branch</w:t>
      </w:r>
    </w:p>
    <w:p w14:paraId="558B4379" w14:textId="77777777" w:rsidR="00966BAE" w:rsidRPr="000E5674" w:rsidRDefault="00966BAE" w:rsidP="00966BAE">
      <w:pPr>
        <w:pStyle w:val="NoSpacing"/>
      </w:pPr>
      <w:r w:rsidRPr="000E5674">
        <w:t>Department of Infrastructure, Transport, Regional Development and Communications</w:t>
      </w:r>
    </w:p>
    <w:p w14:paraId="5AA86ED1" w14:textId="77777777" w:rsidR="00966BAE" w:rsidRPr="000E5674" w:rsidRDefault="00966BAE" w:rsidP="00966BAE">
      <w:pPr>
        <w:pStyle w:val="NoSpacing"/>
      </w:pPr>
      <w:r w:rsidRPr="000E5674">
        <w:t>GPO Box 594</w:t>
      </w:r>
    </w:p>
    <w:p w14:paraId="0AB03D6B" w14:textId="77777777" w:rsidR="00966BAE" w:rsidRPr="000E5674" w:rsidRDefault="00966BAE" w:rsidP="00966BAE">
      <w:pPr>
        <w:pStyle w:val="NoSpacing"/>
      </w:pPr>
      <w:r w:rsidRPr="000E5674">
        <w:t>Canberra ACT 2601</w:t>
      </w:r>
    </w:p>
    <w:p w14:paraId="2630DE28" w14:textId="77777777" w:rsidR="00966BAE" w:rsidRPr="000E5674" w:rsidRDefault="00966BAE" w:rsidP="00966BAE">
      <w:pPr>
        <w:pStyle w:val="NoSpacing"/>
      </w:pPr>
      <w:r w:rsidRPr="000E5674">
        <w:t>Australia</w:t>
      </w:r>
    </w:p>
    <w:p w14:paraId="3BC7656B" w14:textId="3509D1C3" w:rsidR="00966BAE" w:rsidRPr="000E5674" w:rsidRDefault="00966BAE" w:rsidP="00966BAE">
      <w:pPr>
        <w:rPr>
          <w:lang w:val="en-US"/>
        </w:rPr>
      </w:pPr>
      <w:r w:rsidRPr="000E5674">
        <w:rPr>
          <w:lang w:val="x-none"/>
        </w:rPr>
        <w:t xml:space="preserve">Email: </w:t>
      </w:r>
      <w:hyperlink r:id="rId18" w:tooltip="Email the Publishing team at the Department of Infrastructure, Transport, Regional Development and Communications" w:history="1">
        <w:r w:rsidRPr="0063722A">
          <w:rPr>
            <w:rStyle w:val="Hyperlink"/>
            <w:lang w:val="x-none"/>
          </w:rPr>
          <w:t>publishing@infrastructure.gov.au</w:t>
        </w:r>
      </w:hyperlink>
    </w:p>
    <w:p w14:paraId="6B8A9F3F" w14:textId="54C0E2FB" w:rsidR="00966BAE" w:rsidRPr="000E5674" w:rsidRDefault="00966BAE" w:rsidP="00966BAE">
      <w:pPr>
        <w:rPr>
          <w:lang w:val="en-US"/>
        </w:rPr>
      </w:pPr>
      <w:r w:rsidRPr="000E5674">
        <w:rPr>
          <w:lang w:val="x-none"/>
        </w:rPr>
        <w:t xml:space="preserve">Website: </w:t>
      </w:r>
      <w:hyperlink r:id="rId19" w:tooltip="Department of Infrastructure, Transport, Regional Development and Communications website" w:history="1">
        <w:r w:rsidRPr="0063722A">
          <w:rPr>
            <w:rStyle w:val="Hyperlink"/>
            <w:lang w:val="x-none"/>
          </w:rPr>
          <w:t>www.infrastructure.gov.au</w:t>
        </w:r>
      </w:hyperlink>
    </w:p>
    <w:p w14:paraId="36B0DE26" w14:textId="6B26E1D9" w:rsidR="00966BAE" w:rsidRDefault="00966BAE">
      <w:pPr>
        <w:suppressAutoHyphens w:val="0"/>
        <w:rPr>
          <w:rStyle w:val="Hyperlink"/>
          <w:color w:val="081E3E" w:themeColor="text2"/>
          <w:u w:val="none"/>
        </w:rPr>
      </w:pPr>
      <w:r>
        <w:rPr>
          <w:rStyle w:val="Hyperlink"/>
          <w:color w:val="081E3E" w:themeColor="text2"/>
          <w:u w:val="none"/>
        </w:rPr>
        <w:br w:type="page"/>
      </w:r>
    </w:p>
    <w:p w14:paraId="069A4F9B" w14:textId="2F7F02D1" w:rsidR="00724AA6" w:rsidRPr="001E3127" w:rsidRDefault="00724AA6" w:rsidP="001E3127">
      <w:pPr>
        <w:pStyle w:val="Heading1"/>
        <w:rPr>
          <w:rStyle w:val="Hyperlink"/>
          <w:color w:val="081E3E" w:themeColor="text2"/>
          <w:u w:val="none"/>
        </w:rPr>
      </w:pPr>
      <w:bookmarkStart w:id="2" w:name="_Toc87349525"/>
      <w:r w:rsidRPr="001E3127">
        <w:rPr>
          <w:rStyle w:val="Hyperlink"/>
          <w:color w:val="081E3E" w:themeColor="text2"/>
          <w:u w:val="none"/>
        </w:rPr>
        <w:lastRenderedPageBreak/>
        <w:t>Contents</w:t>
      </w:r>
      <w:bookmarkEnd w:id="2"/>
    </w:p>
    <w:p w14:paraId="18F14C54" w14:textId="7A139ED3" w:rsidR="00C67D85" w:rsidRDefault="00724AA6">
      <w:pPr>
        <w:pStyle w:val="TOC1"/>
        <w:rPr>
          <w:rFonts w:eastAsiaTheme="minorEastAsia"/>
          <w:b w:val="0"/>
          <w:noProof/>
          <w:color w:val="auto"/>
          <w:kern w:val="0"/>
          <w:sz w:val="22"/>
          <w:szCs w:val="22"/>
          <w:u w:val="none"/>
          <w:lang w:eastAsia="en-AU"/>
        </w:rPr>
      </w:pPr>
      <w:r>
        <w:rPr>
          <w:rStyle w:val="Hyperlink"/>
          <w:noProof/>
          <w:color w:val="auto"/>
          <w:u w:val="none"/>
        </w:rPr>
        <w:fldChar w:fldCharType="begin"/>
      </w:r>
      <w:r>
        <w:rPr>
          <w:rStyle w:val="Hyperlink"/>
          <w:noProof/>
          <w:color w:val="auto"/>
          <w:u w:val="none"/>
        </w:rPr>
        <w:instrText xml:space="preserve"> TOC \o "1-2" \h \z \u </w:instrText>
      </w:r>
      <w:r>
        <w:rPr>
          <w:rStyle w:val="Hyperlink"/>
          <w:noProof/>
          <w:color w:val="auto"/>
          <w:u w:val="none"/>
        </w:rPr>
        <w:fldChar w:fldCharType="separate"/>
      </w:r>
      <w:hyperlink w:anchor="_Toc87349525" w:history="1">
        <w:r w:rsidR="00C67D85" w:rsidRPr="00726E36">
          <w:rPr>
            <w:rStyle w:val="Hyperlink"/>
            <w:noProof/>
          </w:rPr>
          <w:t>Contents</w:t>
        </w:r>
        <w:r w:rsidR="00C67D85">
          <w:rPr>
            <w:noProof/>
            <w:webHidden/>
          </w:rPr>
          <w:tab/>
        </w:r>
        <w:r w:rsidR="00C67D85">
          <w:rPr>
            <w:noProof/>
            <w:webHidden/>
          </w:rPr>
          <w:fldChar w:fldCharType="begin"/>
        </w:r>
        <w:r w:rsidR="00C67D85">
          <w:rPr>
            <w:noProof/>
            <w:webHidden/>
          </w:rPr>
          <w:instrText xml:space="preserve"> PAGEREF _Toc87349525 \h </w:instrText>
        </w:r>
        <w:r w:rsidR="00C67D85">
          <w:rPr>
            <w:noProof/>
            <w:webHidden/>
          </w:rPr>
        </w:r>
        <w:r w:rsidR="00C67D85">
          <w:rPr>
            <w:noProof/>
            <w:webHidden/>
          </w:rPr>
          <w:fldChar w:fldCharType="separate"/>
        </w:r>
        <w:r w:rsidR="00D72272">
          <w:rPr>
            <w:noProof/>
            <w:webHidden/>
          </w:rPr>
          <w:t>3</w:t>
        </w:r>
        <w:r w:rsidR="00C67D85">
          <w:rPr>
            <w:noProof/>
            <w:webHidden/>
          </w:rPr>
          <w:fldChar w:fldCharType="end"/>
        </w:r>
      </w:hyperlink>
    </w:p>
    <w:p w14:paraId="7C09F846" w14:textId="4F6E681E" w:rsidR="00C67D85" w:rsidRDefault="0074492F">
      <w:pPr>
        <w:pStyle w:val="TOC1"/>
        <w:rPr>
          <w:rFonts w:eastAsiaTheme="minorEastAsia"/>
          <w:b w:val="0"/>
          <w:noProof/>
          <w:color w:val="auto"/>
          <w:kern w:val="0"/>
          <w:sz w:val="22"/>
          <w:szCs w:val="22"/>
          <w:u w:val="none"/>
          <w:lang w:eastAsia="en-AU"/>
        </w:rPr>
      </w:pPr>
      <w:hyperlink w:anchor="_Toc87349526" w:history="1">
        <w:r w:rsidR="00C67D85" w:rsidRPr="00726E36">
          <w:rPr>
            <w:rStyle w:val="Hyperlink"/>
            <w:noProof/>
          </w:rPr>
          <w:t>Purpose of this document</w:t>
        </w:r>
        <w:r w:rsidR="00C67D85">
          <w:rPr>
            <w:noProof/>
            <w:webHidden/>
          </w:rPr>
          <w:tab/>
        </w:r>
        <w:r w:rsidR="00C67D85">
          <w:rPr>
            <w:noProof/>
            <w:webHidden/>
          </w:rPr>
          <w:fldChar w:fldCharType="begin"/>
        </w:r>
        <w:r w:rsidR="00C67D85">
          <w:rPr>
            <w:noProof/>
            <w:webHidden/>
          </w:rPr>
          <w:instrText xml:space="preserve"> PAGEREF _Toc87349526 \h </w:instrText>
        </w:r>
        <w:r w:rsidR="00C67D85">
          <w:rPr>
            <w:noProof/>
            <w:webHidden/>
          </w:rPr>
        </w:r>
        <w:r w:rsidR="00C67D85">
          <w:rPr>
            <w:noProof/>
            <w:webHidden/>
          </w:rPr>
          <w:fldChar w:fldCharType="separate"/>
        </w:r>
        <w:r w:rsidR="00D72272">
          <w:rPr>
            <w:noProof/>
            <w:webHidden/>
          </w:rPr>
          <w:t>3</w:t>
        </w:r>
        <w:r w:rsidR="00C67D85">
          <w:rPr>
            <w:noProof/>
            <w:webHidden/>
          </w:rPr>
          <w:fldChar w:fldCharType="end"/>
        </w:r>
      </w:hyperlink>
    </w:p>
    <w:p w14:paraId="25868A65" w14:textId="7CC41B68" w:rsidR="00C67D85" w:rsidRDefault="0074492F">
      <w:pPr>
        <w:pStyle w:val="TOC1"/>
        <w:rPr>
          <w:rFonts w:eastAsiaTheme="minorEastAsia"/>
          <w:b w:val="0"/>
          <w:noProof/>
          <w:color w:val="auto"/>
          <w:kern w:val="0"/>
          <w:sz w:val="22"/>
          <w:szCs w:val="22"/>
          <w:u w:val="none"/>
          <w:lang w:eastAsia="en-AU"/>
        </w:rPr>
      </w:pPr>
      <w:hyperlink w:anchor="_Toc87349527" w:history="1">
        <w:r w:rsidR="00C67D85" w:rsidRPr="00726E36">
          <w:rPr>
            <w:rStyle w:val="Hyperlink"/>
            <w:noProof/>
          </w:rPr>
          <w:t>Why do we have powers to inspect, monitor and investigate?</w:t>
        </w:r>
        <w:r w:rsidR="00C67D85">
          <w:rPr>
            <w:noProof/>
            <w:webHidden/>
          </w:rPr>
          <w:tab/>
        </w:r>
        <w:r w:rsidR="00C67D85">
          <w:rPr>
            <w:noProof/>
            <w:webHidden/>
          </w:rPr>
          <w:fldChar w:fldCharType="begin"/>
        </w:r>
        <w:r w:rsidR="00C67D85">
          <w:rPr>
            <w:noProof/>
            <w:webHidden/>
          </w:rPr>
          <w:instrText xml:space="preserve"> PAGEREF _Toc87349527 \h </w:instrText>
        </w:r>
        <w:r w:rsidR="00C67D85">
          <w:rPr>
            <w:noProof/>
            <w:webHidden/>
          </w:rPr>
        </w:r>
        <w:r w:rsidR="00C67D85">
          <w:rPr>
            <w:noProof/>
            <w:webHidden/>
          </w:rPr>
          <w:fldChar w:fldCharType="separate"/>
        </w:r>
        <w:r w:rsidR="00D72272">
          <w:rPr>
            <w:noProof/>
            <w:webHidden/>
          </w:rPr>
          <w:t>4</w:t>
        </w:r>
        <w:r w:rsidR="00C67D85">
          <w:rPr>
            <w:noProof/>
            <w:webHidden/>
          </w:rPr>
          <w:fldChar w:fldCharType="end"/>
        </w:r>
      </w:hyperlink>
    </w:p>
    <w:p w14:paraId="35780D00" w14:textId="132B256F" w:rsidR="00C67D85" w:rsidRDefault="0074492F">
      <w:pPr>
        <w:pStyle w:val="TOC1"/>
        <w:rPr>
          <w:rFonts w:eastAsiaTheme="minorEastAsia"/>
          <w:b w:val="0"/>
          <w:noProof/>
          <w:color w:val="auto"/>
          <w:kern w:val="0"/>
          <w:sz w:val="22"/>
          <w:szCs w:val="22"/>
          <w:u w:val="none"/>
          <w:lang w:eastAsia="en-AU"/>
        </w:rPr>
      </w:pPr>
      <w:hyperlink w:anchor="_Toc87349528" w:history="1">
        <w:r w:rsidR="00C67D85" w:rsidRPr="00726E36">
          <w:rPr>
            <w:rStyle w:val="Hyperlink"/>
            <w:noProof/>
          </w:rPr>
          <w:t>What do we inspect, monitor and investigate?</w:t>
        </w:r>
        <w:r w:rsidR="00C67D85">
          <w:rPr>
            <w:noProof/>
            <w:webHidden/>
          </w:rPr>
          <w:tab/>
        </w:r>
        <w:r w:rsidR="00C67D85">
          <w:rPr>
            <w:noProof/>
            <w:webHidden/>
          </w:rPr>
          <w:fldChar w:fldCharType="begin"/>
        </w:r>
        <w:r w:rsidR="00C67D85">
          <w:rPr>
            <w:noProof/>
            <w:webHidden/>
          </w:rPr>
          <w:instrText xml:space="preserve"> PAGEREF _Toc87349528 \h </w:instrText>
        </w:r>
        <w:r w:rsidR="00C67D85">
          <w:rPr>
            <w:noProof/>
            <w:webHidden/>
          </w:rPr>
        </w:r>
        <w:r w:rsidR="00C67D85">
          <w:rPr>
            <w:noProof/>
            <w:webHidden/>
          </w:rPr>
          <w:fldChar w:fldCharType="separate"/>
        </w:r>
        <w:r w:rsidR="00D72272">
          <w:rPr>
            <w:noProof/>
            <w:webHidden/>
          </w:rPr>
          <w:t>4</w:t>
        </w:r>
        <w:r w:rsidR="00C67D85">
          <w:rPr>
            <w:noProof/>
            <w:webHidden/>
          </w:rPr>
          <w:fldChar w:fldCharType="end"/>
        </w:r>
      </w:hyperlink>
    </w:p>
    <w:p w14:paraId="59977757" w14:textId="5570EC4D" w:rsidR="00C67D85" w:rsidRDefault="0074492F">
      <w:pPr>
        <w:pStyle w:val="TOC1"/>
        <w:rPr>
          <w:rFonts w:eastAsiaTheme="minorEastAsia"/>
          <w:b w:val="0"/>
          <w:noProof/>
          <w:color w:val="auto"/>
          <w:kern w:val="0"/>
          <w:sz w:val="22"/>
          <w:szCs w:val="22"/>
          <w:u w:val="none"/>
          <w:lang w:eastAsia="en-AU"/>
        </w:rPr>
      </w:pPr>
      <w:hyperlink w:anchor="_Toc87349529" w:history="1">
        <w:r w:rsidR="00C67D85" w:rsidRPr="00726E36">
          <w:rPr>
            <w:rStyle w:val="Hyperlink"/>
            <w:noProof/>
          </w:rPr>
          <w:t>Our inspectors and delegated officers</w:t>
        </w:r>
        <w:r w:rsidR="00C67D85">
          <w:rPr>
            <w:noProof/>
            <w:webHidden/>
          </w:rPr>
          <w:tab/>
        </w:r>
        <w:r w:rsidR="00C67D85">
          <w:rPr>
            <w:noProof/>
            <w:webHidden/>
          </w:rPr>
          <w:fldChar w:fldCharType="begin"/>
        </w:r>
        <w:r w:rsidR="00C67D85">
          <w:rPr>
            <w:noProof/>
            <w:webHidden/>
          </w:rPr>
          <w:instrText xml:space="preserve"> PAGEREF _Toc87349529 \h </w:instrText>
        </w:r>
        <w:r w:rsidR="00C67D85">
          <w:rPr>
            <w:noProof/>
            <w:webHidden/>
          </w:rPr>
        </w:r>
        <w:r w:rsidR="00C67D85">
          <w:rPr>
            <w:noProof/>
            <w:webHidden/>
          </w:rPr>
          <w:fldChar w:fldCharType="separate"/>
        </w:r>
        <w:r w:rsidR="00D72272">
          <w:rPr>
            <w:noProof/>
            <w:webHidden/>
          </w:rPr>
          <w:t>4</w:t>
        </w:r>
        <w:r w:rsidR="00C67D85">
          <w:rPr>
            <w:noProof/>
            <w:webHidden/>
          </w:rPr>
          <w:fldChar w:fldCharType="end"/>
        </w:r>
      </w:hyperlink>
    </w:p>
    <w:p w14:paraId="22CA233E" w14:textId="1CEC5A37" w:rsidR="00C67D85" w:rsidRDefault="0074492F">
      <w:pPr>
        <w:pStyle w:val="TOC2"/>
        <w:rPr>
          <w:rFonts w:eastAsiaTheme="minorEastAsia"/>
          <w:noProof/>
          <w:color w:val="auto"/>
          <w:kern w:val="0"/>
          <w:sz w:val="22"/>
          <w:szCs w:val="22"/>
          <w:lang w:eastAsia="en-AU"/>
        </w:rPr>
      </w:pPr>
      <w:hyperlink w:anchor="_Toc87349530" w:history="1">
        <w:r w:rsidR="00C67D85" w:rsidRPr="00726E36">
          <w:rPr>
            <w:rStyle w:val="Hyperlink"/>
            <w:noProof/>
          </w:rPr>
          <w:t>How can you identify our inspectors or delegated officers?</w:t>
        </w:r>
        <w:r w:rsidR="00C67D85">
          <w:rPr>
            <w:noProof/>
            <w:webHidden/>
          </w:rPr>
          <w:tab/>
        </w:r>
        <w:r w:rsidR="00C67D85">
          <w:rPr>
            <w:noProof/>
            <w:webHidden/>
          </w:rPr>
          <w:fldChar w:fldCharType="begin"/>
        </w:r>
        <w:r w:rsidR="00C67D85">
          <w:rPr>
            <w:noProof/>
            <w:webHidden/>
          </w:rPr>
          <w:instrText xml:space="preserve"> PAGEREF _Toc87349530 \h </w:instrText>
        </w:r>
        <w:r w:rsidR="00C67D85">
          <w:rPr>
            <w:noProof/>
            <w:webHidden/>
          </w:rPr>
        </w:r>
        <w:r w:rsidR="00C67D85">
          <w:rPr>
            <w:noProof/>
            <w:webHidden/>
          </w:rPr>
          <w:fldChar w:fldCharType="separate"/>
        </w:r>
        <w:r w:rsidR="00D72272">
          <w:rPr>
            <w:noProof/>
            <w:webHidden/>
          </w:rPr>
          <w:t>5</w:t>
        </w:r>
        <w:r w:rsidR="00C67D85">
          <w:rPr>
            <w:noProof/>
            <w:webHidden/>
          </w:rPr>
          <w:fldChar w:fldCharType="end"/>
        </w:r>
      </w:hyperlink>
    </w:p>
    <w:p w14:paraId="3FB6C4CF" w14:textId="69DA7646" w:rsidR="00C67D85" w:rsidRDefault="0074492F">
      <w:pPr>
        <w:pStyle w:val="TOC2"/>
        <w:rPr>
          <w:rFonts w:eastAsiaTheme="minorEastAsia"/>
          <w:noProof/>
          <w:color w:val="auto"/>
          <w:kern w:val="0"/>
          <w:sz w:val="22"/>
          <w:szCs w:val="22"/>
          <w:lang w:eastAsia="en-AU"/>
        </w:rPr>
      </w:pPr>
      <w:hyperlink w:anchor="_Toc87349531" w:history="1">
        <w:r w:rsidR="00C67D85" w:rsidRPr="00726E36">
          <w:rPr>
            <w:rStyle w:val="Hyperlink"/>
            <w:noProof/>
          </w:rPr>
          <w:t>What to expect when inspectors or delegated officers attend to inspect, monitor or investigate</w:t>
        </w:r>
        <w:r w:rsidR="00C67D85">
          <w:rPr>
            <w:noProof/>
            <w:webHidden/>
          </w:rPr>
          <w:tab/>
        </w:r>
        <w:r w:rsidR="00C67D85">
          <w:rPr>
            <w:noProof/>
            <w:webHidden/>
          </w:rPr>
          <w:fldChar w:fldCharType="begin"/>
        </w:r>
        <w:r w:rsidR="00C67D85">
          <w:rPr>
            <w:noProof/>
            <w:webHidden/>
          </w:rPr>
          <w:instrText xml:space="preserve"> PAGEREF _Toc87349531 \h </w:instrText>
        </w:r>
        <w:r w:rsidR="00C67D85">
          <w:rPr>
            <w:noProof/>
            <w:webHidden/>
          </w:rPr>
        </w:r>
        <w:r w:rsidR="00C67D85">
          <w:rPr>
            <w:noProof/>
            <w:webHidden/>
          </w:rPr>
          <w:fldChar w:fldCharType="separate"/>
        </w:r>
        <w:r w:rsidR="00D72272">
          <w:rPr>
            <w:noProof/>
            <w:webHidden/>
          </w:rPr>
          <w:t>5</w:t>
        </w:r>
        <w:r w:rsidR="00C67D85">
          <w:rPr>
            <w:noProof/>
            <w:webHidden/>
          </w:rPr>
          <w:fldChar w:fldCharType="end"/>
        </w:r>
      </w:hyperlink>
    </w:p>
    <w:p w14:paraId="61A91762" w14:textId="5CD4FF0F" w:rsidR="00C67D85" w:rsidRDefault="0074492F">
      <w:pPr>
        <w:pStyle w:val="TOC2"/>
        <w:rPr>
          <w:rFonts w:eastAsiaTheme="minorEastAsia"/>
          <w:noProof/>
          <w:color w:val="auto"/>
          <w:kern w:val="0"/>
          <w:sz w:val="22"/>
          <w:szCs w:val="22"/>
          <w:lang w:eastAsia="en-AU"/>
        </w:rPr>
      </w:pPr>
      <w:hyperlink w:anchor="_Toc87349532" w:history="1">
        <w:r w:rsidR="00C67D85" w:rsidRPr="00726E36">
          <w:rPr>
            <w:rStyle w:val="Hyperlink"/>
            <w:noProof/>
          </w:rPr>
          <w:t>What we expect from you</w:t>
        </w:r>
        <w:r w:rsidR="00C67D85">
          <w:rPr>
            <w:noProof/>
            <w:webHidden/>
          </w:rPr>
          <w:tab/>
        </w:r>
        <w:r w:rsidR="00C67D85">
          <w:rPr>
            <w:noProof/>
            <w:webHidden/>
          </w:rPr>
          <w:fldChar w:fldCharType="begin"/>
        </w:r>
        <w:r w:rsidR="00C67D85">
          <w:rPr>
            <w:noProof/>
            <w:webHidden/>
          </w:rPr>
          <w:instrText xml:space="preserve"> PAGEREF _Toc87349532 \h </w:instrText>
        </w:r>
        <w:r w:rsidR="00C67D85">
          <w:rPr>
            <w:noProof/>
            <w:webHidden/>
          </w:rPr>
        </w:r>
        <w:r w:rsidR="00C67D85">
          <w:rPr>
            <w:noProof/>
            <w:webHidden/>
          </w:rPr>
          <w:fldChar w:fldCharType="separate"/>
        </w:r>
        <w:r w:rsidR="00D72272">
          <w:rPr>
            <w:noProof/>
            <w:webHidden/>
          </w:rPr>
          <w:t>5</w:t>
        </w:r>
        <w:r w:rsidR="00C67D85">
          <w:rPr>
            <w:noProof/>
            <w:webHidden/>
          </w:rPr>
          <w:fldChar w:fldCharType="end"/>
        </w:r>
      </w:hyperlink>
    </w:p>
    <w:p w14:paraId="2EF2F0CE" w14:textId="14E290DD" w:rsidR="00C67D85" w:rsidRDefault="0074492F">
      <w:pPr>
        <w:pStyle w:val="TOC1"/>
        <w:rPr>
          <w:rFonts w:eastAsiaTheme="minorEastAsia"/>
          <w:b w:val="0"/>
          <w:noProof/>
          <w:color w:val="auto"/>
          <w:kern w:val="0"/>
          <w:sz w:val="22"/>
          <w:szCs w:val="22"/>
          <w:u w:val="none"/>
          <w:lang w:eastAsia="en-AU"/>
        </w:rPr>
      </w:pPr>
      <w:hyperlink w:anchor="_Toc87349533" w:history="1">
        <w:r w:rsidR="00C67D85" w:rsidRPr="00726E36">
          <w:rPr>
            <w:rStyle w:val="Hyperlink"/>
            <w:noProof/>
          </w:rPr>
          <w:t>Inspections</w:t>
        </w:r>
        <w:r w:rsidR="00C67D85">
          <w:rPr>
            <w:noProof/>
            <w:webHidden/>
          </w:rPr>
          <w:tab/>
        </w:r>
        <w:r w:rsidR="00C67D85">
          <w:rPr>
            <w:noProof/>
            <w:webHidden/>
          </w:rPr>
          <w:fldChar w:fldCharType="begin"/>
        </w:r>
        <w:r w:rsidR="00C67D85">
          <w:rPr>
            <w:noProof/>
            <w:webHidden/>
          </w:rPr>
          <w:instrText xml:space="preserve"> PAGEREF _Toc87349533 \h </w:instrText>
        </w:r>
        <w:r w:rsidR="00C67D85">
          <w:rPr>
            <w:noProof/>
            <w:webHidden/>
          </w:rPr>
        </w:r>
        <w:r w:rsidR="00C67D85">
          <w:rPr>
            <w:noProof/>
            <w:webHidden/>
          </w:rPr>
          <w:fldChar w:fldCharType="separate"/>
        </w:r>
        <w:r w:rsidR="00D72272">
          <w:rPr>
            <w:noProof/>
            <w:webHidden/>
          </w:rPr>
          <w:t>6</w:t>
        </w:r>
        <w:r w:rsidR="00C67D85">
          <w:rPr>
            <w:noProof/>
            <w:webHidden/>
          </w:rPr>
          <w:fldChar w:fldCharType="end"/>
        </w:r>
      </w:hyperlink>
    </w:p>
    <w:p w14:paraId="390CDF62" w14:textId="6401F0C0" w:rsidR="00C67D85" w:rsidRDefault="0074492F">
      <w:pPr>
        <w:pStyle w:val="TOC1"/>
        <w:rPr>
          <w:rFonts w:eastAsiaTheme="minorEastAsia"/>
          <w:b w:val="0"/>
          <w:noProof/>
          <w:color w:val="auto"/>
          <w:kern w:val="0"/>
          <w:sz w:val="22"/>
          <w:szCs w:val="22"/>
          <w:u w:val="none"/>
          <w:lang w:eastAsia="en-AU"/>
        </w:rPr>
      </w:pPr>
      <w:hyperlink w:anchor="_Toc87349534" w:history="1">
        <w:r w:rsidR="00C67D85" w:rsidRPr="00726E36">
          <w:rPr>
            <w:rStyle w:val="Hyperlink"/>
            <w:noProof/>
          </w:rPr>
          <w:t>Monitoring and investigation powers</w:t>
        </w:r>
        <w:r w:rsidR="00C67D85">
          <w:rPr>
            <w:noProof/>
            <w:webHidden/>
          </w:rPr>
          <w:tab/>
        </w:r>
        <w:r w:rsidR="00C67D85">
          <w:rPr>
            <w:noProof/>
            <w:webHidden/>
          </w:rPr>
          <w:fldChar w:fldCharType="begin"/>
        </w:r>
        <w:r w:rsidR="00C67D85">
          <w:rPr>
            <w:noProof/>
            <w:webHidden/>
          </w:rPr>
          <w:instrText xml:space="preserve"> PAGEREF _Toc87349534 \h </w:instrText>
        </w:r>
        <w:r w:rsidR="00C67D85">
          <w:rPr>
            <w:noProof/>
            <w:webHidden/>
          </w:rPr>
        </w:r>
        <w:r w:rsidR="00C67D85">
          <w:rPr>
            <w:noProof/>
            <w:webHidden/>
          </w:rPr>
          <w:fldChar w:fldCharType="separate"/>
        </w:r>
        <w:r w:rsidR="00D72272">
          <w:rPr>
            <w:noProof/>
            <w:webHidden/>
          </w:rPr>
          <w:t>6</w:t>
        </w:r>
        <w:r w:rsidR="00C67D85">
          <w:rPr>
            <w:noProof/>
            <w:webHidden/>
          </w:rPr>
          <w:fldChar w:fldCharType="end"/>
        </w:r>
      </w:hyperlink>
    </w:p>
    <w:p w14:paraId="3DE2968E" w14:textId="2B0A6019" w:rsidR="00C67D85" w:rsidRDefault="0074492F">
      <w:pPr>
        <w:pStyle w:val="TOC2"/>
        <w:rPr>
          <w:rFonts w:eastAsiaTheme="minorEastAsia"/>
          <w:noProof/>
          <w:color w:val="auto"/>
          <w:kern w:val="0"/>
          <w:sz w:val="22"/>
          <w:szCs w:val="22"/>
          <w:lang w:eastAsia="en-AU"/>
        </w:rPr>
      </w:pPr>
      <w:hyperlink w:anchor="_Toc87349535" w:history="1">
        <w:r w:rsidR="00C67D85" w:rsidRPr="00726E36">
          <w:rPr>
            <w:rStyle w:val="Hyperlink"/>
            <w:noProof/>
          </w:rPr>
          <w:t>Entering a premises with consent</w:t>
        </w:r>
        <w:r w:rsidR="00C67D85">
          <w:rPr>
            <w:noProof/>
            <w:webHidden/>
          </w:rPr>
          <w:tab/>
        </w:r>
        <w:r w:rsidR="00C67D85">
          <w:rPr>
            <w:noProof/>
            <w:webHidden/>
          </w:rPr>
          <w:fldChar w:fldCharType="begin"/>
        </w:r>
        <w:r w:rsidR="00C67D85">
          <w:rPr>
            <w:noProof/>
            <w:webHidden/>
          </w:rPr>
          <w:instrText xml:space="preserve"> PAGEREF _Toc87349535 \h </w:instrText>
        </w:r>
        <w:r w:rsidR="00C67D85">
          <w:rPr>
            <w:noProof/>
            <w:webHidden/>
          </w:rPr>
        </w:r>
        <w:r w:rsidR="00C67D85">
          <w:rPr>
            <w:noProof/>
            <w:webHidden/>
          </w:rPr>
          <w:fldChar w:fldCharType="separate"/>
        </w:r>
        <w:r w:rsidR="00D72272">
          <w:rPr>
            <w:noProof/>
            <w:webHidden/>
          </w:rPr>
          <w:t>7</w:t>
        </w:r>
        <w:r w:rsidR="00C67D85">
          <w:rPr>
            <w:noProof/>
            <w:webHidden/>
          </w:rPr>
          <w:fldChar w:fldCharType="end"/>
        </w:r>
      </w:hyperlink>
    </w:p>
    <w:p w14:paraId="38B6AB44" w14:textId="77CA6A10" w:rsidR="00C67D85" w:rsidRDefault="0074492F">
      <w:pPr>
        <w:pStyle w:val="TOC2"/>
        <w:rPr>
          <w:rFonts w:eastAsiaTheme="minorEastAsia"/>
          <w:noProof/>
          <w:color w:val="auto"/>
          <w:kern w:val="0"/>
          <w:sz w:val="22"/>
          <w:szCs w:val="22"/>
          <w:lang w:eastAsia="en-AU"/>
        </w:rPr>
      </w:pPr>
      <w:hyperlink w:anchor="_Toc87349536" w:history="1">
        <w:r w:rsidR="00C67D85" w:rsidRPr="00726E36">
          <w:rPr>
            <w:rStyle w:val="Hyperlink"/>
            <w:noProof/>
          </w:rPr>
          <w:t>Entering a premises under a warrant</w:t>
        </w:r>
        <w:r w:rsidR="00C67D85">
          <w:rPr>
            <w:noProof/>
            <w:webHidden/>
          </w:rPr>
          <w:tab/>
        </w:r>
        <w:r w:rsidR="00C67D85">
          <w:rPr>
            <w:noProof/>
            <w:webHidden/>
          </w:rPr>
          <w:fldChar w:fldCharType="begin"/>
        </w:r>
        <w:r w:rsidR="00C67D85">
          <w:rPr>
            <w:noProof/>
            <w:webHidden/>
          </w:rPr>
          <w:instrText xml:space="preserve"> PAGEREF _Toc87349536 \h </w:instrText>
        </w:r>
        <w:r w:rsidR="00C67D85">
          <w:rPr>
            <w:noProof/>
            <w:webHidden/>
          </w:rPr>
        </w:r>
        <w:r w:rsidR="00C67D85">
          <w:rPr>
            <w:noProof/>
            <w:webHidden/>
          </w:rPr>
          <w:fldChar w:fldCharType="separate"/>
        </w:r>
        <w:r w:rsidR="00D72272">
          <w:rPr>
            <w:noProof/>
            <w:webHidden/>
          </w:rPr>
          <w:t>7</w:t>
        </w:r>
        <w:r w:rsidR="00C67D85">
          <w:rPr>
            <w:noProof/>
            <w:webHidden/>
          </w:rPr>
          <w:fldChar w:fldCharType="end"/>
        </w:r>
      </w:hyperlink>
    </w:p>
    <w:p w14:paraId="52D515D6" w14:textId="4BB101F1" w:rsidR="00C67D85" w:rsidRDefault="0074492F">
      <w:pPr>
        <w:pStyle w:val="TOC2"/>
        <w:rPr>
          <w:rFonts w:eastAsiaTheme="minorEastAsia"/>
          <w:noProof/>
          <w:color w:val="auto"/>
          <w:kern w:val="0"/>
          <w:sz w:val="22"/>
          <w:szCs w:val="22"/>
          <w:lang w:eastAsia="en-AU"/>
        </w:rPr>
      </w:pPr>
      <w:hyperlink w:anchor="_Toc87349537" w:history="1">
        <w:r w:rsidR="00C67D85" w:rsidRPr="00726E36">
          <w:rPr>
            <w:rStyle w:val="Hyperlink"/>
            <w:noProof/>
          </w:rPr>
          <w:t>Your rights and obligations</w:t>
        </w:r>
        <w:r w:rsidR="00C67D85">
          <w:rPr>
            <w:noProof/>
            <w:webHidden/>
          </w:rPr>
          <w:tab/>
        </w:r>
        <w:r w:rsidR="00C67D85">
          <w:rPr>
            <w:noProof/>
            <w:webHidden/>
          </w:rPr>
          <w:fldChar w:fldCharType="begin"/>
        </w:r>
        <w:r w:rsidR="00C67D85">
          <w:rPr>
            <w:noProof/>
            <w:webHidden/>
          </w:rPr>
          <w:instrText xml:space="preserve"> PAGEREF _Toc87349537 \h </w:instrText>
        </w:r>
        <w:r w:rsidR="00C67D85">
          <w:rPr>
            <w:noProof/>
            <w:webHidden/>
          </w:rPr>
        </w:r>
        <w:r w:rsidR="00C67D85">
          <w:rPr>
            <w:noProof/>
            <w:webHidden/>
          </w:rPr>
          <w:fldChar w:fldCharType="separate"/>
        </w:r>
        <w:r w:rsidR="00D72272">
          <w:rPr>
            <w:noProof/>
            <w:webHidden/>
          </w:rPr>
          <w:t>8</w:t>
        </w:r>
        <w:r w:rsidR="00C67D85">
          <w:rPr>
            <w:noProof/>
            <w:webHidden/>
          </w:rPr>
          <w:fldChar w:fldCharType="end"/>
        </w:r>
      </w:hyperlink>
    </w:p>
    <w:p w14:paraId="53B38D2E" w14:textId="1DAA9675" w:rsidR="00C67D85" w:rsidRDefault="0074492F">
      <w:pPr>
        <w:pStyle w:val="TOC1"/>
        <w:rPr>
          <w:rFonts w:eastAsiaTheme="minorEastAsia"/>
          <w:b w:val="0"/>
          <w:noProof/>
          <w:color w:val="auto"/>
          <w:kern w:val="0"/>
          <w:sz w:val="22"/>
          <w:szCs w:val="22"/>
          <w:u w:val="none"/>
          <w:lang w:eastAsia="en-AU"/>
        </w:rPr>
      </w:pPr>
      <w:hyperlink w:anchor="_Toc87349538" w:history="1">
        <w:r w:rsidR="00C67D85" w:rsidRPr="00726E36">
          <w:rPr>
            <w:rStyle w:val="Hyperlink"/>
            <w:noProof/>
          </w:rPr>
          <w:t>Requesting information under conditions of approval</w:t>
        </w:r>
        <w:r w:rsidR="00C67D85">
          <w:rPr>
            <w:noProof/>
            <w:webHidden/>
          </w:rPr>
          <w:tab/>
        </w:r>
        <w:r w:rsidR="00C67D85">
          <w:rPr>
            <w:noProof/>
            <w:webHidden/>
          </w:rPr>
          <w:fldChar w:fldCharType="begin"/>
        </w:r>
        <w:r w:rsidR="00C67D85">
          <w:rPr>
            <w:noProof/>
            <w:webHidden/>
          </w:rPr>
          <w:instrText xml:space="preserve"> PAGEREF _Toc87349538 \h </w:instrText>
        </w:r>
        <w:r w:rsidR="00C67D85">
          <w:rPr>
            <w:noProof/>
            <w:webHidden/>
          </w:rPr>
        </w:r>
        <w:r w:rsidR="00C67D85">
          <w:rPr>
            <w:noProof/>
            <w:webHidden/>
          </w:rPr>
          <w:fldChar w:fldCharType="separate"/>
        </w:r>
        <w:r w:rsidR="00D72272">
          <w:rPr>
            <w:noProof/>
            <w:webHidden/>
          </w:rPr>
          <w:t>8</w:t>
        </w:r>
        <w:r w:rsidR="00C67D85">
          <w:rPr>
            <w:noProof/>
            <w:webHidden/>
          </w:rPr>
          <w:fldChar w:fldCharType="end"/>
        </w:r>
      </w:hyperlink>
    </w:p>
    <w:p w14:paraId="2A3C00C5" w14:textId="183BBCBF" w:rsidR="00C67D85" w:rsidRDefault="0074492F">
      <w:pPr>
        <w:pStyle w:val="TOC1"/>
        <w:rPr>
          <w:rFonts w:eastAsiaTheme="minorEastAsia"/>
          <w:b w:val="0"/>
          <w:noProof/>
          <w:color w:val="auto"/>
          <w:kern w:val="0"/>
          <w:sz w:val="22"/>
          <w:szCs w:val="22"/>
          <w:u w:val="none"/>
          <w:lang w:eastAsia="en-AU"/>
        </w:rPr>
      </w:pPr>
      <w:hyperlink w:anchor="_Toc87349539" w:history="1">
        <w:r w:rsidR="00C67D85" w:rsidRPr="00726E36">
          <w:rPr>
            <w:rStyle w:val="Hyperlink"/>
            <w:noProof/>
          </w:rPr>
          <w:t>What do we do with the information we collect?</w:t>
        </w:r>
        <w:r w:rsidR="00C67D85">
          <w:rPr>
            <w:noProof/>
            <w:webHidden/>
          </w:rPr>
          <w:tab/>
        </w:r>
        <w:r w:rsidR="00C67D85">
          <w:rPr>
            <w:noProof/>
            <w:webHidden/>
          </w:rPr>
          <w:fldChar w:fldCharType="begin"/>
        </w:r>
        <w:r w:rsidR="00C67D85">
          <w:rPr>
            <w:noProof/>
            <w:webHidden/>
          </w:rPr>
          <w:instrText xml:space="preserve"> PAGEREF _Toc87349539 \h </w:instrText>
        </w:r>
        <w:r w:rsidR="00C67D85">
          <w:rPr>
            <w:noProof/>
            <w:webHidden/>
          </w:rPr>
        </w:r>
        <w:r w:rsidR="00C67D85">
          <w:rPr>
            <w:noProof/>
            <w:webHidden/>
          </w:rPr>
          <w:fldChar w:fldCharType="separate"/>
        </w:r>
        <w:r w:rsidR="00D72272">
          <w:rPr>
            <w:noProof/>
            <w:webHidden/>
          </w:rPr>
          <w:t>9</w:t>
        </w:r>
        <w:r w:rsidR="00C67D85">
          <w:rPr>
            <w:noProof/>
            <w:webHidden/>
          </w:rPr>
          <w:fldChar w:fldCharType="end"/>
        </w:r>
      </w:hyperlink>
    </w:p>
    <w:p w14:paraId="5AF63DFC" w14:textId="008530A9" w:rsidR="00C67D85" w:rsidRDefault="0074492F">
      <w:pPr>
        <w:pStyle w:val="TOC1"/>
        <w:rPr>
          <w:rFonts w:eastAsiaTheme="minorEastAsia"/>
          <w:b w:val="0"/>
          <w:noProof/>
          <w:color w:val="auto"/>
          <w:kern w:val="0"/>
          <w:sz w:val="22"/>
          <w:szCs w:val="22"/>
          <w:u w:val="none"/>
          <w:lang w:eastAsia="en-AU"/>
        </w:rPr>
      </w:pPr>
      <w:hyperlink w:anchor="_Toc87349540" w:history="1">
        <w:r w:rsidR="00C67D85" w:rsidRPr="00726E36">
          <w:rPr>
            <w:rStyle w:val="Hyperlink"/>
            <w:noProof/>
          </w:rPr>
          <w:t>More information</w:t>
        </w:r>
        <w:r w:rsidR="00C67D85">
          <w:rPr>
            <w:noProof/>
            <w:webHidden/>
          </w:rPr>
          <w:tab/>
        </w:r>
        <w:r w:rsidR="00C67D85">
          <w:rPr>
            <w:noProof/>
            <w:webHidden/>
          </w:rPr>
          <w:fldChar w:fldCharType="begin"/>
        </w:r>
        <w:r w:rsidR="00C67D85">
          <w:rPr>
            <w:noProof/>
            <w:webHidden/>
          </w:rPr>
          <w:instrText xml:space="preserve"> PAGEREF _Toc87349540 \h </w:instrText>
        </w:r>
        <w:r w:rsidR="00C67D85">
          <w:rPr>
            <w:noProof/>
            <w:webHidden/>
          </w:rPr>
        </w:r>
        <w:r w:rsidR="00C67D85">
          <w:rPr>
            <w:noProof/>
            <w:webHidden/>
          </w:rPr>
          <w:fldChar w:fldCharType="separate"/>
        </w:r>
        <w:r w:rsidR="00D72272">
          <w:rPr>
            <w:noProof/>
            <w:webHidden/>
          </w:rPr>
          <w:t>9</w:t>
        </w:r>
        <w:r w:rsidR="00C67D85">
          <w:rPr>
            <w:noProof/>
            <w:webHidden/>
          </w:rPr>
          <w:fldChar w:fldCharType="end"/>
        </w:r>
      </w:hyperlink>
    </w:p>
    <w:p w14:paraId="33B4E422" w14:textId="2780D63C" w:rsidR="00C67D85" w:rsidRDefault="0074492F">
      <w:pPr>
        <w:pStyle w:val="TOC2"/>
        <w:rPr>
          <w:rFonts w:eastAsiaTheme="minorEastAsia"/>
          <w:noProof/>
          <w:color w:val="auto"/>
          <w:kern w:val="0"/>
          <w:sz w:val="22"/>
          <w:szCs w:val="22"/>
          <w:lang w:eastAsia="en-AU"/>
        </w:rPr>
      </w:pPr>
      <w:hyperlink w:anchor="_Toc87349541" w:history="1">
        <w:r w:rsidR="00C67D85" w:rsidRPr="00726E36">
          <w:rPr>
            <w:rStyle w:val="Hyperlink"/>
            <w:noProof/>
          </w:rPr>
          <w:t>Feedback and complaints</w:t>
        </w:r>
        <w:r w:rsidR="00C67D85">
          <w:rPr>
            <w:noProof/>
            <w:webHidden/>
          </w:rPr>
          <w:tab/>
        </w:r>
        <w:r w:rsidR="00C67D85">
          <w:rPr>
            <w:noProof/>
            <w:webHidden/>
          </w:rPr>
          <w:fldChar w:fldCharType="begin"/>
        </w:r>
        <w:r w:rsidR="00C67D85">
          <w:rPr>
            <w:noProof/>
            <w:webHidden/>
          </w:rPr>
          <w:instrText xml:space="preserve"> PAGEREF _Toc87349541 \h </w:instrText>
        </w:r>
        <w:r w:rsidR="00C67D85">
          <w:rPr>
            <w:noProof/>
            <w:webHidden/>
          </w:rPr>
        </w:r>
        <w:r w:rsidR="00C67D85">
          <w:rPr>
            <w:noProof/>
            <w:webHidden/>
          </w:rPr>
          <w:fldChar w:fldCharType="separate"/>
        </w:r>
        <w:r w:rsidR="00D72272">
          <w:rPr>
            <w:noProof/>
            <w:webHidden/>
          </w:rPr>
          <w:t>9</w:t>
        </w:r>
        <w:r w:rsidR="00C67D85">
          <w:rPr>
            <w:noProof/>
            <w:webHidden/>
          </w:rPr>
          <w:fldChar w:fldCharType="end"/>
        </w:r>
      </w:hyperlink>
    </w:p>
    <w:p w14:paraId="3DA0C24B" w14:textId="775D46E9" w:rsidR="00C67D85" w:rsidRDefault="0074492F">
      <w:pPr>
        <w:pStyle w:val="TOC2"/>
        <w:rPr>
          <w:rFonts w:eastAsiaTheme="minorEastAsia"/>
          <w:noProof/>
          <w:color w:val="auto"/>
          <w:kern w:val="0"/>
          <w:sz w:val="22"/>
          <w:szCs w:val="22"/>
          <w:lang w:eastAsia="en-AU"/>
        </w:rPr>
      </w:pPr>
      <w:hyperlink w:anchor="_Toc87349542" w:history="1">
        <w:r w:rsidR="00C67D85" w:rsidRPr="00726E36">
          <w:rPr>
            <w:rStyle w:val="Hyperlink"/>
            <w:noProof/>
          </w:rPr>
          <w:t>Glossary</w:t>
        </w:r>
        <w:r w:rsidR="00C67D85">
          <w:rPr>
            <w:noProof/>
            <w:webHidden/>
          </w:rPr>
          <w:tab/>
        </w:r>
        <w:r w:rsidR="00C67D85">
          <w:rPr>
            <w:noProof/>
            <w:webHidden/>
          </w:rPr>
          <w:fldChar w:fldCharType="begin"/>
        </w:r>
        <w:r w:rsidR="00C67D85">
          <w:rPr>
            <w:noProof/>
            <w:webHidden/>
          </w:rPr>
          <w:instrText xml:space="preserve"> PAGEREF _Toc87349542 \h </w:instrText>
        </w:r>
        <w:r w:rsidR="00C67D85">
          <w:rPr>
            <w:noProof/>
            <w:webHidden/>
          </w:rPr>
        </w:r>
        <w:r w:rsidR="00C67D85">
          <w:rPr>
            <w:noProof/>
            <w:webHidden/>
          </w:rPr>
          <w:fldChar w:fldCharType="separate"/>
        </w:r>
        <w:r w:rsidR="00D72272">
          <w:rPr>
            <w:noProof/>
            <w:webHidden/>
          </w:rPr>
          <w:t>10</w:t>
        </w:r>
        <w:r w:rsidR="00C67D85">
          <w:rPr>
            <w:noProof/>
            <w:webHidden/>
          </w:rPr>
          <w:fldChar w:fldCharType="end"/>
        </w:r>
      </w:hyperlink>
    </w:p>
    <w:p w14:paraId="5B4A9E32" w14:textId="685C318B" w:rsidR="00C67D85" w:rsidRDefault="0074492F">
      <w:pPr>
        <w:pStyle w:val="TOC1"/>
        <w:rPr>
          <w:rFonts w:eastAsiaTheme="minorEastAsia"/>
          <w:b w:val="0"/>
          <w:noProof/>
          <w:color w:val="auto"/>
          <w:kern w:val="0"/>
          <w:sz w:val="22"/>
          <w:szCs w:val="22"/>
          <w:u w:val="none"/>
          <w:lang w:eastAsia="en-AU"/>
        </w:rPr>
      </w:pPr>
      <w:hyperlink w:anchor="_Toc87349543" w:history="1">
        <w:r w:rsidR="00C67D85" w:rsidRPr="00726E36">
          <w:rPr>
            <w:rStyle w:val="Hyperlink"/>
            <w:noProof/>
          </w:rPr>
          <w:t>Attachment A – Monitoring powers</w:t>
        </w:r>
        <w:r w:rsidR="00C67D85">
          <w:rPr>
            <w:noProof/>
            <w:webHidden/>
          </w:rPr>
          <w:tab/>
        </w:r>
        <w:r w:rsidR="00C67D85">
          <w:rPr>
            <w:noProof/>
            <w:webHidden/>
          </w:rPr>
          <w:fldChar w:fldCharType="begin"/>
        </w:r>
        <w:r w:rsidR="00C67D85">
          <w:rPr>
            <w:noProof/>
            <w:webHidden/>
          </w:rPr>
          <w:instrText xml:space="preserve"> PAGEREF _Toc87349543 \h </w:instrText>
        </w:r>
        <w:r w:rsidR="00C67D85">
          <w:rPr>
            <w:noProof/>
            <w:webHidden/>
          </w:rPr>
        </w:r>
        <w:r w:rsidR="00C67D85">
          <w:rPr>
            <w:noProof/>
            <w:webHidden/>
          </w:rPr>
          <w:fldChar w:fldCharType="separate"/>
        </w:r>
        <w:r w:rsidR="00D72272">
          <w:rPr>
            <w:noProof/>
            <w:webHidden/>
          </w:rPr>
          <w:t>11</w:t>
        </w:r>
        <w:r w:rsidR="00C67D85">
          <w:rPr>
            <w:noProof/>
            <w:webHidden/>
          </w:rPr>
          <w:fldChar w:fldCharType="end"/>
        </w:r>
      </w:hyperlink>
    </w:p>
    <w:p w14:paraId="58A3D408" w14:textId="075A312A" w:rsidR="00C67D85" w:rsidRDefault="0074492F">
      <w:pPr>
        <w:pStyle w:val="TOC1"/>
        <w:rPr>
          <w:rFonts w:eastAsiaTheme="minorEastAsia"/>
          <w:b w:val="0"/>
          <w:noProof/>
          <w:color w:val="auto"/>
          <w:kern w:val="0"/>
          <w:sz w:val="22"/>
          <w:szCs w:val="22"/>
          <w:u w:val="none"/>
          <w:lang w:eastAsia="en-AU"/>
        </w:rPr>
      </w:pPr>
      <w:hyperlink w:anchor="_Toc87349544" w:history="1">
        <w:r w:rsidR="00C67D85" w:rsidRPr="00726E36">
          <w:rPr>
            <w:rStyle w:val="Hyperlink"/>
            <w:noProof/>
          </w:rPr>
          <w:t>Attachment B – Investigation powers</w:t>
        </w:r>
        <w:r w:rsidR="00C67D85">
          <w:rPr>
            <w:noProof/>
            <w:webHidden/>
          </w:rPr>
          <w:tab/>
        </w:r>
        <w:r w:rsidR="00C67D85">
          <w:rPr>
            <w:noProof/>
            <w:webHidden/>
          </w:rPr>
          <w:fldChar w:fldCharType="begin"/>
        </w:r>
        <w:r w:rsidR="00C67D85">
          <w:rPr>
            <w:noProof/>
            <w:webHidden/>
          </w:rPr>
          <w:instrText xml:space="preserve"> PAGEREF _Toc87349544 \h </w:instrText>
        </w:r>
        <w:r w:rsidR="00C67D85">
          <w:rPr>
            <w:noProof/>
            <w:webHidden/>
          </w:rPr>
        </w:r>
        <w:r w:rsidR="00C67D85">
          <w:rPr>
            <w:noProof/>
            <w:webHidden/>
          </w:rPr>
          <w:fldChar w:fldCharType="separate"/>
        </w:r>
        <w:r w:rsidR="00D72272">
          <w:rPr>
            <w:noProof/>
            <w:webHidden/>
          </w:rPr>
          <w:t>14</w:t>
        </w:r>
        <w:r w:rsidR="00C67D85">
          <w:rPr>
            <w:noProof/>
            <w:webHidden/>
          </w:rPr>
          <w:fldChar w:fldCharType="end"/>
        </w:r>
      </w:hyperlink>
    </w:p>
    <w:p w14:paraId="3B2D4BF8" w14:textId="0247D634" w:rsidR="004B42C8" w:rsidRDefault="00724AA6" w:rsidP="00724AA6">
      <w:pPr>
        <w:rPr>
          <w:rStyle w:val="Hyperlink"/>
          <w:noProof/>
          <w:color w:val="auto"/>
          <w:sz w:val="24"/>
          <w:u w:val="none" w:color="4BB3B5" w:themeColor="accent2"/>
        </w:rPr>
        <w:sectPr w:rsidR="004B42C8" w:rsidSect="005400E5">
          <w:type w:val="continuous"/>
          <w:pgSz w:w="11906" w:h="16838" w:code="9"/>
          <w:pgMar w:top="1021" w:right="1021" w:bottom="1021" w:left="1021" w:header="510" w:footer="567" w:gutter="0"/>
          <w:cols w:space="708"/>
          <w:titlePg/>
          <w:docGrid w:linePitch="360"/>
          <w15:footnoteColumns w:val="1"/>
        </w:sectPr>
      </w:pPr>
      <w:r>
        <w:rPr>
          <w:rStyle w:val="Hyperlink"/>
          <w:noProof/>
          <w:color w:val="auto"/>
          <w:sz w:val="24"/>
          <w:u w:val="none" w:color="4BB3B5" w:themeColor="accent2"/>
        </w:rPr>
        <w:fldChar w:fldCharType="end"/>
      </w:r>
    </w:p>
    <w:p w14:paraId="4FF0C552" w14:textId="77777777" w:rsidR="00966BAE" w:rsidRDefault="00966BAE" w:rsidP="00966BAE">
      <w:pPr>
        <w:pStyle w:val="Heading1"/>
      </w:pPr>
      <w:bookmarkStart w:id="3" w:name="_Toc87349526"/>
      <w:r>
        <w:t>Purpose of this document</w:t>
      </w:r>
      <w:bookmarkEnd w:id="3"/>
    </w:p>
    <w:p w14:paraId="62CEBB25" w14:textId="77777777" w:rsidR="00966BAE" w:rsidRDefault="00966BAE" w:rsidP="00966BAE">
      <w:r>
        <w:t xml:space="preserve">This guidance document provides general information on how the Department of Infrastructure, Transport, Regional Development and Communications (the department) may exercise powers and functions to inspect, monitor compliance with, and investigate potential breaches of the Road Vehicle Standards Act 2018 (the RVSA) and related legislation. </w:t>
      </w:r>
    </w:p>
    <w:p w14:paraId="1E05272A" w14:textId="5974D35C" w:rsidR="00966BAE" w:rsidRDefault="00966BAE" w:rsidP="006338B8">
      <w:pPr>
        <w:rPr>
          <w:rFonts w:asciiTheme="majorHAnsi" w:eastAsiaTheme="majorEastAsia" w:hAnsiTheme="majorHAnsi" w:cstheme="majorBidi"/>
          <w:color w:val="081E3E" w:themeColor="text2"/>
          <w:sz w:val="44"/>
          <w:szCs w:val="32"/>
        </w:rPr>
      </w:pPr>
      <w:r>
        <w:t>This is a guide to help you understand how we will exercise these powers and functions in line with Our Compliance Approach and Model, our current Compliance and Enforcement Strategy and the objectives of the RVSA. It outlines what powers and functions we have, how we may exercise them, and your related rights and obligations.</w:t>
      </w:r>
      <w:r>
        <w:br w:type="page"/>
      </w:r>
    </w:p>
    <w:p w14:paraId="53C83A64" w14:textId="3E88B7EF" w:rsidR="000523F3" w:rsidRDefault="000523F3" w:rsidP="000523F3">
      <w:pPr>
        <w:pStyle w:val="Heading1"/>
      </w:pPr>
      <w:bookmarkStart w:id="4" w:name="_Toc87349527"/>
      <w:r>
        <w:lastRenderedPageBreak/>
        <w:t xml:space="preserve">Why </w:t>
      </w:r>
      <w:r w:rsidR="00612C47">
        <w:t xml:space="preserve">do we </w:t>
      </w:r>
      <w:r>
        <w:t xml:space="preserve">have powers to </w:t>
      </w:r>
      <w:r w:rsidR="0076403F">
        <w:t xml:space="preserve">inspect, </w:t>
      </w:r>
      <w:r>
        <w:t>monitor and investigate?</w:t>
      </w:r>
      <w:bookmarkEnd w:id="4"/>
    </w:p>
    <w:p w14:paraId="4374EB3D" w14:textId="77777777" w:rsidR="000523F3" w:rsidRDefault="00CF67B7" w:rsidP="000523F3">
      <w:r>
        <w:t>The department</w:t>
      </w:r>
      <w:r w:rsidR="000523F3">
        <w:t xml:space="preserve"> </w:t>
      </w:r>
      <w:r w:rsidR="00AF6405">
        <w:t>has</w:t>
      </w:r>
      <w:r w:rsidR="000523F3">
        <w:t xml:space="preserve"> powers</w:t>
      </w:r>
      <w:r w:rsidR="00AF6405">
        <w:t xml:space="preserve"> and functions</w:t>
      </w:r>
      <w:r w:rsidR="000523F3">
        <w:t xml:space="preserve"> that enable us to </w:t>
      </w:r>
      <w:r w:rsidR="00AF6405">
        <w:t xml:space="preserve">assess applications, </w:t>
      </w:r>
      <w:r w:rsidR="000523F3">
        <w:t>monitor compliance and investigate non-compliance with the RVSA and related legislation to achieve our regulatory outcomes.</w:t>
      </w:r>
    </w:p>
    <w:p w14:paraId="777165FD" w14:textId="77777777" w:rsidR="00E46052" w:rsidRDefault="00E46052" w:rsidP="000523F3">
      <w:r>
        <w:t>As we are involved in the regulation of the design, manufacture and importation of road vehicles into Australia, i</w:t>
      </w:r>
      <w:r w:rsidR="0028015D">
        <w:t xml:space="preserve">t is important that we have </w:t>
      </w:r>
      <w:r>
        <w:t>powers necessary to ensure that all relevant rules are followed.</w:t>
      </w:r>
    </w:p>
    <w:p w14:paraId="54628B27" w14:textId="77777777" w:rsidR="000523F3" w:rsidRDefault="000523F3" w:rsidP="000523F3">
      <w:r>
        <w:t>We exercise these powers</w:t>
      </w:r>
      <w:r w:rsidR="00AF6405">
        <w:t xml:space="preserve"> and functions</w:t>
      </w:r>
      <w:r>
        <w:t xml:space="preserve"> within clearly defined boundaries that protect your rights and provide transparency </w:t>
      </w:r>
      <w:r w:rsidR="00C909E6">
        <w:t>regarding</w:t>
      </w:r>
      <w:r>
        <w:t xml:space="preserve"> our actions. This also provides you with certainty</w:t>
      </w:r>
      <w:r w:rsidR="00C909E6">
        <w:t xml:space="preserve"> about how we</w:t>
      </w:r>
      <w:r>
        <w:t xml:space="preserve"> interact with you.</w:t>
      </w:r>
    </w:p>
    <w:p w14:paraId="638134E7" w14:textId="77777777" w:rsidR="000523F3" w:rsidRDefault="000523F3" w:rsidP="000523F3">
      <w:pPr>
        <w:pStyle w:val="Heading1"/>
      </w:pPr>
      <w:bookmarkStart w:id="5" w:name="_Toc87349528"/>
      <w:r>
        <w:t xml:space="preserve">What </w:t>
      </w:r>
      <w:r w:rsidR="00612C47">
        <w:t xml:space="preserve">do we </w:t>
      </w:r>
      <w:r w:rsidR="0076403F">
        <w:t xml:space="preserve">inspect, </w:t>
      </w:r>
      <w:r>
        <w:t>monitor and investigate?</w:t>
      </w:r>
      <w:bookmarkEnd w:id="5"/>
    </w:p>
    <w:p w14:paraId="6ED764AC" w14:textId="77777777" w:rsidR="000F747A" w:rsidRDefault="000F747A" w:rsidP="000523F3">
      <w:r>
        <w:t>We may inspect vehicles</w:t>
      </w:r>
      <w:r w:rsidR="006034E0">
        <w:t>, vehicle components</w:t>
      </w:r>
      <w:r>
        <w:t xml:space="preserve"> and </w:t>
      </w:r>
      <w:r w:rsidR="00E449AD">
        <w:t xml:space="preserve">premises </w:t>
      </w:r>
      <w:r w:rsidR="0028015D">
        <w:t xml:space="preserve">that are </w:t>
      </w:r>
      <w:r w:rsidR="00E449AD">
        <w:t xml:space="preserve">relevant to </w:t>
      </w:r>
      <w:r w:rsidR="006034E0">
        <w:t xml:space="preserve">an </w:t>
      </w:r>
      <w:r w:rsidR="00E449AD">
        <w:t xml:space="preserve">application to assist </w:t>
      </w:r>
      <w:r w:rsidR="0028015D">
        <w:t xml:space="preserve">us </w:t>
      </w:r>
      <w:r w:rsidR="00E449AD">
        <w:t xml:space="preserve">in making the correct decision on </w:t>
      </w:r>
      <w:r w:rsidR="0028015D">
        <w:t xml:space="preserve">an </w:t>
      </w:r>
      <w:r w:rsidR="00E449AD">
        <w:t xml:space="preserve">application. </w:t>
      </w:r>
    </w:p>
    <w:p w14:paraId="583E03C2" w14:textId="77777777" w:rsidR="000523F3" w:rsidRDefault="000523F3" w:rsidP="000523F3">
      <w:r>
        <w:t xml:space="preserve">We </w:t>
      </w:r>
      <w:r w:rsidR="00C909E6">
        <w:t xml:space="preserve">also </w:t>
      </w:r>
      <w:r>
        <w:t>monitor compliance and investigate non-compliance related to Road Vehicle Standards legislation</w:t>
      </w:r>
      <w:r w:rsidR="00D170D9">
        <w:t xml:space="preserve"> (RVS legislation)</w:t>
      </w:r>
      <w:r>
        <w:t>. This includes:</w:t>
      </w:r>
    </w:p>
    <w:p w14:paraId="5E230B42" w14:textId="77777777" w:rsidR="000523F3" w:rsidRDefault="000523F3" w:rsidP="00604F7E">
      <w:pPr>
        <w:pStyle w:val="Bullet1"/>
      </w:pPr>
      <w:r>
        <w:t xml:space="preserve">the </w:t>
      </w:r>
      <w:r w:rsidRPr="0028015D">
        <w:rPr>
          <w:i/>
        </w:rPr>
        <w:t>Road Vehicles Standards Act 201</w:t>
      </w:r>
      <w:r w:rsidR="00E449AD" w:rsidRPr="0028015D">
        <w:rPr>
          <w:i/>
          <w:lang w:val="en-US"/>
        </w:rPr>
        <w:t>8</w:t>
      </w:r>
      <w:r w:rsidR="00F7519A" w:rsidRPr="00F7519A">
        <w:rPr>
          <w:lang w:val="en-US"/>
        </w:rPr>
        <w:t xml:space="preserve"> </w:t>
      </w:r>
      <w:r w:rsidR="00C909E6" w:rsidRPr="00F7519A">
        <w:rPr>
          <w:lang w:val="en-US"/>
        </w:rPr>
        <w:t xml:space="preserve">and </w:t>
      </w:r>
      <w:r>
        <w:t xml:space="preserve">any instruments made under </w:t>
      </w:r>
      <w:r w:rsidR="00F7519A">
        <w:rPr>
          <w:lang w:val="en-US"/>
        </w:rPr>
        <w:t>it</w:t>
      </w:r>
    </w:p>
    <w:p w14:paraId="0173BE65" w14:textId="77777777" w:rsidR="000523F3" w:rsidRDefault="000523F3" w:rsidP="00604F7E">
      <w:pPr>
        <w:pStyle w:val="Bullet1"/>
      </w:pPr>
      <w:r>
        <w:t xml:space="preserve">the </w:t>
      </w:r>
      <w:r w:rsidRPr="0028015D">
        <w:rPr>
          <w:i/>
        </w:rPr>
        <w:t>Road Vehicles Standards Rules 201</w:t>
      </w:r>
      <w:r w:rsidR="00E449AD" w:rsidRPr="0028015D">
        <w:rPr>
          <w:i/>
          <w:lang w:val="en-US"/>
        </w:rPr>
        <w:t>9</w:t>
      </w:r>
      <w:r w:rsidR="006034E0" w:rsidRPr="00F7519A">
        <w:rPr>
          <w:lang w:val="en-US"/>
        </w:rPr>
        <w:t xml:space="preserve"> (the RVSR)</w:t>
      </w:r>
      <w:r w:rsidR="00F7519A" w:rsidRPr="00F7519A">
        <w:rPr>
          <w:lang w:val="en-US"/>
        </w:rPr>
        <w:t xml:space="preserve"> </w:t>
      </w:r>
      <w:r w:rsidR="00C909E6" w:rsidRPr="00F7519A">
        <w:rPr>
          <w:lang w:val="en-US"/>
        </w:rPr>
        <w:t xml:space="preserve">and </w:t>
      </w:r>
      <w:r>
        <w:t xml:space="preserve">any instruments made under </w:t>
      </w:r>
      <w:r w:rsidR="00F7519A">
        <w:rPr>
          <w:lang w:val="en-US"/>
        </w:rPr>
        <w:t>it</w:t>
      </w:r>
    </w:p>
    <w:p w14:paraId="505BCCE2" w14:textId="77777777" w:rsidR="000523F3" w:rsidRDefault="000523F3" w:rsidP="000523F3">
      <w:pPr>
        <w:pStyle w:val="Bullet1"/>
      </w:pPr>
      <w:r>
        <w:t xml:space="preserve">the </w:t>
      </w:r>
      <w:r w:rsidRPr="001E3127">
        <w:rPr>
          <w:i/>
        </w:rPr>
        <w:t>Road Vehicles Standards (Consequential and Transitional Provisions)</w:t>
      </w:r>
      <w:r w:rsidR="00E449AD" w:rsidRPr="001E3127">
        <w:rPr>
          <w:i/>
          <w:lang w:val="en-US"/>
        </w:rPr>
        <w:t xml:space="preserve"> Act</w:t>
      </w:r>
      <w:r w:rsidRPr="001E3127">
        <w:rPr>
          <w:i/>
        </w:rPr>
        <w:t xml:space="preserve"> 201</w:t>
      </w:r>
      <w:r w:rsidR="00E449AD" w:rsidRPr="001E3127">
        <w:rPr>
          <w:i/>
          <w:lang w:val="en-US"/>
        </w:rPr>
        <w:t>8</w:t>
      </w:r>
    </w:p>
    <w:p w14:paraId="6CCFC9AD" w14:textId="77777777" w:rsidR="000523F3" w:rsidRDefault="000523F3" w:rsidP="000523F3">
      <w:pPr>
        <w:pStyle w:val="Bullet1"/>
      </w:pPr>
      <w:r>
        <w:t xml:space="preserve">the </w:t>
      </w:r>
      <w:r w:rsidRPr="00E449AD">
        <w:rPr>
          <w:i/>
        </w:rPr>
        <w:t>Motor Vehicles Standards Act 1989</w:t>
      </w:r>
      <w:r>
        <w:t xml:space="preserve"> </w:t>
      </w:r>
      <w:r w:rsidR="006034E0">
        <w:rPr>
          <w:lang w:val="en-US"/>
        </w:rPr>
        <w:t xml:space="preserve">(the MVSA) </w:t>
      </w:r>
      <w:r w:rsidR="00E449AD">
        <w:rPr>
          <w:lang w:val="en-US"/>
        </w:rPr>
        <w:t xml:space="preserve">and </w:t>
      </w:r>
      <w:r w:rsidR="00E449AD" w:rsidRPr="00262BF9">
        <w:rPr>
          <w:lang w:val="en-US"/>
        </w:rPr>
        <w:t>Motor Vehicle Standards Regulations 1989</w:t>
      </w:r>
      <w:r w:rsidR="006034E0">
        <w:rPr>
          <w:lang w:val="en-US"/>
        </w:rPr>
        <w:t xml:space="preserve"> (the MVSR)</w:t>
      </w:r>
    </w:p>
    <w:p w14:paraId="7A78D367" w14:textId="77777777" w:rsidR="000523F3" w:rsidRDefault="000523F3" w:rsidP="000523F3">
      <w:pPr>
        <w:pStyle w:val="Bullet1"/>
      </w:pPr>
      <w:r>
        <w:t xml:space="preserve">some provisions of the </w:t>
      </w:r>
      <w:r w:rsidR="004B6D0B" w:rsidRPr="00E449AD">
        <w:rPr>
          <w:i/>
        </w:rPr>
        <w:t>Crimes Act 1914</w:t>
      </w:r>
      <w:r w:rsidR="004B6D0B">
        <w:rPr>
          <w:lang w:val="en-US"/>
        </w:rPr>
        <w:t xml:space="preserve"> and the </w:t>
      </w:r>
      <w:r w:rsidRPr="00E449AD">
        <w:rPr>
          <w:i/>
        </w:rPr>
        <w:t>Criminal Code Act 1995</w:t>
      </w:r>
      <w:r w:rsidR="006034E0">
        <w:rPr>
          <w:lang w:val="en-US"/>
        </w:rPr>
        <w:t xml:space="preserve"> as they relate to RVS legislation</w:t>
      </w:r>
    </w:p>
    <w:p w14:paraId="08530371" w14:textId="7AB775B5" w:rsidR="00E46052" w:rsidRDefault="00E46052" w:rsidP="000523F3">
      <w:r>
        <w:t>Most of our monitoring and investigation</w:t>
      </w:r>
      <w:r w:rsidR="0028015D">
        <w:t xml:space="preserve"> activities</w:t>
      </w:r>
      <w:r>
        <w:t xml:space="preserve"> will </w:t>
      </w:r>
      <w:r w:rsidR="00262BF9">
        <w:t>involve</w:t>
      </w:r>
      <w:r>
        <w:t xml:space="preserve"> companies and individuals who design, manufacture, import or provide road vehicles to the Australian market.</w:t>
      </w:r>
    </w:p>
    <w:p w14:paraId="73B7C49D" w14:textId="77777777" w:rsidR="00304B22" w:rsidRDefault="00304B22" w:rsidP="0054085D">
      <w:pPr>
        <w:pStyle w:val="Heading1"/>
      </w:pPr>
      <w:bookmarkStart w:id="6" w:name="_Toc87349529"/>
      <w:r>
        <w:t>Our inspectors</w:t>
      </w:r>
      <w:r w:rsidR="00AF54E1">
        <w:t xml:space="preserve"> and delegated officers</w:t>
      </w:r>
      <w:bookmarkEnd w:id="6"/>
    </w:p>
    <w:p w14:paraId="48DD4B16" w14:textId="0DA2B42A" w:rsidR="00262BF9" w:rsidRDefault="00751CE6" w:rsidP="00890F3B">
      <w:r>
        <w:t xml:space="preserve">We have </w:t>
      </w:r>
      <w:r w:rsidR="00262BF9">
        <w:t>three</w:t>
      </w:r>
      <w:r>
        <w:t xml:space="preserve"> categories of </w:t>
      </w:r>
      <w:r w:rsidR="00AD2420">
        <w:t>people</w:t>
      </w:r>
      <w:r>
        <w:t xml:space="preserve"> involved in inspections, monitoring</w:t>
      </w:r>
      <w:r w:rsidR="00262BF9">
        <w:t xml:space="preserve"> and</w:t>
      </w:r>
      <w:r w:rsidR="00433E94">
        <w:t xml:space="preserve"> </w:t>
      </w:r>
      <w:r>
        <w:t>investigation activities</w:t>
      </w:r>
      <w:r w:rsidR="00262BF9">
        <w:t>. These categories are:</w:t>
      </w:r>
      <w:r>
        <w:t xml:space="preserve"> </w:t>
      </w:r>
    </w:p>
    <w:p w14:paraId="5D8FBC5A" w14:textId="77777777" w:rsidR="00262BF9" w:rsidRDefault="00751CE6" w:rsidP="00262BF9">
      <w:pPr>
        <w:pStyle w:val="ListParagraph"/>
        <w:numPr>
          <w:ilvl w:val="0"/>
          <w:numId w:val="25"/>
        </w:numPr>
      </w:pPr>
      <w:r>
        <w:t>delegated officers</w:t>
      </w:r>
    </w:p>
    <w:p w14:paraId="37B3D642" w14:textId="65F2EF1A" w:rsidR="00262BF9" w:rsidRDefault="00751CE6" w:rsidP="00262BF9">
      <w:pPr>
        <w:pStyle w:val="ListParagraph"/>
        <w:numPr>
          <w:ilvl w:val="0"/>
          <w:numId w:val="25"/>
        </w:numPr>
      </w:pPr>
      <w:r>
        <w:t>inspectors</w:t>
      </w:r>
      <w:r w:rsidR="00262BF9">
        <w:t>;</w:t>
      </w:r>
      <w:r w:rsidR="00433E94">
        <w:t xml:space="preserve"> and</w:t>
      </w:r>
    </w:p>
    <w:p w14:paraId="383D39A7" w14:textId="1224FD60" w:rsidR="00751CE6" w:rsidRDefault="00433E94" w:rsidP="00262BF9">
      <w:pPr>
        <w:pStyle w:val="ListParagraph"/>
        <w:numPr>
          <w:ilvl w:val="0"/>
          <w:numId w:val="25"/>
        </w:numPr>
      </w:pPr>
      <w:proofErr w:type="gramStart"/>
      <w:r>
        <w:t>persons</w:t>
      </w:r>
      <w:proofErr w:type="gramEnd"/>
      <w:r>
        <w:t xml:space="preserve"> assisting</w:t>
      </w:r>
      <w:r w:rsidR="00AD2420">
        <w:t>.</w:t>
      </w:r>
    </w:p>
    <w:p w14:paraId="5721F49F" w14:textId="125032E9" w:rsidR="00751CE6" w:rsidRDefault="00751CE6" w:rsidP="00890F3B">
      <w:r>
        <w:t>Delegated officers have the appropriate training and experience to undertake inspection</w:t>
      </w:r>
      <w:r w:rsidR="00262BF9">
        <w:t xml:space="preserve"> activities</w:t>
      </w:r>
      <w:r>
        <w:t xml:space="preserve"> to support making decisions on applications. </w:t>
      </w:r>
      <w:r w:rsidR="00262BF9">
        <w:t>Delegated officers</w:t>
      </w:r>
      <w:r>
        <w:t xml:space="preserve"> do not undertake </w:t>
      </w:r>
      <w:r w:rsidR="00262BF9">
        <w:t xml:space="preserve">compliance </w:t>
      </w:r>
      <w:r>
        <w:t xml:space="preserve">monitoring or investigation activities </w:t>
      </w:r>
      <w:r w:rsidR="00262BF9">
        <w:t>and are not</w:t>
      </w:r>
      <w:r>
        <w:t xml:space="preserve"> appointed inspectors. </w:t>
      </w:r>
    </w:p>
    <w:p w14:paraId="56121DD2" w14:textId="0011D2AD" w:rsidR="00433E94" w:rsidRDefault="00751CE6" w:rsidP="00890F3B">
      <w:r>
        <w:t>O</w:t>
      </w:r>
      <w:r w:rsidR="002B4897">
        <w:t xml:space="preserve">ur </w:t>
      </w:r>
      <w:r w:rsidR="00304461">
        <w:t>i</w:t>
      </w:r>
      <w:r w:rsidR="00890F3B">
        <w:t>nspectors are appointed to exercise</w:t>
      </w:r>
      <w:r w:rsidR="00702DC5">
        <w:t xml:space="preserve"> powers and functions associated with</w:t>
      </w:r>
      <w:r w:rsidR="00890F3B">
        <w:t xml:space="preserve"> </w:t>
      </w:r>
      <w:r w:rsidR="00A43B22">
        <w:t>inspection,</w:t>
      </w:r>
      <w:r w:rsidR="00890F3B">
        <w:t xml:space="preserve"> monitoring and investigation </w:t>
      </w:r>
      <w:r w:rsidR="00702DC5">
        <w:t>activities</w:t>
      </w:r>
      <w:r w:rsidR="00890F3B">
        <w:t xml:space="preserve">. </w:t>
      </w:r>
      <w:r w:rsidR="00262BF9">
        <w:t>I</w:t>
      </w:r>
      <w:r w:rsidR="00890F3B">
        <w:t>nspectors have a range of different skills</w:t>
      </w:r>
      <w:r w:rsidR="00262BF9">
        <w:t>.</w:t>
      </w:r>
      <w:r w:rsidR="00890F3B">
        <w:t xml:space="preserve"> </w:t>
      </w:r>
      <w:r w:rsidR="00702DC5">
        <w:t>S</w:t>
      </w:r>
      <w:r w:rsidR="00262BF9">
        <w:t>kills</w:t>
      </w:r>
      <w:r w:rsidR="006034E0">
        <w:t xml:space="preserve"> may</w:t>
      </w:r>
      <w:r w:rsidR="00890F3B">
        <w:t xml:space="preserve"> includ</w:t>
      </w:r>
      <w:r w:rsidR="006034E0">
        <w:t>e</w:t>
      </w:r>
      <w:r w:rsidR="00890F3B">
        <w:t xml:space="preserve"> </w:t>
      </w:r>
      <w:r w:rsidR="00A43B22">
        <w:t xml:space="preserve">automotive </w:t>
      </w:r>
      <w:r w:rsidR="00890F3B">
        <w:t xml:space="preserve">mechanics, engineering, investigation, auditing or law. </w:t>
      </w:r>
    </w:p>
    <w:p w14:paraId="6BFEAE92" w14:textId="6195768F" w:rsidR="00890F3B" w:rsidRDefault="00433E94" w:rsidP="00890F3B">
      <w:r>
        <w:t>When undertaking monitoring or investigation a</w:t>
      </w:r>
      <w:r w:rsidR="00702DC5">
        <w:t>ctivities (but not inspections). I</w:t>
      </w:r>
      <w:r w:rsidR="006034E0">
        <w:t xml:space="preserve">nspectors </w:t>
      </w:r>
      <w:r w:rsidR="00890F3B">
        <w:t>may be accompanied by people who assist them, including subject matter experts, technical specialists or interpreters</w:t>
      </w:r>
      <w:r w:rsidR="00702DC5">
        <w:t>. These people are persons assisting</w:t>
      </w:r>
      <w:r w:rsidR="00890F3B">
        <w:t>.</w:t>
      </w:r>
    </w:p>
    <w:p w14:paraId="481E7110" w14:textId="3A1A345A" w:rsidR="00E46052" w:rsidRDefault="00E46052" w:rsidP="00890F3B">
      <w:r>
        <w:t>You are mo</w:t>
      </w:r>
      <w:r w:rsidR="00702DC5">
        <w:t xml:space="preserve">st likely to meet our delegated officers, inspectors and persons assisting </w:t>
      </w:r>
      <w:r>
        <w:t>when they come to undertake an inspection, comp</w:t>
      </w:r>
      <w:r w:rsidR="00677A5B">
        <w:t xml:space="preserve">liance </w:t>
      </w:r>
      <w:r>
        <w:t xml:space="preserve">monitoring or investigation </w:t>
      </w:r>
      <w:r w:rsidR="00702DC5">
        <w:t xml:space="preserve">activity </w:t>
      </w:r>
      <w:r>
        <w:t>at your premises.</w:t>
      </w:r>
    </w:p>
    <w:p w14:paraId="52E44D2D" w14:textId="77777777" w:rsidR="00DD1E11" w:rsidRDefault="004E71B7" w:rsidP="0054085D">
      <w:pPr>
        <w:pStyle w:val="Heading2"/>
      </w:pPr>
      <w:bookmarkStart w:id="7" w:name="_Toc87349530"/>
      <w:r>
        <w:lastRenderedPageBreak/>
        <w:t xml:space="preserve">How can you </w:t>
      </w:r>
      <w:r w:rsidR="00DD1E11">
        <w:t xml:space="preserve">identify </w:t>
      </w:r>
      <w:r w:rsidR="00E46052">
        <w:t xml:space="preserve">our </w:t>
      </w:r>
      <w:r w:rsidR="00DD1E11">
        <w:t>inspectors</w:t>
      </w:r>
      <w:r w:rsidR="00DD7CE2">
        <w:t xml:space="preserve"> or delegated officers</w:t>
      </w:r>
      <w:r w:rsidR="00DD1E11">
        <w:t>?</w:t>
      </w:r>
      <w:bookmarkEnd w:id="7"/>
    </w:p>
    <w:p w14:paraId="1B719370" w14:textId="77777777" w:rsidR="00A43B22" w:rsidRDefault="00A43B22" w:rsidP="00890F3B">
      <w:r>
        <w:t>Our inspectors</w:t>
      </w:r>
      <w:r w:rsidR="00516F14">
        <w:t xml:space="preserve"> or delegated officers</w:t>
      </w:r>
      <w:r>
        <w:t xml:space="preserve"> will always introduce themselves, show you their </w:t>
      </w:r>
      <w:r w:rsidR="00DD1E11">
        <w:t xml:space="preserve">inspector </w:t>
      </w:r>
      <w:r>
        <w:t xml:space="preserve">identity cards </w:t>
      </w:r>
      <w:r w:rsidR="00516F14">
        <w:rPr>
          <w:rStyle w:val="FootnoteReference"/>
        </w:rPr>
        <w:footnoteReference w:id="1"/>
      </w:r>
      <w:r w:rsidR="00516F14">
        <w:t xml:space="preserve"> </w:t>
      </w:r>
      <w:r>
        <w:t xml:space="preserve">and explain </w:t>
      </w:r>
      <w:r w:rsidR="00677A5B">
        <w:t>t</w:t>
      </w:r>
      <w:r>
        <w:t xml:space="preserve">he purpose of their </w:t>
      </w:r>
      <w:r w:rsidR="00677A5B">
        <w:t xml:space="preserve">visit </w:t>
      </w:r>
      <w:r>
        <w:t xml:space="preserve">before </w:t>
      </w:r>
      <w:r w:rsidR="000D1218">
        <w:t xml:space="preserve">starting </w:t>
      </w:r>
      <w:r>
        <w:t xml:space="preserve">any inspection, monitoring or investigation activity. </w:t>
      </w:r>
    </w:p>
    <w:p w14:paraId="6F31EC3A" w14:textId="54E096B2" w:rsidR="00DD1E11" w:rsidRDefault="00DD1E11" w:rsidP="00890F3B">
      <w:r>
        <w:t xml:space="preserve">If the activity </w:t>
      </w:r>
      <w:r w:rsidR="00C354EE">
        <w:t>is</w:t>
      </w:r>
      <w:r>
        <w:t xml:space="preserve"> an inspection</w:t>
      </w:r>
      <w:r w:rsidR="002B4897">
        <w:t xml:space="preserve"> related to an application</w:t>
      </w:r>
      <w:r w:rsidR="00C909E6">
        <w:t xml:space="preserve">, </w:t>
      </w:r>
      <w:r w:rsidR="00C909E6" w:rsidRPr="002B4897">
        <w:t>arrangements</w:t>
      </w:r>
      <w:r w:rsidR="002B4897" w:rsidRPr="002B4897">
        <w:t xml:space="preserve"> will have been made with you in advance</w:t>
      </w:r>
      <w:r w:rsidR="002B4897">
        <w:t xml:space="preserve">, so you will know the inspectors </w:t>
      </w:r>
      <w:r w:rsidR="00516F14">
        <w:t xml:space="preserve">or delegated officers </w:t>
      </w:r>
      <w:r w:rsidR="002B4897">
        <w:t xml:space="preserve">are </w:t>
      </w:r>
      <w:r w:rsidR="002430C3">
        <w:t>coming</w:t>
      </w:r>
      <w:r>
        <w:t>. Monitoring activities may be pre-</w:t>
      </w:r>
      <w:r w:rsidR="00F7519A">
        <w:t xml:space="preserve">arranged </w:t>
      </w:r>
      <w:r>
        <w:t>or without notice. Advance notice is generally not given for investigation</w:t>
      </w:r>
      <w:r w:rsidR="00C354EE">
        <w:t>s</w:t>
      </w:r>
      <w:r>
        <w:t xml:space="preserve">. </w:t>
      </w:r>
    </w:p>
    <w:p w14:paraId="69406447" w14:textId="77777777" w:rsidR="00A43B22" w:rsidRDefault="00A43B22" w:rsidP="00890F3B">
      <w:r>
        <w:t xml:space="preserve">If you are concerned about the identity of someone claiming to be one of our inspectors </w:t>
      </w:r>
      <w:r w:rsidR="00516F14">
        <w:t xml:space="preserve">or delegated officers </w:t>
      </w:r>
      <w:r>
        <w:t>you can call the department on 1800 075 001</w:t>
      </w:r>
      <w:r w:rsidR="00C354EE">
        <w:t xml:space="preserve"> or +61 2 6274 7111 (if outside of Australia)</w:t>
      </w:r>
      <w:r>
        <w:t xml:space="preserve"> to confirm their identity. Ask to speak with the Director – Compliance and Enforcement or Assistant Director – Compliance and Monitoring in the Vehicle Safety Operations Branch. </w:t>
      </w:r>
    </w:p>
    <w:p w14:paraId="6653F7B2" w14:textId="7F21BD2D" w:rsidR="00677A5B" w:rsidRDefault="00677A5B" w:rsidP="00840D67">
      <w:pPr>
        <w:pStyle w:val="Heading2"/>
      </w:pPr>
      <w:bookmarkStart w:id="8" w:name="_Toc87349531"/>
      <w:r>
        <w:t xml:space="preserve">What to expect when </w:t>
      </w:r>
      <w:r w:rsidRPr="006338B8">
        <w:t>inspectors</w:t>
      </w:r>
      <w:r>
        <w:t xml:space="preserve"> </w:t>
      </w:r>
      <w:r w:rsidR="00433E94">
        <w:t xml:space="preserve">or delegated officers </w:t>
      </w:r>
      <w:r>
        <w:t>attend to inspect, monitor or investigate</w:t>
      </w:r>
      <w:bookmarkEnd w:id="8"/>
    </w:p>
    <w:p w14:paraId="3E5243D4" w14:textId="303534F8" w:rsidR="00677A5B" w:rsidRDefault="00677A5B" w:rsidP="00B06D86">
      <w:r>
        <w:t xml:space="preserve">When our inspectors </w:t>
      </w:r>
      <w:r w:rsidR="000A12C6">
        <w:t xml:space="preserve">or delegated officers </w:t>
      </w:r>
      <w:r>
        <w:t>arrive at your premises they will always do the following:</w:t>
      </w:r>
    </w:p>
    <w:p w14:paraId="7500DF86" w14:textId="77777777" w:rsidR="00677A5B" w:rsidRPr="00840D67" w:rsidRDefault="00677A5B" w:rsidP="00840D67">
      <w:pPr>
        <w:pStyle w:val="Bullet1"/>
      </w:pPr>
      <w:r>
        <w:rPr>
          <w:lang w:val="en-US"/>
        </w:rPr>
        <w:t>introduce themselves</w:t>
      </w:r>
    </w:p>
    <w:p w14:paraId="3D8C0AC5" w14:textId="49E748D2" w:rsidR="00677A5B" w:rsidRPr="00840D67" w:rsidRDefault="00677A5B" w:rsidP="00840D67">
      <w:pPr>
        <w:pStyle w:val="Bullet1"/>
      </w:pPr>
      <w:r>
        <w:rPr>
          <w:lang w:val="en-US"/>
        </w:rPr>
        <w:t xml:space="preserve">show their </w:t>
      </w:r>
      <w:r w:rsidR="00DD7CE2">
        <w:rPr>
          <w:lang w:val="en-US"/>
        </w:rPr>
        <w:t xml:space="preserve">departmental </w:t>
      </w:r>
      <w:r>
        <w:rPr>
          <w:lang w:val="en-US"/>
        </w:rPr>
        <w:t>inspector identity cards</w:t>
      </w:r>
      <w:r w:rsidR="00433E94">
        <w:rPr>
          <w:lang w:val="en-US"/>
        </w:rPr>
        <w:t xml:space="preserve"> (if the departmental employee is an inspector)</w:t>
      </w:r>
    </w:p>
    <w:p w14:paraId="40860168" w14:textId="0F7DC79F" w:rsidR="00677A5B" w:rsidRPr="00840D67" w:rsidRDefault="00677A5B" w:rsidP="00840D67">
      <w:pPr>
        <w:pStyle w:val="Bullet1"/>
      </w:pPr>
      <w:proofErr w:type="gramStart"/>
      <w:r>
        <w:rPr>
          <w:lang w:val="en-US"/>
        </w:rPr>
        <w:t>explain</w:t>
      </w:r>
      <w:proofErr w:type="gramEnd"/>
      <w:r>
        <w:rPr>
          <w:lang w:val="en-US"/>
        </w:rPr>
        <w:t xml:space="preserve"> the purpose of the visit</w:t>
      </w:r>
      <w:r w:rsidR="00065860">
        <w:rPr>
          <w:lang w:val="en-US"/>
        </w:rPr>
        <w:t>.</w:t>
      </w:r>
    </w:p>
    <w:p w14:paraId="4D6A232E" w14:textId="77777777" w:rsidR="00B06D86" w:rsidRDefault="00B06D86" w:rsidP="002323B1">
      <w:pPr>
        <w:keepNext/>
      </w:pPr>
      <w:r>
        <w:t xml:space="preserve">More information on inspections, monitoring and </w:t>
      </w:r>
      <w:r w:rsidR="00C80474">
        <w:t>investigation</w:t>
      </w:r>
      <w:r>
        <w:t xml:space="preserve"> is below</w:t>
      </w:r>
      <w:r w:rsidR="00C354EE">
        <w:t>.</w:t>
      </w:r>
      <w:r>
        <w:t xml:space="preserve"> </w:t>
      </w:r>
      <w:r w:rsidR="00C909E6">
        <w:t>However, a</w:t>
      </w:r>
      <w:r>
        <w:t xml:space="preserve">ll of these </w:t>
      </w:r>
      <w:r w:rsidR="00C80474">
        <w:t>activities</w:t>
      </w:r>
      <w:r>
        <w:t xml:space="preserve"> </w:t>
      </w:r>
      <w:r w:rsidR="00C354EE">
        <w:t xml:space="preserve">usually </w:t>
      </w:r>
      <w:r>
        <w:t>involve:</w:t>
      </w:r>
    </w:p>
    <w:p w14:paraId="7BD473E6" w14:textId="77777777" w:rsidR="00B06D86" w:rsidRPr="00840D67" w:rsidRDefault="00B06D86" w:rsidP="002323B1">
      <w:pPr>
        <w:pStyle w:val="Bullet1"/>
        <w:keepNext/>
      </w:pPr>
      <w:r>
        <w:rPr>
          <w:lang w:val="en-US"/>
        </w:rPr>
        <w:t>examining things</w:t>
      </w:r>
    </w:p>
    <w:p w14:paraId="206F36BE" w14:textId="77777777" w:rsidR="00B06D86" w:rsidRPr="00840D67" w:rsidRDefault="00B06D86" w:rsidP="002323B1">
      <w:pPr>
        <w:pStyle w:val="Bullet1"/>
        <w:keepNext/>
      </w:pPr>
      <w:r>
        <w:rPr>
          <w:lang w:val="en-US"/>
        </w:rPr>
        <w:t>asking questions</w:t>
      </w:r>
    </w:p>
    <w:p w14:paraId="6593D7FC" w14:textId="77777777" w:rsidR="00B06D86" w:rsidRPr="00840D67" w:rsidRDefault="00B06D86" w:rsidP="002323B1">
      <w:pPr>
        <w:pStyle w:val="Bullet1"/>
        <w:keepNext/>
      </w:pPr>
      <w:r>
        <w:rPr>
          <w:lang w:val="en-US"/>
        </w:rPr>
        <w:t xml:space="preserve">asking for and </w:t>
      </w:r>
      <w:r w:rsidR="00C80474">
        <w:rPr>
          <w:lang w:val="en-US"/>
        </w:rPr>
        <w:t>reviewing</w:t>
      </w:r>
      <w:r>
        <w:rPr>
          <w:lang w:val="en-US"/>
        </w:rPr>
        <w:t xml:space="preserve"> documents</w:t>
      </w:r>
    </w:p>
    <w:p w14:paraId="73D1CAE4" w14:textId="77777777" w:rsidR="00B06D86" w:rsidRPr="00840D67" w:rsidRDefault="00B06D86" w:rsidP="002323B1">
      <w:pPr>
        <w:pStyle w:val="Bullet1"/>
        <w:keepNext/>
      </w:pPr>
      <w:r>
        <w:rPr>
          <w:lang w:val="en-US"/>
        </w:rPr>
        <w:t>taking photos or video</w:t>
      </w:r>
    </w:p>
    <w:p w14:paraId="52617FB1" w14:textId="77777777" w:rsidR="00B06D86" w:rsidRPr="00840D67" w:rsidRDefault="00B06D86" w:rsidP="002323B1">
      <w:pPr>
        <w:pStyle w:val="Bullet1"/>
        <w:keepNext/>
      </w:pPr>
      <w:r>
        <w:rPr>
          <w:lang w:val="en-US"/>
        </w:rPr>
        <w:t>taking copies of documents</w:t>
      </w:r>
    </w:p>
    <w:p w14:paraId="016C94AD" w14:textId="27C5C19D" w:rsidR="00B06D86" w:rsidRPr="00065860" w:rsidRDefault="00B06D86" w:rsidP="00840D67">
      <w:pPr>
        <w:pStyle w:val="Bullet1"/>
      </w:pPr>
      <w:proofErr w:type="gramStart"/>
      <w:r>
        <w:rPr>
          <w:lang w:val="en-US"/>
        </w:rPr>
        <w:t>making</w:t>
      </w:r>
      <w:proofErr w:type="gramEnd"/>
      <w:r>
        <w:rPr>
          <w:lang w:val="en-US"/>
        </w:rPr>
        <w:t xml:space="preserve"> notes</w:t>
      </w:r>
      <w:r w:rsidR="00C909E6">
        <w:rPr>
          <w:lang w:val="en-US"/>
        </w:rPr>
        <w:t>.</w:t>
      </w:r>
    </w:p>
    <w:p w14:paraId="0B16D47A" w14:textId="6EFB86C3" w:rsidR="009D1586" w:rsidRDefault="00065860" w:rsidP="00065860">
      <w:r>
        <w:t>Generally</w:t>
      </w:r>
      <w:r w:rsidR="009D1586">
        <w:t>,</w:t>
      </w:r>
      <w:r>
        <w:t xml:space="preserve"> the</w:t>
      </w:r>
      <w:r w:rsidR="00AD2420">
        <w:t xml:space="preserve"> </w:t>
      </w:r>
      <w:r w:rsidR="009D1586">
        <w:t xml:space="preserve">final </w:t>
      </w:r>
      <w:r w:rsidR="00AD2420">
        <w:t xml:space="preserve">outcome of the inspection, monitoring or investigation activity will not be </w:t>
      </w:r>
      <w:r w:rsidR="009D1586">
        <w:t>provided</w:t>
      </w:r>
      <w:r>
        <w:t xml:space="preserve"> during </w:t>
      </w:r>
      <w:r w:rsidR="009D1586">
        <w:t>an</w:t>
      </w:r>
      <w:r>
        <w:t xml:space="preserve"> on-site activity. </w:t>
      </w:r>
      <w:r w:rsidR="009D1586">
        <w:t>However, an</w:t>
      </w:r>
      <w:r>
        <w:t xml:space="preserve"> </w:t>
      </w:r>
      <w:r w:rsidR="009D1586">
        <w:t xml:space="preserve">on-site </w:t>
      </w:r>
      <w:r>
        <w:t xml:space="preserve">activity will be closed </w:t>
      </w:r>
      <w:r w:rsidR="009D1586">
        <w:t xml:space="preserve">out </w:t>
      </w:r>
      <w:r>
        <w:t xml:space="preserve">via a </w:t>
      </w:r>
      <w:r w:rsidR="009D1586">
        <w:t>short</w:t>
      </w:r>
      <w:r>
        <w:t xml:space="preserve"> meeting with </w:t>
      </w:r>
      <w:r w:rsidR="009D1586">
        <w:t xml:space="preserve">the </w:t>
      </w:r>
      <w:r>
        <w:t>relevant site representatives</w:t>
      </w:r>
      <w:r w:rsidR="009D1586">
        <w:t xml:space="preserve"> when the inspectors or delegated officers </w:t>
      </w:r>
      <w:r w:rsidR="00C67D85">
        <w:t>are leaving</w:t>
      </w:r>
      <w:r w:rsidR="009D1586">
        <w:t xml:space="preserve"> the premise</w:t>
      </w:r>
      <w:r>
        <w:t xml:space="preserve">. </w:t>
      </w:r>
      <w:r w:rsidR="009D1586">
        <w:t xml:space="preserve">The inspectors or delegated officers will advise site representatives of </w:t>
      </w:r>
      <w:r w:rsidR="00C67D85">
        <w:t xml:space="preserve">the </w:t>
      </w:r>
      <w:r w:rsidR="009D1586">
        <w:t>next steps or actions during that meeting.</w:t>
      </w:r>
    </w:p>
    <w:p w14:paraId="68A15A6E" w14:textId="6F86A1A1" w:rsidR="00AD2420" w:rsidRPr="00516F14" w:rsidRDefault="00065860" w:rsidP="00065860">
      <w:r>
        <w:t xml:space="preserve">Any information collected </w:t>
      </w:r>
      <w:r w:rsidR="009D1586">
        <w:t xml:space="preserve">during an on-site activity </w:t>
      </w:r>
      <w:r>
        <w:t xml:space="preserve">will be reviewed and assessed by inspectors or delegated officers upon their return to the department. Final disposition of the inspection, monitoring or investigation activity will be discussed </w:t>
      </w:r>
      <w:r w:rsidR="009D1586">
        <w:t xml:space="preserve">and </w:t>
      </w:r>
      <w:r>
        <w:t xml:space="preserve">provided in writing to the company or individual </w:t>
      </w:r>
      <w:r w:rsidR="009D1586">
        <w:t xml:space="preserve">concerned </w:t>
      </w:r>
      <w:r>
        <w:t>as soon as practical.</w:t>
      </w:r>
      <w:r w:rsidR="00AD2420">
        <w:t xml:space="preserve"> </w:t>
      </w:r>
    </w:p>
    <w:p w14:paraId="3D906F7D" w14:textId="619858BC" w:rsidR="00A02AF1" w:rsidRDefault="00A02AF1" w:rsidP="00516F14">
      <w:pPr>
        <w:pStyle w:val="Heading2"/>
      </w:pPr>
      <w:bookmarkStart w:id="9" w:name="_Toc87349532"/>
      <w:r>
        <w:t>What we expect from you</w:t>
      </w:r>
      <w:bookmarkEnd w:id="9"/>
    </w:p>
    <w:p w14:paraId="6911E28E" w14:textId="77777777" w:rsidR="00A02AF1" w:rsidRDefault="00A02AF1" w:rsidP="00516F14">
      <w:r>
        <w:t>When we carry out an inspection, monitoring or investigation activity at your premises we do expect several things from you.</w:t>
      </w:r>
      <w:r w:rsidR="00DD7CE2">
        <w:t xml:space="preserve"> For example:</w:t>
      </w:r>
    </w:p>
    <w:p w14:paraId="6E2D4636" w14:textId="77777777" w:rsidR="00A02AF1" w:rsidRPr="00516F14" w:rsidRDefault="00DD7CE2">
      <w:pPr>
        <w:pStyle w:val="Bullet1"/>
      </w:pPr>
      <w:r>
        <w:rPr>
          <w:lang w:val="en-US"/>
        </w:rPr>
        <w:t>a safe work environment</w:t>
      </w:r>
    </w:p>
    <w:p w14:paraId="59EB83A5" w14:textId="77777777" w:rsidR="00A02AF1" w:rsidRPr="00516F14" w:rsidRDefault="00DD7CE2">
      <w:pPr>
        <w:pStyle w:val="Bullet1"/>
      </w:pPr>
      <w:r>
        <w:rPr>
          <w:lang w:val="en-US"/>
        </w:rPr>
        <w:t>courtesy and respect</w:t>
      </w:r>
    </w:p>
    <w:p w14:paraId="3B263EDD" w14:textId="77777777" w:rsidR="00A02AF1" w:rsidRPr="00516F14" w:rsidRDefault="00DD7CE2">
      <w:pPr>
        <w:pStyle w:val="Bullet1"/>
      </w:pPr>
      <w:r>
        <w:rPr>
          <w:lang w:val="en-US"/>
        </w:rPr>
        <w:t>t</w:t>
      </w:r>
      <w:r w:rsidR="00A02AF1">
        <w:rPr>
          <w:lang w:val="en-US"/>
        </w:rPr>
        <w:t>hat yo</w:t>
      </w:r>
      <w:r>
        <w:rPr>
          <w:lang w:val="en-US"/>
        </w:rPr>
        <w:t>u are prepared for the activity (</w:t>
      </w:r>
      <w:r w:rsidR="00A02AF1">
        <w:rPr>
          <w:lang w:val="en-US"/>
        </w:rPr>
        <w:t>i</w:t>
      </w:r>
      <w:r w:rsidR="007B4430">
        <w:rPr>
          <w:lang w:val="en-US"/>
        </w:rPr>
        <w:t>f</w:t>
      </w:r>
      <w:r>
        <w:rPr>
          <w:lang w:val="en-US"/>
        </w:rPr>
        <w:t xml:space="preserve"> it was pre-arranged)</w:t>
      </w:r>
    </w:p>
    <w:p w14:paraId="454669AB" w14:textId="77777777" w:rsidR="00141869" w:rsidRPr="00516F14" w:rsidRDefault="00DD7CE2">
      <w:pPr>
        <w:pStyle w:val="Bullet1"/>
      </w:pPr>
      <w:r>
        <w:rPr>
          <w:lang w:val="en-US"/>
        </w:rPr>
        <w:t>i</w:t>
      </w:r>
      <w:r w:rsidR="00141869">
        <w:rPr>
          <w:lang w:val="en-US"/>
        </w:rPr>
        <w:t>f you have concerns or questions, that you raise them with the inspectors</w:t>
      </w:r>
      <w:r w:rsidR="007B4430">
        <w:rPr>
          <w:lang w:val="en-US"/>
        </w:rPr>
        <w:t xml:space="preserve"> or delegated officers</w:t>
      </w:r>
      <w:r w:rsidR="00141869">
        <w:rPr>
          <w:lang w:val="en-US"/>
        </w:rPr>
        <w:t xml:space="preserve"> </w:t>
      </w:r>
    </w:p>
    <w:p w14:paraId="3950A69B" w14:textId="5F06D6EA" w:rsidR="00A02AF1" w:rsidRPr="00677A5B" w:rsidRDefault="00141869" w:rsidP="00516F14">
      <w:r>
        <w:t>We also ask that you do not give</w:t>
      </w:r>
      <w:r w:rsidR="007B4430">
        <w:t>, or attempt to give</w:t>
      </w:r>
      <w:r w:rsidR="000765EE">
        <w:t>,</w:t>
      </w:r>
      <w:r>
        <w:t xml:space="preserve"> </w:t>
      </w:r>
      <w:r w:rsidR="00AF54E1">
        <w:t xml:space="preserve">any of </w:t>
      </w:r>
      <w:r>
        <w:t xml:space="preserve">our </w:t>
      </w:r>
      <w:r w:rsidR="00762F7B">
        <w:t>officer’s</w:t>
      </w:r>
      <w:r>
        <w:t xml:space="preserve"> gifts. As public servants it is not appropriate for us to receive </w:t>
      </w:r>
      <w:r w:rsidR="007B4430">
        <w:t xml:space="preserve">or accept </w:t>
      </w:r>
      <w:r>
        <w:t xml:space="preserve">gifts. </w:t>
      </w:r>
    </w:p>
    <w:p w14:paraId="661447D9" w14:textId="77777777" w:rsidR="0076403F" w:rsidRDefault="0076403F" w:rsidP="0054085D">
      <w:pPr>
        <w:pStyle w:val="Heading1"/>
      </w:pPr>
      <w:bookmarkStart w:id="10" w:name="_Toc87349533"/>
      <w:r>
        <w:lastRenderedPageBreak/>
        <w:t>Inspections</w:t>
      </w:r>
      <w:bookmarkEnd w:id="10"/>
    </w:p>
    <w:p w14:paraId="33152ADF" w14:textId="658A5A72" w:rsidR="0076403F" w:rsidRDefault="00526F53" w:rsidP="0076403F">
      <w:r>
        <w:t xml:space="preserve">Before we make a decision </w:t>
      </w:r>
      <w:r w:rsidR="00C354EE">
        <w:t>on an application</w:t>
      </w:r>
      <w:r>
        <w:t xml:space="preserve"> under </w:t>
      </w:r>
      <w:r w:rsidRPr="007D56DE">
        <w:t>the RVS</w:t>
      </w:r>
      <w:r w:rsidR="00C909E6" w:rsidRPr="007D56DE">
        <w:t xml:space="preserve"> legi</w:t>
      </w:r>
      <w:r w:rsidR="00252B9E" w:rsidRPr="007D56DE">
        <w:t>s</w:t>
      </w:r>
      <w:r w:rsidR="00C909E6" w:rsidRPr="007D56DE">
        <w:t>lation</w:t>
      </w:r>
      <w:r>
        <w:t xml:space="preserve"> we may decide to send </w:t>
      </w:r>
      <w:r w:rsidR="00C80474">
        <w:t xml:space="preserve">out </w:t>
      </w:r>
      <w:r w:rsidR="000765EE">
        <w:t>inspectors or delegated</w:t>
      </w:r>
      <w:r w:rsidR="003240AF">
        <w:t xml:space="preserve"> officers </w:t>
      </w:r>
      <w:r>
        <w:t xml:space="preserve">to collect additional </w:t>
      </w:r>
      <w:r w:rsidR="00DD7CE2">
        <w:t xml:space="preserve">specific </w:t>
      </w:r>
      <w:r>
        <w:t>information</w:t>
      </w:r>
      <w:r w:rsidR="00332B0A">
        <w:t xml:space="preserve">, or confirm </w:t>
      </w:r>
      <w:r w:rsidR="007D56DE">
        <w:t xml:space="preserve">the </w:t>
      </w:r>
      <w:r w:rsidR="00332B0A">
        <w:t>information</w:t>
      </w:r>
      <w:r w:rsidR="007D56DE">
        <w:t xml:space="preserve"> you have provided</w:t>
      </w:r>
      <w:r w:rsidR="009D1586">
        <w:t xml:space="preserve"> in your application</w:t>
      </w:r>
      <w:r>
        <w:t xml:space="preserve">. </w:t>
      </w:r>
    </w:p>
    <w:p w14:paraId="4E1A7B16" w14:textId="77777777" w:rsidR="008F2B78" w:rsidRDefault="00526F53" w:rsidP="0076403F">
      <w:r>
        <w:t xml:space="preserve">If we do this, you will be </w:t>
      </w:r>
      <w:r w:rsidR="002430C3" w:rsidRPr="002430C3">
        <w:t>contacted</w:t>
      </w:r>
      <w:r w:rsidR="002430C3">
        <w:t xml:space="preserve"> </w:t>
      </w:r>
      <w:r>
        <w:t xml:space="preserve">in advance </w:t>
      </w:r>
      <w:r w:rsidR="002430C3">
        <w:t xml:space="preserve">so we can </w:t>
      </w:r>
      <w:r>
        <w:t xml:space="preserve">organise the inspection. Our </w:t>
      </w:r>
      <w:r w:rsidR="003240AF">
        <w:t xml:space="preserve">officers </w:t>
      </w:r>
      <w:r>
        <w:t xml:space="preserve">will attend </w:t>
      </w:r>
      <w:r w:rsidR="008F2B78">
        <w:t xml:space="preserve">at </w:t>
      </w:r>
      <w:r>
        <w:t xml:space="preserve">an appropriate </w:t>
      </w:r>
      <w:r w:rsidR="00C909E6">
        <w:t xml:space="preserve">agreed </w:t>
      </w:r>
      <w:r>
        <w:t xml:space="preserve">time to collect </w:t>
      </w:r>
      <w:r w:rsidR="00DD7CE2">
        <w:t xml:space="preserve">the </w:t>
      </w:r>
      <w:r>
        <w:t xml:space="preserve">additional information related to the application you </w:t>
      </w:r>
      <w:r w:rsidR="00C80474">
        <w:t>have</w:t>
      </w:r>
      <w:r>
        <w:t xml:space="preserve"> made. </w:t>
      </w:r>
    </w:p>
    <w:p w14:paraId="68F0DF2B" w14:textId="77777777" w:rsidR="00526F53" w:rsidRDefault="008F2B78" w:rsidP="0076403F">
      <w:r>
        <w:t xml:space="preserve">The </w:t>
      </w:r>
      <w:r w:rsidR="00526F53">
        <w:t xml:space="preserve">information </w:t>
      </w:r>
      <w:r>
        <w:t xml:space="preserve">they collect </w:t>
      </w:r>
      <w:r w:rsidR="00526F53">
        <w:t xml:space="preserve">will be used to assist in making a decision on your application. </w:t>
      </w:r>
    </w:p>
    <w:p w14:paraId="7BAE6F33" w14:textId="77777777" w:rsidR="00526F53" w:rsidRDefault="00526F53" w:rsidP="00526F53">
      <w:pPr>
        <w:pStyle w:val="Heading3"/>
      </w:pPr>
      <w:r>
        <w:t>D</w:t>
      </w:r>
      <w:r w:rsidR="004E71B7">
        <w:t>o you</w:t>
      </w:r>
      <w:r>
        <w:t xml:space="preserve"> have to agree to an inspection?</w:t>
      </w:r>
    </w:p>
    <w:p w14:paraId="6DECFE05" w14:textId="6DFEDF1A" w:rsidR="00526F53" w:rsidRPr="0076403F" w:rsidRDefault="00526F53" w:rsidP="0076403F">
      <w:r>
        <w:t xml:space="preserve">You can </w:t>
      </w:r>
      <w:r w:rsidR="00C909E6">
        <w:t>decline</w:t>
      </w:r>
      <w:r>
        <w:t xml:space="preserve"> an inspection. </w:t>
      </w:r>
      <w:r w:rsidR="00C909E6">
        <w:t>However, i</w:t>
      </w:r>
      <w:r>
        <w:t xml:space="preserve">f you do so, your </w:t>
      </w:r>
      <w:r w:rsidR="003E750D">
        <w:t xml:space="preserve">application </w:t>
      </w:r>
      <w:r>
        <w:t xml:space="preserve">may not be able to be considered further </w:t>
      </w:r>
      <w:r w:rsidR="000D580E">
        <w:t xml:space="preserve">and </w:t>
      </w:r>
      <w:r>
        <w:t xml:space="preserve">may not be granted. If we have asked to conduct an </w:t>
      </w:r>
      <w:r w:rsidR="009D1586">
        <w:t xml:space="preserve">inspection </w:t>
      </w:r>
      <w:r>
        <w:t>it is because we require more information tha</w:t>
      </w:r>
      <w:r w:rsidR="003E750D">
        <w:t>n</w:t>
      </w:r>
      <w:r>
        <w:t xml:space="preserve"> is available from </w:t>
      </w:r>
      <w:r w:rsidR="000D580E">
        <w:t xml:space="preserve">your </w:t>
      </w:r>
      <w:r>
        <w:t>application.</w:t>
      </w:r>
    </w:p>
    <w:p w14:paraId="37DA07D1" w14:textId="1A8D42D0" w:rsidR="000523F3" w:rsidRDefault="000523F3" w:rsidP="0054085D">
      <w:pPr>
        <w:pStyle w:val="Heading1"/>
      </w:pPr>
      <w:bookmarkStart w:id="11" w:name="_Toc87349534"/>
      <w:r>
        <w:t>Monitoring and investigation</w:t>
      </w:r>
      <w:r w:rsidR="00526F53">
        <w:t xml:space="preserve"> powers</w:t>
      </w:r>
      <w:bookmarkEnd w:id="11"/>
    </w:p>
    <w:p w14:paraId="426ABC76" w14:textId="14A430CB" w:rsidR="000523F3" w:rsidRDefault="00037A0C" w:rsidP="00604F7E">
      <w:r>
        <w:t xml:space="preserve">There </w:t>
      </w:r>
      <w:r w:rsidR="00762F7B">
        <w:t>may be</w:t>
      </w:r>
      <w:r>
        <w:t xml:space="preserve"> instances where we need </w:t>
      </w:r>
      <w:r w:rsidR="009D1586">
        <w:t xml:space="preserve">to </w:t>
      </w:r>
      <w:r>
        <w:t xml:space="preserve">access a premises to undertake a </w:t>
      </w:r>
      <w:r w:rsidR="000D580E">
        <w:t xml:space="preserve">compliance </w:t>
      </w:r>
      <w:r>
        <w:t xml:space="preserve">monitoring or investigation activity. </w:t>
      </w:r>
      <w:r w:rsidR="000523F3">
        <w:t xml:space="preserve">The RVSA provides </w:t>
      </w:r>
      <w:r w:rsidR="0005741D">
        <w:t xml:space="preserve">our inspectors a </w:t>
      </w:r>
      <w:r w:rsidR="000523F3">
        <w:t xml:space="preserve">standard set of monitoring and investigation powers </w:t>
      </w:r>
      <w:r w:rsidR="002430C3">
        <w:t xml:space="preserve">through </w:t>
      </w:r>
      <w:r w:rsidR="000523F3">
        <w:t xml:space="preserve">the </w:t>
      </w:r>
      <w:r w:rsidR="000523F3" w:rsidRPr="00526F53">
        <w:rPr>
          <w:i/>
        </w:rPr>
        <w:t>Regulatory Powers (Standard Provisions) Act 2014</w:t>
      </w:r>
      <w:r w:rsidR="000523F3">
        <w:t xml:space="preserve"> (</w:t>
      </w:r>
      <w:r w:rsidR="00526F53">
        <w:t xml:space="preserve">the </w:t>
      </w:r>
      <w:r w:rsidR="000523F3">
        <w:t xml:space="preserve">RPA). </w:t>
      </w:r>
    </w:p>
    <w:p w14:paraId="55D08B91" w14:textId="379692B4" w:rsidR="000A12C6" w:rsidRPr="009D1586" w:rsidRDefault="000A12C6" w:rsidP="00604F7E">
      <w:pPr>
        <w:rPr>
          <w:b/>
        </w:rPr>
      </w:pPr>
      <w:r w:rsidRPr="009D1586">
        <w:rPr>
          <w:b/>
        </w:rPr>
        <w:t>Only appointed inspectors can exercise monitoring or investigation powers under the RPA. Delegated officers cannot</w:t>
      </w:r>
      <w:r w:rsidR="009D1586">
        <w:rPr>
          <w:b/>
        </w:rPr>
        <w:t xml:space="preserve"> exercise these powers as they are not appointed inspectors</w:t>
      </w:r>
      <w:r w:rsidRPr="009D1586">
        <w:rPr>
          <w:b/>
        </w:rPr>
        <w:t xml:space="preserve">. </w:t>
      </w:r>
    </w:p>
    <w:p w14:paraId="13CCC50D" w14:textId="56390CAB" w:rsidR="000523F3" w:rsidRDefault="0005741D" w:rsidP="000523F3">
      <w:r>
        <w:t xml:space="preserve">Before our inspectors can exercise </w:t>
      </w:r>
      <w:r w:rsidR="000523F3">
        <w:t xml:space="preserve">monitoring or investigation powers under the RPA </w:t>
      </w:r>
      <w:r>
        <w:t>they</w:t>
      </w:r>
      <w:r w:rsidR="000523F3">
        <w:t xml:space="preserve"> must first gain entry to your premises. The RPA </w:t>
      </w:r>
      <w:r w:rsidR="00526F53">
        <w:t>requires</w:t>
      </w:r>
      <w:r w:rsidR="000523F3">
        <w:t xml:space="preserve"> that entry to premises must either be by consent or under a warrant.</w:t>
      </w:r>
    </w:p>
    <w:p w14:paraId="3943190A" w14:textId="395ABCB2" w:rsidR="000A12C6" w:rsidRDefault="000A12C6" w:rsidP="000A12C6">
      <w:pPr>
        <w:keepLines/>
      </w:pPr>
      <w:r>
        <w:t xml:space="preserve">Usually the inspectors will seek your consent to enter the premises to undertake the activity. They will provide you with information on your rights and obligations, what it means to give consent, and how and when you can refuse or withdraw consent. They will ask you to document your consent (or refusal) on a form. If the activity has been pre-arranged we will also provide you with this material in advance for you to review, consider and ask any questions. </w:t>
      </w:r>
    </w:p>
    <w:p w14:paraId="5E247763" w14:textId="50DBDC15" w:rsidR="000A12C6" w:rsidRDefault="000A12C6" w:rsidP="000A12C6">
      <w:r>
        <w:t xml:space="preserve">It is important that if you give consent for our inspectors to enter, you are informed and give your consent willingly. If you do not give your consent, the inspectors </w:t>
      </w:r>
      <w:r w:rsidR="006338B8">
        <w:t xml:space="preserve">may </w:t>
      </w:r>
      <w:r>
        <w:t>ask you to complete a short form and then they will leave.</w:t>
      </w:r>
    </w:p>
    <w:p w14:paraId="3804FA3D" w14:textId="77777777" w:rsidR="000A12C6" w:rsidRDefault="000A12C6" w:rsidP="000A12C6">
      <w:r>
        <w:t xml:space="preserve">If the inspectors have a monitoring or investigation warrant they will not ask for your consent. They will explain the purpose of their visit, explain the warrant and provide a copy. </w:t>
      </w:r>
    </w:p>
    <w:p w14:paraId="3200D7DE" w14:textId="47021164" w:rsidR="000A12C6" w:rsidRDefault="000A12C6" w:rsidP="000A12C6">
      <w:r>
        <w:t>During the visit inspectors will exercise their powers and functions to undertake the monitoring or investigation activity. If you have given your consent for them to enter and exercise their powers, they do not need your further consent to exercise particular powers</w:t>
      </w:r>
      <w:r w:rsidR="006338B8">
        <w:t xml:space="preserve"> or functions</w:t>
      </w:r>
      <w:r>
        <w:t xml:space="preserve">. What the inspectors will do and how they will do it will vary depending on the purpose of the visit. </w:t>
      </w:r>
    </w:p>
    <w:p w14:paraId="31B03075" w14:textId="77777777" w:rsidR="000523F3" w:rsidRDefault="000523F3" w:rsidP="000523F3">
      <w:r>
        <w:t xml:space="preserve">Once </w:t>
      </w:r>
      <w:r w:rsidR="0005741D">
        <w:t xml:space="preserve">our inspectors have </w:t>
      </w:r>
      <w:r w:rsidR="000D580E">
        <w:t>entered</w:t>
      </w:r>
      <w:r w:rsidR="00252B9E">
        <w:t>,</w:t>
      </w:r>
      <w:r>
        <w:t xml:space="preserve"> </w:t>
      </w:r>
      <w:r w:rsidR="0005741D">
        <w:t>they</w:t>
      </w:r>
      <w:r>
        <w:t xml:space="preserve"> are able to exercise monitoring powers for the purpose of confirming your compliance with the </w:t>
      </w:r>
      <w:r w:rsidR="000D580E">
        <w:t>RVS</w:t>
      </w:r>
      <w:r>
        <w:t xml:space="preserve"> legislation. Investigation powers can only be exercised if we suspect on reasonable grounds that there may be material on your premises that is evidence of a contravention of the RVS</w:t>
      </w:r>
      <w:r w:rsidR="000D580E">
        <w:t xml:space="preserve"> </w:t>
      </w:r>
      <w:r w:rsidR="00D170D9">
        <w:t>leg</w:t>
      </w:r>
      <w:r w:rsidR="0026669A">
        <w:t>is</w:t>
      </w:r>
      <w:r w:rsidR="00D170D9">
        <w:t>l</w:t>
      </w:r>
      <w:r w:rsidR="0026669A">
        <w:t>ation</w:t>
      </w:r>
      <w:r>
        <w:t>.</w:t>
      </w:r>
    </w:p>
    <w:p w14:paraId="4F3FBCD7" w14:textId="77777777" w:rsidR="000523F3" w:rsidRDefault="000523F3" w:rsidP="000523F3">
      <w:r>
        <w:t xml:space="preserve">Once </w:t>
      </w:r>
      <w:r w:rsidR="0005741D">
        <w:t xml:space="preserve">inspectors have </w:t>
      </w:r>
      <w:r w:rsidR="000D580E">
        <w:t>entered</w:t>
      </w:r>
      <w:r w:rsidR="0005741D">
        <w:t xml:space="preserve"> </w:t>
      </w:r>
      <w:r w:rsidR="000D580E">
        <w:t xml:space="preserve">a premise </w:t>
      </w:r>
      <w:r w:rsidR="0005741D">
        <w:t>they</w:t>
      </w:r>
      <w:r>
        <w:t xml:space="preserve"> may: </w:t>
      </w:r>
    </w:p>
    <w:p w14:paraId="5B3C50C1" w14:textId="77777777" w:rsidR="000523F3" w:rsidRDefault="000523F3" w:rsidP="000523F3">
      <w:pPr>
        <w:pStyle w:val="Bullet1"/>
      </w:pPr>
      <w:r>
        <w:t>observe and examine activities</w:t>
      </w:r>
    </w:p>
    <w:p w14:paraId="33F2F559" w14:textId="77777777" w:rsidR="000523F3" w:rsidRDefault="000523F3" w:rsidP="000523F3">
      <w:pPr>
        <w:pStyle w:val="Bullet1"/>
      </w:pPr>
      <w:r>
        <w:t>inspect, examine, measure or test things</w:t>
      </w:r>
    </w:p>
    <w:p w14:paraId="0ABB2D21" w14:textId="77777777" w:rsidR="000523F3" w:rsidRDefault="000523F3" w:rsidP="000523F3">
      <w:pPr>
        <w:pStyle w:val="Bullet1"/>
      </w:pPr>
      <w:r>
        <w:t>inspect and take extracts or copies of documents</w:t>
      </w:r>
    </w:p>
    <w:p w14:paraId="49BEFDA4" w14:textId="77777777" w:rsidR="000523F3" w:rsidRDefault="000523F3" w:rsidP="000523F3">
      <w:pPr>
        <w:pStyle w:val="Bullet1"/>
      </w:pPr>
      <w:r>
        <w:t>make photo, audio or video records</w:t>
      </w:r>
    </w:p>
    <w:p w14:paraId="3F154E53" w14:textId="77777777" w:rsidR="000523F3" w:rsidRDefault="000523F3" w:rsidP="000523F3">
      <w:pPr>
        <w:pStyle w:val="Bullet1"/>
      </w:pPr>
      <w:r>
        <w:t>ask questions or request documents</w:t>
      </w:r>
    </w:p>
    <w:p w14:paraId="2F6AA683" w14:textId="77777777" w:rsidR="000523F3" w:rsidRDefault="000523F3" w:rsidP="000523F3">
      <w:pPr>
        <w:pStyle w:val="Bullet1"/>
      </w:pPr>
      <w:r>
        <w:t xml:space="preserve">search </w:t>
      </w:r>
      <w:r w:rsidR="0026669A">
        <w:rPr>
          <w:lang w:val="en-US"/>
        </w:rPr>
        <w:t>the</w:t>
      </w:r>
      <w:r w:rsidR="0026669A">
        <w:t xml:space="preserve"> </w:t>
      </w:r>
      <w:r>
        <w:t>premises</w:t>
      </w:r>
    </w:p>
    <w:p w14:paraId="2982B9B2" w14:textId="77777777" w:rsidR="000523F3" w:rsidRDefault="000523F3" w:rsidP="000523F3">
      <w:pPr>
        <w:pStyle w:val="Bullet1"/>
      </w:pPr>
      <w:r>
        <w:t>secure or seize things which evidence non-compliance</w:t>
      </w:r>
    </w:p>
    <w:p w14:paraId="171AADCB" w14:textId="77777777" w:rsidR="0005741D" w:rsidRDefault="0005741D" w:rsidP="000523F3">
      <w:r>
        <w:t xml:space="preserve">For more details on monitoring powers, see </w:t>
      </w:r>
      <w:r w:rsidRPr="0005741D">
        <w:rPr>
          <w:b/>
        </w:rPr>
        <w:t>Attachment A</w:t>
      </w:r>
      <w:r>
        <w:t>.</w:t>
      </w:r>
      <w:r w:rsidR="0026669A">
        <w:t xml:space="preserve"> </w:t>
      </w:r>
      <w:r>
        <w:t xml:space="preserve">For more details on investigation powers, see </w:t>
      </w:r>
      <w:r w:rsidRPr="0005741D">
        <w:rPr>
          <w:b/>
        </w:rPr>
        <w:t>Attachment B</w:t>
      </w:r>
      <w:r>
        <w:t>.</w:t>
      </w:r>
    </w:p>
    <w:p w14:paraId="758A0D33" w14:textId="77777777" w:rsidR="000523F3" w:rsidRPr="00F42A16" w:rsidRDefault="000523F3" w:rsidP="0054085D">
      <w:pPr>
        <w:pStyle w:val="Heading2"/>
      </w:pPr>
      <w:bookmarkStart w:id="12" w:name="_Toc87349535"/>
      <w:r w:rsidRPr="00F42A16">
        <w:lastRenderedPageBreak/>
        <w:t>Entering a premises with consent</w:t>
      </w:r>
      <w:bookmarkEnd w:id="12"/>
    </w:p>
    <w:p w14:paraId="4C29502B" w14:textId="5E037CAF" w:rsidR="000523F3" w:rsidRPr="00F42A16" w:rsidRDefault="000523F3" w:rsidP="00D85511">
      <w:r w:rsidRPr="00F42A16">
        <w:t xml:space="preserve">We prefer to enter premises with </w:t>
      </w:r>
      <w:r w:rsidR="00037A0C" w:rsidRPr="00F42A16">
        <w:t xml:space="preserve">the </w:t>
      </w:r>
      <w:r w:rsidRPr="00F42A16">
        <w:t>consent</w:t>
      </w:r>
      <w:r w:rsidR="00037A0C" w:rsidRPr="00F42A16">
        <w:t xml:space="preserve"> of the occupier</w:t>
      </w:r>
      <w:r w:rsidRPr="00F42A16">
        <w:t xml:space="preserve">. Our </w:t>
      </w:r>
      <w:r w:rsidR="00C80474" w:rsidRPr="00F42A16">
        <w:t>inspectors</w:t>
      </w:r>
      <w:r w:rsidRPr="00F42A16">
        <w:t xml:space="preserve"> will seek the consent of the occupier of the premises in order to enter the premises</w:t>
      </w:r>
      <w:r w:rsidR="003E750D" w:rsidRPr="00F42A16">
        <w:t xml:space="preserve"> and exercise their </w:t>
      </w:r>
      <w:r w:rsidR="00DD7CE2">
        <w:t xml:space="preserve">monitoring or investigation </w:t>
      </w:r>
      <w:r w:rsidR="003E750D" w:rsidRPr="00F42A16">
        <w:t>powers</w:t>
      </w:r>
      <w:r w:rsidRPr="00F42A16">
        <w:t xml:space="preserve">. </w:t>
      </w:r>
      <w:r w:rsidR="000A12C6">
        <w:t>T</w:t>
      </w:r>
      <w:r w:rsidR="000D580E" w:rsidRPr="00F42A16">
        <w:t>he</w:t>
      </w:r>
      <w:r w:rsidRPr="00F42A16">
        <w:t xml:space="preserve"> occupier of the premises </w:t>
      </w:r>
      <w:r w:rsidR="006338B8">
        <w:t>generally</w:t>
      </w:r>
      <w:r w:rsidR="000A12C6">
        <w:t xml:space="preserve"> includes </w:t>
      </w:r>
      <w:r w:rsidRPr="00F42A16">
        <w:t>the person in occupation, charge or control of the premises or of that part of the premises</w:t>
      </w:r>
      <w:r w:rsidR="000D580E" w:rsidRPr="00F42A16">
        <w:t xml:space="preserve"> at the time</w:t>
      </w:r>
      <w:r w:rsidRPr="00F42A16">
        <w:t>.</w:t>
      </w:r>
    </w:p>
    <w:p w14:paraId="67F55829" w14:textId="77777777" w:rsidR="000523F3" w:rsidRPr="00F42A16" w:rsidRDefault="000523F3" w:rsidP="006338B8">
      <w:pPr>
        <w:keepLines/>
      </w:pPr>
      <w:r w:rsidRPr="00F42A16">
        <w:t xml:space="preserve">To obtain your consent </w:t>
      </w:r>
      <w:r w:rsidR="0005741D" w:rsidRPr="00F42A16">
        <w:t>our inspectors</w:t>
      </w:r>
      <w:r w:rsidRPr="00F42A16">
        <w:t xml:space="preserve"> will provide you with information on giving and withdrawing consent, how we will use any information collect</w:t>
      </w:r>
      <w:r w:rsidR="000D580E" w:rsidRPr="00F42A16">
        <w:t>ed</w:t>
      </w:r>
      <w:r w:rsidRPr="00F42A16">
        <w:t>, and your rights and obligations</w:t>
      </w:r>
      <w:r w:rsidR="00C80474" w:rsidRPr="00F42A16">
        <w:t>.</w:t>
      </w:r>
      <w:r w:rsidR="0005741D" w:rsidRPr="00F42A16">
        <w:t xml:space="preserve"> If you have been notified of the activity in advance, you will be provided with this </w:t>
      </w:r>
      <w:r w:rsidR="00523B09" w:rsidRPr="00F42A16">
        <w:t>information in</w:t>
      </w:r>
      <w:r w:rsidR="0005741D" w:rsidRPr="00F42A16">
        <w:t xml:space="preserve"> writing before the activity. </w:t>
      </w:r>
      <w:r w:rsidRPr="00F42A16">
        <w:t>If we are conducting a monitoring or investigation activity without</w:t>
      </w:r>
      <w:r w:rsidR="00304461" w:rsidRPr="00F42A16">
        <w:t xml:space="preserve"> giving you advance notice, an i</w:t>
      </w:r>
      <w:r w:rsidRPr="00F42A16">
        <w:t xml:space="preserve">nspector will provide the above information when they arrive. </w:t>
      </w:r>
    </w:p>
    <w:p w14:paraId="4A44153B" w14:textId="77777777" w:rsidR="000523F3" w:rsidRDefault="0054085D" w:rsidP="00D85511">
      <w:pPr>
        <w:pStyle w:val="Heading3"/>
      </w:pPr>
      <w:r w:rsidRPr="00F42A16">
        <w:t>Can you</w:t>
      </w:r>
      <w:r w:rsidR="000523F3" w:rsidRPr="00F42A16">
        <w:t xml:space="preserve"> </w:t>
      </w:r>
      <w:r w:rsidR="000D580E" w:rsidRPr="00F42A16">
        <w:t>decline to provide consent</w:t>
      </w:r>
      <w:r w:rsidR="000523F3" w:rsidRPr="00F42A16">
        <w:t>?</w:t>
      </w:r>
    </w:p>
    <w:p w14:paraId="30EF4756" w14:textId="77777777" w:rsidR="000523F3" w:rsidRDefault="000523F3" w:rsidP="00D85511">
      <w:r>
        <w:t>If we ask for your consent to enter your premises</w:t>
      </w:r>
      <w:r w:rsidR="003E750D">
        <w:t xml:space="preserve"> to exercise our </w:t>
      </w:r>
      <w:r w:rsidR="00DD7CE2">
        <w:t xml:space="preserve">monitoring or investigation </w:t>
      </w:r>
      <w:r w:rsidR="003E750D">
        <w:t>powers</w:t>
      </w:r>
      <w:r>
        <w:t xml:space="preserve">, you can </w:t>
      </w:r>
      <w:r w:rsidR="000D580E">
        <w:t>decline</w:t>
      </w:r>
      <w:r>
        <w:t xml:space="preserve">. Giving your consent is voluntary. </w:t>
      </w:r>
    </w:p>
    <w:p w14:paraId="66906BFB" w14:textId="77777777" w:rsidR="000523F3" w:rsidRDefault="000523F3" w:rsidP="00D85511">
      <w:r>
        <w:t xml:space="preserve">You can choose to </w:t>
      </w:r>
      <w:r w:rsidR="000D580E">
        <w:t xml:space="preserve">decline </w:t>
      </w:r>
      <w:r w:rsidR="00DD7CE2">
        <w:t xml:space="preserve">to </w:t>
      </w:r>
      <w:r w:rsidR="000D580E">
        <w:t>provid</w:t>
      </w:r>
      <w:r w:rsidR="00DD7CE2">
        <w:t>e</w:t>
      </w:r>
      <w:r w:rsidR="000D580E">
        <w:t xml:space="preserve"> </w:t>
      </w:r>
      <w:r>
        <w:t xml:space="preserve">consent when we arrive, and </w:t>
      </w:r>
      <w:r w:rsidR="0024077A">
        <w:t xml:space="preserve">importantly </w:t>
      </w:r>
      <w:r w:rsidR="00037A0C">
        <w:t xml:space="preserve">if </w:t>
      </w:r>
      <w:r>
        <w:t xml:space="preserve">you </w:t>
      </w:r>
      <w:r w:rsidR="00037A0C">
        <w:t xml:space="preserve">give consent you </w:t>
      </w:r>
      <w:r>
        <w:t xml:space="preserve">can </w:t>
      </w:r>
      <w:r w:rsidR="000D580E">
        <w:t xml:space="preserve">also </w:t>
      </w:r>
      <w:r w:rsidR="00F42A16">
        <w:t>withdraw that</w:t>
      </w:r>
      <w:r w:rsidR="000D580E">
        <w:t xml:space="preserve"> consent</w:t>
      </w:r>
      <w:r>
        <w:t xml:space="preserve"> at any time during our visit. If you withdraw your consent, our </w:t>
      </w:r>
      <w:r w:rsidR="0054085D">
        <w:t>i</w:t>
      </w:r>
      <w:r>
        <w:t>nspectors will cease the</w:t>
      </w:r>
      <w:r w:rsidR="0024077A">
        <w:t>ir</w:t>
      </w:r>
      <w:r>
        <w:t xml:space="preserve"> activit</w:t>
      </w:r>
      <w:r w:rsidR="0024077A">
        <w:t>ies</w:t>
      </w:r>
      <w:r>
        <w:t xml:space="preserve"> and leave as soon as practicable.</w:t>
      </w:r>
    </w:p>
    <w:p w14:paraId="4D8B6FCC" w14:textId="77777777" w:rsidR="003E750D" w:rsidRDefault="003E750D" w:rsidP="001E3127">
      <w:pPr>
        <w:pStyle w:val="Box1Text"/>
      </w:pPr>
      <w:r>
        <w:t xml:space="preserve">It is important to understand that giving consent is a yes or no answer. You either agree to the inspectors entering your premises to exercise their </w:t>
      </w:r>
      <w:r w:rsidR="00DD7CE2">
        <w:rPr>
          <w:lang w:val="en-US"/>
        </w:rPr>
        <w:t xml:space="preserve">monitoring or investigation </w:t>
      </w:r>
      <w:r>
        <w:t xml:space="preserve">powers or not. You cannot make </w:t>
      </w:r>
      <w:r w:rsidR="00371873">
        <w:rPr>
          <w:lang w:val="en-US"/>
        </w:rPr>
        <w:t xml:space="preserve">your </w:t>
      </w:r>
      <w:r>
        <w:t>consent conditional on which po</w:t>
      </w:r>
      <w:r w:rsidR="00037A0C">
        <w:rPr>
          <w:lang w:val="en-US"/>
        </w:rPr>
        <w:t>w</w:t>
      </w:r>
      <w:proofErr w:type="spellStart"/>
      <w:r>
        <w:t>ers</w:t>
      </w:r>
      <w:proofErr w:type="spellEnd"/>
      <w:r w:rsidR="00F42A16">
        <w:rPr>
          <w:lang w:val="en-US"/>
        </w:rPr>
        <w:t xml:space="preserve"> or functions</w:t>
      </w:r>
      <w:r>
        <w:t xml:space="preserve"> may or may not be exercised. </w:t>
      </w:r>
    </w:p>
    <w:p w14:paraId="794CC95C" w14:textId="77777777" w:rsidR="000523F3" w:rsidRDefault="000523F3" w:rsidP="00D85511">
      <w:pPr>
        <w:pStyle w:val="Heading3"/>
      </w:pPr>
      <w:r>
        <w:t xml:space="preserve">Are there consequences for </w:t>
      </w:r>
      <w:r w:rsidR="000D580E">
        <w:t>not providing consent</w:t>
      </w:r>
      <w:r>
        <w:t>?</w:t>
      </w:r>
    </w:p>
    <w:p w14:paraId="11D5CFFA" w14:textId="77777777" w:rsidR="000523F3" w:rsidRDefault="000523F3" w:rsidP="00D85511">
      <w:r>
        <w:t>If you do not give</w:t>
      </w:r>
      <w:r w:rsidR="00371873">
        <w:t xml:space="preserve"> consent</w:t>
      </w:r>
      <w:r w:rsidR="0054085D">
        <w:t xml:space="preserve"> or withdraw </w:t>
      </w:r>
      <w:r w:rsidR="00371873">
        <w:t>it during an activity</w:t>
      </w:r>
      <w:r w:rsidR="0054085D">
        <w:t xml:space="preserve"> our i</w:t>
      </w:r>
      <w:r>
        <w:t xml:space="preserve">nspectors will leave. We </w:t>
      </w:r>
      <w:r w:rsidR="000D580E">
        <w:t>may</w:t>
      </w:r>
      <w:r>
        <w:t xml:space="preserve"> ask you to explain your reasons for </w:t>
      </w:r>
      <w:r w:rsidR="0024077A">
        <w:t>not providing consent</w:t>
      </w:r>
      <w:r w:rsidR="000D580E">
        <w:t xml:space="preserve"> </w:t>
      </w:r>
      <w:r>
        <w:t>or withdrawing consent.</w:t>
      </w:r>
    </w:p>
    <w:p w14:paraId="52985F8B" w14:textId="77777777" w:rsidR="000523F3" w:rsidRDefault="000523F3" w:rsidP="00516F14">
      <w:pPr>
        <w:keepNext/>
      </w:pPr>
      <w:r>
        <w:t xml:space="preserve">Depending on your reason for </w:t>
      </w:r>
      <w:r w:rsidR="0024077A">
        <w:t xml:space="preserve">not providing consent </w:t>
      </w:r>
      <w:r>
        <w:t>or withdrawing consent we will consider:</w:t>
      </w:r>
    </w:p>
    <w:p w14:paraId="3A963A67" w14:textId="77777777" w:rsidR="000523F3" w:rsidRDefault="000523F3" w:rsidP="00516F14">
      <w:pPr>
        <w:pStyle w:val="Bullet1"/>
        <w:keepNext/>
      </w:pPr>
      <w:r>
        <w:t>returning at another time</w:t>
      </w:r>
    </w:p>
    <w:p w14:paraId="304B5244" w14:textId="77777777" w:rsidR="000523F3" w:rsidRDefault="000523F3" w:rsidP="00D85511">
      <w:pPr>
        <w:pStyle w:val="Bullet1"/>
      </w:pPr>
      <w:r>
        <w:t>undertaking alternative compliance activities</w:t>
      </w:r>
    </w:p>
    <w:p w14:paraId="549FD42B" w14:textId="77777777" w:rsidR="000523F3" w:rsidRDefault="000523F3" w:rsidP="00D85511">
      <w:pPr>
        <w:pStyle w:val="Bullet1"/>
      </w:pPr>
      <w:r>
        <w:t>seeking a warrant to enter your premises</w:t>
      </w:r>
      <w:r w:rsidR="00371873">
        <w:rPr>
          <w:lang w:val="en-US"/>
        </w:rPr>
        <w:t xml:space="preserve"> and exercise our powers</w:t>
      </w:r>
    </w:p>
    <w:p w14:paraId="129B4AD1" w14:textId="1E745FB2" w:rsidR="000523F3" w:rsidRDefault="00755E27" w:rsidP="00D85511">
      <w:r w:rsidRPr="00755E27">
        <w:rPr>
          <w:b/>
        </w:rPr>
        <w:t xml:space="preserve">It is important </w:t>
      </w:r>
      <w:r>
        <w:t>that i</w:t>
      </w:r>
      <w:r w:rsidR="000523F3">
        <w:t xml:space="preserve">f you have been granted an approval under the RVSR it may include </w:t>
      </w:r>
      <w:r>
        <w:t xml:space="preserve">statutory </w:t>
      </w:r>
      <w:r w:rsidR="000523F3">
        <w:t xml:space="preserve">conditions related to allowing </w:t>
      </w:r>
      <w:r w:rsidR="0024077A">
        <w:t>inspector</w:t>
      </w:r>
      <w:r w:rsidR="000523F3">
        <w:t xml:space="preserve"> access to information or premises for the purpose of monitoring compliance. Failing to comply with a condition of an approval may lead to an enforcement response.</w:t>
      </w:r>
    </w:p>
    <w:p w14:paraId="6A91FB8E" w14:textId="77777777" w:rsidR="000523F3" w:rsidRPr="0054085D" w:rsidRDefault="000523F3" w:rsidP="0054085D">
      <w:pPr>
        <w:pStyle w:val="Heading2"/>
      </w:pPr>
      <w:bookmarkStart w:id="13" w:name="_Toc87349536"/>
      <w:r w:rsidRPr="0054085D">
        <w:t>Entering a premises under a warrant</w:t>
      </w:r>
      <w:bookmarkEnd w:id="13"/>
    </w:p>
    <w:p w14:paraId="7D6C694C" w14:textId="57B7C299" w:rsidR="000523F3" w:rsidRDefault="00564A83" w:rsidP="00D85511">
      <w:r>
        <w:t>W</w:t>
      </w:r>
      <w:r w:rsidR="000523F3">
        <w:t>e may apply to a court for a warrant that will allow us to enter a premises</w:t>
      </w:r>
      <w:r w:rsidR="00371873">
        <w:t xml:space="preserve"> to exercise our powers</w:t>
      </w:r>
      <w:r w:rsidR="006743B6">
        <w:t>.</w:t>
      </w:r>
      <w:r w:rsidR="00371873">
        <w:t xml:space="preserve"> </w:t>
      </w:r>
      <w:r w:rsidR="000523F3">
        <w:t>If</w:t>
      </w:r>
      <w:r w:rsidR="006743B6">
        <w:t> </w:t>
      </w:r>
      <w:r w:rsidR="00F42A16">
        <w:t>we have a warrant</w:t>
      </w:r>
      <w:r w:rsidR="000523F3">
        <w:t xml:space="preserve"> we do not need your consent to enter the premises to exercise monitoring or investigation powers. You may be present but </w:t>
      </w:r>
      <w:r w:rsidR="006338B8">
        <w:t>you should</w:t>
      </w:r>
      <w:r w:rsidR="000523F3">
        <w:t xml:space="preserve"> not interfere with </w:t>
      </w:r>
      <w:r w:rsidR="0024077A">
        <w:t>the</w:t>
      </w:r>
      <w:r w:rsidR="000523F3">
        <w:t xml:space="preserve"> proper execution of the warrant. </w:t>
      </w:r>
    </w:p>
    <w:p w14:paraId="43108C55" w14:textId="77777777" w:rsidR="000523F3" w:rsidRDefault="0054085D" w:rsidP="00D85511">
      <w:r>
        <w:t>A monitoring warrant allows i</w:t>
      </w:r>
      <w:r w:rsidR="000523F3">
        <w:t xml:space="preserve">nspectors to enter the premises and exercise monitoring powers in a similar manner as we would </w:t>
      </w:r>
      <w:r w:rsidR="00564A83">
        <w:t xml:space="preserve">do so </w:t>
      </w:r>
      <w:r w:rsidR="000523F3">
        <w:t xml:space="preserve">with </w:t>
      </w:r>
      <w:r w:rsidR="00564A83">
        <w:t xml:space="preserve">the </w:t>
      </w:r>
      <w:r w:rsidR="000523F3">
        <w:t>consent</w:t>
      </w:r>
      <w:r w:rsidR="00564A83">
        <w:t xml:space="preserve"> of the occupier</w:t>
      </w:r>
      <w:r w:rsidR="000523F3">
        <w:t xml:space="preserve">. </w:t>
      </w:r>
      <w:r>
        <w:t xml:space="preserve">See </w:t>
      </w:r>
      <w:r w:rsidRPr="0054085D">
        <w:rPr>
          <w:b/>
        </w:rPr>
        <w:t>Attachment A</w:t>
      </w:r>
      <w:r>
        <w:t xml:space="preserve"> for details on monitoring powers. </w:t>
      </w:r>
    </w:p>
    <w:p w14:paraId="6CE47F4E" w14:textId="77777777" w:rsidR="000523F3" w:rsidRDefault="000523F3" w:rsidP="00D85511">
      <w:r>
        <w:t xml:space="preserve">If we enter the premises under an investigation warrant, an </w:t>
      </w:r>
      <w:r w:rsidR="0054085D">
        <w:t>i</w:t>
      </w:r>
      <w:r>
        <w:t xml:space="preserve">nspector can </w:t>
      </w:r>
      <w:r w:rsidR="0054085D">
        <w:t xml:space="preserve">search for and </w:t>
      </w:r>
      <w:r>
        <w:t xml:space="preserve">seize evidence related to alleged breaches of </w:t>
      </w:r>
      <w:r w:rsidR="0024077A">
        <w:t>RVS</w:t>
      </w:r>
      <w:r>
        <w:t xml:space="preserve"> legislation. </w:t>
      </w:r>
      <w:r w:rsidR="0054085D">
        <w:t xml:space="preserve">See </w:t>
      </w:r>
      <w:r w:rsidR="0054085D" w:rsidRPr="0054085D">
        <w:rPr>
          <w:b/>
        </w:rPr>
        <w:t>Attachment B</w:t>
      </w:r>
      <w:r w:rsidR="0054085D">
        <w:t xml:space="preserve"> for more details on investigation powers. </w:t>
      </w:r>
    </w:p>
    <w:p w14:paraId="14F4B8CB" w14:textId="77777777" w:rsidR="0054085D" w:rsidRDefault="0054085D" w:rsidP="00D85511">
      <w:r>
        <w:t xml:space="preserve">If we have a warrant we will clearly explain it to you, including your rights and obligations. You will also be </w:t>
      </w:r>
      <w:r w:rsidR="006743B6">
        <w:t xml:space="preserve">given </w:t>
      </w:r>
      <w:r>
        <w:t xml:space="preserve">copy of the warrant. </w:t>
      </w:r>
    </w:p>
    <w:p w14:paraId="0B61F521" w14:textId="77777777" w:rsidR="0054085D" w:rsidRDefault="0054085D" w:rsidP="0054085D">
      <w:pPr>
        <w:pStyle w:val="Heading2"/>
      </w:pPr>
      <w:bookmarkStart w:id="14" w:name="_Toc87349537"/>
      <w:r>
        <w:lastRenderedPageBreak/>
        <w:t>Your rights and obligations</w:t>
      </w:r>
      <w:bookmarkEnd w:id="14"/>
    </w:p>
    <w:p w14:paraId="48059B00" w14:textId="77777777" w:rsidR="0054085D" w:rsidRDefault="0054085D" w:rsidP="00D85511">
      <w:r>
        <w:t>If our inspectors exercise monitoring or investigation powers at your premises, you have rights and obligations under the RPA.</w:t>
      </w:r>
      <w:r w:rsidR="00892296">
        <w:t xml:space="preserve"> Your rights and obligations will be explained before the activity, as they vary depending on </w:t>
      </w:r>
      <w:r w:rsidR="006743B6">
        <w:t xml:space="preserve">whether </w:t>
      </w:r>
      <w:r w:rsidR="00892296">
        <w:t>the activity is for monitoring or</w:t>
      </w:r>
      <w:r w:rsidR="00C92BF3">
        <w:t xml:space="preserve"> for an</w:t>
      </w:r>
      <w:r w:rsidR="00892296">
        <w:t xml:space="preserve"> investigation, or </w:t>
      </w:r>
      <w:r w:rsidR="00C92BF3">
        <w:t xml:space="preserve">whether or not </w:t>
      </w:r>
      <w:r w:rsidR="00892296">
        <w:t xml:space="preserve">we </w:t>
      </w:r>
      <w:r w:rsidR="00C92BF3">
        <w:t xml:space="preserve">are entering under </w:t>
      </w:r>
      <w:r w:rsidR="00892296">
        <w:t xml:space="preserve">a warrant. </w:t>
      </w:r>
    </w:p>
    <w:p w14:paraId="1A1828B1" w14:textId="3DB3A6A7" w:rsidR="00892296" w:rsidRDefault="00892296" w:rsidP="00D85511">
      <w:r>
        <w:t>You are entitled to be present and observe the</w:t>
      </w:r>
      <w:r w:rsidR="0024077A">
        <w:t xml:space="preserve"> monitoring or investigation </w:t>
      </w:r>
      <w:r>
        <w:t>activity.</w:t>
      </w:r>
    </w:p>
    <w:p w14:paraId="2BDDD20A" w14:textId="6D4C967B" w:rsidR="00B06D86" w:rsidRDefault="00B06D86" w:rsidP="00B06D86">
      <w:pPr>
        <w:pStyle w:val="Heading1"/>
      </w:pPr>
      <w:bookmarkStart w:id="15" w:name="_Toc87349538"/>
      <w:r>
        <w:t>Requesting information under conditions of approval</w:t>
      </w:r>
      <w:bookmarkEnd w:id="15"/>
    </w:p>
    <w:p w14:paraId="77CF84E6" w14:textId="77777777" w:rsidR="00B06D86" w:rsidRDefault="00B06D86" w:rsidP="00B06D86">
      <w:r>
        <w:t>If you hold an approval granted under the RVSR, you may be required to provide us with information relating to your compliance with RVS</w:t>
      </w:r>
      <w:r w:rsidR="007E50DE">
        <w:t xml:space="preserve"> </w:t>
      </w:r>
      <w:r>
        <w:t xml:space="preserve">legislation as a condition of your approval. </w:t>
      </w:r>
      <w:r w:rsidR="00AF54E1">
        <w:t>This request may be made by either an inspector or a delegated officer.</w:t>
      </w:r>
    </w:p>
    <w:p w14:paraId="6F2A5F64" w14:textId="77777777" w:rsidR="006F665B" w:rsidRDefault="006F665B" w:rsidP="006F665B">
      <w:r>
        <w:t>We will make</w:t>
      </w:r>
      <w:r w:rsidR="00AF54E1">
        <w:t xml:space="preserve"> any </w:t>
      </w:r>
      <w:r>
        <w:t>request</w:t>
      </w:r>
      <w:r w:rsidR="00AF54E1">
        <w:t>s</w:t>
      </w:r>
      <w:r>
        <w:t xml:space="preserve"> for information in writing. This will set out relevant information you need to know, including why we are making the request, a reasonable timeframe to respond, what power</w:t>
      </w:r>
      <w:r w:rsidR="006743B6">
        <w:t>, provision or condition</w:t>
      </w:r>
      <w:r>
        <w:t xml:space="preserve"> we are using to make the request, and an overview of consequences that might </w:t>
      </w:r>
      <w:r w:rsidR="006743B6">
        <w:t xml:space="preserve">apply if you </w:t>
      </w:r>
      <w:r>
        <w:t>refus</w:t>
      </w:r>
      <w:r w:rsidR="00755E27">
        <w:t>e</w:t>
      </w:r>
      <w:r w:rsidR="006743B6">
        <w:t xml:space="preserve"> to provide the information</w:t>
      </w:r>
      <w:r>
        <w:t xml:space="preserve">. </w:t>
      </w:r>
    </w:p>
    <w:p w14:paraId="479A78A3" w14:textId="77777777" w:rsidR="00CA6A59" w:rsidRDefault="00CA6A59" w:rsidP="00CA6A59">
      <w:pPr>
        <w:pStyle w:val="Heading3"/>
      </w:pPr>
      <w:r>
        <w:t>What if you cannot provide the requested information?</w:t>
      </w:r>
    </w:p>
    <w:p w14:paraId="0C12E20E" w14:textId="77777777" w:rsidR="00CA6A59" w:rsidRDefault="00CA6A59" w:rsidP="00CA6A59">
      <w:r>
        <w:t xml:space="preserve">If you are not able, or believe you should not have to provide the requested information, you should contact the person who made the request to discuss further. </w:t>
      </w:r>
    </w:p>
    <w:p w14:paraId="4B76E896" w14:textId="77777777" w:rsidR="00CA6A59" w:rsidRDefault="00CA6A59" w:rsidP="00CA6A59">
      <w:pPr>
        <w:pStyle w:val="Heading3"/>
      </w:pPr>
      <w:r>
        <w:t>What if you do not want to provide the requested information?</w:t>
      </w:r>
    </w:p>
    <w:p w14:paraId="2BC5907E" w14:textId="77777777" w:rsidR="00CA6A59" w:rsidRDefault="00CA6A59" w:rsidP="00CA6A59">
      <w:pPr>
        <w:keepNext/>
      </w:pPr>
      <w:r>
        <w:t xml:space="preserve">You must generally comply with requests made by us within a reasonable timeframe stated in our request. </w:t>
      </w:r>
    </w:p>
    <w:p w14:paraId="55450EFC" w14:textId="77777777" w:rsidR="00CA6A59" w:rsidRDefault="00CA6A59" w:rsidP="00CA6A59">
      <w:r>
        <w:t xml:space="preserve">Failing to provide the requested information may be a contravention of a condition of your approval. Contravening a condition of approval could be a breach of the RVSA and may </w:t>
      </w:r>
      <w:r w:rsidR="00755E27">
        <w:t>lead to</w:t>
      </w:r>
      <w:r>
        <w:t xml:space="preserve"> an enforcement response. </w:t>
      </w:r>
    </w:p>
    <w:p w14:paraId="555CB1E3" w14:textId="3562044B" w:rsidR="009B0155" w:rsidRDefault="00D66FFA" w:rsidP="002323B1">
      <w:pPr>
        <w:keepNext/>
      </w:pPr>
      <w:r>
        <w:t>The following is an</w:t>
      </w:r>
      <w:r w:rsidR="00B06D86">
        <w:t xml:space="preserve"> example</w:t>
      </w:r>
      <w:r w:rsidR="006F665B">
        <w:t xml:space="preserve"> of what we may ask for when requesting information</w:t>
      </w:r>
      <w:r>
        <w:t xml:space="preserve"> (i.e. </w:t>
      </w:r>
      <w:r w:rsidR="009B0155">
        <w:t xml:space="preserve">for a road vehicle type approval </w:t>
      </w:r>
      <w:r w:rsidR="00FF193D">
        <w:t xml:space="preserve">under </w:t>
      </w:r>
      <w:r w:rsidR="009B0155">
        <w:t>s</w:t>
      </w:r>
      <w:r w:rsidR="000A24B1">
        <w:t>ection </w:t>
      </w:r>
      <w:r w:rsidR="009B0155">
        <w:t>29 of the RVSR):</w:t>
      </w:r>
    </w:p>
    <w:p w14:paraId="60213139" w14:textId="77777777" w:rsidR="009B0155" w:rsidRDefault="009B0155" w:rsidP="002323B1">
      <w:pPr>
        <w:pStyle w:val="Quote"/>
        <w:keepNext/>
      </w:pPr>
      <w:r>
        <w:t xml:space="preserve">It is a condition of a road vehicle type approval that the holder of the approval, </w:t>
      </w:r>
      <w:r w:rsidRPr="006338B8">
        <w:t>when requested in writing by the Secretary or an inspector, and within such reasonable time as is specified in the request</w:t>
      </w:r>
      <w:r w:rsidRPr="000A24B1">
        <w:t>:</w:t>
      </w:r>
    </w:p>
    <w:p w14:paraId="746A36CA" w14:textId="77777777" w:rsidR="009B0155" w:rsidRDefault="009B0155" w:rsidP="002323B1">
      <w:pPr>
        <w:pStyle w:val="Quote"/>
        <w:tabs>
          <w:tab w:val="left" w:pos="851"/>
        </w:tabs>
        <w:ind w:left="851" w:hanging="284"/>
      </w:pPr>
      <w:r>
        <w:t>(a)</w:t>
      </w:r>
      <w:r>
        <w:tab/>
      </w:r>
      <w:proofErr w:type="gramStart"/>
      <w:r>
        <w:t>provide</w:t>
      </w:r>
      <w:proofErr w:type="gramEnd"/>
      <w:r>
        <w:t>, or arrange for the Secretary or an inspector to access, the original and any subsequent versions of the supporting information for the approval; and</w:t>
      </w:r>
    </w:p>
    <w:p w14:paraId="29C4D07B" w14:textId="77777777" w:rsidR="009B0155" w:rsidRDefault="009B0155" w:rsidP="002323B1">
      <w:pPr>
        <w:pStyle w:val="Quote"/>
        <w:tabs>
          <w:tab w:val="left" w:pos="851"/>
        </w:tabs>
        <w:ind w:left="851" w:hanging="284"/>
      </w:pPr>
      <w:r>
        <w:t>(b)</w:t>
      </w:r>
      <w:r>
        <w:tab/>
        <w:t>provide any information that the Secretary or inspector reasonably requires for the purposes of assessing whether the holder of the approval is complying with the Act, this instrument, or an instrument made under the Act or this instrument; and</w:t>
      </w:r>
    </w:p>
    <w:p w14:paraId="7E7EC423" w14:textId="77777777" w:rsidR="009B0155" w:rsidRDefault="009B0155" w:rsidP="002323B1">
      <w:pPr>
        <w:pStyle w:val="Quote"/>
        <w:tabs>
          <w:tab w:val="left" w:pos="851"/>
        </w:tabs>
        <w:ind w:left="851" w:hanging="284"/>
      </w:pPr>
      <w:r>
        <w:t>(c)</w:t>
      </w:r>
      <w:r>
        <w:tab/>
      </w:r>
      <w:proofErr w:type="gramStart"/>
      <w:r>
        <w:t>provide</w:t>
      </w:r>
      <w:proofErr w:type="gramEnd"/>
      <w:r>
        <w:t xml:space="preserve"> any other information or documents, specified in the request, about vehicles to which the approval applies; and</w:t>
      </w:r>
    </w:p>
    <w:p w14:paraId="60378187" w14:textId="77777777" w:rsidR="009B0155" w:rsidRDefault="009B0155" w:rsidP="002323B1">
      <w:pPr>
        <w:pStyle w:val="Quote"/>
        <w:tabs>
          <w:tab w:val="left" w:pos="851"/>
        </w:tabs>
        <w:ind w:left="851" w:hanging="284"/>
      </w:pPr>
      <w:r>
        <w:t>(d)</w:t>
      </w:r>
      <w:r>
        <w:tab/>
      </w:r>
      <w:proofErr w:type="gramStart"/>
      <w:r>
        <w:t>provide</w:t>
      </w:r>
      <w:proofErr w:type="gramEnd"/>
      <w:r>
        <w:t xml:space="preserve"> written answers to questions, specified in the request, about vehicles entered on the RAV under the approval; and</w:t>
      </w:r>
    </w:p>
    <w:p w14:paraId="4C70F9F9" w14:textId="77777777" w:rsidR="009B0155" w:rsidRDefault="009B0155" w:rsidP="002323B1">
      <w:pPr>
        <w:pStyle w:val="Quote"/>
        <w:tabs>
          <w:tab w:val="left" w:pos="851"/>
        </w:tabs>
        <w:ind w:left="851" w:hanging="284"/>
      </w:pPr>
      <w:r>
        <w:t>(e)</w:t>
      </w:r>
      <w:r>
        <w:tab/>
      </w:r>
      <w:proofErr w:type="gramStart"/>
      <w:r>
        <w:t>for</w:t>
      </w:r>
      <w:proofErr w:type="gramEnd"/>
      <w:r>
        <w:t xml:space="preserve"> the purpose of assessing whether vehicles entered on the RAV under the approval comply with the applicable national road vehicle standards—allow or arrange for the Secretary or an inspector to inspect:</w:t>
      </w:r>
    </w:p>
    <w:p w14:paraId="2532AECF" w14:textId="77777777" w:rsidR="009B0155" w:rsidRDefault="009B0155" w:rsidP="002323B1">
      <w:pPr>
        <w:pStyle w:val="Quote"/>
        <w:tabs>
          <w:tab w:val="left" w:pos="851"/>
          <w:tab w:val="left" w:pos="1276"/>
        </w:tabs>
      </w:pPr>
      <w:r>
        <w:tab/>
        <w:t>(</w:t>
      </w:r>
      <w:proofErr w:type="spellStart"/>
      <w:r>
        <w:t>i</w:t>
      </w:r>
      <w:proofErr w:type="spellEnd"/>
      <w:r>
        <w:t>)</w:t>
      </w:r>
      <w:r>
        <w:tab/>
      </w:r>
      <w:proofErr w:type="gramStart"/>
      <w:r>
        <w:t>premises</w:t>
      </w:r>
      <w:proofErr w:type="gramEnd"/>
      <w:r>
        <w:t xml:space="preserve"> where road vehicle components of those vehicles are designed or manufactured; or</w:t>
      </w:r>
    </w:p>
    <w:p w14:paraId="2468FD83" w14:textId="77777777" w:rsidR="009B0155" w:rsidRDefault="009B0155" w:rsidP="002323B1">
      <w:pPr>
        <w:pStyle w:val="Quote"/>
        <w:tabs>
          <w:tab w:val="left" w:pos="851"/>
          <w:tab w:val="left" w:pos="1276"/>
        </w:tabs>
      </w:pPr>
      <w:r>
        <w:tab/>
        <w:t>(ii)</w:t>
      </w:r>
      <w:r>
        <w:tab/>
      </w:r>
      <w:proofErr w:type="gramStart"/>
      <w:r>
        <w:t>premises</w:t>
      </w:r>
      <w:proofErr w:type="gramEnd"/>
      <w:r>
        <w:t xml:space="preserve"> where those vehicles are designed or manufactured; or</w:t>
      </w:r>
    </w:p>
    <w:p w14:paraId="6AD25AE9" w14:textId="77777777" w:rsidR="009B0155" w:rsidRDefault="009B0155" w:rsidP="002323B1">
      <w:pPr>
        <w:pStyle w:val="Quote"/>
        <w:tabs>
          <w:tab w:val="left" w:pos="851"/>
          <w:tab w:val="left" w:pos="1276"/>
        </w:tabs>
        <w:ind w:left="851" w:hanging="284"/>
      </w:pPr>
      <w:r>
        <w:tab/>
        <w:t>(iii)</w:t>
      </w:r>
      <w:r>
        <w:tab/>
      </w:r>
      <w:proofErr w:type="gramStart"/>
      <w:r>
        <w:t>things</w:t>
      </w:r>
      <w:proofErr w:type="gramEnd"/>
      <w:r>
        <w:t xml:space="preserve"> associated with the design or manufacturing process, including documents, vehicles and </w:t>
      </w:r>
      <w:r w:rsidR="00336A82">
        <w:br/>
        <w:t xml:space="preserve">        </w:t>
      </w:r>
      <w:r w:rsidR="00FF193D">
        <w:t xml:space="preserve"> </w:t>
      </w:r>
      <w:r w:rsidR="00336A82">
        <w:t xml:space="preserve"> </w:t>
      </w:r>
      <w:r>
        <w:t>componentry.</w:t>
      </w:r>
    </w:p>
    <w:p w14:paraId="22F6920F" w14:textId="77777777" w:rsidR="00B35A21" w:rsidRDefault="00B35A21" w:rsidP="00D85511">
      <w:pPr>
        <w:pStyle w:val="Heading1"/>
      </w:pPr>
      <w:bookmarkStart w:id="16" w:name="_Toc87349539"/>
      <w:r>
        <w:lastRenderedPageBreak/>
        <w:t>What do we do with the information we collect?</w:t>
      </w:r>
      <w:bookmarkEnd w:id="16"/>
    </w:p>
    <w:p w14:paraId="684E1533" w14:textId="77777777" w:rsidR="00B35A21" w:rsidRDefault="00FA3DD6" w:rsidP="006338B8">
      <w:pPr>
        <w:keepNext/>
      </w:pPr>
      <w:r>
        <w:t xml:space="preserve">Any information collected by </w:t>
      </w:r>
      <w:r w:rsidR="00577020">
        <w:t xml:space="preserve">our </w:t>
      </w:r>
      <w:r>
        <w:t xml:space="preserve">inspectors </w:t>
      </w:r>
      <w:r w:rsidR="00DA7148">
        <w:t xml:space="preserve">(or delegated officers) </w:t>
      </w:r>
      <w:r>
        <w:t xml:space="preserve">is used for the purpose </w:t>
      </w:r>
      <w:r w:rsidR="00EB2E7E">
        <w:t xml:space="preserve">for which </w:t>
      </w:r>
      <w:r>
        <w:t>it was collected:</w:t>
      </w:r>
    </w:p>
    <w:p w14:paraId="169037DF" w14:textId="77777777" w:rsidR="00FA3DD6" w:rsidRPr="002323B1" w:rsidRDefault="00FA3DD6" w:rsidP="006338B8">
      <w:pPr>
        <w:pStyle w:val="Bullet1"/>
        <w:keepNext/>
      </w:pPr>
      <w:r>
        <w:rPr>
          <w:lang w:val="en-US"/>
        </w:rPr>
        <w:t xml:space="preserve">inspection – </w:t>
      </w:r>
      <w:r w:rsidR="00755E27">
        <w:rPr>
          <w:lang w:val="en-US"/>
        </w:rPr>
        <w:t xml:space="preserve">generally </w:t>
      </w:r>
      <w:r>
        <w:rPr>
          <w:lang w:val="en-US"/>
        </w:rPr>
        <w:t xml:space="preserve">to assist in making </w:t>
      </w:r>
      <w:r w:rsidR="00755E27">
        <w:rPr>
          <w:lang w:val="en-US"/>
        </w:rPr>
        <w:t>a decision</w:t>
      </w:r>
      <w:r>
        <w:rPr>
          <w:lang w:val="en-US"/>
        </w:rPr>
        <w:t xml:space="preserve"> on </w:t>
      </w:r>
      <w:r w:rsidR="00E90FD4">
        <w:rPr>
          <w:lang w:val="en-US"/>
        </w:rPr>
        <w:t xml:space="preserve">an </w:t>
      </w:r>
      <w:r>
        <w:rPr>
          <w:lang w:val="en-US"/>
        </w:rPr>
        <w:t>application</w:t>
      </w:r>
    </w:p>
    <w:p w14:paraId="35BC2088" w14:textId="77777777" w:rsidR="00FA3DD6" w:rsidRPr="002323B1" w:rsidRDefault="00FA3DD6" w:rsidP="006338B8">
      <w:pPr>
        <w:pStyle w:val="Bullet1"/>
        <w:keepNext/>
      </w:pPr>
      <w:r>
        <w:rPr>
          <w:lang w:val="en-US"/>
        </w:rPr>
        <w:t xml:space="preserve">monitoring powers – confirming </w:t>
      </w:r>
      <w:r w:rsidR="00C80474">
        <w:rPr>
          <w:lang w:val="en-US"/>
        </w:rPr>
        <w:t>compliance</w:t>
      </w:r>
    </w:p>
    <w:p w14:paraId="0D38D5EE" w14:textId="77777777" w:rsidR="00FA3DD6" w:rsidRPr="002323B1" w:rsidRDefault="00FA3DD6" w:rsidP="002323B1">
      <w:pPr>
        <w:pStyle w:val="Bullet1"/>
      </w:pPr>
      <w:r>
        <w:rPr>
          <w:lang w:val="en-US"/>
        </w:rPr>
        <w:t xml:space="preserve">investigation powers – identifying and collecting evidence of </w:t>
      </w:r>
      <w:r w:rsidR="00DA7148">
        <w:rPr>
          <w:lang w:val="en-US"/>
        </w:rPr>
        <w:t xml:space="preserve">alleged </w:t>
      </w:r>
      <w:r>
        <w:rPr>
          <w:lang w:val="en-US"/>
        </w:rPr>
        <w:t>contraventions</w:t>
      </w:r>
    </w:p>
    <w:p w14:paraId="5873BABD" w14:textId="77777777" w:rsidR="00FA3DD6" w:rsidRPr="002323B1" w:rsidRDefault="00FA3DD6" w:rsidP="002323B1">
      <w:pPr>
        <w:pStyle w:val="Bullet1"/>
      </w:pPr>
      <w:r>
        <w:rPr>
          <w:lang w:val="en-US"/>
        </w:rPr>
        <w:t xml:space="preserve">requesting information in writing – </w:t>
      </w:r>
      <w:r w:rsidR="00C80474">
        <w:rPr>
          <w:lang w:val="en-US"/>
        </w:rPr>
        <w:t>supporting</w:t>
      </w:r>
      <w:r>
        <w:rPr>
          <w:lang w:val="en-US"/>
        </w:rPr>
        <w:t xml:space="preserve"> compliance monitoring and</w:t>
      </w:r>
      <w:r w:rsidR="00755E27">
        <w:rPr>
          <w:lang w:val="en-US"/>
        </w:rPr>
        <w:t>/or</w:t>
      </w:r>
      <w:r>
        <w:rPr>
          <w:lang w:val="en-US"/>
        </w:rPr>
        <w:t xml:space="preserve"> investigation</w:t>
      </w:r>
    </w:p>
    <w:p w14:paraId="6ACFD619" w14:textId="12EB43C7" w:rsidR="00FA3DD6" w:rsidRDefault="00FA3DD6" w:rsidP="00FA3DD6">
      <w:r>
        <w:t xml:space="preserve">Information collected may be used </w:t>
      </w:r>
      <w:r w:rsidR="00DA7148">
        <w:t>for</w:t>
      </w:r>
      <w:r w:rsidR="003A36E3">
        <w:t xml:space="preserve"> </w:t>
      </w:r>
      <w:r w:rsidR="00DA7148">
        <w:t xml:space="preserve">compliance </w:t>
      </w:r>
      <w:r>
        <w:t>monitoring</w:t>
      </w:r>
      <w:r w:rsidR="00DA7148">
        <w:t xml:space="preserve"> purposes</w:t>
      </w:r>
      <w:r>
        <w:t xml:space="preserve"> or investigation</w:t>
      </w:r>
      <w:r w:rsidR="00DA7148">
        <w:t xml:space="preserve"> purposes</w:t>
      </w:r>
      <w:r>
        <w:t xml:space="preserve"> </w:t>
      </w:r>
      <w:r w:rsidR="00B73D6A">
        <w:t>i</w:t>
      </w:r>
      <w:r>
        <w:t xml:space="preserve">f potential contraventions are identified. </w:t>
      </w:r>
      <w:r w:rsidR="00C80474">
        <w:t xml:space="preserve">The information </w:t>
      </w:r>
      <w:r w:rsidR="00755E27">
        <w:t xml:space="preserve">collected </w:t>
      </w:r>
      <w:r w:rsidR="00C80474">
        <w:t xml:space="preserve">may </w:t>
      </w:r>
      <w:r w:rsidR="003A36E3">
        <w:t>also</w:t>
      </w:r>
      <w:r w:rsidR="00C80474">
        <w:t xml:space="preserve"> be used to support enforcement action</w:t>
      </w:r>
      <w:r w:rsidR="00F21E33">
        <w:t xml:space="preserve"> </w:t>
      </w:r>
      <w:r w:rsidR="0042705E">
        <w:t xml:space="preserve">or </w:t>
      </w:r>
      <w:r w:rsidR="00F21E33">
        <w:t>provided to</w:t>
      </w:r>
      <w:r w:rsidR="0042705E">
        <w:t xml:space="preserve"> other agencies under section 65 of the </w:t>
      </w:r>
      <w:proofErr w:type="gramStart"/>
      <w:r w:rsidR="0042705E">
        <w:t>RVSA</w:t>
      </w:r>
      <w:r w:rsidR="00F21E33">
        <w:t xml:space="preserve"> </w:t>
      </w:r>
      <w:r w:rsidR="00C80474">
        <w:t>.</w:t>
      </w:r>
      <w:proofErr w:type="gramEnd"/>
      <w:r w:rsidR="00C80474">
        <w:t xml:space="preserve"> </w:t>
      </w:r>
    </w:p>
    <w:p w14:paraId="42557D6F" w14:textId="77777777" w:rsidR="00FA3DD6" w:rsidRDefault="00FA3DD6" w:rsidP="00FA3DD6">
      <w:r>
        <w:t>Information we collect will not be disclosed without a lawful reason to do so</w:t>
      </w:r>
      <w:r w:rsidR="00F42A16">
        <w:t>. Lawful reasons may include:</w:t>
      </w:r>
      <w:r>
        <w:t xml:space="preserve"> subpoena</w:t>
      </w:r>
      <w:r w:rsidR="009431C5">
        <w:t>,</w:t>
      </w:r>
      <w:r w:rsidR="00E90FD4">
        <w:t xml:space="preserve"> </w:t>
      </w:r>
      <w:r>
        <w:t xml:space="preserve">the </w:t>
      </w:r>
      <w:r w:rsidRPr="002323B1">
        <w:rPr>
          <w:i/>
        </w:rPr>
        <w:t>Freedom of Information Act 1</w:t>
      </w:r>
      <w:r w:rsidR="003240AF">
        <w:rPr>
          <w:i/>
        </w:rPr>
        <w:t>9</w:t>
      </w:r>
      <w:r w:rsidRPr="002323B1">
        <w:rPr>
          <w:i/>
        </w:rPr>
        <w:t>82</w:t>
      </w:r>
      <w:r w:rsidR="009431C5">
        <w:t xml:space="preserve"> or a coronial inquest. </w:t>
      </w:r>
    </w:p>
    <w:p w14:paraId="64B9EB01" w14:textId="248689C3" w:rsidR="00FA3DD6" w:rsidRDefault="00185441" w:rsidP="00FA3DD6">
      <w:r>
        <w:t xml:space="preserve">The </w:t>
      </w:r>
      <w:r w:rsidRPr="006338B8">
        <w:rPr>
          <w:i/>
        </w:rPr>
        <w:t>Privacy Act 1988</w:t>
      </w:r>
      <w:r>
        <w:t xml:space="preserve"> also applies to a</w:t>
      </w:r>
      <w:r w:rsidR="00FA3DD6">
        <w:t>ny personal information we collect</w:t>
      </w:r>
      <w:r w:rsidR="00FA3DD6" w:rsidRPr="006338B8">
        <w:rPr>
          <w:i/>
        </w:rPr>
        <w:t>.</w:t>
      </w:r>
    </w:p>
    <w:p w14:paraId="4B7983D8" w14:textId="77777777" w:rsidR="000523F3" w:rsidRDefault="00CA0777" w:rsidP="00D85511">
      <w:pPr>
        <w:pStyle w:val="Heading1"/>
      </w:pPr>
      <w:bookmarkStart w:id="17" w:name="_Toc87349540"/>
      <w:r>
        <w:t>M</w:t>
      </w:r>
      <w:r w:rsidR="000523F3">
        <w:t>ore information</w:t>
      </w:r>
      <w:bookmarkEnd w:id="17"/>
    </w:p>
    <w:p w14:paraId="0FC3C053" w14:textId="2A1CDB8C" w:rsidR="00CA0777" w:rsidRDefault="00CA0777" w:rsidP="00CA0777">
      <w:r>
        <w:t>For more information on the introduction of the RVS</w:t>
      </w:r>
      <w:r w:rsidR="007E50DE">
        <w:t xml:space="preserve"> legislation</w:t>
      </w:r>
      <w:r>
        <w:t xml:space="preserve">, please see the department’s website </w:t>
      </w:r>
      <w:hyperlink r:id="rId20" w:history="1">
        <w:r w:rsidRPr="009C570E">
          <w:rPr>
            <w:rStyle w:val="Hyperlink"/>
          </w:rPr>
          <w:t>https://www.infrastructure.gov.au/vehicles/rvs/index.aspx</w:t>
        </w:r>
      </w:hyperlink>
      <w:r>
        <w:t xml:space="preserve">. Content related to various aspects of the new regulatory regime and what it means for regulated entities is being added regularly. </w:t>
      </w:r>
    </w:p>
    <w:p w14:paraId="63B5F53C" w14:textId="77777777" w:rsidR="00CA0777" w:rsidRDefault="00CA0777" w:rsidP="00CA0777">
      <w:r>
        <w:t>Our compliance and enforcement activities are the operational face of a risk-based framework of policies, strategies, processes and plans developed to:</w:t>
      </w:r>
    </w:p>
    <w:p w14:paraId="568DEAC4" w14:textId="32A6A0CB" w:rsidR="00CA0777" w:rsidRPr="00CA0777" w:rsidRDefault="00CA0777" w:rsidP="00CA0777">
      <w:pPr>
        <w:pStyle w:val="Bullet1"/>
      </w:pPr>
      <w:r w:rsidRPr="00CA0777">
        <w:t>provide a cohesive approach to meeting our legislated responsibilities; and</w:t>
      </w:r>
    </w:p>
    <w:p w14:paraId="1D745798" w14:textId="77777777" w:rsidR="00CA0777" w:rsidRPr="00CA0777" w:rsidRDefault="00CA0777" w:rsidP="00CA0777">
      <w:pPr>
        <w:pStyle w:val="Bullet1"/>
      </w:pPr>
      <w:r w:rsidRPr="00CA0777">
        <w:t xml:space="preserve">assist industry stakeholders in consistently meeting their legislated obligations. </w:t>
      </w:r>
    </w:p>
    <w:p w14:paraId="13511566" w14:textId="301F41AF" w:rsidR="00CA0777" w:rsidRDefault="00CA0777" w:rsidP="00CA0777">
      <w:pPr>
        <w:rPr>
          <w:rStyle w:val="Hyperlink"/>
        </w:rPr>
      </w:pPr>
      <w:r>
        <w:t xml:space="preserve">Information regarding our risk-based framework will be progressively published and updated on the department’s website at </w:t>
      </w:r>
      <w:hyperlink r:id="rId21" w:history="1">
        <w:r w:rsidRPr="00544983">
          <w:rPr>
            <w:rStyle w:val="Hyperlink"/>
          </w:rPr>
          <w:t>https://www.infrastructure.gov.au/vehicles/compliance_and_enforcement/index.aspx</w:t>
        </w:r>
      </w:hyperlink>
      <w:r w:rsidR="008A1497">
        <w:rPr>
          <w:rStyle w:val="Hyperlink"/>
        </w:rPr>
        <w:t>. This currently includes Our Compliance Approach and Model and Compliance and Enforcement Strategy 2021-23.</w:t>
      </w:r>
    </w:p>
    <w:p w14:paraId="28AE9FDB" w14:textId="77777777" w:rsidR="006275A3" w:rsidRDefault="006275A3" w:rsidP="006275A3">
      <w:r>
        <w:t>The relevant legislation is</w:t>
      </w:r>
      <w:r w:rsidR="00755E27">
        <w:t>:</w:t>
      </w:r>
      <w:r>
        <w:t xml:space="preserve"> </w:t>
      </w:r>
    </w:p>
    <w:p w14:paraId="4E375812" w14:textId="3A27966A" w:rsidR="001173BD" w:rsidRPr="001173BD" w:rsidRDefault="001173BD" w:rsidP="001173BD">
      <w:pPr>
        <w:pStyle w:val="Bullet1"/>
        <w:jc w:val="both"/>
      </w:pPr>
      <w:r>
        <w:rPr>
          <w:lang w:val="en-US"/>
        </w:rPr>
        <w:t xml:space="preserve">for inspections, various application decision-making provisions in the </w:t>
      </w:r>
      <w:hyperlink r:id="rId22" w:history="1">
        <w:r w:rsidRPr="001173BD">
          <w:rPr>
            <w:rStyle w:val="Hyperlink"/>
            <w:lang w:val="en-US"/>
          </w:rPr>
          <w:t>RVSR</w:t>
        </w:r>
      </w:hyperlink>
      <w:r w:rsidR="0042705E">
        <w:rPr>
          <w:rStyle w:val="Hyperlink"/>
          <w:lang w:val="en-US"/>
        </w:rPr>
        <w:t xml:space="preserve"> (</w:t>
      </w:r>
      <w:r w:rsidR="00796160">
        <w:rPr>
          <w:rStyle w:val="Hyperlink"/>
          <w:lang w:val="en-US"/>
        </w:rPr>
        <w:t>sections </w:t>
      </w:r>
      <w:r w:rsidR="0042705E">
        <w:rPr>
          <w:rStyle w:val="Hyperlink"/>
          <w:lang w:val="en-US"/>
        </w:rPr>
        <w:t>17, 33, 56, 69,</w:t>
      </w:r>
      <w:r w:rsidR="00796160">
        <w:rPr>
          <w:rStyle w:val="Hyperlink"/>
          <w:lang w:val="en-US"/>
        </w:rPr>
        <w:t xml:space="preserve"> 91, </w:t>
      </w:r>
      <w:r w:rsidR="0042705E">
        <w:rPr>
          <w:rStyle w:val="Hyperlink"/>
          <w:lang w:val="en-US"/>
        </w:rPr>
        <w:t xml:space="preserve">109, </w:t>
      </w:r>
      <w:r w:rsidR="00796160">
        <w:rPr>
          <w:rStyle w:val="Hyperlink"/>
          <w:lang w:val="en-US"/>
        </w:rPr>
        <w:t>160, 175 of the RVSR</w:t>
      </w:r>
      <w:r w:rsidR="0042705E">
        <w:rPr>
          <w:rStyle w:val="Hyperlink"/>
          <w:lang w:val="en-US"/>
        </w:rPr>
        <w:t>)</w:t>
      </w:r>
    </w:p>
    <w:p w14:paraId="3C3A7744" w14:textId="03E0CA0B" w:rsidR="006275A3" w:rsidRPr="006275A3" w:rsidRDefault="006275A3" w:rsidP="001173BD">
      <w:pPr>
        <w:pStyle w:val="Bullet1"/>
        <w:jc w:val="both"/>
      </w:pPr>
      <w:r>
        <w:rPr>
          <w:lang w:val="en-US"/>
        </w:rPr>
        <w:t xml:space="preserve">for monitoring powers sections 50 and 51 of the </w:t>
      </w:r>
      <w:hyperlink r:id="rId23" w:history="1">
        <w:r w:rsidRPr="001173BD">
          <w:rPr>
            <w:rStyle w:val="Hyperlink"/>
            <w:lang w:val="en-US"/>
          </w:rPr>
          <w:t>RVSA</w:t>
        </w:r>
      </w:hyperlink>
      <w:r>
        <w:rPr>
          <w:lang w:val="en-US"/>
        </w:rPr>
        <w:t xml:space="preserve"> and Part 2 of the </w:t>
      </w:r>
      <w:hyperlink r:id="rId24" w:history="1">
        <w:r w:rsidRPr="001173BD">
          <w:rPr>
            <w:rStyle w:val="Hyperlink"/>
            <w:lang w:val="en-US"/>
          </w:rPr>
          <w:t>RPA</w:t>
        </w:r>
      </w:hyperlink>
    </w:p>
    <w:p w14:paraId="29FE458B" w14:textId="48F20E32" w:rsidR="006275A3" w:rsidRPr="001173BD" w:rsidRDefault="00F81B2A" w:rsidP="006275A3">
      <w:pPr>
        <w:pStyle w:val="Bullet1"/>
      </w:pPr>
      <w:r>
        <w:rPr>
          <w:lang w:val="en-US"/>
        </w:rPr>
        <w:t xml:space="preserve">for investigation powers </w:t>
      </w:r>
      <w:r w:rsidR="001173BD">
        <w:rPr>
          <w:lang w:val="en-US"/>
        </w:rPr>
        <w:t xml:space="preserve">sections 52 and 53 of the </w:t>
      </w:r>
      <w:hyperlink r:id="rId25" w:history="1">
        <w:r w:rsidR="001173BD" w:rsidRPr="001173BD">
          <w:rPr>
            <w:rStyle w:val="Hyperlink"/>
            <w:lang w:val="en-US"/>
          </w:rPr>
          <w:t>RVSA</w:t>
        </w:r>
      </w:hyperlink>
      <w:r w:rsidR="001173BD">
        <w:rPr>
          <w:lang w:val="en-US"/>
        </w:rPr>
        <w:t xml:space="preserve"> and Part </w:t>
      </w:r>
      <w:r w:rsidR="004E24BE">
        <w:rPr>
          <w:lang w:val="en-US"/>
        </w:rPr>
        <w:t>3</w:t>
      </w:r>
      <w:r w:rsidR="001173BD">
        <w:rPr>
          <w:lang w:val="en-US"/>
        </w:rPr>
        <w:t xml:space="preserve"> of the </w:t>
      </w:r>
      <w:hyperlink r:id="rId26" w:history="1">
        <w:r w:rsidR="001173BD" w:rsidRPr="001173BD">
          <w:rPr>
            <w:rStyle w:val="Hyperlink"/>
            <w:lang w:val="en-US"/>
          </w:rPr>
          <w:t>RPA</w:t>
        </w:r>
      </w:hyperlink>
    </w:p>
    <w:p w14:paraId="1ABEB72C" w14:textId="09176E9B" w:rsidR="001173BD" w:rsidRDefault="001173BD" w:rsidP="006275A3">
      <w:pPr>
        <w:pStyle w:val="Bullet1"/>
      </w:pPr>
      <w:r>
        <w:rPr>
          <w:lang w:val="en-US"/>
        </w:rPr>
        <w:t xml:space="preserve">for requesting information in writing under conditions of approval, </w:t>
      </w:r>
      <w:r w:rsidR="00DA7148">
        <w:rPr>
          <w:lang w:val="en-US"/>
        </w:rPr>
        <w:t xml:space="preserve">see </w:t>
      </w:r>
      <w:r>
        <w:rPr>
          <w:lang w:val="en-US"/>
        </w:rPr>
        <w:t xml:space="preserve">various </w:t>
      </w:r>
      <w:r w:rsidR="00DA7148">
        <w:rPr>
          <w:lang w:val="en-US"/>
        </w:rPr>
        <w:t>statutory</w:t>
      </w:r>
      <w:r>
        <w:rPr>
          <w:lang w:val="en-US"/>
        </w:rPr>
        <w:t xml:space="preserve"> conditions in the </w:t>
      </w:r>
      <w:hyperlink r:id="rId27" w:history="1">
        <w:r w:rsidRPr="001173BD">
          <w:rPr>
            <w:rStyle w:val="Hyperlink"/>
            <w:lang w:val="en-US"/>
          </w:rPr>
          <w:t>RVSR</w:t>
        </w:r>
      </w:hyperlink>
      <w:r w:rsidR="00796160">
        <w:rPr>
          <w:rStyle w:val="Hyperlink"/>
          <w:lang w:val="en-US"/>
        </w:rPr>
        <w:t xml:space="preserve"> (sections 29, 49, 67, 86, 104, 124, 146N, </w:t>
      </w:r>
      <w:r w:rsidR="00AD2420">
        <w:rPr>
          <w:rStyle w:val="Hyperlink"/>
          <w:lang w:val="en-US"/>
        </w:rPr>
        <w:t>158, 169, 188 of the RVSR</w:t>
      </w:r>
      <w:r w:rsidR="00796160">
        <w:rPr>
          <w:rStyle w:val="Hyperlink"/>
          <w:lang w:val="en-US"/>
        </w:rPr>
        <w:t>)</w:t>
      </w:r>
    </w:p>
    <w:p w14:paraId="2185C603" w14:textId="77777777" w:rsidR="000523F3" w:rsidRDefault="000523F3" w:rsidP="00D85511">
      <w:pPr>
        <w:pStyle w:val="Heading2"/>
      </w:pPr>
      <w:bookmarkStart w:id="18" w:name="_Toc87349541"/>
      <w:r>
        <w:t xml:space="preserve">Feedback and </w:t>
      </w:r>
      <w:r w:rsidR="00D46322">
        <w:t>c</w:t>
      </w:r>
      <w:r>
        <w:t>omplaints</w:t>
      </w:r>
      <w:bookmarkEnd w:id="18"/>
    </w:p>
    <w:p w14:paraId="240A2F51" w14:textId="62FAED00" w:rsidR="000523F3" w:rsidRDefault="000523F3" w:rsidP="00604F7E">
      <w:pPr>
        <w:keepLines/>
      </w:pPr>
      <w:r>
        <w:t>Should you have any feedback, including complaints regarding your interaction with the department related to</w:t>
      </w:r>
      <w:r w:rsidR="00CA0777">
        <w:t xml:space="preserve"> inspection, </w:t>
      </w:r>
      <w:r>
        <w:t xml:space="preserve">monitoring and investigation activities, you can contact the department’s client services area. You can find more information on providing feedback or making a complaint on the department’s website </w:t>
      </w:r>
      <w:hyperlink r:id="rId28" w:history="1">
        <w:r w:rsidR="00CA0777" w:rsidRPr="004F4B08">
          <w:rPr>
            <w:rStyle w:val="Hyperlink"/>
          </w:rPr>
          <w:t>https://infrastructure.gov.au/utilities/contact.aspx</w:t>
        </w:r>
      </w:hyperlink>
      <w:r w:rsidR="00CA0777">
        <w:t xml:space="preserve">. </w:t>
      </w:r>
    </w:p>
    <w:p w14:paraId="35C6022E" w14:textId="4F62F7C9" w:rsidR="004B42C8" w:rsidRDefault="000523F3" w:rsidP="00D85511">
      <w:pPr>
        <w:sectPr w:rsidR="004B42C8" w:rsidSect="005400E5">
          <w:type w:val="continuous"/>
          <w:pgSz w:w="11906" w:h="16838" w:code="9"/>
          <w:pgMar w:top="1021" w:right="1021" w:bottom="1021" w:left="1021" w:header="510" w:footer="567" w:gutter="0"/>
          <w:cols w:space="708"/>
          <w:titlePg/>
          <w:docGrid w:linePitch="360"/>
          <w15:footnoteColumns w:val="1"/>
        </w:sectPr>
      </w:pPr>
      <w:r>
        <w:t xml:space="preserve">You may also discuss </w:t>
      </w:r>
      <w:r w:rsidR="00F42A16">
        <w:t>any</w:t>
      </w:r>
      <w:r>
        <w:t xml:space="preserve"> concerns with the Commonwealth Ombudsman. The Ombudsman’s office considers and investigates complaints from people who believe they have been treated unfairly or unreasonably by an Australian Government department or agency. You can find out more on the Commonwealth Ombudsman’s website </w:t>
      </w:r>
      <w:hyperlink r:id="rId29" w:history="1">
        <w:r w:rsidR="00CA0777" w:rsidRPr="004F4B08">
          <w:rPr>
            <w:rStyle w:val="Hyperlink"/>
          </w:rPr>
          <w:t>http://www.ombudsman.gov.au/making-a-complaint</w:t>
        </w:r>
      </w:hyperlink>
      <w:r>
        <w:t>.</w:t>
      </w:r>
    </w:p>
    <w:p w14:paraId="084E6AB1" w14:textId="77777777" w:rsidR="00CA0777" w:rsidRDefault="00CA0777" w:rsidP="00CA0777">
      <w:pPr>
        <w:pStyle w:val="Heading2"/>
      </w:pPr>
      <w:bookmarkStart w:id="19" w:name="_Toc87349542"/>
      <w:r>
        <w:lastRenderedPageBreak/>
        <w:t>Glossary</w:t>
      </w:r>
      <w:bookmarkEnd w:id="19"/>
    </w:p>
    <w:tbl>
      <w:tblPr>
        <w:tblStyle w:val="DefaultTable11"/>
        <w:tblW w:w="5000" w:type="pct"/>
        <w:tblLook w:val="0420" w:firstRow="1" w:lastRow="0" w:firstColumn="0" w:lastColumn="0" w:noHBand="0" w:noVBand="1"/>
        <w:tblCaption w:val="Sample table"/>
        <w:tblDescription w:val="Sample table"/>
      </w:tblPr>
      <w:tblGrid>
        <w:gridCol w:w="2269"/>
        <w:gridCol w:w="7595"/>
      </w:tblGrid>
      <w:tr w:rsidR="006F267B" w:rsidRPr="00885089" w14:paraId="63F4C8D7" w14:textId="77777777" w:rsidTr="006F267B">
        <w:trPr>
          <w:cnfStyle w:val="100000000000" w:firstRow="1" w:lastRow="0" w:firstColumn="0" w:lastColumn="0" w:oddVBand="0" w:evenVBand="0" w:oddHBand="0" w:evenHBand="0" w:firstRowFirstColumn="0" w:firstRowLastColumn="0" w:lastRowFirstColumn="0" w:lastRowLastColumn="0"/>
        </w:trPr>
        <w:tc>
          <w:tcPr>
            <w:tcW w:w="1150" w:type="pct"/>
          </w:tcPr>
          <w:p w14:paraId="435FC2D2" w14:textId="77777777" w:rsidR="006F267B" w:rsidRPr="006F267B" w:rsidRDefault="006F267B" w:rsidP="006F267B">
            <w:pPr>
              <w:rPr>
                <w:rFonts w:ascii="Calibri" w:eastAsia="Calibri" w:hAnsi="Calibri" w:cs="Times New Roman"/>
                <w:color w:val="FFFFFF" w:themeColor="background1"/>
              </w:rPr>
            </w:pPr>
            <w:r>
              <w:rPr>
                <w:rFonts w:ascii="Calibri" w:eastAsia="Calibri" w:hAnsi="Calibri" w:cs="Times New Roman"/>
                <w:color w:val="FFFFFF" w:themeColor="background1"/>
              </w:rPr>
              <w:t>Term</w:t>
            </w:r>
          </w:p>
        </w:tc>
        <w:tc>
          <w:tcPr>
            <w:tcW w:w="3850" w:type="pct"/>
          </w:tcPr>
          <w:p w14:paraId="4BC1C6CF" w14:textId="77777777" w:rsidR="006F267B" w:rsidRPr="006F267B" w:rsidRDefault="006F267B" w:rsidP="006F267B">
            <w:pPr>
              <w:rPr>
                <w:rFonts w:ascii="Calibri" w:eastAsia="Calibri" w:hAnsi="Calibri" w:cs="Times New Roman"/>
                <w:color w:val="FFFFFF" w:themeColor="background1"/>
              </w:rPr>
            </w:pPr>
            <w:r>
              <w:rPr>
                <w:rFonts w:ascii="Calibri" w:eastAsia="Calibri" w:hAnsi="Calibri" w:cs="Times New Roman"/>
                <w:color w:val="FFFFFF" w:themeColor="background1"/>
              </w:rPr>
              <w:t>Meaning</w:t>
            </w:r>
          </w:p>
        </w:tc>
      </w:tr>
      <w:tr w:rsidR="006F267B" w:rsidRPr="00885089" w14:paraId="48B18171" w14:textId="77777777" w:rsidTr="006F267B">
        <w:tc>
          <w:tcPr>
            <w:tcW w:w="1150" w:type="pct"/>
          </w:tcPr>
          <w:p w14:paraId="40C9D18C" w14:textId="77777777" w:rsidR="006F267B" w:rsidRPr="00F3346B" w:rsidRDefault="006F267B" w:rsidP="006F267B">
            <w:r w:rsidRPr="00F3346B">
              <w:t>Compliance monitoring</w:t>
            </w:r>
          </w:p>
        </w:tc>
        <w:tc>
          <w:tcPr>
            <w:tcW w:w="3850" w:type="pct"/>
          </w:tcPr>
          <w:p w14:paraId="1978C1DA" w14:textId="77777777" w:rsidR="006F267B" w:rsidRDefault="006F267B" w:rsidP="00E97485">
            <w:r w:rsidRPr="00F3346B">
              <w:t xml:space="preserve">A broad term referring to any form of information collection, or contact with a regulated entity by </w:t>
            </w:r>
            <w:r w:rsidR="00E97485">
              <w:t>inspectors</w:t>
            </w:r>
            <w:r w:rsidRPr="00F3346B">
              <w:t xml:space="preserve"> for the purposes of identifying issues relating to that entity’s compliance with the legislation and/or any conditions of an approval they hold.</w:t>
            </w:r>
          </w:p>
        </w:tc>
      </w:tr>
      <w:tr w:rsidR="00DA7148" w:rsidRPr="00885089" w14:paraId="66FB2592" w14:textId="77777777" w:rsidTr="006F267B">
        <w:trPr>
          <w:cnfStyle w:val="000000010000" w:firstRow="0" w:lastRow="0" w:firstColumn="0" w:lastColumn="0" w:oddVBand="0" w:evenVBand="0" w:oddHBand="0" w:evenHBand="1" w:firstRowFirstColumn="0" w:firstRowLastColumn="0" w:lastRowFirstColumn="0" w:lastRowLastColumn="0"/>
        </w:trPr>
        <w:tc>
          <w:tcPr>
            <w:tcW w:w="1150" w:type="pct"/>
          </w:tcPr>
          <w:p w14:paraId="5CBF9D32" w14:textId="77777777" w:rsidR="00DA7148" w:rsidRPr="00F3346B" w:rsidRDefault="00DA7148" w:rsidP="006F267B">
            <w:r>
              <w:t>Delegated officer</w:t>
            </w:r>
          </w:p>
        </w:tc>
        <w:tc>
          <w:tcPr>
            <w:tcW w:w="3850" w:type="pct"/>
          </w:tcPr>
          <w:p w14:paraId="3DFE7C81" w14:textId="35629FA4" w:rsidR="00DA7148" w:rsidRPr="00F3346B" w:rsidRDefault="00DA7148" w:rsidP="00392EA0">
            <w:r>
              <w:t xml:space="preserve">An officer of the department with delegated authority to undertake various functions </w:t>
            </w:r>
            <w:r w:rsidR="00392EA0" w:rsidRPr="00392EA0">
              <w:t>conferred on the Secretary by the RVS legislation</w:t>
            </w:r>
            <w:r w:rsidR="00392EA0">
              <w:t>.</w:t>
            </w:r>
          </w:p>
        </w:tc>
      </w:tr>
      <w:tr w:rsidR="006F267B" w:rsidRPr="00885089" w14:paraId="4F3DA7EF" w14:textId="77777777" w:rsidTr="006F267B">
        <w:tc>
          <w:tcPr>
            <w:tcW w:w="1150" w:type="pct"/>
          </w:tcPr>
          <w:p w14:paraId="4BDD4188" w14:textId="77777777" w:rsidR="006F267B" w:rsidRPr="00885089" w:rsidRDefault="006F267B" w:rsidP="006F267B">
            <w:pPr>
              <w:rPr>
                <w:rFonts w:ascii="Calibri" w:eastAsia="Calibri" w:hAnsi="Calibri" w:cs="Times New Roman"/>
              </w:rPr>
            </w:pPr>
            <w:r w:rsidRPr="00885089">
              <w:rPr>
                <w:rFonts w:ascii="Calibri" w:eastAsia="Calibri" w:hAnsi="Calibri" w:cs="Times New Roman"/>
              </w:rPr>
              <w:t>Inspection</w:t>
            </w:r>
          </w:p>
        </w:tc>
        <w:tc>
          <w:tcPr>
            <w:tcW w:w="3850" w:type="pct"/>
          </w:tcPr>
          <w:p w14:paraId="0227E30A" w14:textId="77777777" w:rsidR="006F267B" w:rsidRPr="00885089" w:rsidRDefault="00755E27" w:rsidP="00755E27">
            <w:pPr>
              <w:spacing w:after="0"/>
              <w:rPr>
                <w:rFonts w:ascii="Calibri" w:eastAsia="Calibri" w:hAnsi="Calibri" w:cs="Times New Roman"/>
              </w:rPr>
            </w:pPr>
            <w:r>
              <w:rPr>
                <w:rFonts w:ascii="Calibri" w:eastAsia="Calibri" w:hAnsi="Calibri" w:cs="Times New Roman"/>
              </w:rPr>
              <w:t>I</w:t>
            </w:r>
            <w:r w:rsidR="006F267B" w:rsidRPr="00885089">
              <w:rPr>
                <w:rFonts w:ascii="Calibri" w:eastAsia="Calibri" w:hAnsi="Calibri" w:cs="Times New Roman"/>
              </w:rPr>
              <w:t>nspection</w:t>
            </w:r>
            <w:r>
              <w:rPr>
                <w:rFonts w:ascii="Calibri" w:eastAsia="Calibri" w:hAnsi="Calibri" w:cs="Times New Roman"/>
              </w:rPr>
              <w:t>s may</w:t>
            </w:r>
            <w:r w:rsidR="006F267B" w:rsidRPr="00885089">
              <w:rPr>
                <w:rFonts w:ascii="Calibri" w:eastAsia="Calibri" w:hAnsi="Calibri" w:cs="Times New Roman"/>
              </w:rPr>
              <w:t xml:space="preserve"> assess whether or not a regulated entity complies with the </w:t>
            </w:r>
            <w:r>
              <w:rPr>
                <w:rFonts w:ascii="Calibri" w:eastAsia="Calibri" w:hAnsi="Calibri" w:cs="Times New Roman"/>
              </w:rPr>
              <w:t xml:space="preserve">RVS </w:t>
            </w:r>
            <w:r w:rsidR="006F267B" w:rsidRPr="00885089">
              <w:rPr>
                <w:rFonts w:ascii="Calibri" w:eastAsia="Calibri" w:hAnsi="Calibri" w:cs="Times New Roman"/>
              </w:rPr>
              <w:t xml:space="preserve">legislation and any conditions of </w:t>
            </w:r>
            <w:r>
              <w:rPr>
                <w:rFonts w:ascii="Calibri" w:eastAsia="Calibri" w:hAnsi="Calibri" w:cs="Times New Roman"/>
              </w:rPr>
              <w:t xml:space="preserve">the </w:t>
            </w:r>
            <w:r w:rsidR="006F267B" w:rsidRPr="00885089">
              <w:rPr>
                <w:rFonts w:ascii="Calibri" w:eastAsia="Calibri" w:hAnsi="Calibri" w:cs="Times New Roman"/>
              </w:rPr>
              <w:t>approval they hold.</w:t>
            </w:r>
            <w:r>
              <w:rPr>
                <w:rFonts w:ascii="Calibri" w:eastAsia="Calibri" w:hAnsi="Calibri" w:cs="Times New Roman"/>
              </w:rPr>
              <w:t xml:space="preserve"> Inspections may also be undertaken for the purposes of collection of, or confirmation of, information provided as part of an application.</w:t>
            </w:r>
          </w:p>
        </w:tc>
      </w:tr>
      <w:tr w:rsidR="006F267B" w:rsidRPr="00885089" w14:paraId="3828D091" w14:textId="77777777" w:rsidTr="006F267B">
        <w:trPr>
          <w:cnfStyle w:val="000000010000" w:firstRow="0" w:lastRow="0" w:firstColumn="0" w:lastColumn="0" w:oddVBand="0" w:evenVBand="0" w:oddHBand="0" w:evenHBand="1" w:firstRowFirstColumn="0" w:firstRowLastColumn="0" w:lastRowFirstColumn="0" w:lastRowLastColumn="0"/>
        </w:trPr>
        <w:tc>
          <w:tcPr>
            <w:tcW w:w="1150" w:type="pct"/>
          </w:tcPr>
          <w:p w14:paraId="0B60699A" w14:textId="77777777" w:rsidR="006F267B" w:rsidRPr="00885089" w:rsidRDefault="00304461" w:rsidP="006F267B">
            <w:pPr>
              <w:rPr>
                <w:rFonts w:ascii="Calibri" w:eastAsia="Calibri" w:hAnsi="Calibri" w:cs="Times New Roman"/>
              </w:rPr>
            </w:pPr>
            <w:r>
              <w:rPr>
                <w:rFonts w:ascii="Calibri" w:eastAsia="Calibri" w:hAnsi="Calibri" w:cs="Times New Roman"/>
              </w:rPr>
              <w:t>i</w:t>
            </w:r>
            <w:r w:rsidR="006F267B" w:rsidRPr="00885089">
              <w:rPr>
                <w:rFonts w:ascii="Calibri" w:eastAsia="Calibri" w:hAnsi="Calibri" w:cs="Times New Roman"/>
              </w:rPr>
              <w:t>nspector</w:t>
            </w:r>
          </w:p>
        </w:tc>
        <w:tc>
          <w:tcPr>
            <w:tcW w:w="3850" w:type="pct"/>
          </w:tcPr>
          <w:p w14:paraId="0CBFE109" w14:textId="77777777" w:rsidR="006F267B" w:rsidRPr="00885089" w:rsidRDefault="006F267B" w:rsidP="006F267B">
            <w:pPr>
              <w:spacing w:after="0"/>
              <w:rPr>
                <w:rFonts w:ascii="Calibri" w:eastAsia="Calibri" w:hAnsi="Calibri" w:cs="Times New Roman"/>
              </w:rPr>
            </w:pPr>
            <w:r w:rsidRPr="00885089">
              <w:rPr>
                <w:rFonts w:ascii="Calibri" w:eastAsia="Calibri" w:hAnsi="Calibri" w:cs="Times New Roman"/>
              </w:rPr>
              <w:t xml:space="preserve">A person appointed </w:t>
            </w:r>
            <w:r>
              <w:rPr>
                <w:rFonts w:ascii="Calibri" w:eastAsia="Calibri" w:hAnsi="Calibri" w:cs="Times New Roman"/>
              </w:rPr>
              <w:t>by the Secretary</w:t>
            </w:r>
            <w:r w:rsidRPr="00885089">
              <w:rPr>
                <w:rFonts w:ascii="Calibri" w:eastAsia="Calibri" w:hAnsi="Calibri" w:cs="Times New Roman"/>
              </w:rPr>
              <w:t xml:space="preserve"> </w:t>
            </w:r>
            <w:r>
              <w:rPr>
                <w:rFonts w:ascii="Calibri" w:eastAsia="Calibri" w:hAnsi="Calibri" w:cs="Times New Roman"/>
              </w:rPr>
              <w:t xml:space="preserve">under section 49 of the RVSA </w:t>
            </w:r>
            <w:r w:rsidRPr="00885089">
              <w:rPr>
                <w:rFonts w:ascii="Calibri" w:eastAsia="Calibri" w:hAnsi="Calibri" w:cs="Times New Roman"/>
              </w:rPr>
              <w:t xml:space="preserve">to exercise </w:t>
            </w:r>
            <w:r>
              <w:rPr>
                <w:rFonts w:ascii="Calibri" w:eastAsia="Calibri" w:hAnsi="Calibri" w:cs="Times New Roman"/>
              </w:rPr>
              <w:t>the</w:t>
            </w:r>
            <w:r w:rsidRPr="00885089">
              <w:rPr>
                <w:rFonts w:ascii="Calibri" w:eastAsia="Calibri" w:hAnsi="Calibri" w:cs="Times New Roman"/>
              </w:rPr>
              <w:t xml:space="preserve"> functions </w:t>
            </w:r>
            <w:r>
              <w:rPr>
                <w:rFonts w:ascii="Calibri" w:eastAsia="Calibri" w:hAnsi="Calibri" w:cs="Times New Roman"/>
              </w:rPr>
              <w:t>and powers conferred on them, subject to conditions and restrictions specified in the person’s instrument of appointment.</w:t>
            </w:r>
            <w:r w:rsidRPr="00885089" w:rsidDel="00F53AC6">
              <w:rPr>
                <w:rFonts w:ascii="Calibri" w:eastAsia="Calibri" w:hAnsi="Calibri" w:cs="Times New Roman"/>
              </w:rPr>
              <w:t xml:space="preserve"> </w:t>
            </w:r>
          </w:p>
        </w:tc>
      </w:tr>
      <w:tr w:rsidR="006F267B" w:rsidRPr="00885089" w14:paraId="3523E6C9" w14:textId="77777777" w:rsidTr="006F267B">
        <w:tc>
          <w:tcPr>
            <w:tcW w:w="1150" w:type="pct"/>
          </w:tcPr>
          <w:p w14:paraId="10D60A4B" w14:textId="77777777" w:rsidR="006F267B" w:rsidRPr="00885089" w:rsidRDefault="006F267B" w:rsidP="006F267B">
            <w:pPr>
              <w:rPr>
                <w:rFonts w:ascii="Calibri" w:eastAsia="Calibri" w:hAnsi="Calibri" w:cs="Times New Roman"/>
              </w:rPr>
            </w:pPr>
            <w:r w:rsidRPr="00885089">
              <w:rPr>
                <w:rFonts w:ascii="Calibri" w:eastAsia="Calibri" w:hAnsi="Calibri" w:cs="Times New Roman"/>
              </w:rPr>
              <w:t>MVSA</w:t>
            </w:r>
          </w:p>
        </w:tc>
        <w:tc>
          <w:tcPr>
            <w:tcW w:w="3850" w:type="pct"/>
          </w:tcPr>
          <w:p w14:paraId="7E559AE3" w14:textId="77777777" w:rsidR="006F267B" w:rsidRPr="00885089" w:rsidRDefault="00201B54" w:rsidP="00201B54">
            <w:pPr>
              <w:spacing w:after="0"/>
              <w:rPr>
                <w:rFonts w:ascii="Calibri" w:eastAsia="Calibri" w:hAnsi="Calibri" w:cs="Times New Roman"/>
              </w:rPr>
            </w:pPr>
            <w:r w:rsidRPr="00201B54">
              <w:rPr>
                <w:rFonts w:ascii="Calibri" w:eastAsia="Calibri" w:hAnsi="Calibri" w:cs="Times New Roman"/>
                <w:i/>
              </w:rPr>
              <w:t xml:space="preserve">Motor Vehicle Standards Act 1989 </w:t>
            </w:r>
            <w:r w:rsidRPr="001476DA">
              <w:rPr>
                <w:rFonts w:ascii="Calibri" w:eastAsia="Calibri" w:hAnsi="Calibri" w:cs="Times New Roman"/>
              </w:rPr>
              <w:t xml:space="preserve">- legislation replaced by the </w:t>
            </w:r>
            <w:r w:rsidRPr="00B75523">
              <w:rPr>
                <w:rFonts w:ascii="Calibri" w:eastAsia="Calibri" w:hAnsi="Calibri" w:cs="Times New Roman"/>
                <w:i/>
              </w:rPr>
              <w:t>Road Vehicle Standards Act 2018</w:t>
            </w:r>
            <w:r w:rsidRPr="001476DA">
              <w:rPr>
                <w:rFonts w:ascii="Calibri" w:eastAsia="Calibri" w:hAnsi="Calibri" w:cs="Times New Roman"/>
              </w:rPr>
              <w:t xml:space="preserve"> from 1 July 2021</w:t>
            </w:r>
          </w:p>
        </w:tc>
      </w:tr>
      <w:tr w:rsidR="006F267B" w:rsidRPr="00885089" w14:paraId="7E9BA3D7" w14:textId="77777777" w:rsidTr="006F267B">
        <w:trPr>
          <w:cnfStyle w:val="000000010000" w:firstRow="0" w:lastRow="0" w:firstColumn="0" w:lastColumn="0" w:oddVBand="0" w:evenVBand="0" w:oddHBand="0" w:evenHBand="1" w:firstRowFirstColumn="0" w:firstRowLastColumn="0" w:lastRowFirstColumn="0" w:lastRowLastColumn="0"/>
        </w:trPr>
        <w:tc>
          <w:tcPr>
            <w:tcW w:w="1150" w:type="pct"/>
          </w:tcPr>
          <w:p w14:paraId="3D596B49" w14:textId="77777777" w:rsidR="006F267B" w:rsidRPr="00885089" w:rsidRDefault="006F267B" w:rsidP="006F267B">
            <w:pPr>
              <w:rPr>
                <w:rFonts w:ascii="Calibri" w:eastAsia="Calibri" w:hAnsi="Calibri" w:cs="Times New Roman"/>
              </w:rPr>
            </w:pPr>
            <w:r>
              <w:rPr>
                <w:rFonts w:ascii="Calibri" w:eastAsia="Calibri" w:hAnsi="Calibri" w:cs="Times New Roman"/>
              </w:rPr>
              <w:t>MVSR</w:t>
            </w:r>
          </w:p>
        </w:tc>
        <w:tc>
          <w:tcPr>
            <w:tcW w:w="3850" w:type="pct"/>
          </w:tcPr>
          <w:p w14:paraId="2A75A730" w14:textId="77777777" w:rsidR="006F267B" w:rsidRPr="00B75523" w:rsidRDefault="006F267B" w:rsidP="00201B54">
            <w:pPr>
              <w:spacing w:after="0"/>
              <w:rPr>
                <w:rFonts w:ascii="Calibri" w:eastAsia="Calibri" w:hAnsi="Calibri" w:cs="Times New Roman"/>
                <w:i/>
              </w:rPr>
            </w:pPr>
            <w:r w:rsidRPr="00B75523">
              <w:rPr>
                <w:rFonts w:ascii="Calibri" w:eastAsia="Calibri" w:hAnsi="Calibri" w:cs="Times New Roman"/>
                <w:i/>
              </w:rPr>
              <w:t>Motor Vehicle Standards Regulations 1989</w:t>
            </w:r>
          </w:p>
        </w:tc>
      </w:tr>
      <w:tr w:rsidR="006F267B" w:rsidRPr="00885089" w14:paraId="5ACF311B" w14:textId="77777777" w:rsidTr="006F267B">
        <w:tc>
          <w:tcPr>
            <w:tcW w:w="1150" w:type="pct"/>
          </w:tcPr>
          <w:p w14:paraId="33E97348" w14:textId="77777777" w:rsidR="006F267B" w:rsidRDefault="006F267B" w:rsidP="006F267B">
            <w:r>
              <w:t>RPA</w:t>
            </w:r>
          </w:p>
        </w:tc>
        <w:tc>
          <w:tcPr>
            <w:tcW w:w="3850" w:type="pct"/>
          </w:tcPr>
          <w:p w14:paraId="1DF85485" w14:textId="77777777" w:rsidR="006F267B" w:rsidRPr="001041E8" w:rsidRDefault="006F267B" w:rsidP="00201B54">
            <w:pPr>
              <w:spacing w:after="0"/>
            </w:pPr>
            <w:r w:rsidRPr="00F36D35">
              <w:rPr>
                <w:i/>
              </w:rPr>
              <w:t>Regulatory Powers (Standard Provisions) Act 2014</w:t>
            </w:r>
            <w:r>
              <w:t xml:space="preserve"> – An act providing monitoring, investigation and enforcement powers. </w:t>
            </w:r>
          </w:p>
        </w:tc>
      </w:tr>
      <w:tr w:rsidR="006F267B" w:rsidRPr="00885089" w14:paraId="0E13DF30" w14:textId="77777777" w:rsidTr="006F267B">
        <w:trPr>
          <w:cnfStyle w:val="000000010000" w:firstRow="0" w:lastRow="0" w:firstColumn="0" w:lastColumn="0" w:oddVBand="0" w:evenVBand="0" w:oddHBand="0" w:evenHBand="1" w:firstRowFirstColumn="0" w:firstRowLastColumn="0" w:lastRowFirstColumn="0" w:lastRowLastColumn="0"/>
        </w:trPr>
        <w:tc>
          <w:tcPr>
            <w:tcW w:w="1150" w:type="pct"/>
          </w:tcPr>
          <w:p w14:paraId="599BBAE3" w14:textId="77777777" w:rsidR="006F267B" w:rsidRPr="00885089" w:rsidRDefault="006F267B" w:rsidP="006F267B">
            <w:pPr>
              <w:rPr>
                <w:rFonts w:ascii="Calibri" w:eastAsia="Calibri" w:hAnsi="Calibri" w:cs="Times New Roman"/>
              </w:rPr>
            </w:pPr>
            <w:r>
              <w:rPr>
                <w:rFonts w:ascii="Calibri" w:eastAsia="Calibri" w:hAnsi="Calibri" w:cs="Times New Roman"/>
              </w:rPr>
              <w:t>RVSA</w:t>
            </w:r>
          </w:p>
        </w:tc>
        <w:tc>
          <w:tcPr>
            <w:tcW w:w="3850" w:type="pct"/>
          </w:tcPr>
          <w:p w14:paraId="465D8DC0" w14:textId="22C8AB3E" w:rsidR="006F267B" w:rsidRPr="00F36D35" w:rsidRDefault="006F267B" w:rsidP="00201B54">
            <w:pPr>
              <w:rPr>
                <w:rFonts w:ascii="Calibri" w:eastAsia="Calibri" w:hAnsi="Calibri" w:cs="Times New Roman"/>
              </w:rPr>
            </w:pPr>
            <w:r w:rsidRPr="009D5F2F">
              <w:rPr>
                <w:rFonts w:ascii="Calibri" w:eastAsia="Calibri" w:hAnsi="Calibri" w:cs="Times New Roman"/>
                <w:i/>
              </w:rPr>
              <w:t>Road Vehicle Standards Act 2018</w:t>
            </w:r>
            <w:r>
              <w:rPr>
                <w:rFonts w:ascii="Calibri" w:eastAsia="Calibri" w:hAnsi="Calibri" w:cs="Times New Roman"/>
              </w:rPr>
              <w:t xml:space="preserve"> – </w:t>
            </w:r>
            <w:r w:rsidRPr="00F87881">
              <w:t xml:space="preserve">An Act to provide for the regulation of road vehicles and road vehicle components, to set national road vehicle standards, and for other purposes. For more information, refer to the </w:t>
            </w:r>
            <w:hyperlink r:id="rId30" w:tooltip="Visit the Federal Register of Legislation website: Road Vehicle Standards Rules 2019" w:history="1">
              <w:r w:rsidRPr="00F87881">
                <w:t>Federal Register of Legislation</w:t>
              </w:r>
            </w:hyperlink>
            <w:r>
              <w:t>.</w:t>
            </w:r>
          </w:p>
        </w:tc>
      </w:tr>
      <w:tr w:rsidR="006F267B" w:rsidRPr="00885089" w14:paraId="58770064" w14:textId="77777777" w:rsidTr="006F267B">
        <w:tc>
          <w:tcPr>
            <w:tcW w:w="1150" w:type="pct"/>
          </w:tcPr>
          <w:p w14:paraId="2B65DF26" w14:textId="77777777" w:rsidR="006F267B" w:rsidRDefault="006F267B" w:rsidP="006F267B">
            <w:pPr>
              <w:rPr>
                <w:rFonts w:ascii="Calibri" w:eastAsia="Calibri" w:hAnsi="Calibri" w:cs="Times New Roman"/>
              </w:rPr>
            </w:pPr>
            <w:r>
              <w:rPr>
                <w:rFonts w:ascii="Calibri" w:eastAsia="Calibri" w:hAnsi="Calibri" w:cs="Times New Roman"/>
              </w:rPr>
              <w:t>RVSR</w:t>
            </w:r>
          </w:p>
        </w:tc>
        <w:tc>
          <w:tcPr>
            <w:tcW w:w="3850" w:type="pct"/>
          </w:tcPr>
          <w:p w14:paraId="7E2E7CCF" w14:textId="77777777" w:rsidR="006F267B" w:rsidRPr="00F36D35" w:rsidRDefault="006F267B" w:rsidP="006F267B">
            <w:pPr>
              <w:rPr>
                <w:rFonts w:ascii="Calibri" w:eastAsia="Calibri" w:hAnsi="Calibri" w:cs="Times New Roman"/>
              </w:rPr>
            </w:pPr>
            <w:r w:rsidRPr="00B75523">
              <w:rPr>
                <w:rFonts w:ascii="Calibri" w:eastAsia="Calibri" w:hAnsi="Calibri" w:cs="Times New Roman"/>
                <w:i/>
              </w:rPr>
              <w:t>Road Vehicle Standards Rules 2019</w:t>
            </w:r>
            <w:r>
              <w:rPr>
                <w:rFonts w:ascii="Calibri" w:eastAsia="Calibri" w:hAnsi="Calibri" w:cs="Times New Roman"/>
              </w:rPr>
              <w:t xml:space="preserve"> – Rules made under the RVSA.</w:t>
            </w:r>
          </w:p>
        </w:tc>
      </w:tr>
      <w:tr w:rsidR="006F267B" w:rsidRPr="00885089" w14:paraId="5552EC95" w14:textId="77777777" w:rsidTr="006F267B">
        <w:trPr>
          <w:cnfStyle w:val="000000010000" w:firstRow="0" w:lastRow="0" w:firstColumn="0" w:lastColumn="0" w:oddVBand="0" w:evenVBand="0" w:oddHBand="0" w:evenHBand="1" w:firstRowFirstColumn="0" w:firstRowLastColumn="0" w:lastRowFirstColumn="0" w:lastRowLastColumn="0"/>
        </w:trPr>
        <w:tc>
          <w:tcPr>
            <w:tcW w:w="1150" w:type="pct"/>
          </w:tcPr>
          <w:p w14:paraId="6856EB72" w14:textId="77777777" w:rsidR="006F267B" w:rsidRDefault="006F267B" w:rsidP="006F267B">
            <w:r>
              <w:t>The department</w:t>
            </w:r>
          </w:p>
        </w:tc>
        <w:tc>
          <w:tcPr>
            <w:tcW w:w="3850" w:type="pct"/>
          </w:tcPr>
          <w:p w14:paraId="69935C90" w14:textId="77777777" w:rsidR="006F267B" w:rsidRDefault="006F267B" w:rsidP="006F267B">
            <w:r>
              <w:t>Department of Infrastructure, Transport, Regional Development and Communications</w:t>
            </w:r>
          </w:p>
        </w:tc>
      </w:tr>
      <w:tr w:rsidR="006F267B" w:rsidRPr="00885089" w14:paraId="08B4083F" w14:textId="77777777" w:rsidTr="006F267B">
        <w:tc>
          <w:tcPr>
            <w:tcW w:w="1150" w:type="pct"/>
          </w:tcPr>
          <w:p w14:paraId="694AFC06" w14:textId="77777777" w:rsidR="006F267B" w:rsidRDefault="006F267B" w:rsidP="006F267B">
            <w:r>
              <w:t>Warrant</w:t>
            </w:r>
          </w:p>
        </w:tc>
        <w:tc>
          <w:tcPr>
            <w:tcW w:w="3850" w:type="pct"/>
          </w:tcPr>
          <w:p w14:paraId="7CB36198" w14:textId="2025C697" w:rsidR="006F267B" w:rsidRPr="001B3B5F" w:rsidRDefault="00392EA0" w:rsidP="00392EA0">
            <w:r>
              <w:t>D</w:t>
            </w:r>
            <w:r w:rsidR="006F267B">
              <w:t xml:space="preserve">ocument </w:t>
            </w:r>
            <w:r>
              <w:t xml:space="preserve">issued by a judge or magistrate </w:t>
            </w:r>
            <w:r w:rsidR="006F267B">
              <w:t>authorising an inspector (‘authorised person’), entry to a premises and the seizure of things relevant to the purpose of the warrant. A warrant may be issued for monitoring or investigative purposes.</w:t>
            </w:r>
          </w:p>
        </w:tc>
      </w:tr>
    </w:tbl>
    <w:p w14:paraId="03F0F1BF" w14:textId="77777777" w:rsidR="00201B54" w:rsidRDefault="00201B54" w:rsidP="00724AA6"/>
    <w:p w14:paraId="4D76DED0" w14:textId="77777777" w:rsidR="00201B54" w:rsidRDefault="00201B54">
      <w:pPr>
        <w:suppressAutoHyphens w:val="0"/>
      </w:pPr>
      <w:r>
        <w:br w:type="page"/>
      </w:r>
    </w:p>
    <w:p w14:paraId="644EB4C4" w14:textId="7BA46C0D" w:rsidR="00D85511" w:rsidRDefault="00D85511" w:rsidP="00D85511">
      <w:pPr>
        <w:pStyle w:val="AttachmentHeading1"/>
      </w:pPr>
      <w:bookmarkStart w:id="20" w:name="_Toc73957746"/>
      <w:bookmarkStart w:id="21" w:name="_Toc73957767"/>
      <w:bookmarkEnd w:id="20"/>
      <w:bookmarkEnd w:id="21"/>
      <w:r>
        <w:lastRenderedPageBreak/>
        <w:t xml:space="preserve"> </w:t>
      </w:r>
      <w:bookmarkStart w:id="22" w:name="_Toc87349543"/>
      <w:r>
        <w:t xml:space="preserve">Monitoring </w:t>
      </w:r>
      <w:r w:rsidR="00D46322">
        <w:t>p</w:t>
      </w:r>
      <w:r>
        <w:t>owers</w:t>
      </w:r>
      <w:bookmarkEnd w:id="22"/>
    </w:p>
    <w:p w14:paraId="220E8BF8" w14:textId="77777777" w:rsidR="00A86543" w:rsidRDefault="00392EA0" w:rsidP="006338B8">
      <w:r>
        <w:t xml:space="preserve">These powers can only be exercised by an appointed inspector or a person assisting under the direction of an inspector. </w:t>
      </w:r>
    </w:p>
    <w:p w14:paraId="14C324C3" w14:textId="3DAC9CF7" w:rsidR="00392EA0" w:rsidRDefault="00392EA0" w:rsidP="006338B8">
      <w:r w:rsidRPr="00A86543">
        <w:rPr>
          <w:b/>
        </w:rPr>
        <w:t>A delegated officer cannot exercise monitoring powers.</w:t>
      </w:r>
    </w:p>
    <w:p w14:paraId="3A79AFED" w14:textId="74665476" w:rsidR="00D85511" w:rsidRDefault="00D85511" w:rsidP="008679EB">
      <w:pPr>
        <w:pStyle w:val="Heading3"/>
      </w:pPr>
      <w:r>
        <w:t>Examine or observe activity</w:t>
      </w:r>
    </w:p>
    <w:p w14:paraId="695EE013" w14:textId="77777777" w:rsidR="00D85511" w:rsidRDefault="00D85511" w:rsidP="0076403F">
      <w:r>
        <w:t xml:space="preserve">We can examine or observe any activity that is subject to the RVSA and related legislation. </w:t>
      </w:r>
    </w:p>
    <w:p w14:paraId="77C735F4" w14:textId="77777777" w:rsidR="00D85511" w:rsidRDefault="00D85511" w:rsidP="0076403F">
      <w:pPr>
        <w:pStyle w:val="Box2Text"/>
      </w:pPr>
      <w:r>
        <w:t xml:space="preserve">Examples of what we could do include: </w:t>
      </w:r>
    </w:p>
    <w:p w14:paraId="306DD7EA" w14:textId="77777777" w:rsidR="00D85511" w:rsidRDefault="00D85511" w:rsidP="00CF67B7">
      <w:pPr>
        <w:pStyle w:val="Box2Bullet1"/>
        <w:numPr>
          <w:ilvl w:val="0"/>
          <w:numId w:val="13"/>
        </w:numPr>
      </w:pPr>
      <w:r>
        <w:t>examining components to ensure that they have been fitted in accordance with your approval</w:t>
      </w:r>
    </w:p>
    <w:p w14:paraId="0100F2AB" w14:textId="77777777" w:rsidR="00D85511" w:rsidRDefault="00D85511" w:rsidP="00CF67B7">
      <w:pPr>
        <w:pStyle w:val="Box2Bullet1"/>
        <w:numPr>
          <w:ilvl w:val="0"/>
          <w:numId w:val="13"/>
        </w:numPr>
      </w:pPr>
      <w:r>
        <w:t>observing the process of conducting a stationary noise test</w:t>
      </w:r>
    </w:p>
    <w:p w14:paraId="1C6A489D" w14:textId="77777777" w:rsidR="00D85511" w:rsidRDefault="00D85511" w:rsidP="008679EB">
      <w:pPr>
        <w:pStyle w:val="Heading3"/>
      </w:pPr>
      <w:r>
        <w:t>Inspect, examine, measure or test any thing</w:t>
      </w:r>
    </w:p>
    <w:p w14:paraId="3470753F" w14:textId="77777777" w:rsidR="00D85511" w:rsidRDefault="00D85511" w:rsidP="0076403F">
      <w:r>
        <w:t>We can inspect, examine, measure and test any thing on your premises that relates to compliance to the RVSA and related legislation.</w:t>
      </w:r>
    </w:p>
    <w:p w14:paraId="594EB86E" w14:textId="77777777" w:rsidR="00D85511" w:rsidRDefault="00D85511" w:rsidP="0076403F">
      <w:pPr>
        <w:pStyle w:val="Box2Text"/>
      </w:pPr>
      <w:r>
        <w:t>Example of what we could do include:</w:t>
      </w:r>
    </w:p>
    <w:p w14:paraId="3C06418B" w14:textId="77777777" w:rsidR="00D85511" w:rsidRDefault="00D85511" w:rsidP="00CF67B7">
      <w:pPr>
        <w:pStyle w:val="Box2Bullet1"/>
        <w:numPr>
          <w:ilvl w:val="0"/>
          <w:numId w:val="12"/>
        </w:numPr>
      </w:pPr>
      <w:r>
        <w:t>inspecting components to ensure that they are functioning correctly</w:t>
      </w:r>
    </w:p>
    <w:p w14:paraId="570D511A" w14:textId="77777777" w:rsidR="00D85511" w:rsidRDefault="00D85511" w:rsidP="00CF67B7">
      <w:pPr>
        <w:pStyle w:val="Box2Bullet1"/>
        <w:numPr>
          <w:ilvl w:val="0"/>
          <w:numId w:val="12"/>
        </w:numPr>
      </w:pPr>
      <w:r>
        <w:t>examining workshop equipment</w:t>
      </w:r>
    </w:p>
    <w:p w14:paraId="34ED49F5" w14:textId="77777777" w:rsidR="00D85511" w:rsidRDefault="00D85511" w:rsidP="00CF67B7">
      <w:pPr>
        <w:pStyle w:val="Box2Bullet1"/>
        <w:numPr>
          <w:ilvl w:val="0"/>
          <w:numId w:val="12"/>
        </w:numPr>
      </w:pPr>
      <w:r>
        <w:t>measuring the dimensions of a vehicle</w:t>
      </w:r>
    </w:p>
    <w:p w14:paraId="0E3B0AFB" w14:textId="77777777" w:rsidR="00D85511" w:rsidRDefault="00D85511" w:rsidP="00CF67B7">
      <w:pPr>
        <w:pStyle w:val="Box2Bullet1"/>
        <w:numPr>
          <w:ilvl w:val="0"/>
          <w:numId w:val="12"/>
        </w:numPr>
      </w:pPr>
      <w:r>
        <w:t>testing child restraint anchorage points</w:t>
      </w:r>
    </w:p>
    <w:p w14:paraId="0A2103E5" w14:textId="77777777" w:rsidR="00D85511" w:rsidRDefault="00D85511" w:rsidP="008679EB">
      <w:pPr>
        <w:pStyle w:val="Heading3"/>
      </w:pPr>
      <w:r>
        <w:t>Inspect, take extracts from or make copies of documents</w:t>
      </w:r>
    </w:p>
    <w:p w14:paraId="2F9F3153" w14:textId="77777777" w:rsidR="00D85511" w:rsidRDefault="00D85511" w:rsidP="0076403F">
      <w:r>
        <w:t>We can inspect any documents related to compliance with the RVSA and related legislation. We can take extracts or copies of these documents.</w:t>
      </w:r>
    </w:p>
    <w:p w14:paraId="0933FB6C" w14:textId="77777777" w:rsidR="00D85511" w:rsidRPr="00237B43" w:rsidRDefault="00D85511" w:rsidP="00237B43">
      <w:pPr>
        <w:pStyle w:val="Box2Text"/>
      </w:pPr>
      <w:r w:rsidRPr="00237B43">
        <w:t>Examples of what we could inspect include:</w:t>
      </w:r>
    </w:p>
    <w:p w14:paraId="2A410F8A" w14:textId="77777777" w:rsidR="00D85511" w:rsidRPr="00CF67B7" w:rsidRDefault="00D85511" w:rsidP="00CF67B7">
      <w:pPr>
        <w:pStyle w:val="Box2Bullet1"/>
        <w:numPr>
          <w:ilvl w:val="0"/>
          <w:numId w:val="23"/>
        </w:numPr>
      </w:pPr>
      <w:r w:rsidRPr="00CF67B7">
        <w:t>quality system documentation and procedures, and take copies of this to demonstrate that you are complying with your requirements</w:t>
      </w:r>
    </w:p>
    <w:p w14:paraId="1CFDE88B" w14:textId="77777777" w:rsidR="00D85511" w:rsidRPr="00CF67B7" w:rsidRDefault="00D85511" w:rsidP="00CF67B7">
      <w:pPr>
        <w:pStyle w:val="Box2Bullet1"/>
        <w:numPr>
          <w:ilvl w:val="0"/>
          <w:numId w:val="23"/>
        </w:numPr>
      </w:pPr>
      <w:r w:rsidRPr="00CF67B7">
        <w:t>your purchase order history to verify that you have purchased sufficient parts to complete claimed modifications</w:t>
      </w:r>
    </w:p>
    <w:p w14:paraId="53CED3F1" w14:textId="77777777" w:rsidR="00172AB9" w:rsidRDefault="00172AB9" w:rsidP="00172AB9">
      <w:pPr>
        <w:pStyle w:val="Heading3"/>
      </w:pPr>
      <w:r>
        <w:t>Photograph, film or record any thing</w:t>
      </w:r>
    </w:p>
    <w:p w14:paraId="40A5AE46" w14:textId="77777777" w:rsidR="00D85511" w:rsidRDefault="00D85511" w:rsidP="00237B43">
      <w:r>
        <w:t>We can take photographs, video footage or audio recording of any thing that is taking place on the premises related to compliance with the RVSA and related legislation.</w:t>
      </w:r>
    </w:p>
    <w:p w14:paraId="2F1B9896" w14:textId="77777777" w:rsidR="00D85511" w:rsidRDefault="00D85511" w:rsidP="00237B43">
      <w:pPr>
        <w:pStyle w:val="Box2Text"/>
      </w:pPr>
      <w:r>
        <w:t xml:space="preserve">Examples of this includes taking: </w:t>
      </w:r>
    </w:p>
    <w:p w14:paraId="50B96E36" w14:textId="77777777" w:rsidR="00D85511" w:rsidRDefault="00D85511" w:rsidP="00CF67B7">
      <w:pPr>
        <w:pStyle w:val="Box2Bullet1"/>
        <w:numPr>
          <w:ilvl w:val="0"/>
          <w:numId w:val="14"/>
        </w:numPr>
      </w:pPr>
      <w:r>
        <w:t>photos to verify that the lighting</w:t>
      </w:r>
      <w:r w:rsidR="00A31A1A">
        <w:rPr>
          <w:lang w:val="en-US"/>
        </w:rPr>
        <w:t xml:space="preserve"> and reflectors</w:t>
      </w:r>
      <w:r>
        <w:t xml:space="preserve"> on a vehicle </w:t>
      </w:r>
      <w:r w:rsidR="000B18E0">
        <w:rPr>
          <w:lang w:val="en-US"/>
        </w:rPr>
        <w:t>are</w:t>
      </w:r>
      <w:r>
        <w:t xml:space="preserve"> compliant</w:t>
      </w:r>
    </w:p>
    <w:p w14:paraId="74C5DE89" w14:textId="77777777" w:rsidR="00D85511" w:rsidRDefault="00D85511" w:rsidP="00CF67B7">
      <w:pPr>
        <w:pStyle w:val="Box2Bullet1"/>
        <w:numPr>
          <w:ilvl w:val="0"/>
          <w:numId w:val="14"/>
        </w:numPr>
      </w:pPr>
      <w:r>
        <w:t>a video of a stationary noise test</w:t>
      </w:r>
    </w:p>
    <w:p w14:paraId="65F73490" w14:textId="77777777" w:rsidR="00D85511" w:rsidRDefault="00D85511" w:rsidP="00CF67B7">
      <w:pPr>
        <w:pStyle w:val="Box2Bullet1"/>
        <w:numPr>
          <w:ilvl w:val="0"/>
          <w:numId w:val="14"/>
        </w:numPr>
      </w:pPr>
      <w:r>
        <w:t>an audio recording of a meeting</w:t>
      </w:r>
    </w:p>
    <w:p w14:paraId="57A86FD2" w14:textId="77777777" w:rsidR="00D85511" w:rsidRDefault="00D85511" w:rsidP="008679EB">
      <w:pPr>
        <w:pStyle w:val="Heading3"/>
      </w:pPr>
      <w:r>
        <w:lastRenderedPageBreak/>
        <w:t>Take equipment on the premises</w:t>
      </w:r>
    </w:p>
    <w:p w14:paraId="73D6C0A0" w14:textId="77777777" w:rsidR="00D85511" w:rsidRDefault="00D85511" w:rsidP="00237B43">
      <w:r>
        <w:t>We can take equipment onto the premises if it is required to exercise monitoring powers. This could include electronic equipment for recording information or technical or specialist equipment that might be needed to determine compliance with the RVSA and related legislation.</w:t>
      </w:r>
    </w:p>
    <w:p w14:paraId="10A8A533" w14:textId="77777777" w:rsidR="00D85511" w:rsidRDefault="00D85511" w:rsidP="00237B43">
      <w:pPr>
        <w:pStyle w:val="Box2Text"/>
      </w:pPr>
      <w:r>
        <w:t>Examples of what we could bring onto the premises include:</w:t>
      </w:r>
    </w:p>
    <w:p w14:paraId="30D65EBC" w14:textId="77777777" w:rsidR="00D85511" w:rsidRDefault="00D85511" w:rsidP="00CF67B7">
      <w:pPr>
        <w:pStyle w:val="Box2Bullet1"/>
        <w:numPr>
          <w:ilvl w:val="0"/>
          <w:numId w:val="15"/>
        </w:numPr>
      </w:pPr>
      <w:r>
        <w:t>video and still photography equipment</w:t>
      </w:r>
    </w:p>
    <w:p w14:paraId="2AFD1788" w14:textId="77777777" w:rsidR="00D85511" w:rsidRDefault="00D85511" w:rsidP="00CF67B7">
      <w:pPr>
        <w:pStyle w:val="Box2Bullet1"/>
        <w:numPr>
          <w:ilvl w:val="0"/>
          <w:numId w:val="15"/>
        </w:numPr>
      </w:pPr>
      <w:r>
        <w:t>laptops or other electronic equipment</w:t>
      </w:r>
    </w:p>
    <w:p w14:paraId="4A7C8FF3" w14:textId="77777777" w:rsidR="00A31A1A" w:rsidRDefault="00A31A1A" w:rsidP="00CF67B7">
      <w:pPr>
        <w:pStyle w:val="Box2Bullet1"/>
        <w:numPr>
          <w:ilvl w:val="0"/>
          <w:numId w:val="15"/>
        </w:numPr>
      </w:pPr>
      <w:r>
        <w:rPr>
          <w:lang w:val="en-US"/>
        </w:rPr>
        <w:t>tape measures, laser measures or other measuring equipment</w:t>
      </w:r>
    </w:p>
    <w:p w14:paraId="27AB4B6C" w14:textId="77777777" w:rsidR="00D85511" w:rsidRDefault="00D85511" w:rsidP="00CF67B7">
      <w:pPr>
        <w:pStyle w:val="Box2Bullet1"/>
        <w:numPr>
          <w:ilvl w:val="0"/>
          <w:numId w:val="15"/>
        </w:numPr>
      </w:pPr>
      <w:r>
        <w:t xml:space="preserve">other specialised equipment </w:t>
      </w:r>
    </w:p>
    <w:p w14:paraId="71794885" w14:textId="77777777" w:rsidR="00A31A1A" w:rsidRDefault="00A31A1A" w:rsidP="00CF67B7">
      <w:pPr>
        <w:pStyle w:val="Heading3"/>
      </w:pPr>
      <w:r>
        <w:t>Remove and test samples</w:t>
      </w:r>
    </w:p>
    <w:p w14:paraId="54E011CC" w14:textId="77777777" w:rsidR="00A31A1A" w:rsidRPr="00A31A1A" w:rsidRDefault="00A31A1A" w:rsidP="001E3127">
      <w:r>
        <w:t>We may sample any thing. We may then take samples away and have them tested elsewhere (this power is set out at section 51 of the RVSA).</w:t>
      </w:r>
    </w:p>
    <w:p w14:paraId="3317A623" w14:textId="77777777" w:rsidR="00D85511" w:rsidRDefault="00D85511" w:rsidP="00CF67B7">
      <w:pPr>
        <w:pStyle w:val="Heading3"/>
      </w:pPr>
      <w:r>
        <w:t>Operating electronic equipment</w:t>
      </w:r>
    </w:p>
    <w:p w14:paraId="2D4D5D30" w14:textId="77777777" w:rsidR="00D85511" w:rsidRDefault="00D85511" w:rsidP="00237B43">
      <w:r>
        <w:t>We can operate any electronic equipment on the premises including any disk, tapes or other storage devices that are associated with that equipment.</w:t>
      </w:r>
    </w:p>
    <w:p w14:paraId="0BFCD76D" w14:textId="77777777" w:rsidR="00D85511" w:rsidRDefault="00D85511" w:rsidP="00237B43">
      <w:pPr>
        <w:pStyle w:val="Box2Text"/>
      </w:pPr>
      <w:r>
        <w:t>Examples of what we could do include:</w:t>
      </w:r>
    </w:p>
    <w:p w14:paraId="7DE13408" w14:textId="77777777" w:rsidR="00D85511" w:rsidRDefault="00D85511" w:rsidP="00CF67B7">
      <w:pPr>
        <w:pStyle w:val="Box2Bullet1"/>
        <w:numPr>
          <w:ilvl w:val="0"/>
          <w:numId w:val="16"/>
        </w:numPr>
      </w:pPr>
      <w:r>
        <w:t>accessing your computer records to locate documents</w:t>
      </w:r>
    </w:p>
    <w:p w14:paraId="43960307" w14:textId="5FB85746" w:rsidR="00D85511" w:rsidRDefault="00D85511" w:rsidP="00CF67B7">
      <w:pPr>
        <w:pStyle w:val="Box2Bullet1"/>
        <w:numPr>
          <w:ilvl w:val="0"/>
          <w:numId w:val="16"/>
        </w:numPr>
      </w:pPr>
      <w:r>
        <w:t xml:space="preserve">operating your security </w:t>
      </w:r>
      <w:r w:rsidR="003A1B89">
        <w:t>camera system to review footage</w:t>
      </w:r>
    </w:p>
    <w:p w14:paraId="6CFF0193" w14:textId="77777777" w:rsidR="00D85511" w:rsidRDefault="00D85511" w:rsidP="00237B43">
      <w:r>
        <w:t>This power further extends to allow us to print copies of documents and/or transfer documents or footage to another device to remove them from the premises.</w:t>
      </w:r>
    </w:p>
    <w:p w14:paraId="0DEC6309" w14:textId="77777777" w:rsidR="00A31A1A" w:rsidRDefault="00A31A1A" w:rsidP="00237B43">
      <w:r>
        <w:t xml:space="preserve">Generally, if we need to use </w:t>
      </w:r>
      <w:r w:rsidR="00F158B0">
        <w:t xml:space="preserve">your </w:t>
      </w:r>
      <w:r>
        <w:t>electronic equipment</w:t>
      </w:r>
      <w:r w:rsidR="00F158B0">
        <w:t xml:space="preserve"> </w:t>
      </w:r>
      <w:r>
        <w:t>we will ask you to do so.</w:t>
      </w:r>
    </w:p>
    <w:p w14:paraId="40A002D9" w14:textId="77777777" w:rsidR="00D85511" w:rsidRDefault="00D85511" w:rsidP="00CF67B7">
      <w:pPr>
        <w:pStyle w:val="Heading3"/>
      </w:pPr>
      <w:r>
        <w:t>Search the premises</w:t>
      </w:r>
    </w:p>
    <w:p w14:paraId="559A099C" w14:textId="77777777" w:rsidR="00A31A1A" w:rsidRDefault="00D85511" w:rsidP="00237B43">
      <w:r>
        <w:t>We can search the premises and any thing on the premises if we consider that it will assist us in determining whether the requirements of the RVSA and related legislation are being complied with.</w:t>
      </w:r>
    </w:p>
    <w:p w14:paraId="116F8A27" w14:textId="77777777" w:rsidR="00D85511" w:rsidRDefault="00D85511" w:rsidP="00E07417">
      <w:pPr>
        <w:pStyle w:val="Box2Text"/>
      </w:pPr>
      <w:r>
        <w:t>Examples of what we could search include:</w:t>
      </w:r>
    </w:p>
    <w:p w14:paraId="7F13C3E5" w14:textId="77777777" w:rsidR="00D85511" w:rsidRPr="00E07417" w:rsidRDefault="00D85511" w:rsidP="00CF67B7">
      <w:pPr>
        <w:pStyle w:val="Box2Bullet1"/>
        <w:numPr>
          <w:ilvl w:val="0"/>
          <w:numId w:val="17"/>
        </w:numPr>
      </w:pPr>
      <w:r w:rsidRPr="00E07417">
        <w:t>a filing cabinet for documents related to compliance with the RVSA and related legislation</w:t>
      </w:r>
    </w:p>
    <w:p w14:paraId="344F1E34" w14:textId="77777777" w:rsidR="00D85511" w:rsidRPr="00E07417" w:rsidRDefault="00D85511" w:rsidP="00CF67B7">
      <w:pPr>
        <w:pStyle w:val="Box2Bullet1"/>
        <w:numPr>
          <w:ilvl w:val="0"/>
          <w:numId w:val="17"/>
        </w:numPr>
      </w:pPr>
      <w:r w:rsidRPr="00E07417">
        <w:t>a vehicle on the premises if we believe that it might contain information or things related to compliance with the RVSA and related legislation</w:t>
      </w:r>
    </w:p>
    <w:p w14:paraId="5A468E06" w14:textId="77777777" w:rsidR="00D85511" w:rsidRPr="00E07417" w:rsidRDefault="00D85511" w:rsidP="00CF67B7">
      <w:pPr>
        <w:pStyle w:val="Box2Bullet1"/>
        <w:numPr>
          <w:ilvl w:val="0"/>
          <w:numId w:val="17"/>
        </w:numPr>
      </w:pPr>
      <w:r w:rsidRPr="00E07417">
        <w:t xml:space="preserve">any room on the premises if we believe that it might contain information or </w:t>
      </w:r>
      <w:proofErr w:type="spellStart"/>
      <w:r w:rsidRPr="00E07417">
        <w:t>any thing</w:t>
      </w:r>
      <w:proofErr w:type="spellEnd"/>
      <w:r w:rsidRPr="00E07417">
        <w:t xml:space="preserve"> related to compliance with the RVSA and related legislation</w:t>
      </w:r>
    </w:p>
    <w:p w14:paraId="5FC373EA" w14:textId="77777777" w:rsidR="00D85511" w:rsidRDefault="00D85511" w:rsidP="00CF67B7">
      <w:pPr>
        <w:pStyle w:val="Heading3"/>
      </w:pPr>
      <w:r>
        <w:lastRenderedPageBreak/>
        <w:t>Securing electronic evidence to obtain expert assistance</w:t>
      </w:r>
    </w:p>
    <w:p w14:paraId="6842BBE3" w14:textId="77777777" w:rsidR="00D85511" w:rsidRDefault="00D85511" w:rsidP="00B216C0">
      <w:pPr>
        <w:keepNext/>
      </w:pPr>
      <w:r>
        <w:t>If we enter your premises under a monitoring warrant we are able to secure any electronic equipment if we:</w:t>
      </w:r>
    </w:p>
    <w:p w14:paraId="632ED22C" w14:textId="77777777" w:rsidR="00D85511" w:rsidRDefault="00D85511" w:rsidP="00B216C0">
      <w:pPr>
        <w:pStyle w:val="Bullet1"/>
        <w:keepNext/>
      </w:pPr>
      <w:r>
        <w:t>suspect that there is relevant data that can be accessed on the equipment; and</w:t>
      </w:r>
    </w:p>
    <w:p w14:paraId="1641D29B" w14:textId="77777777" w:rsidR="00D85511" w:rsidRDefault="00D85511" w:rsidP="00B216C0">
      <w:pPr>
        <w:pStyle w:val="Bullet1"/>
        <w:keepNext/>
      </w:pPr>
      <w:r>
        <w:t>require expert assistance to operate the equipment; and</w:t>
      </w:r>
    </w:p>
    <w:p w14:paraId="76393802" w14:textId="77777777" w:rsidR="00D85511" w:rsidRDefault="00D85511" w:rsidP="00E07417">
      <w:pPr>
        <w:pStyle w:val="Bullet1"/>
      </w:pPr>
      <w:r>
        <w:t>suspect that the relevant data may be destroyed, altered or otherwise interfered with if we do not take appropriate action</w:t>
      </w:r>
    </w:p>
    <w:p w14:paraId="0C268B4F" w14:textId="77777777" w:rsidR="00D85511" w:rsidRDefault="00D85511" w:rsidP="00E07417">
      <w:r>
        <w:t>We are able to secure this equipment by locking it in a place or by arranging for it to be guarded until it is able to be accessed.</w:t>
      </w:r>
    </w:p>
    <w:p w14:paraId="3DBAFC70" w14:textId="77777777" w:rsidR="00D85511" w:rsidRDefault="00D85511" w:rsidP="00E07417">
      <w:r>
        <w:t>We are able to secure this equipment for an initial period of 24 hours. Under certain circumstances this period may be extended.</w:t>
      </w:r>
    </w:p>
    <w:p w14:paraId="49732B01" w14:textId="77777777" w:rsidR="00D85511" w:rsidRDefault="00D85511" w:rsidP="00CF67B7">
      <w:pPr>
        <w:pStyle w:val="Heading3"/>
      </w:pPr>
      <w:r>
        <w:t>Securing evidence of a contravention</w:t>
      </w:r>
    </w:p>
    <w:p w14:paraId="6245A8CB" w14:textId="77777777" w:rsidR="00D85511" w:rsidRDefault="00D85511" w:rsidP="00E07417">
      <w:r>
        <w:t>We can secure any thing for a period of 24 hours if:</w:t>
      </w:r>
    </w:p>
    <w:p w14:paraId="25694F03" w14:textId="77777777" w:rsidR="00D85511" w:rsidRDefault="00D85511" w:rsidP="00E07417">
      <w:pPr>
        <w:pStyle w:val="Bullet1"/>
      </w:pPr>
      <w:r>
        <w:t>the thing has been found during the exercise of monitoring powers; and</w:t>
      </w:r>
    </w:p>
    <w:p w14:paraId="5408E2B5" w14:textId="77777777" w:rsidR="00D85511" w:rsidRDefault="00D85511" w:rsidP="00E07417">
      <w:pPr>
        <w:pStyle w:val="Bullet1"/>
      </w:pPr>
      <w:r>
        <w:t>we believe that the thing is related to a contravention of the RVSA and related legislation; or</w:t>
      </w:r>
    </w:p>
    <w:p w14:paraId="73EE1191" w14:textId="77777777" w:rsidR="00D85511" w:rsidRDefault="00D85511" w:rsidP="00E07417">
      <w:pPr>
        <w:pStyle w:val="Bullet1"/>
      </w:pPr>
      <w:r>
        <w:t>we believe the thing is evidence of this contravention; or</w:t>
      </w:r>
    </w:p>
    <w:p w14:paraId="0F24E363" w14:textId="77777777" w:rsidR="00D85511" w:rsidRDefault="00D85511" w:rsidP="00E07417">
      <w:pPr>
        <w:pStyle w:val="Bullet1"/>
      </w:pPr>
      <w:r>
        <w:t>we believe that it is necessary to secure the thing to prevent it from being concealed, lost or damaged before a warrant to seize the thing is obtained</w:t>
      </w:r>
    </w:p>
    <w:p w14:paraId="1533FC3F" w14:textId="77777777" w:rsidR="00D85511" w:rsidRDefault="00D85511" w:rsidP="00E07417">
      <w:r>
        <w:t>We are able to secure the thing by locking it in a place or by arranging for it to be guarded until an investigation warrant can be obtained.</w:t>
      </w:r>
    </w:p>
    <w:p w14:paraId="0660C7F8" w14:textId="77777777" w:rsidR="00D85511" w:rsidRDefault="00D85511" w:rsidP="00E07417">
      <w:r>
        <w:t>We are able to secure the thing for an initial period of 24 hours. Under certain circumstances this period can be extended.</w:t>
      </w:r>
    </w:p>
    <w:p w14:paraId="49E428B8" w14:textId="77777777" w:rsidR="00D85511" w:rsidRDefault="00D85511" w:rsidP="00CF67B7">
      <w:pPr>
        <w:pStyle w:val="Heading3"/>
      </w:pPr>
      <w:r>
        <w:t>Answering questions and seeking production of documents</w:t>
      </w:r>
    </w:p>
    <w:p w14:paraId="50FAFA74" w14:textId="77777777" w:rsidR="00D85511" w:rsidRDefault="00D85511" w:rsidP="00E07417">
      <w:r>
        <w:t>Section 24 of the RPA provides us with the power to ask questions and seek the production of documents when exercising our monitoring powers.</w:t>
      </w:r>
    </w:p>
    <w:p w14:paraId="4767054A" w14:textId="77777777" w:rsidR="00D85511" w:rsidRDefault="00D85511" w:rsidP="00E07417">
      <w:r>
        <w:t xml:space="preserve">If entry to your premises was gained by consent we can ask any question or ask for documents to be produced in relation to your compliance with the RVSA and related legislation, however you are not obligated to answer these questions or provide these documents. </w:t>
      </w:r>
    </w:p>
    <w:p w14:paraId="5642B6DB" w14:textId="77777777" w:rsidR="00D85511" w:rsidRDefault="00D85511" w:rsidP="00E07417">
      <w:r>
        <w:t>If we gained entry under a warrant we are able to require you to answer questions or produce documents in relation to your compliance with the RVSA and related legislation. Failure to comply with a request to produce documents or answer questions under warrant is an offence</w:t>
      </w:r>
      <w:r w:rsidR="00A31A1A">
        <w:t>.</w:t>
      </w:r>
      <w:r w:rsidR="008E5CEE">
        <w:t xml:space="preserve"> There are exceptions to this, for example, where the information is protected by legal privilege. </w:t>
      </w:r>
    </w:p>
    <w:p w14:paraId="586DDAA1" w14:textId="77777777" w:rsidR="00E07417" w:rsidRDefault="00E07417">
      <w:pPr>
        <w:suppressAutoHyphens w:val="0"/>
      </w:pPr>
      <w:r>
        <w:br w:type="page"/>
      </w:r>
    </w:p>
    <w:p w14:paraId="096941FC" w14:textId="6DD21F7D" w:rsidR="00FA4EE3" w:rsidRDefault="00FA4EE3" w:rsidP="00FA4EE3">
      <w:pPr>
        <w:pStyle w:val="AttachmentHeading1"/>
      </w:pPr>
      <w:r>
        <w:lastRenderedPageBreak/>
        <w:t xml:space="preserve"> </w:t>
      </w:r>
      <w:bookmarkStart w:id="23" w:name="_Toc87349544"/>
      <w:r>
        <w:t>Investigation powers</w:t>
      </w:r>
      <w:bookmarkEnd w:id="23"/>
    </w:p>
    <w:p w14:paraId="2F5C01B3" w14:textId="77777777" w:rsidR="00A86543" w:rsidRDefault="00F21E33" w:rsidP="006338B8">
      <w:r w:rsidRPr="00F21E33">
        <w:t xml:space="preserve">These powers can only be exercised by an appointed inspector or a person assisting under the direction of an inspector. </w:t>
      </w:r>
    </w:p>
    <w:p w14:paraId="5B95C7F7" w14:textId="667EF3CE" w:rsidR="00F21E33" w:rsidRPr="00A86543" w:rsidRDefault="00F21E33" w:rsidP="006338B8">
      <w:pPr>
        <w:rPr>
          <w:b/>
        </w:rPr>
      </w:pPr>
      <w:r w:rsidRPr="00A86543">
        <w:rPr>
          <w:b/>
        </w:rPr>
        <w:t>A delegated officer cannot exercise investigation powers.</w:t>
      </w:r>
    </w:p>
    <w:p w14:paraId="26151ED0" w14:textId="50C9DEB0" w:rsidR="000B18E0" w:rsidRPr="000B18E0" w:rsidRDefault="000B18E0" w:rsidP="000B18E0">
      <w:pPr>
        <w:pStyle w:val="Heading4"/>
      </w:pPr>
      <w:r w:rsidRPr="000B18E0">
        <w:t xml:space="preserve">Search the premises </w:t>
      </w:r>
    </w:p>
    <w:p w14:paraId="134BE93B" w14:textId="71D1C5B2" w:rsidR="00FA4EE3" w:rsidRDefault="004A5A62" w:rsidP="00F158B0">
      <w:r>
        <w:t>We can search the premises</w:t>
      </w:r>
      <w:r w:rsidR="000B18E0">
        <w:t xml:space="preserve"> and any thing on the premises for the evidential material that we believe is on the premises.</w:t>
      </w:r>
      <w:r w:rsidR="00F158B0">
        <w:t xml:space="preserve"> </w:t>
      </w:r>
      <w:r w:rsidR="000B18E0" w:rsidRPr="00F158B0">
        <w:t>This material can be any document or thing which we believe to be evidence of a contravention of the RVSA and related legislation.</w:t>
      </w:r>
    </w:p>
    <w:p w14:paraId="623F43D7" w14:textId="77777777" w:rsidR="00FA4EE3" w:rsidRDefault="00FA4EE3" w:rsidP="00FA4EE3">
      <w:pPr>
        <w:pStyle w:val="Box2Text"/>
      </w:pPr>
      <w:r>
        <w:t xml:space="preserve">Examples </w:t>
      </w:r>
      <w:r w:rsidR="00F158B0">
        <w:rPr>
          <w:lang w:val="en-US"/>
        </w:rPr>
        <w:t xml:space="preserve">of </w:t>
      </w:r>
      <w:r>
        <w:t>searching</w:t>
      </w:r>
      <w:r w:rsidR="00F158B0">
        <w:rPr>
          <w:lang w:val="en-US"/>
        </w:rPr>
        <w:t xml:space="preserve"> could be</w:t>
      </w:r>
      <w:r>
        <w:t>:</w:t>
      </w:r>
    </w:p>
    <w:p w14:paraId="301A6CEB" w14:textId="77777777" w:rsidR="00FA4EE3" w:rsidRDefault="00FA4EE3" w:rsidP="00CF67B7">
      <w:pPr>
        <w:pStyle w:val="Box2Bullet1"/>
        <w:numPr>
          <w:ilvl w:val="0"/>
          <w:numId w:val="18"/>
        </w:numPr>
      </w:pPr>
      <w:r>
        <w:t>any room on the premises</w:t>
      </w:r>
    </w:p>
    <w:p w14:paraId="00D136BC" w14:textId="77777777" w:rsidR="00FA4EE3" w:rsidRDefault="00FA4EE3" w:rsidP="00CF67B7">
      <w:pPr>
        <w:pStyle w:val="Box2Bullet1"/>
        <w:numPr>
          <w:ilvl w:val="0"/>
          <w:numId w:val="18"/>
        </w:numPr>
      </w:pPr>
      <w:r>
        <w:t xml:space="preserve">a filing cabinet </w:t>
      </w:r>
    </w:p>
    <w:p w14:paraId="752D8915" w14:textId="77777777" w:rsidR="00FA4EE3" w:rsidRDefault="00FA4EE3" w:rsidP="00CF67B7">
      <w:pPr>
        <w:pStyle w:val="Box2Bullet1"/>
        <w:numPr>
          <w:ilvl w:val="0"/>
          <w:numId w:val="18"/>
        </w:numPr>
      </w:pPr>
      <w:r>
        <w:t>a vehicle on the premises</w:t>
      </w:r>
    </w:p>
    <w:p w14:paraId="0C3AD839" w14:textId="39ED554E" w:rsidR="004A5A62" w:rsidRPr="004A5A62" w:rsidRDefault="004A5A62" w:rsidP="00CF67B7">
      <w:pPr>
        <w:pStyle w:val="Heading3"/>
        <w:rPr>
          <w:rFonts w:asciiTheme="minorHAnsi" w:eastAsiaTheme="minorHAnsi" w:hAnsiTheme="minorHAnsi" w:cstheme="minorBidi"/>
          <w:b w:val="0"/>
          <w:color w:val="000000" w:themeColor="text1"/>
          <w:sz w:val="20"/>
          <w:szCs w:val="20"/>
        </w:rPr>
      </w:pPr>
      <w:r w:rsidRPr="004A5A62">
        <w:rPr>
          <w:rFonts w:asciiTheme="minorHAnsi" w:eastAsiaTheme="minorHAnsi" w:hAnsiTheme="minorHAnsi" w:cstheme="minorBidi"/>
          <w:b w:val="0"/>
          <w:color w:val="000000" w:themeColor="text1"/>
          <w:sz w:val="20"/>
          <w:szCs w:val="20"/>
        </w:rPr>
        <w:t>If we enter under an investigation warrant we are also able to seize any evidential material found on the premises during our search.</w:t>
      </w:r>
    </w:p>
    <w:p w14:paraId="6EF0F312" w14:textId="18583D78" w:rsidR="00FA4EE3" w:rsidRDefault="00FA4EE3" w:rsidP="00CF67B7">
      <w:pPr>
        <w:pStyle w:val="Heading3"/>
      </w:pPr>
      <w:r>
        <w:t>Inspect, examine, measure or test any thing</w:t>
      </w:r>
    </w:p>
    <w:p w14:paraId="2CA9FC71" w14:textId="77777777" w:rsidR="00FA4EE3" w:rsidRDefault="00FA4EE3" w:rsidP="00FA4EE3">
      <w:r>
        <w:t xml:space="preserve">We can inspect, examine, measure and test any thing on your premises that we consider to be evidential material. </w:t>
      </w:r>
    </w:p>
    <w:p w14:paraId="10463B1E" w14:textId="77777777" w:rsidR="00FA4EE3" w:rsidRDefault="00FA4EE3" w:rsidP="00FA4EE3">
      <w:pPr>
        <w:pStyle w:val="Box2Text"/>
      </w:pPr>
      <w:r>
        <w:t>Examples could be:</w:t>
      </w:r>
    </w:p>
    <w:p w14:paraId="7156ACFC" w14:textId="77777777" w:rsidR="00FA4EE3" w:rsidRDefault="00FA4EE3" w:rsidP="00CF67B7">
      <w:pPr>
        <w:pStyle w:val="Box2Bullet1"/>
        <w:numPr>
          <w:ilvl w:val="0"/>
          <w:numId w:val="19"/>
        </w:numPr>
      </w:pPr>
      <w:r>
        <w:t xml:space="preserve">inspecting components </w:t>
      </w:r>
    </w:p>
    <w:p w14:paraId="25373D81" w14:textId="77777777" w:rsidR="00FA4EE3" w:rsidRDefault="00FA4EE3" w:rsidP="00CF67B7">
      <w:pPr>
        <w:pStyle w:val="Box2Bullet1"/>
        <w:numPr>
          <w:ilvl w:val="0"/>
          <w:numId w:val="19"/>
        </w:numPr>
      </w:pPr>
      <w:r>
        <w:t xml:space="preserve">examining a vehicle  </w:t>
      </w:r>
    </w:p>
    <w:p w14:paraId="533F3E60" w14:textId="77777777" w:rsidR="00FA4EE3" w:rsidRDefault="00FA4EE3" w:rsidP="00CF67B7">
      <w:pPr>
        <w:pStyle w:val="Box2Bullet1"/>
        <w:numPr>
          <w:ilvl w:val="0"/>
          <w:numId w:val="19"/>
        </w:numPr>
      </w:pPr>
      <w:r>
        <w:t xml:space="preserve">measuring the dimensions of a vehicle </w:t>
      </w:r>
    </w:p>
    <w:p w14:paraId="3C48D1C6" w14:textId="77777777" w:rsidR="00FA4EE3" w:rsidRDefault="00FA4EE3" w:rsidP="00CF67B7">
      <w:pPr>
        <w:pStyle w:val="Box2Bullet1"/>
        <w:numPr>
          <w:ilvl w:val="0"/>
          <w:numId w:val="19"/>
        </w:numPr>
      </w:pPr>
      <w:r>
        <w:t>testing to confirm seat belts are fitted correctly</w:t>
      </w:r>
    </w:p>
    <w:p w14:paraId="50A47E28" w14:textId="77777777" w:rsidR="00FA4EE3" w:rsidRDefault="00FA4EE3" w:rsidP="00CF67B7">
      <w:pPr>
        <w:pStyle w:val="Heading3"/>
      </w:pPr>
      <w:r>
        <w:t>Photograph, film or record any thing</w:t>
      </w:r>
    </w:p>
    <w:p w14:paraId="5188AD94" w14:textId="77777777" w:rsidR="00B216C0" w:rsidRDefault="00FA4EE3" w:rsidP="00FA4EE3">
      <w:r>
        <w:t>We can take photographs, video footage or audio recordings of any thing on the premises that is determined to be evidential material.</w:t>
      </w:r>
    </w:p>
    <w:p w14:paraId="0377F9EF" w14:textId="77777777" w:rsidR="00FA4EE3" w:rsidRDefault="00FA4EE3" w:rsidP="00FA4EE3">
      <w:pPr>
        <w:pStyle w:val="Box2Text"/>
      </w:pPr>
      <w:r>
        <w:t>Examples could be taking:</w:t>
      </w:r>
    </w:p>
    <w:p w14:paraId="2CBC0045" w14:textId="77777777" w:rsidR="00FA4EE3" w:rsidRDefault="001E42C3" w:rsidP="00CF67B7">
      <w:pPr>
        <w:pStyle w:val="Box2Bullet1"/>
        <w:numPr>
          <w:ilvl w:val="0"/>
          <w:numId w:val="20"/>
        </w:numPr>
      </w:pPr>
      <w:r>
        <w:t>photos that show</w:t>
      </w:r>
      <w:r w:rsidR="00FA4EE3">
        <w:t xml:space="preserve"> the lighting on a vehicle is non-compliant</w:t>
      </w:r>
    </w:p>
    <w:p w14:paraId="4363249E" w14:textId="77777777" w:rsidR="00FA4EE3" w:rsidRDefault="00FA4EE3" w:rsidP="00CF67B7">
      <w:pPr>
        <w:pStyle w:val="Box2Bullet1"/>
        <w:numPr>
          <w:ilvl w:val="0"/>
          <w:numId w:val="20"/>
        </w:numPr>
      </w:pPr>
      <w:r>
        <w:t xml:space="preserve">a video of a stationary noise test </w:t>
      </w:r>
    </w:p>
    <w:p w14:paraId="4D809B29" w14:textId="77777777" w:rsidR="00FA4EE3" w:rsidRDefault="00FA4EE3" w:rsidP="00CF67B7">
      <w:pPr>
        <w:pStyle w:val="Box2Bullet1"/>
        <w:numPr>
          <w:ilvl w:val="0"/>
          <w:numId w:val="20"/>
        </w:numPr>
      </w:pPr>
      <w:r>
        <w:t>an audio recording of an interview</w:t>
      </w:r>
      <w:r w:rsidR="001E42C3">
        <w:rPr>
          <w:lang w:val="en-US"/>
        </w:rPr>
        <w:t xml:space="preserve"> with staff</w:t>
      </w:r>
      <w:r>
        <w:t xml:space="preserve"> </w:t>
      </w:r>
    </w:p>
    <w:p w14:paraId="59CD64F6" w14:textId="77777777" w:rsidR="00201B54" w:rsidRDefault="00201B54" w:rsidP="00201B54">
      <w:pPr>
        <w:pStyle w:val="Heading3"/>
      </w:pPr>
      <w:r>
        <w:t>Remove and test samples</w:t>
      </w:r>
    </w:p>
    <w:p w14:paraId="37A70EE1" w14:textId="77777777" w:rsidR="00201B54" w:rsidRPr="00A31A1A" w:rsidRDefault="00201B54" w:rsidP="00201B54">
      <w:r>
        <w:t>We may sample any thing. We may then take samples away and have them tested elsewhere (this power is set out at section 53 of the RVSA).</w:t>
      </w:r>
    </w:p>
    <w:p w14:paraId="1EF29B97" w14:textId="77777777" w:rsidR="00FA4EE3" w:rsidRDefault="00FA4EE3" w:rsidP="00CF67B7">
      <w:pPr>
        <w:pStyle w:val="Heading3"/>
      </w:pPr>
      <w:r>
        <w:lastRenderedPageBreak/>
        <w:t>Take equipment on the premises</w:t>
      </w:r>
    </w:p>
    <w:p w14:paraId="5C47BF21" w14:textId="77777777" w:rsidR="00FA4EE3" w:rsidRDefault="00FA4EE3" w:rsidP="00FA4EE3">
      <w:r>
        <w:t>We can take equipment onto the premises if it is required to exercise investigation powers. This could include electronic equipment for recording information or technical or specialist equipment that might be needed.</w:t>
      </w:r>
    </w:p>
    <w:p w14:paraId="477C3592" w14:textId="77777777" w:rsidR="00FA4EE3" w:rsidRDefault="00FA4EE3" w:rsidP="00FA4EE3">
      <w:pPr>
        <w:pStyle w:val="Box2Text"/>
      </w:pPr>
      <w:r>
        <w:t>Examples of equipment we could bring onto the premises include:</w:t>
      </w:r>
    </w:p>
    <w:p w14:paraId="0320010D" w14:textId="77777777" w:rsidR="00FA4EE3" w:rsidRDefault="00FA4EE3" w:rsidP="00CF67B7">
      <w:pPr>
        <w:pStyle w:val="Box2Bullet1"/>
        <w:numPr>
          <w:ilvl w:val="0"/>
          <w:numId w:val="21"/>
        </w:numPr>
      </w:pPr>
      <w:r>
        <w:t>video and still photography equipment</w:t>
      </w:r>
    </w:p>
    <w:p w14:paraId="7DD50F7C" w14:textId="77777777" w:rsidR="00FA4EE3" w:rsidRDefault="00FA4EE3" w:rsidP="00CF67B7">
      <w:pPr>
        <w:pStyle w:val="Box2Bullet1"/>
        <w:numPr>
          <w:ilvl w:val="0"/>
          <w:numId w:val="21"/>
        </w:numPr>
      </w:pPr>
      <w:r>
        <w:t>laptops or other electronic equipment</w:t>
      </w:r>
    </w:p>
    <w:p w14:paraId="71BFF7FD" w14:textId="77777777" w:rsidR="00EB76AF" w:rsidRDefault="00EB76AF" w:rsidP="00CF67B7">
      <w:pPr>
        <w:pStyle w:val="Box2Bullet1"/>
        <w:numPr>
          <w:ilvl w:val="0"/>
          <w:numId w:val="21"/>
        </w:numPr>
      </w:pPr>
      <w:r>
        <w:rPr>
          <w:lang w:val="en-US"/>
        </w:rPr>
        <w:t>tape measure, laser measure or other measuring equipment</w:t>
      </w:r>
    </w:p>
    <w:p w14:paraId="6C99A410" w14:textId="77777777" w:rsidR="00FA4EE3" w:rsidRDefault="00FA4EE3" w:rsidP="00CF67B7">
      <w:pPr>
        <w:pStyle w:val="Box2Bullet1"/>
        <w:numPr>
          <w:ilvl w:val="0"/>
          <w:numId w:val="21"/>
        </w:numPr>
      </w:pPr>
      <w:r>
        <w:t>other specialised equipment</w:t>
      </w:r>
    </w:p>
    <w:p w14:paraId="5D37DD17" w14:textId="77777777" w:rsidR="00FA4EE3" w:rsidRDefault="00FA4EE3" w:rsidP="00CF67B7">
      <w:pPr>
        <w:pStyle w:val="Heading3"/>
      </w:pPr>
      <w:r>
        <w:t>Operating electronic equipment</w:t>
      </w:r>
    </w:p>
    <w:p w14:paraId="4329AF1F" w14:textId="77777777" w:rsidR="00FA4EE3" w:rsidRDefault="00FA4EE3" w:rsidP="00FA4EE3">
      <w:r>
        <w:t>We can operate any electronic equipment on the premises including any disk, tapes or other storage devices that are associated with that equipment.</w:t>
      </w:r>
    </w:p>
    <w:p w14:paraId="31300417" w14:textId="77777777" w:rsidR="00FA4EE3" w:rsidRDefault="00FA4EE3" w:rsidP="00FA4EE3">
      <w:pPr>
        <w:pStyle w:val="Box2Text"/>
      </w:pPr>
      <w:r>
        <w:t>Examples include:</w:t>
      </w:r>
    </w:p>
    <w:p w14:paraId="1A19B94E" w14:textId="77777777" w:rsidR="00FA4EE3" w:rsidRDefault="00FA4EE3" w:rsidP="00CF67B7">
      <w:pPr>
        <w:pStyle w:val="Box2Bullet1"/>
        <w:numPr>
          <w:ilvl w:val="0"/>
          <w:numId w:val="22"/>
        </w:numPr>
      </w:pPr>
      <w:r>
        <w:t>accessing your computer records to locate documents</w:t>
      </w:r>
    </w:p>
    <w:p w14:paraId="67E69BBB" w14:textId="520B96FC" w:rsidR="00FA4EE3" w:rsidRDefault="00FA4EE3" w:rsidP="00CF67B7">
      <w:pPr>
        <w:pStyle w:val="Box2Bullet1"/>
        <w:numPr>
          <w:ilvl w:val="0"/>
          <w:numId w:val="22"/>
        </w:numPr>
      </w:pPr>
      <w:r>
        <w:t xml:space="preserve">operating your security camera system to review footage </w:t>
      </w:r>
    </w:p>
    <w:p w14:paraId="089E39ED" w14:textId="5A79C936" w:rsidR="00FA4EE3" w:rsidRDefault="00FA4EE3" w:rsidP="00AF777A">
      <w:r w:rsidRPr="004A5A62">
        <w:t xml:space="preserve">If entry to the premises was under an investigation warrant we </w:t>
      </w:r>
      <w:r w:rsidR="004A5A62">
        <w:t xml:space="preserve">also </w:t>
      </w:r>
      <w:r w:rsidRPr="004A5A62">
        <w:t xml:space="preserve">have the power to seize </w:t>
      </w:r>
      <w:r w:rsidR="001E42C3" w:rsidRPr="004A5A62">
        <w:t>electronic</w:t>
      </w:r>
      <w:r w:rsidRPr="004A5A62">
        <w:t xml:space="preserve"> equipment and any disk, tape or other storage device that contains evidential material.</w:t>
      </w:r>
      <w:r w:rsidR="004A5A62" w:rsidRPr="004A5A62">
        <w:t xml:space="preserve"> </w:t>
      </w:r>
      <w:r w:rsidRPr="004A5A62">
        <w:t>This power</w:t>
      </w:r>
      <w:r>
        <w:t xml:space="preserve"> further extends to allow us to print copies of documents and/or transfer documents or footage to another device to remove them from the premises.</w:t>
      </w:r>
    </w:p>
    <w:p w14:paraId="3920EF92" w14:textId="77777777" w:rsidR="00FA4EE3" w:rsidRDefault="00FA4EE3" w:rsidP="00CF67B7">
      <w:pPr>
        <w:pStyle w:val="Heading3"/>
      </w:pPr>
      <w:r>
        <w:t>Securing electronic evidence to obtain expert assistance</w:t>
      </w:r>
    </w:p>
    <w:p w14:paraId="3F938FE7" w14:textId="77777777" w:rsidR="00FA4EE3" w:rsidRDefault="00FA4EE3" w:rsidP="00AF777A">
      <w:r>
        <w:t>If entry to the premises was under an investigation warrant we are able to secure any electronic equipment if we:</w:t>
      </w:r>
    </w:p>
    <w:p w14:paraId="1B045EEC" w14:textId="77777777" w:rsidR="00FA4EE3" w:rsidRDefault="00FA4EE3" w:rsidP="00AF777A">
      <w:pPr>
        <w:pStyle w:val="Bullet1"/>
      </w:pPr>
      <w:r>
        <w:t>suspect that there is evidential material on the equipment; and</w:t>
      </w:r>
    </w:p>
    <w:p w14:paraId="11BA3A96" w14:textId="77777777" w:rsidR="00FA4EE3" w:rsidRDefault="00FA4EE3" w:rsidP="00AF777A">
      <w:pPr>
        <w:pStyle w:val="Bullet1"/>
      </w:pPr>
      <w:r>
        <w:t>require expert assistance to operate the equipment; and</w:t>
      </w:r>
    </w:p>
    <w:p w14:paraId="30663E78" w14:textId="77777777" w:rsidR="00FA4EE3" w:rsidRDefault="00FA4EE3" w:rsidP="00AF777A">
      <w:pPr>
        <w:pStyle w:val="Bullet1"/>
      </w:pPr>
      <w:r>
        <w:t>suspect that the relevant data may be destroyed, altered or otherwise interfered with if we do not take the appropriate action</w:t>
      </w:r>
    </w:p>
    <w:p w14:paraId="5D77615A" w14:textId="77777777" w:rsidR="00FA4EE3" w:rsidRDefault="00FA4EE3" w:rsidP="00AF777A">
      <w:r>
        <w:t>This equipment can be secured by locking it in a place or by arranging for it to be guarded until it is able to be accessed by an expert.</w:t>
      </w:r>
    </w:p>
    <w:p w14:paraId="47DE98C7" w14:textId="77777777" w:rsidR="00FA4EE3" w:rsidRDefault="00FA4EE3" w:rsidP="00AF777A">
      <w:r>
        <w:t>The equipment is able to be secured for an initial period of 24 hours. Under certain circumstances this period may be extended.</w:t>
      </w:r>
    </w:p>
    <w:p w14:paraId="4197F764" w14:textId="77777777" w:rsidR="00FA4EE3" w:rsidRDefault="00FA4EE3" w:rsidP="00CF67B7">
      <w:pPr>
        <w:pStyle w:val="Heading3"/>
      </w:pPr>
      <w:r>
        <w:t>Seizing evidence of related provisions</w:t>
      </w:r>
    </w:p>
    <w:p w14:paraId="7DFA7CC8" w14:textId="77777777" w:rsidR="00FA4EE3" w:rsidRDefault="00FA4EE3" w:rsidP="00B216C0">
      <w:pPr>
        <w:keepNext/>
      </w:pPr>
      <w:r>
        <w:t>We can seize any thing that is not evidential material of the kind specified in the warrant if during a search we find any thing and we reasonably believe that:</w:t>
      </w:r>
    </w:p>
    <w:p w14:paraId="0D921379" w14:textId="77777777" w:rsidR="00FA4EE3" w:rsidRDefault="00FA4EE3" w:rsidP="00B216C0">
      <w:pPr>
        <w:pStyle w:val="Bullet1"/>
        <w:keepNext/>
      </w:pPr>
      <w:r>
        <w:t>the thing is evidential material, or</w:t>
      </w:r>
    </w:p>
    <w:p w14:paraId="3801C487" w14:textId="77777777" w:rsidR="00FA4EE3" w:rsidRDefault="00FA4EE3" w:rsidP="00AF777A">
      <w:pPr>
        <w:pStyle w:val="Bullet1"/>
      </w:pPr>
      <w:r>
        <w:t>a related provision has been contravened with respect to the thing, and</w:t>
      </w:r>
    </w:p>
    <w:p w14:paraId="36DD3208" w14:textId="77777777" w:rsidR="00FA4EE3" w:rsidRDefault="00FA4EE3" w:rsidP="00AF777A">
      <w:pPr>
        <w:pStyle w:val="Bullet1"/>
      </w:pPr>
      <w:r>
        <w:t xml:space="preserve">it is necessary to seize the thing to prevent it from being concealed, lost or damaged </w:t>
      </w:r>
    </w:p>
    <w:p w14:paraId="5ED51F37" w14:textId="77777777" w:rsidR="00FA4EE3" w:rsidRDefault="00FA4EE3" w:rsidP="00CF67B7">
      <w:pPr>
        <w:pStyle w:val="Heading3"/>
      </w:pPr>
      <w:r>
        <w:t xml:space="preserve">Answering questions and </w:t>
      </w:r>
      <w:r w:rsidR="00CF67B7">
        <w:t xml:space="preserve">producing </w:t>
      </w:r>
      <w:r>
        <w:t>documents</w:t>
      </w:r>
    </w:p>
    <w:p w14:paraId="311B77AB" w14:textId="77777777" w:rsidR="00FA4EE3" w:rsidRDefault="00FA4EE3" w:rsidP="00AF777A">
      <w:r>
        <w:t>Section 54 of the RPA provides us with the power to ask questions and seek the production of documents when exercising our investigation powers.</w:t>
      </w:r>
    </w:p>
    <w:p w14:paraId="05CAAA2D" w14:textId="77777777" w:rsidR="00FA4EE3" w:rsidRDefault="00FA4EE3" w:rsidP="00AF777A">
      <w:r>
        <w:lastRenderedPageBreak/>
        <w:t>If we gain entry to your premises by consent we can ask questions or ask that documents are produced in relation to evidential material.</w:t>
      </w:r>
    </w:p>
    <w:p w14:paraId="4AEF25A9" w14:textId="77777777" w:rsidR="00FA4EE3" w:rsidRDefault="00FA4EE3" w:rsidP="00AF777A">
      <w:r>
        <w:t xml:space="preserve">If we gain entry under a warrant we are able to require you to answer questions or produce documents in relation to the evidential material specified in the warrant. Failure to comply with a direction to produce documents or answer </w:t>
      </w:r>
      <w:r w:rsidR="001E42C3">
        <w:t xml:space="preserve">questions is an offence and the </w:t>
      </w:r>
      <w:r>
        <w:t xml:space="preserve">penalty for contravention is 30 penalty units. </w:t>
      </w:r>
      <w:r w:rsidR="008E5CEE">
        <w:t xml:space="preserve">There are exceptions, for example, information protected by legal </w:t>
      </w:r>
      <w:r w:rsidR="001E42C3">
        <w:t xml:space="preserve">professional </w:t>
      </w:r>
      <w:r w:rsidR="008E5CEE">
        <w:t xml:space="preserve">privilege. </w:t>
      </w:r>
    </w:p>
    <w:p w14:paraId="5384AFC4" w14:textId="77777777" w:rsidR="00FA4EE3" w:rsidRDefault="00FA4EE3" w:rsidP="00CF67B7">
      <w:pPr>
        <w:pStyle w:val="Heading3"/>
      </w:pPr>
      <w:r>
        <w:t>General provisions relating to seizure</w:t>
      </w:r>
    </w:p>
    <w:p w14:paraId="2457D735" w14:textId="77777777" w:rsidR="00FA4EE3" w:rsidRDefault="00FA4EE3" w:rsidP="00AF777A">
      <w:r>
        <w:t>The investigation powers in the RPA include the power to seize one or more things. Sections 64 – 67 of the RPA outlines the provisions once a thing is seized. If the things seized can be readily copied, such as documents or data on a storage device you can ask for a copy of the information seized. We are required to provide you with a copy of this information as soon as practicable as long as we are legally able to do so.</w:t>
      </w:r>
    </w:p>
    <w:p w14:paraId="58E7E066" w14:textId="77777777" w:rsidR="00FA4EE3" w:rsidRDefault="00FA4EE3" w:rsidP="00AF777A">
      <w:r>
        <w:t>If we seize any thing we will provide you with a receipt outlining the specific details of the thing, or things seized.</w:t>
      </w:r>
    </w:p>
    <w:p w14:paraId="52988238" w14:textId="77777777" w:rsidR="00FA4EE3" w:rsidRDefault="00FA4EE3" w:rsidP="00AF777A">
      <w:r>
        <w:t>Any thing that is seized will be returned to you within 60 days of being seized. Some exemptions may apply, including:</w:t>
      </w:r>
    </w:p>
    <w:p w14:paraId="3FC87E07" w14:textId="77777777" w:rsidR="00FA4EE3" w:rsidRDefault="00FA4EE3" w:rsidP="00AF777A">
      <w:pPr>
        <w:pStyle w:val="Bullet1"/>
      </w:pPr>
      <w:r>
        <w:t>if a court order prevents its return</w:t>
      </w:r>
    </w:p>
    <w:p w14:paraId="0997AAAA" w14:textId="77777777" w:rsidR="00FA4EE3" w:rsidRDefault="00FA4EE3" w:rsidP="00AF777A">
      <w:pPr>
        <w:pStyle w:val="Bullet1"/>
      </w:pPr>
      <w:r>
        <w:t>there is a dispute of ownership</w:t>
      </w:r>
    </w:p>
    <w:p w14:paraId="1A7AE040" w14:textId="77777777" w:rsidR="00FA4EE3" w:rsidRDefault="00FA4EE3" w:rsidP="00AF777A">
      <w:pPr>
        <w:pStyle w:val="Bullet1"/>
      </w:pPr>
      <w:r>
        <w:t>legal proceedings have been initiated</w:t>
      </w:r>
    </w:p>
    <w:p w14:paraId="76F9BC55" w14:textId="77777777" w:rsidR="00FA4EE3" w:rsidRDefault="00FA4EE3" w:rsidP="00AF777A">
      <w:pPr>
        <w:pStyle w:val="Bullet1"/>
      </w:pPr>
      <w:r>
        <w:t>the thing is to be retained, destroyed or disposed of</w:t>
      </w:r>
    </w:p>
    <w:p w14:paraId="65BAF4D9" w14:textId="77777777" w:rsidR="00FA4EE3" w:rsidRDefault="00FA4EE3" w:rsidP="00AF777A">
      <w:pPr>
        <w:pStyle w:val="Bullet1"/>
      </w:pPr>
      <w:r>
        <w:t>an application has been made by the department to retain the thing bey</w:t>
      </w:r>
      <w:r w:rsidR="001E42C3">
        <w:t>ond the initial 60 days and the</w:t>
      </w:r>
      <w:r>
        <w:t xml:space="preserve"> application has been approved</w:t>
      </w:r>
      <w:r w:rsidR="001E42C3">
        <w:rPr>
          <w:lang w:val="en-US"/>
        </w:rPr>
        <w:t xml:space="preserve"> by a court</w:t>
      </w:r>
    </w:p>
    <w:bookmarkEnd w:id="1"/>
    <w:p w14:paraId="50501F4B" w14:textId="77777777" w:rsidR="00180B5B" w:rsidRDefault="00180B5B"/>
    <w:sectPr w:rsidR="00180B5B" w:rsidSect="005400E5">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4C1F0" w14:textId="77777777" w:rsidR="0074492F" w:rsidRDefault="0074492F" w:rsidP="008456D5">
      <w:pPr>
        <w:spacing w:before="0" w:after="0"/>
      </w:pPr>
      <w:r>
        <w:separator/>
      </w:r>
    </w:p>
  </w:endnote>
  <w:endnote w:type="continuationSeparator" w:id="0">
    <w:p w14:paraId="5DA14AD8" w14:textId="77777777" w:rsidR="0074492F" w:rsidRDefault="0074492F"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07BAC" w14:textId="77777777" w:rsidR="00762F7B" w:rsidRDefault="00762F7B" w:rsidP="00180B5B">
    <w:pPr>
      <w:pStyle w:val="Footer"/>
      <w:spacing w:before="720"/>
      <w:jc w:val="right"/>
    </w:pPr>
    <w:r>
      <w:rPr>
        <w:noProof/>
        <w:lang w:eastAsia="en-AU"/>
      </w:rPr>
      <mc:AlternateContent>
        <mc:Choice Requires="wps">
          <w:drawing>
            <wp:anchor distT="0" distB="0" distL="114300" distR="114300" simplePos="0" relativeHeight="251661312" behindDoc="1" locked="1" layoutInCell="1" allowOverlap="1" wp14:anchorId="0E8F96B9" wp14:editId="3595E630">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48F7B3F6" w14:textId="24A6E121" w:rsidR="00762F7B" w:rsidRPr="007A05BE" w:rsidRDefault="00762F7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72272">
                            <w:rPr>
                              <w:rStyle w:val="PageNumber"/>
                              <w:noProof/>
                            </w:rPr>
                            <w:t>14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F96B9"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48F7B3F6" w14:textId="24A6E121" w:rsidR="00762F7B" w:rsidRPr="007A05BE" w:rsidRDefault="00762F7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D72272">
                      <w:rPr>
                        <w:rStyle w:val="PageNumber"/>
                        <w:noProof/>
                      </w:rPr>
                      <w:t>14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52AC9501" wp14:editId="41DD31D6">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13780E5C" w14:textId="4DB2C728" w:rsidR="00762F7B" w:rsidRDefault="00762F7B" w:rsidP="00180B5B">
                          <w:pPr>
                            <w:pStyle w:val="Footer"/>
                          </w:pPr>
                          <w:r>
                            <w:t>Inspection, monitoring and investigation</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C9501"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5619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p w14:paraId="13780E5C" w14:textId="4DB2C728" w:rsidR="00762F7B" w:rsidRDefault="00762F7B" w:rsidP="00180B5B">
                    <w:pPr>
                      <w:pStyle w:val="Footer"/>
                    </w:pPr>
                    <w:r>
                      <w:t>Inspection, monitoring and investigation</w:t>
                    </w:r>
                  </w:p>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5DCDBCDA" wp14:editId="38D2D66E">
          <wp:simplePos x="0" y="0"/>
          <wp:positionH relativeFrom="page">
            <wp:align>right</wp:align>
          </wp:positionH>
          <wp:positionV relativeFrom="page">
            <wp:align>bottom</wp:align>
          </wp:positionV>
          <wp:extent cx="10692000" cy="183240"/>
          <wp:effectExtent l="0" t="0" r="0" b="7620"/>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812FF" w14:textId="77777777" w:rsidR="00762F7B" w:rsidRDefault="00762F7B" w:rsidP="00D85511">
    <w:pPr>
      <w:pStyle w:val="Footer"/>
      <w:spacing w:before="480"/>
    </w:pPr>
    <w:r>
      <w:rPr>
        <w:noProof/>
        <w:lang w:eastAsia="en-AU"/>
      </w:rPr>
      <mc:AlternateContent>
        <mc:Choice Requires="wps">
          <w:drawing>
            <wp:anchor distT="0" distB="0" distL="114300" distR="114300" simplePos="0" relativeHeight="251655168" behindDoc="1" locked="1" layoutInCell="1" allowOverlap="1" wp14:anchorId="0B790EA2" wp14:editId="3E331A12">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2AF321F" w14:textId="3C42AE89" w:rsidR="00762F7B" w:rsidRPr="007A05BE" w:rsidRDefault="00762F7B"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421FF">
                            <w:rPr>
                              <w:rStyle w:val="PageNumber"/>
                              <w:noProof/>
                            </w:rPr>
                            <w:t>14</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90E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42AF321F" w14:textId="3C42AE89" w:rsidR="00762F7B" w:rsidRPr="007A05BE" w:rsidRDefault="00762F7B"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421FF">
                      <w:rPr>
                        <w:rStyle w:val="PageNumber"/>
                        <w:noProof/>
                      </w:rPr>
                      <w:t>14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4144" behindDoc="1" locked="1" layoutInCell="1" allowOverlap="1" wp14:anchorId="497BE760" wp14:editId="3168289D">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07D2BDBF" w14:textId="3297D8D8" w:rsidR="00762F7B" w:rsidRDefault="00762F7B" w:rsidP="007A05BE">
                          <w:pPr>
                            <w:pStyle w:val="Footer"/>
                            <w:jc w:val="right"/>
                          </w:pPr>
                          <w:r>
                            <w:t>VSS.GUI.13.0.1 Inspection, monitoring and investigation</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BE760" id="Text Box 3" o:spid="_x0000_s1029" type="#_x0000_t202" alt="Title: background - Description: background" style="position:absolute;margin-left:288.95pt;margin-top:0;width:340.15pt;height:42.5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p w14:paraId="07D2BDBF" w14:textId="3297D8D8" w:rsidR="00762F7B" w:rsidRDefault="00762F7B" w:rsidP="007A05BE">
                    <w:pPr>
                      <w:pStyle w:val="Footer"/>
                      <w:jc w:val="right"/>
                    </w:pPr>
                    <w:r>
                      <w:t>VSS.GUI.13.0.1 Inspection, monitoring and investigation</w:t>
                    </w:r>
                  </w:p>
                </w:txbxContent>
              </v:textbox>
              <w10:wrap anchorx="page" anchory="page"/>
              <w10:anchorlock/>
            </v:shape>
          </w:pict>
        </mc:Fallback>
      </mc:AlternateContent>
    </w:r>
    <w:r>
      <w:rPr>
        <w:noProof/>
        <w:lang w:eastAsia="en-AU"/>
      </w:rPr>
      <w:drawing>
        <wp:anchor distT="0" distB="0" distL="114300" distR="114300" simplePos="0" relativeHeight="251653120" behindDoc="1" locked="1" layoutInCell="1" allowOverlap="1" wp14:anchorId="03EAE79B" wp14:editId="65C3CD3E">
          <wp:simplePos x="0" y="0"/>
          <wp:positionH relativeFrom="page">
            <wp:align>right</wp:align>
          </wp:positionH>
          <wp:positionV relativeFrom="page">
            <wp:align>bottom</wp:align>
          </wp:positionV>
          <wp:extent cx="10692000" cy="183240"/>
          <wp:effectExtent l="0" t="0" r="0" b="762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6039" w14:textId="77777777" w:rsidR="00762F7B" w:rsidRDefault="00762F7B" w:rsidP="00D02062">
    <w:pPr>
      <w:pStyle w:val="Footer"/>
      <w:spacing w:before="720"/>
    </w:pPr>
    <w:r>
      <w:rPr>
        <w:noProof/>
        <w:lang w:eastAsia="en-AU"/>
      </w:rPr>
      <mc:AlternateContent>
        <mc:Choice Requires="wps">
          <w:drawing>
            <wp:anchor distT="0" distB="0" distL="114300" distR="114300" simplePos="0" relativeHeight="251658240" behindDoc="1" locked="1" layoutInCell="1" allowOverlap="1" wp14:anchorId="28417488" wp14:editId="7220404C">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7E36463" w14:textId="7690CD21" w:rsidR="00762F7B" w:rsidRPr="007A05BE" w:rsidRDefault="00762F7B"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421FF">
                            <w:rPr>
                              <w:rStyle w:val="PageNumber"/>
                              <w:noProof/>
                            </w:rPr>
                            <w:t>10</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17488"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57E36463" w14:textId="7690CD21" w:rsidR="00762F7B" w:rsidRPr="007A05BE" w:rsidRDefault="00762F7B"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421FF">
                      <w:rPr>
                        <w:rStyle w:val="PageNumber"/>
                        <w:noProof/>
                      </w:rPr>
                      <w:t>10</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7216" behindDoc="1" locked="1" layoutInCell="1" allowOverlap="1" wp14:anchorId="5A4F9AF8" wp14:editId="3AF90392">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1171A667" w14:textId="289885A3" w:rsidR="00762F7B" w:rsidRDefault="00762F7B" w:rsidP="00D02062">
                          <w:pPr>
                            <w:pStyle w:val="Footer"/>
                            <w:jc w:val="right"/>
                          </w:pPr>
                          <w:r>
                            <w:t>VSS.GUI.13.0.1 Inspection, monitoring and investigation</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F9AF8" id="Text Box 7" o:spid="_x0000_s1031" type="#_x0000_t202" alt="Title: background - Description: background" style="position:absolute;margin-left:288.95pt;margin-top:0;width:340.15pt;height:42.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p w14:paraId="1171A667" w14:textId="289885A3" w:rsidR="00762F7B" w:rsidRDefault="00762F7B" w:rsidP="00D02062">
                    <w:pPr>
                      <w:pStyle w:val="Footer"/>
                      <w:jc w:val="right"/>
                    </w:pPr>
                    <w:r>
                      <w:t>VSS.GUI.13.0.1 Inspection, monitoring and investigation</w:t>
                    </w:r>
                  </w:p>
                </w:txbxContent>
              </v:textbox>
              <w10:wrap anchorx="page" anchory="page"/>
              <w10:anchorlock/>
            </v:shape>
          </w:pict>
        </mc:Fallback>
      </mc:AlternateContent>
    </w:r>
    <w:r>
      <w:rPr>
        <w:noProof/>
        <w:lang w:eastAsia="en-AU"/>
      </w:rPr>
      <w:drawing>
        <wp:anchor distT="0" distB="0" distL="114300" distR="114300" simplePos="0" relativeHeight="251656192" behindDoc="1" locked="1" layoutInCell="1" allowOverlap="1" wp14:anchorId="7E0ACBF5" wp14:editId="7F3F60A0">
          <wp:simplePos x="0" y="0"/>
          <wp:positionH relativeFrom="page">
            <wp:align>right</wp:align>
          </wp:positionH>
          <wp:positionV relativeFrom="page">
            <wp:align>bottom</wp:align>
          </wp:positionV>
          <wp:extent cx="10692000" cy="183240"/>
          <wp:effectExtent l="0" t="0" r="0" b="762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86C43" w14:textId="77777777" w:rsidR="0074492F" w:rsidRPr="005912BE" w:rsidRDefault="0074492F" w:rsidP="005912BE">
      <w:pPr>
        <w:spacing w:before="300"/>
        <w:rPr>
          <w:color w:val="4BB3B5" w:themeColor="accent2"/>
        </w:rPr>
      </w:pPr>
      <w:r>
        <w:rPr>
          <w:color w:val="4BB3B5" w:themeColor="accent2"/>
        </w:rPr>
        <w:t>----------</w:t>
      </w:r>
    </w:p>
  </w:footnote>
  <w:footnote w:type="continuationSeparator" w:id="0">
    <w:p w14:paraId="681CC753" w14:textId="77777777" w:rsidR="0074492F" w:rsidRDefault="0074492F" w:rsidP="008456D5">
      <w:pPr>
        <w:spacing w:before="0" w:after="0"/>
      </w:pPr>
      <w:r>
        <w:continuationSeparator/>
      </w:r>
    </w:p>
  </w:footnote>
  <w:footnote w:id="1">
    <w:p w14:paraId="3D6AC63F" w14:textId="77777777" w:rsidR="00762F7B" w:rsidRPr="00516F14" w:rsidRDefault="00762F7B">
      <w:pPr>
        <w:pStyle w:val="FootnoteText"/>
        <w:rPr>
          <w:lang w:val="en-US"/>
        </w:rPr>
      </w:pPr>
      <w:r>
        <w:rPr>
          <w:rStyle w:val="FootnoteReference"/>
        </w:rPr>
        <w:footnoteRef/>
      </w:r>
      <w:r>
        <w:t xml:space="preserve"> Inspector identity cards are only issued to appointed inspectors, delegated officers do not have inspector identity cards.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9E3B5" w14:textId="4F84DF97" w:rsidR="00762F7B" w:rsidRDefault="00762F7B"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3CAA" w14:textId="77777777" w:rsidR="000421FF" w:rsidRDefault="000421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5176E" w14:textId="29F74BDA" w:rsidR="00762F7B" w:rsidRDefault="00762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0C02CF"/>
    <w:multiLevelType w:val="hybridMultilevel"/>
    <w:tmpl w:val="C20A9F5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 w15:restartNumberingAfterBreak="0">
    <w:nsid w:val="07700C45"/>
    <w:multiLevelType w:val="hybridMultilevel"/>
    <w:tmpl w:val="A94095B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15:restartNumberingAfterBreak="0">
    <w:nsid w:val="09012691"/>
    <w:multiLevelType w:val="hybridMultilevel"/>
    <w:tmpl w:val="7070D6F0"/>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5" w15:restartNumberingAfterBreak="0">
    <w:nsid w:val="0D621AED"/>
    <w:multiLevelType w:val="multilevel"/>
    <w:tmpl w:val="C2EED61A"/>
    <w:numStyleLink w:val="NumberedHeadings"/>
  </w:abstractNum>
  <w:abstractNum w:abstractNumId="6" w15:restartNumberingAfterBreak="0">
    <w:nsid w:val="1A4E512B"/>
    <w:multiLevelType w:val="hybridMultilevel"/>
    <w:tmpl w:val="59C0A6AE"/>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7" w15:restartNumberingAfterBreak="0">
    <w:nsid w:val="262A43E6"/>
    <w:multiLevelType w:val="hybridMultilevel"/>
    <w:tmpl w:val="407EB47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8"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364B01"/>
    <w:multiLevelType w:val="hybridMultilevel"/>
    <w:tmpl w:val="49BAC176"/>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0" w15:restartNumberingAfterBreak="0">
    <w:nsid w:val="346D012E"/>
    <w:multiLevelType w:val="hybridMultilevel"/>
    <w:tmpl w:val="F1D4F190"/>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1" w15:restartNumberingAfterBreak="0">
    <w:nsid w:val="358F7BF6"/>
    <w:multiLevelType w:val="hybridMultilevel"/>
    <w:tmpl w:val="BB982A8C"/>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2" w15:restartNumberingAfterBreak="0">
    <w:nsid w:val="390F3A48"/>
    <w:multiLevelType w:val="hybridMultilevel"/>
    <w:tmpl w:val="3BA8E730"/>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F2F14E5"/>
    <w:multiLevelType w:val="hybridMultilevel"/>
    <w:tmpl w:val="7D0A4FE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122062A"/>
    <w:multiLevelType w:val="hybridMultilevel"/>
    <w:tmpl w:val="4D20505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9" w15:restartNumberingAfterBreak="0">
    <w:nsid w:val="758C402E"/>
    <w:multiLevelType w:val="hybridMultilevel"/>
    <w:tmpl w:val="D3AE697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0" w15:restartNumberingAfterBreak="0">
    <w:nsid w:val="786624C9"/>
    <w:multiLevelType w:val="hybridMultilevel"/>
    <w:tmpl w:val="F7E80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8"/>
  </w:num>
  <w:num w:numId="10">
    <w:abstractNumId w:val="13"/>
  </w:num>
  <w:num w:numId="11">
    <w:abstractNumId w:val="17"/>
  </w:num>
  <w:num w:numId="12">
    <w:abstractNumId w:val="2"/>
  </w:num>
  <w:num w:numId="13">
    <w:abstractNumId w:val="12"/>
  </w:num>
  <w:num w:numId="14">
    <w:abstractNumId w:val="19"/>
  </w:num>
  <w:num w:numId="15">
    <w:abstractNumId w:val="18"/>
  </w:num>
  <w:num w:numId="16">
    <w:abstractNumId w:val="4"/>
  </w:num>
  <w:num w:numId="17">
    <w:abstractNumId w:val="9"/>
  </w:num>
  <w:num w:numId="18">
    <w:abstractNumId w:val="11"/>
  </w:num>
  <w:num w:numId="19">
    <w:abstractNumId w:val="3"/>
  </w:num>
  <w:num w:numId="20">
    <w:abstractNumId w:val="16"/>
  </w:num>
  <w:num w:numId="21">
    <w:abstractNumId w:val="7"/>
  </w:num>
  <w:num w:numId="22">
    <w:abstractNumId w:val="10"/>
  </w:num>
  <w:num w:numId="23">
    <w:abstractNumId w:val="6"/>
  </w:num>
  <w:num w:numId="24">
    <w:abstractNumId w:val="0"/>
  </w:num>
  <w:num w:numId="2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6C"/>
    <w:rsid w:val="0001430B"/>
    <w:rsid w:val="000272D1"/>
    <w:rsid w:val="00037A0C"/>
    <w:rsid w:val="000421FF"/>
    <w:rsid w:val="000523F3"/>
    <w:rsid w:val="0005741D"/>
    <w:rsid w:val="00065860"/>
    <w:rsid w:val="00067C8B"/>
    <w:rsid w:val="000765EE"/>
    <w:rsid w:val="0008570D"/>
    <w:rsid w:val="000A12C6"/>
    <w:rsid w:val="000A24B1"/>
    <w:rsid w:val="000B18E0"/>
    <w:rsid w:val="000D1218"/>
    <w:rsid w:val="000D580E"/>
    <w:rsid w:val="000E24BA"/>
    <w:rsid w:val="000E5674"/>
    <w:rsid w:val="000F66A2"/>
    <w:rsid w:val="000F747A"/>
    <w:rsid w:val="001173BD"/>
    <w:rsid w:val="001244F5"/>
    <w:rsid w:val="001349C6"/>
    <w:rsid w:val="00141869"/>
    <w:rsid w:val="001476DA"/>
    <w:rsid w:val="00172AB9"/>
    <w:rsid w:val="00180B5B"/>
    <w:rsid w:val="00185441"/>
    <w:rsid w:val="001C2472"/>
    <w:rsid w:val="001E3127"/>
    <w:rsid w:val="001E42C3"/>
    <w:rsid w:val="00201B54"/>
    <w:rsid w:val="002070C2"/>
    <w:rsid w:val="002138E2"/>
    <w:rsid w:val="002254D5"/>
    <w:rsid w:val="0022611D"/>
    <w:rsid w:val="002323B1"/>
    <w:rsid w:val="00237B43"/>
    <w:rsid w:val="0024077A"/>
    <w:rsid w:val="002430C3"/>
    <w:rsid w:val="00252B9E"/>
    <w:rsid w:val="00262BF9"/>
    <w:rsid w:val="0026422D"/>
    <w:rsid w:val="0026669A"/>
    <w:rsid w:val="0028015D"/>
    <w:rsid w:val="00284164"/>
    <w:rsid w:val="002A586E"/>
    <w:rsid w:val="002B3569"/>
    <w:rsid w:val="002B4897"/>
    <w:rsid w:val="002B7197"/>
    <w:rsid w:val="002E1ADA"/>
    <w:rsid w:val="00301CC8"/>
    <w:rsid w:val="00304461"/>
    <w:rsid w:val="00304B22"/>
    <w:rsid w:val="003240AF"/>
    <w:rsid w:val="00332B0A"/>
    <w:rsid w:val="00333C76"/>
    <w:rsid w:val="00336A82"/>
    <w:rsid w:val="003629F2"/>
    <w:rsid w:val="00371873"/>
    <w:rsid w:val="003720E9"/>
    <w:rsid w:val="0038201D"/>
    <w:rsid w:val="00392EA0"/>
    <w:rsid w:val="003A1B89"/>
    <w:rsid w:val="003A36E3"/>
    <w:rsid w:val="003C625A"/>
    <w:rsid w:val="003E750D"/>
    <w:rsid w:val="003F5E4A"/>
    <w:rsid w:val="003F775D"/>
    <w:rsid w:val="00420F04"/>
    <w:rsid w:val="0042705E"/>
    <w:rsid w:val="00433E94"/>
    <w:rsid w:val="00450D0E"/>
    <w:rsid w:val="00477E77"/>
    <w:rsid w:val="004A5A62"/>
    <w:rsid w:val="004B42C8"/>
    <w:rsid w:val="004B6D0B"/>
    <w:rsid w:val="004D3F02"/>
    <w:rsid w:val="004E24BE"/>
    <w:rsid w:val="004E2F0B"/>
    <w:rsid w:val="004E71B7"/>
    <w:rsid w:val="004F77AA"/>
    <w:rsid w:val="005023A2"/>
    <w:rsid w:val="00516F14"/>
    <w:rsid w:val="00523B09"/>
    <w:rsid w:val="00526F53"/>
    <w:rsid w:val="00530FD3"/>
    <w:rsid w:val="005323E5"/>
    <w:rsid w:val="005400E5"/>
    <w:rsid w:val="0054085D"/>
    <w:rsid w:val="00541213"/>
    <w:rsid w:val="00546218"/>
    <w:rsid w:val="00564A83"/>
    <w:rsid w:val="005653A9"/>
    <w:rsid w:val="00577020"/>
    <w:rsid w:val="005912BE"/>
    <w:rsid w:val="005F794B"/>
    <w:rsid w:val="006034E0"/>
    <w:rsid w:val="00604F7E"/>
    <w:rsid w:val="00611CC1"/>
    <w:rsid w:val="00612C47"/>
    <w:rsid w:val="006275A3"/>
    <w:rsid w:val="006338B8"/>
    <w:rsid w:val="00635DFA"/>
    <w:rsid w:val="006743B6"/>
    <w:rsid w:val="00677A5B"/>
    <w:rsid w:val="00682D96"/>
    <w:rsid w:val="00686A7B"/>
    <w:rsid w:val="006A266A"/>
    <w:rsid w:val="006A2A93"/>
    <w:rsid w:val="006A3760"/>
    <w:rsid w:val="006A667E"/>
    <w:rsid w:val="006E1ECA"/>
    <w:rsid w:val="006F267B"/>
    <w:rsid w:val="006F665B"/>
    <w:rsid w:val="00702DC5"/>
    <w:rsid w:val="00714C1C"/>
    <w:rsid w:val="007240B0"/>
    <w:rsid w:val="0072466C"/>
    <w:rsid w:val="00724AA6"/>
    <w:rsid w:val="007330DE"/>
    <w:rsid w:val="0074492F"/>
    <w:rsid w:val="00751CE6"/>
    <w:rsid w:val="00755E27"/>
    <w:rsid w:val="00755FE6"/>
    <w:rsid w:val="00762F7B"/>
    <w:rsid w:val="0076403F"/>
    <w:rsid w:val="007748BD"/>
    <w:rsid w:val="00796160"/>
    <w:rsid w:val="007A05BE"/>
    <w:rsid w:val="007B4430"/>
    <w:rsid w:val="007B73F6"/>
    <w:rsid w:val="007D52FD"/>
    <w:rsid w:val="007D56DE"/>
    <w:rsid w:val="007E50DE"/>
    <w:rsid w:val="008067A1"/>
    <w:rsid w:val="00813BE7"/>
    <w:rsid w:val="00840D67"/>
    <w:rsid w:val="008456D5"/>
    <w:rsid w:val="0084634B"/>
    <w:rsid w:val="008679EB"/>
    <w:rsid w:val="00867F2E"/>
    <w:rsid w:val="00890F3B"/>
    <w:rsid w:val="00892296"/>
    <w:rsid w:val="008A1497"/>
    <w:rsid w:val="008A1887"/>
    <w:rsid w:val="008A31B0"/>
    <w:rsid w:val="008B6A81"/>
    <w:rsid w:val="008C260C"/>
    <w:rsid w:val="008E2A0D"/>
    <w:rsid w:val="008E5CEE"/>
    <w:rsid w:val="008F2B78"/>
    <w:rsid w:val="00922A76"/>
    <w:rsid w:val="00940567"/>
    <w:rsid w:val="009431C5"/>
    <w:rsid w:val="00966BAE"/>
    <w:rsid w:val="009909EC"/>
    <w:rsid w:val="00995B77"/>
    <w:rsid w:val="00996B8C"/>
    <w:rsid w:val="009B00F2"/>
    <w:rsid w:val="009B0155"/>
    <w:rsid w:val="009C222E"/>
    <w:rsid w:val="009C6B78"/>
    <w:rsid w:val="009D1586"/>
    <w:rsid w:val="009E4A0C"/>
    <w:rsid w:val="00A02AF1"/>
    <w:rsid w:val="00A070A2"/>
    <w:rsid w:val="00A13043"/>
    <w:rsid w:val="00A1304C"/>
    <w:rsid w:val="00A146EE"/>
    <w:rsid w:val="00A31A1A"/>
    <w:rsid w:val="00A43B22"/>
    <w:rsid w:val="00A55479"/>
    <w:rsid w:val="00A63B01"/>
    <w:rsid w:val="00A71B69"/>
    <w:rsid w:val="00A728D7"/>
    <w:rsid w:val="00A86543"/>
    <w:rsid w:val="00A923AE"/>
    <w:rsid w:val="00A95970"/>
    <w:rsid w:val="00A95C44"/>
    <w:rsid w:val="00AA296E"/>
    <w:rsid w:val="00AC5BE6"/>
    <w:rsid w:val="00AD2420"/>
    <w:rsid w:val="00AD5B17"/>
    <w:rsid w:val="00AD7703"/>
    <w:rsid w:val="00AF19C5"/>
    <w:rsid w:val="00AF54E1"/>
    <w:rsid w:val="00AF6405"/>
    <w:rsid w:val="00AF777A"/>
    <w:rsid w:val="00B0484D"/>
    <w:rsid w:val="00B06D86"/>
    <w:rsid w:val="00B16B57"/>
    <w:rsid w:val="00B2160D"/>
    <w:rsid w:val="00B216C0"/>
    <w:rsid w:val="00B23A74"/>
    <w:rsid w:val="00B35A21"/>
    <w:rsid w:val="00B405AA"/>
    <w:rsid w:val="00B42AC2"/>
    <w:rsid w:val="00B73D6A"/>
    <w:rsid w:val="00B75523"/>
    <w:rsid w:val="00BB2133"/>
    <w:rsid w:val="00BB3AAC"/>
    <w:rsid w:val="00BE2290"/>
    <w:rsid w:val="00BE3AD8"/>
    <w:rsid w:val="00BF14E6"/>
    <w:rsid w:val="00C35378"/>
    <w:rsid w:val="00C354EE"/>
    <w:rsid w:val="00C54566"/>
    <w:rsid w:val="00C61EBF"/>
    <w:rsid w:val="00C67D85"/>
    <w:rsid w:val="00C80474"/>
    <w:rsid w:val="00C909E6"/>
    <w:rsid w:val="00C92BF3"/>
    <w:rsid w:val="00CA0777"/>
    <w:rsid w:val="00CA6A59"/>
    <w:rsid w:val="00CD233E"/>
    <w:rsid w:val="00CF67B7"/>
    <w:rsid w:val="00CF6CFD"/>
    <w:rsid w:val="00D02062"/>
    <w:rsid w:val="00D10230"/>
    <w:rsid w:val="00D170D9"/>
    <w:rsid w:val="00D46322"/>
    <w:rsid w:val="00D5655E"/>
    <w:rsid w:val="00D565D4"/>
    <w:rsid w:val="00D66FFA"/>
    <w:rsid w:val="00D72272"/>
    <w:rsid w:val="00D85511"/>
    <w:rsid w:val="00DA7148"/>
    <w:rsid w:val="00DC1F89"/>
    <w:rsid w:val="00DD1E11"/>
    <w:rsid w:val="00DD7CE2"/>
    <w:rsid w:val="00DE4362"/>
    <w:rsid w:val="00DE4FE2"/>
    <w:rsid w:val="00E0093D"/>
    <w:rsid w:val="00E04908"/>
    <w:rsid w:val="00E07417"/>
    <w:rsid w:val="00E169FB"/>
    <w:rsid w:val="00E2218A"/>
    <w:rsid w:val="00E35261"/>
    <w:rsid w:val="00E449AD"/>
    <w:rsid w:val="00E46052"/>
    <w:rsid w:val="00E554E8"/>
    <w:rsid w:val="00E86D3D"/>
    <w:rsid w:val="00E90FD4"/>
    <w:rsid w:val="00E94FDD"/>
    <w:rsid w:val="00E95BA5"/>
    <w:rsid w:val="00E97485"/>
    <w:rsid w:val="00EA0DE9"/>
    <w:rsid w:val="00EB2E7E"/>
    <w:rsid w:val="00EB76AF"/>
    <w:rsid w:val="00EC4828"/>
    <w:rsid w:val="00ED07D4"/>
    <w:rsid w:val="00EF53DF"/>
    <w:rsid w:val="00F11869"/>
    <w:rsid w:val="00F1428D"/>
    <w:rsid w:val="00F158B0"/>
    <w:rsid w:val="00F21E33"/>
    <w:rsid w:val="00F42A16"/>
    <w:rsid w:val="00F67CDB"/>
    <w:rsid w:val="00F7519A"/>
    <w:rsid w:val="00F81B2A"/>
    <w:rsid w:val="00FA3DD6"/>
    <w:rsid w:val="00FA4EE3"/>
    <w:rsid w:val="00FA4EEA"/>
    <w:rsid w:val="00FC32B2"/>
    <w:rsid w:val="00FC34AF"/>
    <w:rsid w:val="00FE09A9"/>
    <w:rsid w:val="00FF1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4A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3"/>
      </w:numPr>
    </w:pPr>
  </w:style>
  <w:style w:type="numbering" w:customStyle="1" w:styleId="ListNumbered">
    <w:name w:val="List Numbered"/>
    <w:uiPriority w:val="99"/>
    <w:rsid w:val="00477E77"/>
    <w:pPr>
      <w:numPr>
        <w:numId w:val="5"/>
      </w:numPr>
    </w:pPr>
  </w:style>
  <w:style w:type="paragraph" w:customStyle="1" w:styleId="Heading1Numbered">
    <w:name w:val="Heading 1 Numbered"/>
    <w:basedOn w:val="Heading1"/>
    <w:uiPriority w:val="10"/>
    <w:rsid w:val="003F775D"/>
    <w:pPr>
      <w:numPr>
        <w:numId w:val="8"/>
      </w:numPr>
    </w:pPr>
  </w:style>
  <w:style w:type="paragraph" w:customStyle="1" w:styleId="Heading2Numbered">
    <w:name w:val="Heading 2 Numbered"/>
    <w:basedOn w:val="Heading2"/>
    <w:uiPriority w:val="10"/>
    <w:rsid w:val="003F775D"/>
    <w:pPr>
      <w:numPr>
        <w:ilvl w:val="1"/>
        <w:numId w:val="8"/>
      </w:numPr>
    </w:pPr>
  </w:style>
  <w:style w:type="paragraph" w:customStyle="1" w:styleId="Heading3Numbered">
    <w:name w:val="Heading 3 Numbered"/>
    <w:basedOn w:val="Heading3"/>
    <w:uiPriority w:val="10"/>
    <w:rsid w:val="003F775D"/>
    <w:pPr>
      <w:numPr>
        <w:ilvl w:val="2"/>
        <w:numId w:val="8"/>
      </w:numPr>
    </w:pPr>
  </w:style>
  <w:style w:type="paragraph" w:customStyle="1" w:styleId="Heading4Numbered">
    <w:name w:val="Heading 4 Numbered"/>
    <w:basedOn w:val="Heading4"/>
    <w:uiPriority w:val="10"/>
    <w:rsid w:val="003F775D"/>
    <w:pPr>
      <w:numPr>
        <w:ilvl w:val="3"/>
        <w:numId w:val="8"/>
      </w:numPr>
    </w:pPr>
  </w:style>
  <w:style w:type="paragraph" w:customStyle="1" w:styleId="Heading5Numbered">
    <w:name w:val="Heading 5 Numbered"/>
    <w:basedOn w:val="Heading5"/>
    <w:uiPriority w:val="10"/>
    <w:rsid w:val="003F775D"/>
    <w:pPr>
      <w:numPr>
        <w:ilvl w:val="4"/>
        <w:numId w:val="8"/>
      </w:numPr>
    </w:pPr>
  </w:style>
  <w:style w:type="numbering" w:customStyle="1" w:styleId="NumberedHeadings">
    <w:name w:val="Numbered Headings"/>
    <w:uiPriority w:val="99"/>
    <w:rsid w:val="003F775D"/>
    <w:pPr>
      <w:numPr>
        <w:numId w:val="7"/>
      </w:numPr>
    </w:pPr>
  </w:style>
  <w:style w:type="paragraph" w:customStyle="1" w:styleId="AppendixHeading1">
    <w:name w:val="Appendix Heading 1"/>
    <w:basedOn w:val="Heading1"/>
    <w:uiPriority w:val="11"/>
    <w:qFormat/>
    <w:rsid w:val="0001430B"/>
    <w:pPr>
      <w:numPr>
        <w:numId w:val="10"/>
      </w:numPr>
    </w:pPr>
  </w:style>
  <w:style w:type="paragraph" w:customStyle="1" w:styleId="AppendixHeading2">
    <w:name w:val="Appendix Heading 2"/>
    <w:basedOn w:val="Heading2"/>
    <w:uiPriority w:val="11"/>
    <w:rsid w:val="0001430B"/>
    <w:pPr>
      <w:numPr>
        <w:ilvl w:val="1"/>
        <w:numId w:val="10"/>
      </w:numPr>
    </w:pPr>
  </w:style>
  <w:style w:type="paragraph" w:customStyle="1" w:styleId="AttachmentHeading1">
    <w:name w:val="Attachment Heading 1"/>
    <w:basedOn w:val="Heading1"/>
    <w:uiPriority w:val="11"/>
    <w:qFormat/>
    <w:rsid w:val="0001430B"/>
    <w:pPr>
      <w:numPr>
        <w:numId w:val="11"/>
      </w:numPr>
    </w:pPr>
  </w:style>
  <w:style w:type="paragraph" w:customStyle="1" w:styleId="AttachmentHeading2">
    <w:name w:val="Attachment Heading 2"/>
    <w:basedOn w:val="Heading2"/>
    <w:uiPriority w:val="11"/>
    <w:rsid w:val="0001430B"/>
    <w:pPr>
      <w:numPr>
        <w:ilvl w:val="1"/>
        <w:numId w:val="11"/>
      </w:numPr>
    </w:pPr>
  </w:style>
  <w:style w:type="numbering" w:customStyle="1" w:styleId="AppendixNumbers">
    <w:name w:val="Appendix Numbers"/>
    <w:uiPriority w:val="99"/>
    <w:rsid w:val="0001430B"/>
    <w:pPr>
      <w:numPr>
        <w:numId w:val="9"/>
      </w:numPr>
    </w:pPr>
  </w:style>
  <w:style w:type="numbering" w:customStyle="1" w:styleId="AttachmentNumbers">
    <w:name w:val="Attachment Numbers"/>
    <w:uiPriority w:val="99"/>
    <w:rsid w:val="0001430B"/>
    <w:pPr>
      <w:numPr>
        <w:numId w:val="11"/>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840D67"/>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301CC8"/>
    <w:pPr>
      <w:keepLines/>
      <w:tabs>
        <w:tab w:val="right" w:pos="9854"/>
      </w:tab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character" w:styleId="CommentReference">
    <w:name w:val="annotation reference"/>
    <w:basedOn w:val="DefaultParagraphFont"/>
    <w:uiPriority w:val="99"/>
    <w:semiHidden/>
    <w:unhideWhenUsed/>
    <w:rsid w:val="00526F53"/>
    <w:rPr>
      <w:sz w:val="16"/>
      <w:szCs w:val="16"/>
    </w:rPr>
  </w:style>
  <w:style w:type="paragraph" w:styleId="CommentText">
    <w:name w:val="annotation text"/>
    <w:basedOn w:val="Normal"/>
    <w:link w:val="CommentTextChar"/>
    <w:uiPriority w:val="99"/>
    <w:semiHidden/>
    <w:unhideWhenUsed/>
    <w:rsid w:val="00526F53"/>
  </w:style>
  <w:style w:type="character" w:customStyle="1" w:styleId="CommentTextChar">
    <w:name w:val="Comment Text Char"/>
    <w:basedOn w:val="DefaultParagraphFont"/>
    <w:link w:val="CommentText"/>
    <w:uiPriority w:val="99"/>
    <w:semiHidden/>
    <w:rsid w:val="00526F53"/>
    <w:rPr>
      <w:kern w:val="12"/>
    </w:rPr>
  </w:style>
  <w:style w:type="paragraph" w:styleId="CommentSubject">
    <w:name w:val="annotation subject"/>
    <w:basedOn w:val="CommentText"/>
    <w:next w:val="CommentText"/>
    <w:link w:val="CommentSubjectChar"/>
    <w:uiPriority w:val="99"/>
    <w:semiHidden/>
    <w:unhideWhenUsed/>
    <w:rsid w:val="00526F53"/>
    <w:rPr>
      <w:b/>
      <w:bCs/>
    </w:rPr>
  </w:style>
  <w:style w:type="character" w:customStyle="1" w:styleId="CommentSubjectChar">
    <w:name w:val="Comment Subject Char"/>
    <w:basedOn w:val="CommentTextChar"/>
    <w:link w:val="CommentSubject"/>
    <w:uiPriority w:val="99"/>
    <w:semiHidden/>
    <w:rsid w:val="00526F53"/>
    <w:rPr>
      <w:b/>
      <w:bCs/>
      <w:kern w:val="12"/>
    </w:rPr>
  </w:style>
  <w:style w:type="paragraph" w:styleId="BalloonText">
    <w:name w:val="Balloon Text"/>
    <w:basedOn w:val="Normal"/>
    <w:link w:val="BalloonTextChar"/>
    <w:uiPriority w:val="99"/>
    <w:semiHidden/>
    <w:unhideWhenUsed/>
    <w:rsid w:val="00526F5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F53"/>
    <w:rPr>
      <w:rFonts w:ascii="Segoe UI" w:hAnsi="Segoe UI" w:cs="Segoe UI"/>
      <w:kern w:val="12"/>
      <w:sz w:val="18"/>
      <w:szCs w:val="18"/>
    </w:rPr>
  </w:style>
  <w:style w:type="character" w:styleId="FollowedHyperlink">
    <w:name w:val="FollowedHyperlink"/>
    <w:basedOn w:val="DefaultParagraphFont"/>
    <w:uiPriority w:val="99"/>
    <w:semiHidden/>
    <w:unhideWhenUsed/>
    <w:rsid w:val="00CA0777"/>
    <w:rPr>
      <w:color w:val="0046FF" w:themeColor="followedHyperlink"/>
      <w:u w:val="single"/>
    </w:rPr>
  </w:style>
  <w:style w:type="paragraph" w:styleId="Revision">
    <w:name w:val="Revision"/>
    <w:hidden/>
    <w:uiPriority w:val="99"/>
    <w:semiHidden/>
    <w:rsid w:val="00B06D86"/>
    <w:pPr>
      <w:spacing w:before="0" w:after="0"/>
    </w:pPr>
    <w:rPr>
      <w:kern w:val="12"/>
    </w:rPr>
  </w:style>
  <w:style w:type="character" w:customStyle="1" w:styleId="subsectionChar">
    <w:name w:val="subsection Char"/>
    <w:aliases w:val="ss Char"/>
    <w:link w:val="subsection"/>
    <w:locked/>
    <w:rsid w:val="009B0155"/>
    <w:rPr>
      <w:rFonts w:ascii="Times New Roman" w:eastAsia="Times New Roman" w:hAnsi="Times New Roman" w:cs="Times New Roman"/>
      <w:sz w:val="22"/>
    </w:rPr>
  </w:style>
  <w:style w:type="paragraph" w:customStyle="1" w:styleId="subsection">
    <w:name w:val="subsection"/>
    <w:aliases w:val="ss,Subsection"/>
    <w:basedOn w:val="Normal"/>
    <w:link w:val="subsectionChar"/>
    <w:rsid w:val="009B0155"/>
    <w:pPr>
      <w:tabs>
        <w:tab w:val="right" w:pos="1021"/>
      </w:tabs>
      <w:suppressAutoHyphens w:val="0"/>
      <w:spacing w:before="180" w:after="0"/>
      <w:ind w:left="1134" w:hanging="1134"/>
    </w:pPr>
    <w:rPr>
      <w:rFonts w:ascii="Times New Roman" w:eastAsia="Times New Roman" w:hAnsi="Times New Roman" w:cs="Times New Roman"/>
      <w:kern w:val="0"/>
      <w:sz w:val="22"/>
    </w:rPr>
  </w:style>
  <w:style w:type="paragraph" w:customStyle="1" w:styleId="paragraphsub">
    <w:name w:val="paragraph(sub)"/>
    <w:aliases w:val="aa"/>
    <w:basedOn w:val="Normal"/>
    <w:rsid w:val="009B0155"/>
    <w:pPr>
      <w:tabs>
        <w:tab w:val="right" w:pos="1985"/>
      </w:tabs>
      <w:suppressAutoHyphens w:val="0"/>
      <w:spacing w:before="40" w:after="0"/>
      <w:ind w:left="2098" w:hanging="2098"/>
    </w:pPr>
    <w:rPr>
      <w:rFonts w:ascii="Times New Roman" w:eastAsia="Times New Roman" w:hAnsi="Times New Roman" w:cs="Times New Roman"/>
      <w:color w:val="auto"/>
      <w:kern w:val="0"/>
      <w:sz w:val="22"/>
      <w:lang w:eastAsia="en-AU"/>
    </w:rPr>
  </w:style>
  <w:style w:type="character" w:customStyle="1" w:styleId="paragraphChar">
    <w:name w:val="paragraph Char"/>
    <w:aliases w:val="a Char"/>
    <w:link w:val="paragraph"/>
    <w:locked/>
    <w:rsid w:val="009B0155"/>
    <w:rPr>
      <w:rFonts w:ascii="Times New Roman" w:eastAsia="Times New Roman" w:hAnsi="Times New Roman" w:cs="Times New Roman"/>
      <w:sz w:val="22"/>
    </w:rPr>
  </w:style>
  <w:style w:type="paragraph" w:customStyle="1" w:styleId="paragraph">
    <w:name w:val="paragraph"/>
    <w:aliases w:val="a"/>
    <w:basedOn w:val="Normal"/>
    <w:link w:val="paragraphChar"/>
    <w:rsid w:val="009B0155"/>
    <w:pPr>
      <w:tabs>
        <w:tab w:val="right" w:pos="1531"/>
      </w:tabs>
      <w:suppressAutoHyphens w:val="0"/>
      <w:spacing w:before="40" w:after="0"/>
      <w:ind w:left="1644" w:hanging="1644"/>
    </w:pPr>
    <w:rPr>
      <w:rFonts w:ascii="Times New Roman" w:eastAsia="Times New Roman" w:hAnsi="Times New Roman" w:cs="Times New Roman"/>
      <w:kern w:val="0"/>
      <w:sz w:val="22"/>
    </w:rPr>
  </w:style>
  <w:style w:type="table" w:customStyle="1" w:styleId="DefaultTable11">
    <w:name w:val="Default Table 11"/>
    <w:basedOn w:val="TableNormal"/>
    <w:uiPriority w:val="99"/>
    <w:rsid w:val="006F267B"/>
    <w:pPr>
      <w:spacing w:before="80"/>
    </w:pPr>
    <w:rPr>
      <w:color w:val="00000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styleId="ListParagraph">
    <w:name w:val="List Paragraph"/>
    <w:basedOn w:val="Normal"/>
    <w:uiPriority w:val="99"/>
    <w:unhideWhenUsed/>
    <w:qFormat/>
    <w:rsid w:val="00262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ublishing@infrastructure.gov.au" TargetMode="External"/><Relationship Id="rId26" Type="http://schemas.openxmlformats.org/officeDocument/2006/relationships/hyperlink" Target="https://www.legislation.gov.au/Series/C2014A00093" TargetMode="External"/><Relationship Id="rId3" Type="http://schemas.openxmlformats.org/officeDocument/2006/relationships/numbering" Target="numbering.xml"/><Relationship Id="rId21" Type="http://schemas.openxmlformats.org/officeDocument/2006/relationships/hyperlink" Target="https://www.infrastructure.gov.au/vehicles/compliance_and_enforcement/index.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pmc.gov.au/" TargetMode="External"/><Relationship Id="rId25" Type="http://schemas.openxmlformats.org/officeDocument/2006/relationships/hyperlink" Target="https://www.legislation.gov.au/Series/C2018A00163"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www.infrastructure.gov.au/vehicles/rvs/index.aspx" TargetMode="External"/><Relationship Id="rId29" Type="http://schemas.openxmlformats.org/officeDocument/2006/relationships/hyperlink" Target="http://www.ombudsman.gov.au/making-a-compla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legislation.gov.au/Series/C2014A0009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legislation.gov.au/Series/C2018A00163" TargetMode="External"/><Relationship Id="rId28" Type="http://schemas.openxmlformats.org/officeDocument/2006/relationships/hyperlink" Target="https://infrastructure.gov.au/utilities/contact.aspx" TargetMode="External"/><Relationship Id="rId10" Type="http://schemas.openxmlformats.org/officeDocument/2006/relationships/header" Target="header1.xml"/><Relationship Id="rId19" Type="http://schemas.openxmlformats.org/officeDocument/2006/relationships/hyperlink" Target="http://www.infrastructure.gov.a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www.legislation.gov.au/Series/F2019L00198" TargetMode="External"/><Relationship Id="rId27" Type="http://schemas.openxmlformats.org/officeDocument/2006/relationships/hyperlink" Target="https://www.legislation.gov.au/Series/F2019L00198" TargetMode="External"/><Relationship Id="rId30" Type="http://schemas.openxmlformats.org/officeDocument/2006/relationships/hyperlink" Target="https://www.legislation.gov.au/Details/F2020C003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8DA843-0A24-4F8B-B318-5B220079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5891</Words>
  <Characters>33582</Characters>
  <Application>Microsoft Office Word</Application>
  <DocSecurity>0</DocSecurity>
  <Lines>279</Lines>
  <Paragraphs>78</Paragraphs>
  <ScaleCrop>false</ScaleCrop>
  <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2021-11-10T03:06:00Z</dcterms:created>
  <dcterms:modified xsi:type="dcterms:W3CDTF">2021-11-10T03:07:00Z</dcterms:modified>
</cp:coreProperties>
</file>