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FA844" w14:textId="77777777" w:rsidR="00EA3C28" w:rsidRDefault="00EA3C28" w:rsidP="00E0330E">
      <w:pPr>
        <w:spacing w:before="240" w:after="0"/>
      </w:pPr>
      <w:r>
        <w:rPr>
          <w:noProof/>
          <w:lang w:eastAsia="en-AU"/>
        </w:rPr>
        <w:drawing>
          <wp:inline distT="0" distB="0" distL="0" distR="0" wp14:anchorId="2B3BFFA3" wp14:editId="37CACA36">
            <wp:extent cx="4897158" cy="898498"/>
            <wp:effectExtent l="0" t="0" r="0" b="0"/>
            <wp:docPr id="5" name="Picture 5" descr="Australian Government&#10;Department of Infrastructure, Transport, Regional Development, Communications and the Ar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ustralian Government&#10;Department of Infrastructure, Transport, Regional Development, Communications and the Arts"/>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946190" cy="907494"/>
                    </a:xfrm>
                    <a:prstGeom prst="rect">
                      <a:avLst/>
                    </a:prstGeom>
                  </pic:spPr>
                </pic:pic>
              </a:graphicData>
            </a:graphic>
          </wp:inline>
        </w:drawing>
      </w:r>
    </w:p>
    <w:p w14:paraId="17170EB9" w14:textId="77777777" w:rsidR="00EA3C28" w:rsidRDefault="00EA3C28" w:rsidP="00E0330E">
      <w:pPr>
        <w:spacing w:before="240" w:after="0"/>
        <w:sectPr w:rsidR="00EA3C28" w:rsidSect="00EA3C28">
          <w:headerReference w:type="even" r:id="rId11"/>
          <w:headerReference w:type="default" r:id="rId12"/>
          <w:footerReference w:type="even" r:id="rId13"/>
          <w:footerReference w:type="default" r:id="rId14"/>
          <w:headerReference w:type="first" r:id="rId15"/>
          <w:footerReference w:type="first" r:id="rId16"/>
          <w:pgSz w:w="16838" w:h="11906" w:orient="landscape"/>
          <w:pgMar w:top="567" w:right="1276" w:bottom="991" w:left="1276" w:header="567" w:footer="0" w:gutter="0"/>
          <w:cols w:space="708"/>
          <w:titlePg/>
          <w:docGrid w:linePitch="360"/>
        </w:sectPr>
      </w:pPr>
    </w:p>
    <w:p w14:paraId="6A9C96C3" w14:textId="77777777" w:rsidR="00906533" w:rsidRPr="00B041CB" w:rsidRDefault="0071085C" w:rsidP="00E0330E">
      <w:pPr>
        <w:pStyle w:val="Heading1"/>
      </w:pPr>
      <w:r>
        <w:rPr>
          <w:sz w:val="48"/>
          <w:szCs w:val="48"/>
        </w:rPr>
        <w:t>urban</w:t>
      </w:r>
      <w:r w:rsidR="00244E39" w:rsidRPr="00F4684C">
        <w:rPr>
          <w:sz w:val="48"/>
          <w:szCs w:val="48"/>
        </w:rPr>
        <w:t xml:space="preserve"> Precincts and Partnerships Program</w:t>
      </w:r>
      <w:r w:rsidR="00244E39">
        <w:rPr>
          <w:sz w:val="48"/>
          <w:szCs w:val="48"/>
        </w:rPr>
        <w:t>—Announced</w:t>
      </w:r>
      <w:r w:rsidR="00244E39" w:rsidRPr="00F4684C">
        <w:rPr>
          <w:sz w:val="48"/>
          <w:szCs w:val="48"/>
        </w:rPr>
        <w:t xml:space="preserve"> Projects</w:t>
      </w:r>
    </w:p>
    <w:p w14:paraId="1450A297" w14:textId="52EAB7D6" w:rsidR="00244E39" w:rsidRDefault="00BC6036" w:rsidP="00EA3C28">
      <w:pPr>
        <w:suppressAutoHyphens/>
        <w:spacing w:before="120" w:after="240"/>
        <w:rPr>
          <w:rFonts w:eastAsia="Calibri" w:cs="Times New Roman"/>
          <w:b/>
          <w:color w:val="081E3E"/>
          <w:kern w:val="12"/>
          <w:szCs w:val="20"/>
        </w:rPr>
      </w:pPr>
      <w:r>
        <w:rPr>
          <w:rFonts w:eastAsia="Calibri" w:cs="Times New Roman"/>
          <w:b/>
          <w:color w:val="081E3E"/>
          <w:kern w:val="12"/>
          <w:szCs w:val="20"/>
        </w:rPr>
        <w:t>3</w:t>
      </w:r>
      <w:r w:rsidR="000A0075">
        <w:rPr>
          <w:rFonts w:eastAsia="Calibri" w:cs="Times New Roman"/>
          <w:b/>
          <w:color w:val="081E3E"/>
          <w:kern w:val="12"/>
          <w:szCs w:val="20"/>
        </w:rPr>
        <w:t>0</w:t>
      </w:r>
      <w:r>
        <w:rPr>
          <w:rFonts w:eastAsia="Calibri" w:cs="Times New Roman"/>
          <w:b/>
          <w:color w:val="081E3E"/>
          <w:kern w:val="12"/>
          <w:szCs w:val="20"/>
        </w:rPr>
        <w:t xml:space="preserve"> </w:t>
      </w:r>
      <w:r w:rsidR="000A0075">
        <w:rPr>
          <w:rFonts w:eastAsia="Calibri" w:cs="Times New Roman"/>
          <w:b/>
          <w:color w:val="081E3E"/>
          <w:kern w:val="12"/>
          <w:szCs w:val="20"/>
        </w:rPr>
        <w:t>September</w:t>
      </w:r>
      <w:r w:rsidRPr="00B041CB">
        <w:rPr>
          <w:rFonts w:eastAsia="Calibri" w:cs="Times New Roman"/>
          <w:b/>
          <w:color w:val="081E3E"/>
          <w:kern w:val="12"/>
          <w:szCs w:val="20"/>
        </w:rPr>
        <w:t xml:space="preserve"> 202</w:t>
      </w:r>
      <w:r>
        <w:rPr>
          <w:rFonts w:eastAsia="Calibri" w:cs="Times New Roman"/>
          <w:b/>
          <w:color w:val="081E3E"/>
          <w:kern w:val="12"/>
          <w:szCs w:val="20"/>
        </w:rPr>
        <w:t>6</w:t>
      </w:r>
    </w:p>
    <w:tbl>
      <w:tblPr>
        <w:tblStyle w:val="DefaultTable11"/>
        <w:tblW w:w="5367" w:type="pct"/>
        <w:tblInd w:w="-426" w:type="dxa"/>
        <w:tblLook w:val="04A0" w:firstRow="1" w:lastRow="0" w:firstColumn="1" w:lastColumn="0" w:noHBand="0" w:noVBand="1"/>
        <w:tblDescription w:val="regional Precincts and Partnerships Program—Announced Projects—January 2025"/>
      </w:tblPr>
      <w:tblGrid>
        <w:gridCol w:w="1421"/>
        <w:gridCol w:w="1786"/>
        <w:gridCol w:w="1786"/>
        <w:gridCol w:w="3938"/>
        <w:gridCol w:w="1785"/>
        <w:gridCol w:w="1052"/>
        <w:gridCol w:w="1699"/>
        <w:gridCol w:w="1868"/>
      </w:tblGrid>
      <w:tr w:rsidR="00244E39" w:rsidRPr="00654F9E" w14:paraId="618A2F42" w14:textId="77777777" w:rsidTr="005E41EB">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747A35F9" w14:textId="77777777" w:rsidR="00244E39" w:rsidRPr="00244E39" w:rsidRDefault="00322A1F" w:rsidP="00085605">
            <w:pPr>
              <w:pStyle w:val="Tablerowcolumnheading"/>
              <w:spacing w:before="40" w:after="40"/>
              <w:rPr>
                <w:b/>
                <w:sz w:val="22"/>
                <w:szCs w:val="22"/>
              </w:rPr>
            </w:pPr>
            <w:proofErr w:type="spellStart"/>
            <w:r>
              <w:rPr>
                <w:b/>
                <w:sz w:val="22"/>
                <w:szCs w:val="22"/>
              </w:rPr>
              <w:t>u</w:t>
            </w:r>
            <w:r w:rsidR="00244E39" w:rsidRPr="00244E39">
              <w:rPr>
                <w:b/>
                <w:sz w:val="22"/>
                <w:szCs w:val="22"/>
              </w:rPr>
              <w:t>PPP</w:t>
            </w:r>
            <w:proofErr w:type="spellEnd"/>
            <w:r w:rsidR="00244E39" w:rsidRPr="00244E39">
              <w:rPr>
                <w:b/>
                <w:sz w:val="22"/>
                <w:szCs w:val="22"/>
              </w:rPr>
              <w:t xml:space="preserve"> Program stream</w:t>
            </w:r>
          </w:p>
        </w:tc>
        <w:tc>
          <w:tcPr>
            <w:tcW w:w="582" w:type="pct"/>
          </w:tcPr>
          <w:p w14:paraId="0F75775D" w14:textId="77777777" w:rsidR="00244E39" w:rsidRPr="00244E39" w:rsidRDefault="00244E39" w:rsidP="00085605">
            <w:pPr>
              <w:pStyle w:val="Tablerowcolumnheading"/>
              <w:spacing w:before="40" w:after="40"/>
              <w:cnfStyle w:val="100000000000" w:firstRow="1" w:lastRow="0" w:firstColumn="0" w:lastColumn="0" w:oddVBand="0" w:evenVBand="0" w:oddHBand="0" w:evenHBand="0" w:firstRowFirstColumn="0" w:firstRowLastColumn="0" w:lastRowFirstColumn="0" w:lastRowLastColumn="0"/>
              <w:rPr>
                <w:b/>
                <w:sz w:val="22"/>
                <w:szCs w:val="22"/>
              </w:rPr>
            </w:pPr>
            <w:r w:rsidRPr="00244E39">
              <w:rPr>
                <w:b/>
                <w:sz w:val="22"/>
                <w:szCs w:val="22"/>
              </w:rPr>
              <w:t>Applicant Organisation</w:t>
            </w:r>
          </w:p>
        </w:tc>
        <w:tc>
          <w:tcPr>
            <w:tcW w:w="582" w:type="pct"/>
          </w:tcPr>
          <w:p w14:paraId="2870DF76" w14:textId="77777777" w:rsidR="00244E39" w:rsidRPr="00244E39" w:rsidRDefault="00244E39" w:rsidP="00085605">
            <w:pPr>
              <w:pStyle w:val="Tablerowcolumnheading"/>
              <w:spacing w:before="40" w:after="40"/>
              <w:cnfStyle w:val="100000000000" w:firstRow="1" w:lastRow="0" w:firstColumn="0" w:lastColumn="0" w:oddVBand="0" w:evenVBand="0" w:oddHBand="0" w:evenHBand="0" w:firstRowFirstColumn="0" w:firstRowLastColumn="0" w:lastRowFirstColumn="0" w:lastRowLastColumn="0"/>
              <w:rPr>
                <w:b/>
                <w:sz w:val="22"/>
                <w:szCs w:val="22"/>
              </w:rPr>
            </w:pPr>
            <w:r w:rsidRPr="00244E39">
              <w:rPr>
                <w:b/>
                <w:sz w:val="22"/>
                <w:szCs w:val="22"/>
              </w:rPr>
              <w:t>Project Title</w:t>
            </w:r>
          </w:p>
        </w:tc>
        <w:tc>
          <w:tcPr>
            <w:tcW w:w="1284" w:type="pct"/>
          </w:tcPr>
          <w:p w14:paraId="0D397FF2" w14:textId="77777777" w:rsidR="00244E39" w:rsidRPr="00244E39" w:rsidRDefault="00244E39" w:rsidP="00085605">
            <w:pPr>
              <w:pStyle w:val="Tablerowcolumnheading"/>
              <w:spacing w:before="40" w:after="40"/>
              <w:cnfStyle w:val="100000000000" w:firstRow="1" w:lastRow="0" w:firstColumn="0" w:lastColumn="0" w:oddVBand="0" w:evenVBand="0" w:oddHBand="0" w:evenHBand="0" w:firstRowFirstColumn="0" w:firstRowLastColumn="0" w:lastRowFirstColumn="0" w:lastRowLastColumn="0"/>
              <w:rPr>
                <w:b/>
                <w:sz w:val="22"/>
                <w:szCs w:val="22"/>
              </w:rPr>
            </w:pPr>
            <w:r w:rsidRPr="00244E39">
              <w:rPr>
                <w:b/>
                <w:sz w:val="22"/>
                <w:szCs w:val="22"/>
              </w:rPr>
              <w:t xml:space="preserve">Project Description </w:t>
            </w:r>
          </w:p>
        </w:tc>
        <w:tc>
          <w:tcPr>
            <w:tcW w:w="582" w:type="pct"/>
          </w:tcPr>
          <w:p w14:paraId="71EE24BA" w14:textId="77777777" w:rsidR="00244E39" w:rsidRPr="00244E39" w:rsidRDefault="00244E39" w:rsidP="00085605">
            <w:pPr>
              <w:pStyle w:val="Tablerowcolumnheading"/>
              <w:spacing w:before="40" w:after="40"/>
              <w:cnfStyle w:val="100000000000" w:firstRow="1" w:lastRow="0" w:firstColumn="0" w:lastColumn="0" w:oddVBand="0" w:evenVBand="0" w:oddHBand="0" w:evenHBand="0" w:firstRowFirstColumn="0" w:firstRowLastColumn="0" w:lastRowFirstColumn="0" w:lastRowLastColumn="0"/>
              <w:rPr>
                <w:b/>
                <w:sz w:val="22"/>
                <w:szCs w:val="22"/>
              </w:rPr>
            </w:pPr>
            <w:r w:rsidRPr="00244E39">
              <w:rPr>
                <w:b/>
                <w:sz w:val="22"/>
                <w:szCs w:val="22"/>
              </w:rPr>
              <w:t xml:space="preserve">Project Location </w:t>
            </w:r>
          </w:p>
        </w:tc>
        <w:tc>
          <w:tcPr>
            <w:tcW w:w="343" w:type="pct"/>
          </w:tcPr>
          <w:p w14:paraId="5803EE27" w14:textId="77777777" w:rsidR="00244E39" w:rsidRPr="00244E39" w:rsidRDefault="00244E39" w:rsidP="00085605">
            <w:pPr>
              <w:pStyle w:val="Tablerowcolumnheading"/>
              <w:spacing w:before="40" w:after="40"/>
              <w:jc w:val="center"/>
              <w:cnfStyle w:val="100000000000" w:firstRow="1" w:lastRow="0" w:firstColumn="0" w:lastColumn="0" w:oddVBand="0" w:evenVBand="0" w:oddHBand="0" w:evenHBand="0" w:firstRowFirstColumn="0" w:firstRowLastColumn="0" w:lastRowFirstColumn="0" w:lastRowLastColumn="0"/>
              <w:rPr>
                <w:b/>
                <w:sz w:val="22"/>
                <w:szCs w:val="22"/>
              </w:rPr>
            </w:pPr>
            <w:r w:rsidRPr="00244E39">
              <w:rPr>
                <w:b/>
                <w:sz w:val="22"/>
                <w:szCs w:val="22"/>
              </w:rPr>
              <w:t>State</w:t>
            </w:r>
          </w:p>
        </w:tc>
        <w:tc>
          <w:tcPr>
            <w:tcW w:w="554" w:type="pct"/>
          </w:tcPr>
          <w:p w14:paraId="29D42E4D" w14:textId="77777777" w:rsidR="00244E39" w:rsidRPr="00244E39" w:rsidRDefault="00244E39" w:rsidP="00085605">
            <w:pPr>
              <w:pStyle w:val="Tablerowcolumnheading"/>
              <w:spacing w:before="40" w:after="40"/>
              <w:jc w:val="center"/>
              <w:cnfStyle w:val="100000000000" w:firstRow="1" w:lastRow="0" w:firstColumn="0" w:lastColumn="0" w:oddVBand="0" w:evenVBand="0" w:oddHBand="0" w:evenHBand="0" w:firstRowFirstColumn="0" w:firstRowLastColumn="0" w:lastRowFirstColumn="0" w:lastRowLastColumn="0"/>
              <w:rPr>
                <w:b/>
                <w:sz w:val="22"/>
                <w:szCs w:val="22"/>
              </w:rPr>
            </w:pPr>
            <w:r w:rsidRPr="00244E39">
              <w:rPr>
                <w:b/>
                <w:sz w:val="22"/>
                <w:szCs w:val="22"/>
              </w:rPr>
              <w:t>Commonwealth Funding Approved</w:t>
            </w:r>
          </w:p>
        </w:tc>
        <w:tc>
          <w:tcPr>
            <w:tcW w:w="609" w:type="pct"/>
          </w:tcPr>
          <w:p w14:paraId="4C011B89" w14:textId="77777777" w:rsidR="00244E39" w:rsidRPr="00244E39" w:rsidRDefault="00244E39" w:rsidP="00085605">
            <w:pPr>
              <w:pStyle w:val="Tablerowcolumnheadingcentred"/>
              <w:spacing w:before="40" w:after="40"/>
              <w:cnfStyle w:val="100000000000" w:firstRow="1" w:lastRow="0" w:firstColumn="0" w:lastColumn="0" w:oddVBand="0" w:evenVBand="0" w:oddHBand="0" w:evenHBand="0" w:firstRowFirstColumn="0" w:firstRowLastColumn="0" w:lastRowFirstColumn="0" w:lastRowLastColumn="0"/>
              <w:rPr>
                <w:b/>
              </w:rPr>
            </w:pPr>
            <w:r w:rsidRPr="00244E39">
              <w:rPr>
                <w:b/>
              </w:rPr>
              <w:t>Date Announced</w:t>
            </w:r>
          </w:p>
        </w:tc>
      </w:tr>
      <w:tr w:rsidR="00C050DC" w:rsidRPr="00654F9E" w14:paraId="3AC75413"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7A622E0B" w14:textId="64807896" w:rsidR="00C050DC" w:rsidRDefault="00C050DC" w:rsidP="002E6664">
            <w:r>
              <w:t>One</w:t>
            </w:r>
          </w:p>
        </w:tc>
        <w:tc>
          <w:tcPr>
            <w:tcW w:w="582" w:type="pct"/>
          </w:tcPr>
          <w:p w14:paraId="238D66D7" w14:textId="23B3F73E" w:rsidR="00C050DC" w:rsidRDefault="002D67A7" w:rsidP="002E6664">
            <w:pPr>
              <w:cnfStyle w:val="000000000000" w:firstRow="0" w:lastRow="0" w:firstColumn="0" w:lastColumn="0" w:oddVBand="0" w:evenVBand="0" w:oddHBand="0" w:evenHBand="0" w:firstRowFirstColumn="0" w:firstRowLastColumn="0" w:lastRowFirstColumn="0" w:lastRowLastColumn="0"/>
            </w:pPr>
            <w:r>
              <w:t>Hobart City Council</w:t>
            </w:r>
          </w:p>
        </w:tc>
        <w:tc>
          <w:tcPr>
            <w:tcW w:w="582" w:type="pct"/>
          </w:tcPr>
          <w:p w14:paraId="02AF0FEA" w14:textId="7D2D66F8" w:rsidR="00C050DC" w:rsidRDefault="002D67A7" w:rsidP="002E6664">
            <w:pPr>
              <w:cnfStyle w:val="000000000000" w:firstRow="0" w:lastRow="0" w:firstColumn="0" w:lastColumn="0" w:oddVBand="0" w:evenVBand="0" w:oddHBand="0" w:evenHBand="0" w:firstRowFirstColumn="0" w:firstRowLastColumn="0" w:lastRowFirstColumn="0" w:lastRowLastColumn="0"/>
            </w:pPr>
            <w:r>
              <w:t xml:space="preserve">Connecting the City and the Mountain – </w:t>
            </w:r>
            <w:proofErr w:type="spellStart"/>
            <w:r>
              <w:t>kunanyi</w:t>
            </w:r>
            <w:proofErr w:type="spellEnd"/>
            <w:r>
              <w:t>/Mt Wellington Precinct</w:t>
            </w:r>
          </w:p>
        </w:tc>
        <w:tc>
          <w:tcPr>
            <w:tcW w:w="1284" w:type="pct"/>
          </w:tcPr>
          <w:p w14:paraId="11023444" w14:textId="1B9767A4" w:rsidR="00C050DC" w:rsidRDefault="002D67A7" w:rsidP="002E6664">
            <w:pPr>
              <w:cnfStyle w:val="000000000000" w:firstRow="0" w:lastRow="0" w:firstColumn="0" w:lastColumn="0" w:oddVBand="0" w:evenVBand="0" w:oddHBand="0" w:evenHBand="0" w:firstRowFirstColumn="0" w:firstRowLastColumn="0" w:lastRowFirstColumn="0" w:lastRowLastColumn="0"/>
            </w:pPr>
            <w:r>
              <w:t xml:space="preserve">Funding will support community engagement and planning to deliver a multi-purpose precinct to improve the visitor experience on </w:t>
            </w:r>
            <w:proofErr w:type="spellStart"/>
            <w:r>
              <w:t>kunanyi</w:t>
            </w:r>
            <w:proofErr w:type="spellEnd"/>
            <w:r>
              <w:t>/Mount Wellington.</w:t>
            </w:r>
          </w:p>
        </w:tc>
        <w:tc>
          <w:tcPr>
            <w:tcW w:w="582" w:type="pct"/>
          </w:tcPr>
          <w:p w14:paraId="1C9BC749" w14:textId="5614AE6C" w:rsidR="00C050DC" w:rsidRDefault="002D67A7" w:rsidP="002E6664">
            <w:pPr>
              <w:cnfStyle w:val="000000000000" w:firstRow="0" w:lastRow="0" w:firstColumn="0" w:lastColumn="0" w:oddVBand="0" w:evenVBand="0" w:oddHBand="0" w:evenHBand="0" w:firstRowFirstColumn="0" w:firstRowLastColumn="0" w:lastRowFirstColumn="0" w:lastRowLastColumn="0"/>
            </w:pPr>
            <w:r>
              <w:t>Halls Saddle</w:t>
            </w:r>
          </w:p>
        </w:tc>
        <w:tc>
          <w:tcPr>
            <w:tcW w:w="343" w:type="pct"/>
          </w:tcPr>
          <w:p w14:paraId="1F38F6F1" w14:textId="5307F4F4" w:rsidR="00C050DC" w:rsidRDefault="002D67A7" w:rsidP="002E6664">
            <w:pPr>
              <w:cnfStyle w:val="000000000000" w:firstRow="0" w:lastRow="0" w:firstColumn="0" w:lastColumn="0" w:oddVBand="0" w:evenVBand="0" w:oddHBand="0" w:evenHBand="0" w:firstRowFirstColumn="0" w:firstRowLastColumn="0" w:lastRowFirstColumn="0" w:lastRowLastColumn="0"/>
            </w:pPr>
            <w:r>
              <w:t>TAS</w:t>
            </w:r>
          </w:p>
        </w:tc>
        <w:tc>
          <w:tcPr>
            <w:tcW w:w="554" w:type="pct"/>
          </w:tcPr>
          <w:p w14:paraId="67663099" w14:textId="52FEF2B1" w:rsidR="00C050DC" w:rsidRDefault="002D67A7" w:rsidP="002E6664">
            <w:pPr>
              <w:cnfStyle w:val="000000000000" w:firstRow="0" w:lastRow="0" w:firstColumn="0" w:lastColumn="0" w:oddVBand="0" w:evenVBand="0" w:oddHBand="0" w:evenHBand="0" w:firstRowFirstColumn="0" w:firstRowLastColumn="0" w:lastRowFirstColumn="0" w:lastRowLastColumn="0"/>
            </w:pPr>
            <w:r>
              <w:t>$3,157,200</w:t>
            </w:r>
          </w:p>
        </w:tc>
        <w:tc>
          <w:tcPr>
            <w:tcW w:w="609" w:type="pct"/>
          </w:tcPr>
          <w:p w14:paraId="56634E7F" w14:textId="3EBE6099" w:rsidR="00C050DC" w:rsidRDefault="002D67A7" w:rsidP="002E6664">
            <w:pPr>
              <w:cnfStyle w:val="000000000000" w:firstRow="0" w:lastRow="0" w:firstColumn="0" w:lastColumn="0" w:oddVBand="0" w:evenVBand="0" w:oddHBand="0" w:evenHBand="0" w:firstRowFirstColumn="0" w:firstRowLastColumn="0" w:lastRowFirstColumn="0" w:lastRowLastColumn="0"/>
            </w:pPr>
            <w:r>
              <w:t>17 November 2025</w:t>
            </w:r>
          </w:p>
        </w:tc>
      </w:tr>
      <w:tr w:rsidR="00C050DC" w:rsidRPr="00654F9E" w14:paraId="7EE76664"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181003F3" w14:textId="00790DEC" w:rsidR="00C050DC" w:rsidRPr="008E4C65" w:rsidRDefault="00C050DC" w:rsidP="002E6664">
            <w:r>
              <w:t>One</w:t>
            </w:r>
          </w:p>
        </w:tc>
        <w:tc>
          <w:tcPr>
            <w:tcW w:w="582" w:type="pct"/>
          </w:tcPr>
          <w:p w14:paraId="39743A73" w14:textId="165F5DC8" w:rsidR="00C050DC" w:rsidRDefault="00C050DC" w:rsidP="002E6664">
            <w:pPr>
              <w:cnfStyle w:val="000000010000" w:firstRow="0" w:lastRow="0" w:firstColumn="0" w:lastColumn="0" w:oddVBand="0" w:evenVBand="0" w:oddHBand="0" w:evenHBand="1" w:firstRowFirstColumn="0" w:firstRowLastColumn="0" w:lastRowFirstColumn="0" w:lastRowLastColumn="0"/>
            </w:pPr>
            <w:r>
              <w:t>Clarence City Council</w:t>
            </w:r>
          </w:p>
        </w:tc>
        <w:tc>
          <w:tcPr>
            <w:tcW w:w="582" w:type="pct"/>
          </w:tcPr>
          <w:p w14:paraId="3AF317F5" w14:textId="0CBFF7C7" w:rsidR="00C050DC" w:rsidRPr="00D978DB" w:rsidRDefault="00C050DC" w:rsidP="002E6664">
            <w:pPr>
              <w:cnfStyle w:val="000000010000" w:firstRow="0" w:lastRow="0" w:firstColumn="0" w:lastColumn="0" w:oddVBand="0" w:evenVBand="0" w:oddHBand="0" w:evenHBand="1" w:firstRowFirstColumn="0" w:firstRowLastColumn="0" w:lastRowFirstColumn="0" w:lastRowLastColumn="0"/>
            </w:pPr>
            <w:r>
              <w:t>Rosny Farm Culture and Creative Industries Precinct</w:t>
            </w:r>
          </w:p>
        </w:tc>
        <w:tc>
          <w:tcPr>
            <w:tcW w:w="1284" w:type="pct"/>
          </w:tcPr>
          <w:p w14:paraId="1AEAE51A" w14:textId="2F21AF42" w:rsidR="00C050DC" w:rsidRDefault="00C050DC" w:rsidP="002E6664">
            <w:pPr>
              <w:cnfStyle w:val="000000010000" w:firstRow="0" w:lastRow="0" w:firstColumn="0" w:lastColumn="0" w:oddVBand="0" w:evenVBand="0" w:oddHBand="0" w:evenHBand="1" w:firstRowFirstColumn="0" w:firstRowLastColumn="0" w:lastRowFirstColumn="0" w:lastRowLastColumn="0"/>
            </w:pPr>
            <w:r>
              <w:t>Funding will support a business case and master plan for the creation of a hub for creative arts and events along with sustainable, multi-purpose urban spaces to enhance liveability and economic resilience.</w:t>
            </w:r>
          </w:p>
        </w:tc>
        <w:tc>
          <w:tcPr>
            <w:tcW w:w="582" w:type="pct"/>
          </w:tcPr>
          <w:p w14:paraId="4063DAC8" w14:textId="5EEF0EEB" w:rsidR="00C050DC" w:rsidRDefault="00C050DC" w:rsidP="002E6664">
            <w:pPr>
              <w:cnfStyle w:val="000000010000" w:firstRow="0" w:lastRow="0" w:firstColumn="0" w:lastColumn="0" w:oddVBand="0" w:evenVBand="0" w:oddHBand="0" w:evenHBand="1" w:firstRowFirstColumn="0" w:firstRowLastColumn="0" w:lastRowFirstColumn="0" w:lastRowLastColumn="0"/>
            </w:pPr>
            <w:r>
              <w:t>Rosny Park</w:t>
            </w:r>
          </w:p>
        </w:tc>
        <w:tc>
          <w:tcPr>
            <w:tcW w:w="343" w:type="pct"/>
          </w:tcPr>
          <w:p w14:paraId="51CCF74F" w14:textId="671EB454" w:rsidR="00C050DC" w:rsidRDefault="00C050DC" w:rsidP="002E6664">
            <w:pPr>
              <w:cnfStyle w:val="000000010000" w:firstRow="0" w:lastRow="0" w:firstColumn="0" w:lastColumn="0" w:oddVBand="0" w:evenVBand="0" w:oddHBand="0" w:evenHBand="1" w:firstRowFirstColumn="0" w:firstRowLastColumn="0" w:lastRowFirstColumn="0" w:lastRowLastColumn="0"/>
            </w:pPr>
            <w:r>
              <w:t>TAS</w:t>
            </w:r>
          </w:p>
        </w:tc>
        <w:tc>
          <w:tcPr>
            <w:tcW w:w="554" w:type="pct"/>
          </w:tcPr>
          <w:p w14:paraId="3F386492" w14:textId="4CCB8A76" w:rsidR="00C050DC" w:rsidRDefault="00C050DC" w:rsidP="002E6664">
            <w:pPr>
              <w:cnfStyle w:val="000000010000" w:firstRow="0" w:lastRow="0" w:firstColumn="0" w:lastColumn="0" w:oddVBand="0" w:evenVBand="0" w:oddHBand="0" w:evenHBand="1" w:firstRowFirstColumn="0" w:firstRowLastColumn="0" w:lastRowFirstColumn="0" w:lastRowLastColumn="0"/>
            </w:pPr>
            <w:r>
              <w:t>$1,672,587</w:t>
            </w:r>
          </w:p>
        </w:tc>
        <w:tc>
          <w:tcPr>
            <w:tcW w:w="609" w:type="pct"/>
          </w:tcPr>
          <w:p w14:paraId="71770AD4" w14:textId="03240720" w:rsidR="00C050DC" w:rsidRDefault="00C050DC" w:rsidP="002E6664">
            <w:pPr>
              <w:cnfStyle w:val="000000010000" w:firstRow="0" w:lastRow="0" w:firstColumn="0" w:lastColumn="0" w:oddVBand="0" w:evenVBand="0" w:oddHBand="0" w:evenHBand="1" w:firstRowFirstColumn="0" w:firstRowLastColumn="0" w:lastRowFirstColumn="0" w:lastRowLastColumn="0"/>
            </w:pPr>
            <w:r>
              <w:t>17 November 2025</w:t>
            </w:r>
          </w:p>
        </w:tc>
      </w:tr>
      <w:tr w:rsidR="00ED2EA2" w14:paraId="7C29F764"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hideMark/>
          </w:tcPr>
          <w:p w14:paraId="10538AB0" w14:textId="77777777" w:rsidR="00ED2EA2" w:rsidRPr="003B6915" w:rsidRDefault="00ED2EA2">
            <w:pPr>
              <w:rPr>
                <w:kern w:val="2"/>
                <w:lang w:eastAsia="en-AU"/>
                <w14:ligatures w14:val="standardContextual"/>
              </w:rPr>
            </w:pPr>
            <w:r w:rsidRPr="003B6915">
              <w:t>One</w:t>
            </w:r>
          </w:p>
        </w:tc>
        <w:tc>
          <w:tcPr>
            <w:tcW w:w="582" w:type="pct"/>
            <w:hideMark/>
          </w:tcPr>
          <w:p w14:paraId="6FFC3EC7" w14:textId="77777777" w:rsidR="00ED2EA2" w:rsidRPr="003B6915" w:rsidRDefault="00ED2EA2">
            <w:pPr>
              <w:cnfStyle w:val="000000000000" w:firstRow="0" w:lastRow="0" w:firstColumn="0" w:lastColumn="0" w:oddVBand="0" w:evenVBand="0" w:oddHBand="0" w:evenHBand="0" w:firstRowFirstColumn="0" w:firstRowLastColumn="0" w:lastRowFirstColumn="0" w:lastRowLastColumn="0"/>
            </w:pPr>
            <w:r w:rsidRPr="003B6915">
              <w:t>Brighton Council</w:t>
            </w:r>
          </w:p>
        </w:tc>
        <w:tc>
          <w:tcPr>
            <w:tcW w:w="582" w:type="pct"/>
            <w:hideMark/>
          </w:tcPr>
          <w:p w14:paraId="3B014504" w14:textId="77777777" w:rsidR="00ED2EA2" w:rsidRPr="003B6915" w:rsidRDefault="00ED2EA2">
            <w:pPr>
              <w:cnfStyle w:val="000000000000" w:firstRow="0" w:lastRow="0" w:firstColumn="0" w:lastColumn="0" w:oddVBand="0" w:evenVBand="0" w:oddHBand="0" w:evenHBand="0" w:firstRowFirstColumn="0" w:firstRowLastColumn="0" w:lastRowFirstColumn="0" w:lastRowLastColumn="0"/>
            </w:pPr>
            <w:r w:rsidRPr="003B6915">
              <w:t>Bridgewater Precinct Project</w:t>
            </w:r>
          </w:p>
        </w:tc>
        <w:tc>
          <w:tcPr>
            <w:tcW w:w="1284" w:type="pct"/>
            <w:hideMark/>
          </w:tcPr>
          <w:p w14:paraId="3AC17382" w14:textId="77777777" w:rsidR="00ED2EA2" w:rsidRPr="003B6915" w:rsidRDefault="00ED2EA2">
            <w:pPr>
              <w:cnfStyle w:val="000000000000" w:firstRow="0" w:lastRow="0" w:firstColumn="0" w:lastColumn="0" w:oddVBand="0" w:evenVBand="0" w:oddHBand="0" w:evenHBand="0" w:firstRowFirstColumn="0" w:firstRowLastColumn="0" w:lastRowFirstColumn="0" w:lastRowLastColumn="0"/>
            </w:pPr>
            <w:r w:rsidRPr="003B6915">
              <w:t>Funding will support an investment-ready precinct plan for Bridgewater and its surrounds, coordinating land use, housing, transport, open space, economic development, environmental sustainability and climate resilience. The project will guide urban renewal around the new Bridgewater Bridge and Old Main Road and support inclusive, connected communities.</w:t>
            </w:r>
          </w:p>
        </w:tc>
        <w:tc>
          <w:tcPr>
            <w:tcW w:w="582" w:type="pct"/>
            <w:hideMark/>
          </w:tcPr>
          <w:p w14:paraId="2A791FE3" w14:textId="77777777" w:rsidR="00ED2EA2" w:rsidRPr="003B6915" w:rsidRDefault="00ED2EA2">
            <w:pPr>
              <w:cnfStyle w:val="000000000000" w:firstRow="0" w:lastRow="0" w:firstColumn="0" w:lastColumn="0" w:oddVBand="0" w:evenVBand="0" w:oddHBand="0" w:evenHBand="0" w:firstRowFirstColumn="0" w:firstRowLastColumn="0" w:lastRowFirstColumn="0" w:lastRowLastColumn="0"/>
            </w:pPr>
            <w:r w:rsidRPr="003B6915">
              <w:t>Bridgewater</w:t>
            </w:r>
          </w:p>
        </w:tc>
        <w:tc>
          <w:tcPr>
            <w:tcW w:w="343" w:type="pct"/>
            <w:hideMark/>
          </w:tcPr>
          <w:p w14:paraId="03C92342" w14:textId="77777777" w:rsidR="00ED2EA2" w:rsidRPr="003B6915" w:rsidRDefault="00ED2EA2">
            <w:pPr>
              <w:cnfStyle w:val="000000000000" w:firstRow="0" w:lastRow="0" w:firstColumn="0" w:lastColumn="0" w:oddVBand="0" w:evenVBand="0" w:oddHBand="0" w:evenHBand="0" w:firstRowFirstColumn="0" w:firstRowLastColumn="0" w:lastRowFirstColumn="0" w:lastRowLastColumn="0"/>
            </w:pPr>
            <w:r w:rsidRPr="003B6915">
              <w:t>TAS</w:t>
            </w:r>
          </w:p>
        </w:tc>
        <w:tc>
          <w:tcPr>
            <w:tcW w:w="554" w:type="pct"/>
            <w:hideMark/>
          </w:tcPr>
          <w:p w14:paraId="565A3BA5" w14:textId="77777777" w:rsidR="00ED2EA2" w:rsidRPr="003B6915" w:rsidRDefault="00ED2EA2">
            <w:pPr>
              <w:cnfStyle w:val="000000000000" w:firstRow="0" w:lastRow="0" w:firstColumn="0" w:lastColumn="0" w:oddVBand="0" w:evenVBand="0" w:oddHBand="0" w:evenHBand="0" w:firstRowFirstColumn="0" w:firstRowLastColumn="0" w:lastRowFirstColumn="0" w:lastRowLastColumn="0"/>
            </w:pPr>
            <w:r w:rsidRPr="003B6915">
              <w:t>$3,650,750</w:t>
            </w:r>
          </w:p>
        </w:tc>
        <w:tc>
          <w:tcPr>
            <w:tcW w:w="609" w:type="pct"/>
            <w:hideMark/>
          </w:tcPr>
          <w:p w14:paraId="5EAF0A46" w14:textId="28083822" w:rsidR="00ED2EA2" w:rsidRPr="003B6915" w:rsidRDefault="00005D39">
            <w:pPr>
              <w:cnfStyle w:val="000000000000" w:firstRow="0" w:lastRow="0" w:firstColumn="0" w:lastColumn="0" w:oddVBand="0" w:evenVBand="0" w:oddHBand="0" w:evenHBand="0" w:firstRowFirstColumn="0" w:firstRowLastColumn="0" w:lastRowFirstColumn="0" w:lastRowLastColumn="0"/>
            </w:pPr>
            <w:r w:rsidRPr="003B6915">
              <w:t xml:space="preserve">30 </w:t>
            </w:r>
            <w:r w:rsidR="005E41EB" w:rsidRPr="003B6915">
              <w:t>September</w:t>
            </w:r>
            <w:r w:rsidRPr="003B6915">
              <w:t xml:space="preserve"> </w:t>
            </w:r>
            <w:r w:rsidR="00ED2EA2" w:rsidRPr="003B6915">
              <w:t>2026</w:t>
            </w:r>
          </w:p>
        </w:tc>
      </w:tr>
      <w:tr w:rsidR="0092210B" w14:paraId="12A8A2AD"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hideMark/>
          </w:tcPr>
          <w:p w14:paraId="2952E336" w14:textId="77777777" w:rsidR="0092210B" w:rsidRPr="003B6915" w:rsidRDefault="0092210B">
            <w:pPr>
              <w:rPr>
                <w:kern w:val="2"/>
                <w:lang w:eastAsia="en-AU"/>
                <w14:ligatures w14:val="standardContextual"/>
              </w:rPr>
            </w:pPr>
            <w:r w:rsidRPr="003B6915">
              <w:lastRenderedPageBreak/>
              <w:t>One</w:t>
            </w:r>
          </w:p>
        </w:tc>
        <w:tc>
          <w:tcPr>
            <w:tcW w:w="582" w:type="pct"/>
            <w:hideMark/>
          </w:tcPr>
          <w:p w14:paraId="6BE34EAE" w14:textId="77777777" w:rsidR="0092210B" w:rsidRPr="003B6915" w:rsidRDefault="0092210B">
            <w:pPr>
              <w:cnfStyle w:val="000000010000" w:firstRow="0" w:lastRow="0" w:firstColumn="0" w:lastColumn="0" w:oddVBand="0" w:evenVBand="0" w:oddHBand="0" w:evenHBand="1" w:firstRowFirstColumn="0" w:firstRowLastColumn="0" w:lastRowFirstColumn="0" w:lastRowLastColumn="0"/>
            </w:pPr>
            <w:r w:rsidRPr="003B6915">
              <w:t>Sorell Council</w:t>
            </w:r>
          </w:p>
        </w:tc>
        <w:tc>
          <w:tcPr>
            <w:tcW w:w="582" w:type="pct"/>
            <w:hideMark/>
          </w:tcPr>
          <w:p w14:paraId="0A4E4EAB" w14:textId="77777777" w:rsidR="0092210B" w:rsidRPr="003B6915" w:rsidRDefault="0092210B">
            <w:pPr>
              <w:cnfStyle w:val="000000010000" w:firstRow="0" w:lastRow="0" w:firstColumn="0" w:lastColumn="0" w:oddVBand="0" w:evenVBand="0" w:oddHBand="0" w:evenHBand="1" w:firstRowFirstColumn="0" w:firstRowLastColumn="0" w:lastRowFirstColumn="0" w:lastRowLastColumn="0"/>
            </w:pPr>
            <w:r w:rsidRPr="003B6915">
              <w:t>Sorell Growth Area Precinct Master Plan</w:t>
            </w:r>
          </w:p>
        </w:tc>
        <w:tc>
          <w:tcPr>
            <w:tcW w:w="1284" w:type="pct"/>
            <w:hideMark/>
          </w:tcPr>
          <w:p w14:paraId="792CA77F" w14:textId="0CCB336A" w:rsidR="0092210B" w:rsidRPr="003B6915" w:rsidRDefault="0092210B">
            <w:pPr>
              <w:cnfStyle w:val="000000010000" w:firstRow="0" w:lastRow="0" w:firstColumn="0" w:lastColumn="0" w:oddVBand="0" w:evenVBand="0" w:oddHBand="0" w:evenHBand="1" w:firstRowFirstColumn="0" w:firstRowLastColumn="0" w:lastRowFirstColumn="0" w:lastRowLastColumn="0"/>
            </w:pPr>
            <w:r w:rsidRPr="003B6915">
              <w:t xml:space="preserve">Funding will support an investment-ready master plan for a key </w:t>
            </w:r>
            <w:r w:rsidR="006D677E" w:rsidRPr="003B6915">
              <w:t>g</w:t>
            </w:r>
            <w:r w:rsidRPr="003B6915">
              <w:t xml:space="preserve">reater Hobart urban growth area, integrating residential, industrial and education </w:t>
            </w:r>
            <w:proofErr w:type="gramStart"/>
            <w:r w:rsidRPr="003B6915">
              <w:t>uses</w:t>
            </w:r>
            <w:proofErr w:type="gramEnd"/>
            <w:r w:rsidRPr="003B6915">
              <w:t xml:space="preserve"> with infrastructure planning, urban design, stakeholder engagement, housing diversity, open space, coastal access and active transport.</w:t>
            </w:r>
          </w:p>
        </w:tc>
        <w:tc>
          <w:tcPr>
            <w:tcW w:w="582" w:type="pct"/>
            <w:hideMark/>
          </w:tcPr>
          <w:p w14:paraId="4122A7E0" w14:textId="77777777" w:rsidR="0092210B" w:rsidRPr="003B6915" w:rsidRDefault="0092210B">
            <w:pPr>
              <w:cnfStyle w:val="000000010000" w:firstRow="0" w:lastRow="0" w:firstColumn="0" w:lastColumn="0" w:oddVBand="0" w:evenVBand="0" w:oddHBand="0" w:evenHBand="1" w:firstRowFirstColumn="0" w:firstRowLastColumn="0" w:lastRowFirstColumn="0" w:lastRowLastColumn="0"/>
            </w:pPr>
            <w:r w:rsidRPr="003B6915">
              <w:t>Sorell</w:t>
            </w:r>
          </w:p>
        </w:tc>
        <w:tc>
          <w:tcPr>
            <w:tcW w:w="343" w:type="pct"/>
            <w:hideMark/>
          </w:tcPr>
          <w:p w14:paraId="698F1636" w14:textId="77777777" w:rsidR="0092210B" w:rsidRPr="003B6915" w:rsidRDefault="0092210B">
            <w:pPr>
              <w:cnfStyle w:val="000000010000" w:firstRow="0" w:lastRow="0" w:firstColumn="0" w:lastColumn="0" w:oddVBand="0" w:evenVBand="0" w:oddHBand="0" w:evenHBand="1" w:firstRowFirstColumn="0" w:firstRowLastColumn="0" w:lastRowFirstColumn="0" w:lastRowLastColumn="0"/>
            </w:pPr>
            <w:r w:rsidRPr="003B6915">
              <w:t>TAS</w:t>
            </w:r>
          </w:p>
        </w:tc>
        <w:tc>
          <w:tcPr>
            <w:tcW w:w="554" w:type="pct"/>
            <w:hideMark/>
          </w:tcPr>
          <w:p w14:paraId="31540DA7" w14:textId="77777777" w:rsidR="0092210B" w:rsidRPr="003B6915" w:rsidRDefault="0092210B">
            <w:pPr>
              <w:cnfStyle w:val="000000010000" w:firstRow="0" w:lastRow="0" w:firstColumn="0" w:lastColumn="0" w:oddVBand="0" w:evenVBand="0" w:oddHBand="0" w:evenHBand="1" w:firstRowFirstColumn="0" w:firstRowLastColumn="0" w:lastRowFirstColumn="0" w:lastRowLastColumn="0"/>
            </w:pPr>
            <w:r w:rsidRPr="003B6915">
              <w:t>$1,143,000</w:t>
            </w:r>
          </w:p>
        </w:tc>
        <w:tc>
          <w:tcPr>
            <w:tcW w:w="609" w:type="pct"/>
            <w:hideMark/>
          </w:tcPr>
          <w:p w14:paraId="009C9910" w14:textId="1A42ACD1" w:rsidR="0092210B" w:rsidRPr="003B6915" w:rsidRDefault="005E41EB">
            <w:pPr>
              <w:cnfStyle w:val="000000010000" w:firstRow="0" w:lastRow="0" w:firstColumn="0" w:lastColumn="0" w:oddVBand="0" w:evenVBand="0" w:oddHBand="0" w:evenHBand="1" w:firstRowFirstColumn="0" w:firstRowLastColumn="0" w:lastRowFirstColumn="0" w:lastRowLastColumn="0"/>
            </w:pPr>
            <w:r w:rsidRPr="003B6915">
              <w:t>30 September 2026</w:t>
            </w:r>
          </w:p>
        </w:tc>
      </w:tr>
      <w:tr w:rsidR="00D83F66" w:rsidRPr="00654F9E" w14:paraId="3A6D20E1"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7B831AEF" w14:textId="77777777" w:rsidR="00D83F66" w:rsidRPr="008E4C65" w:rsidRDefault="00D83F66" w:rsidP="002E6664">
            <w:r w:rsidRPr="008E4C65">
              <w:t xml:space="preserve">One </w:t>
            </w:r>
          </w:p>
        </w:tc>
        <w:tc>
          <w:tcPr>
            <w:tcW w:w="582" w:type="pct"/>
          </w:tcPr>
          <w:p w14:paraId="6FAD2C9F" w14:textId="77777777" w:rsidR="00D83F66" w:rsidRDefault="00D83F66" w:rsidP="002E6664">
            <w:pPr>
              <w:cnfStyle w:val="000000000000" w:firstRow="0" w:lastRow="0" w:firstColumn="0" w:lastColumn="0" w:oddVBand="0" w:evenVBand="0" w:oddHBand="0" w:evenHBand="0" w:firstRowFirstColumn="0" w:firstRowLastColumn="0" w:lastRowFirstColumn="0" w:lastRowLastColumn="0"/>
            </w:pPr>
            <w:r>
              <w:t>Suburban Land Agency</w:t>
            </w:r>
          </w:p>
        </w:tc>
        <w:tc>
          <w:tcPr>
            <w:tcW w:w="582" w:type="pct"/>
          </w:tcPr>
          <w:p w14:paraId="6195BBE2" w14:textId="77777777" w:rsidR="00D83F66" w:rsidRPr="00D978DB" w:rsidRDefault="00D83F66" w:rsidP="002E6664">
            <w:pPr>
              <w:cnfStyle w:val="000000000000" w:firstRow="0" w:lastRow="0" w:firstColumn="0" w:lastColumn="0" w:oddVBand="0" w:evenVBand="0" w:oddHBand="0" w:evenHBand="0" w:firstRowFirstColumn="0" w:firstRowLastColumn="0" w:lastRowFirstColumn="0" w:lastRowLastColumn="0"/>
            </w:pPr>
            <w:r w:rsidRPr="00D978DB">
              <w:t>Canberra Railway Precinct Urban Renewal</w:t>
            </w:r>
          </w:p>
        </w:tc>
        <w:tc>
          <w:tcPr>
            <w:tcW w:w="1284" w:type="pct"/>
          </w:tcPr>
          <w:p w14:paraId="4855AB23" w14:textId="6C8DA258" w:rsidR="00D83F66" w:rsidRPr="00244E39" w:rsidRDefault="004D3D75" w:rsidP="002E6664">
            <w:pPr>
              <w:cnfStyle w:val="000000000000" w:firstRow="0" w:lastRow="0" w:firstColumn="0" w:lastColumn="0" w:oddVBand="0" w:evenVBand="0" w:oddHBand="0" w:evenHBand="0" w:firstRowFirstColumn="0" w:firstRowLastColumn="0" w:lastRowFirstColumn="0" w:lastRowLastColumn="0"/>
            </w:pPr>
            <w:r>
              <w:t xml:space="preserve">Funding will support </w:t>
            </w:r>
            <w:r w:rsidR="00267351">
              <w:t xml:space="preserve">planning </w:t>
            </w:r>
            <w:r w:rsidR="00E20A6B">
              <w:t xml:space="preserve">and designs </w:t>
            </w:r>
            <w:r w:rsidR="00267351">
              <w:t>for a multimodal transport hub and</w:t>
            </w:r>
            <w:r w:rsidR="00E71AD2">
              <w:t xml:space="preserve"> to support residential and commercial mixed</w:t>
            </w:r>
            <w:r w:rsidR="00BD6DD4">
              <w:t>-</w:t>
            </w:r>
            <w:r w:rsidR="00E71AD2">
              <w:t>use facilities.</w:t>
            </w:r>
            <w:r w:rsidR="00267351">
              <w:t xml:space="preserve"> </w:t>
            </w:r>
          </w:p>
        </w:tc>
        <w:tc>
          <w:tcPr>
            <w:tcW w:w="582" w:type="pct"/>
          </w:tcPr>
          <w:p w14:paraId="199335FC" w14:textId="77777777" w:rsidR="00D83F66" w:rsidRPr="00244E39" w:rsidRDefault="00D83F66" w:rsidP="002E6664">
            <w:pPr>
              <w:cnfStyle w:val="000000000000" w:firstRow="0" w:lastRow="0" w:firstColumn="0" w:lastColumn="0" w:oddVBand="0" w:evenVBand="0" w:oddHBand="0" w:evenHBand="0" w:firstRowFirstColumn="0" w:firstRowLastColumn="0" w:lastRowFirstColumn="0" w:lastRowLastColumn="0"/>
            </w:pPr>
            <w:r>
              <w:t>Canberra</w:t>
            </w:r>
          </w:p>
        </w:tc>
        <w:tc>
          <w:tcPr>
            <w:tcW w:w="343" w:type="pct"/>
          </w:tcPr>
          <w:p w14:paraId="3F8AB6F9" w14:textId="77777777" w:rsidR="00D83F66" w:rsidRDefault="00D83F66" w:rsidP="002E6664">
            <w:pPr>
              <w:cnfStyle w:val="000000000000" w:firstRow="0" w:lastRow="0" w:firstColumn="0" w:lastColumn="0" w:oddVBand="0" w:evenVBand="0" w:oddHBand="0" w:evenHBand="0" w:firstRowFirstColumn="0" w:firstRowLastColumn="0" w:lastRowFirstColumn="0" w:lastRowLastColumn="0"/>
            </w:pPr>
            <w:r>
              <w:t>ACT</w:t>
            </w:r>
          </w:p>
        </w:tc>
        <w:tc>
          <w:tcPr>
            <w:tcW w:w="554" w:type="pct"/>
          </w:tcPr>
          <w:p w14:paraId="479A51A9" w14:textId="77777777" w:rsidR="00D83F66" w:rsidRDefault="00D83F66" w:rsidP="002E6664">
            <w:pPr>
              <w:cnfStyle w:val="000000000000" w:firstRow="0" w:lastRow="0" w:firstColumn="0" w:lastColumn="0" w:oddVBand="0" w:evenVBand="0" w:oddHBand="0" w:evenHBand="0" w:firstRowFirstColumn="0" w:firstRowLastColumn="0" w:lastRowFirstColumn="0" w:lastRowLastColumn="0"/>
            </w:pPr>
            <w:r>
              <w:t>$2,800,000</w:t>
            </w:r>
          </w:p>
        </w:tc>
        <w:tc>
          <w:tcPr>
            <w:tcW w:w="609" w:type="pct"/>
          </w:tcPr>
          <w:p w14:paraId="063BAD1F" w14:textId="301821F2" w:rsidR="00D83F66" w:rsidRPr="00244E39" w:rsidRDefault="00BD6DD4" w:rsidP="002E6664">
            <w:pPr>
              <w:cnfStyle w:val="000000000000" w:firstRow="0" w:lastRow="0" w:firstColumn="0" w:lastColumn="0" w:oddVBand="0" w:evenVBand="0" w:oddHBand="0" w:evenHBand="0" w:firstRowFirstColumn="0" w:firstRowLastColumn="0" w:lastRowFirstColumn="0" w:lastRowLastColumn="0"/>
            </w:pPr>
            <w:r>
              <w:t>4 November 2025</w:t>
            </w:r>
          </w:p>
        </w:tc>
      </w:tr>
      <w:tr w:rsidR="00713D06" w14:paraId="5C7EA4D2"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hideMark/>
          </w:tcPr>
          <w:p w14:paraId="2F72E62D" w14:textId="77777777" w:rsidR="00713D06" w:rsidRPr="003B6915" w:rsidRDefault="00713D06">
            <w:pPr>
              <w:rPr>
                <w:kern w:val="2"/>
                <w:lang w:eastAsia="en-AU"/>
                <w14:ligatures w14:val="standardContextual"/>
              </w:rPr>
            </w:pPr>
            <w:r w:rsidRPr="003B6915">
              <w:t>One</w:t>
            </w:r>
          </w:p>
        </w:tc>
        <w:tc>
          <w:tcPr>
            <w:tcW w:w="582" w:type="pct"/>
            <w:hideMark/>
          </w:tcPr>
          <w:p w14:paraId="65F5122E" w14:textId="77777777" w:rsidR="00713D06" w:rsidRPr="003B6915" w:rsidRDefault="00713D06">
            <w:pPr>
              <w:cnfStyle w:val="000000010000" w:firstRow="0" w:lastRow="0" w:firstColumn="0" w:lastColumn="0" w:oddVBand="0" w:evenVBand="0" w:oddHBand="0" w:evenHBand="1" w:firstRowFirstColumn="0" w:firstRowLastColumn="0" w:lastRowFirstColumn="0" w:lastRowLastColumn="0"/>
            </w:pPr>
            <w:r w:rsidRPr="003B6915">
              <w:t>City Renewal Authority</w:t>
            </w:r>
          </w:p>
        </w:tc>
        <w:tc>
          <w:tcPr>
            <w:tcW w:w="582" w:type="pct"/>
            <w:hideMark/>
          </w:tcPr>
          <w:p w14:paraId="05C753A5" w14:textId="77777777" w:rsidR="00713D06" w:rsidRPr="003B6915" w:rsidRDefault="00713D06">
            <w:pPr>
              <w:cnfStyle w:val="000000010000" w:firstRow="0" w:lastRow="0" w:firstColumn="0" w:lastColumn="0" w:oddVBand="0" w:evenVBand="0" w:oddHBand="0" w:evenHBand="1" w:firstRowFirstColumn="0" w:firstRowLastColumn="0" w:lastRowFirstColumn="0" w:lastRowLastColumn="0"/>
            </w:pPr>
            <w:r w:rsidRPr="003B6915">
              <w:t>Acton Waterfront Neighbourhood Precinct Urban Renewal Project</w:t>
            </w:r>
          </w:p>
        </w:tc>
        <w:tc>
          <w:tcPr>
            <w:tcW w:w="1284" w:type="pct"/>
            <w:hideMark/>
          </w:tcPr>
          <w:p w14:paraId="4AE087C1" w14:textId="6340D5A4" w:rsidR="00713D06" w:rsidRPr="003B6915" w:rsidRDefault="00713D06">
            <w:pPr>
              <w:cnfStyle w:val="000000010000" w:firstRow="0" w:lastRow="0" w:firstColumn="0" w:lastColumn="0" w:oddVBand="0" w:evenVBand="0" w:oddHBand="0" w:evenHBand="1" w:firstRowFirstColumn="0" w:firstRowLastColumn="0" w:lastRowFirstColumn="0" w:lastRowLastColumn="0"/>
            </w:pPr>
            <w:r w:rsidRPr="003B6915">
              <w:t xml:space="preserve">Funding will support the development of investment models for a nationally significant mixed-use Acton Waterfront precinct on the edge of Canberra’s Parliamentary Triangle, enabling the delivery of around 1,000 homes and supporting cultural, commercial and community infrastructure. </w:t>
            </w:r>
          </w:p>
        </w:tc>
        <w:tc>
          <w:tcPr>
            <w:tcW w:w="582" w:type="pct"/>
            <w:hideMark/>
          </w:tcPr>
          <w:p w14:paraId="22C4D467" w14:textId="77777777" w:rsidR="00713D06" w:rsidRPr="003B6915" w:rsidRDefault="00713D06">
            <w:pPr>
              <w:cnfStyle w:val="000000010000" w:firstRow="0" w:lastRow="0" w:firstColumn="0" w:lastColumn="0" w:oddVBand="0" w:evenVBand="0" w:oddHBand="0" w:evenHBand="1" w:firstRowFirstColumn="0" w:firstRowLastColumn="0" w:lastRowFirstColumn="0" w:lastRowLastColumn="0"/>
            </w:pPr>
            <w:r w:rsidRPr="003B6915">
              <w:t>Acton</w:t>
            </w:r>
          </w:p>
        </w:tc>
        <w:tc>
          <w:tcPr>
            <w:tcW w:w="343" w:type="pct"/>
            <w:hideMark/>
          </w:tcPr>
          <w:p w14:paraId="74152C5C" w14:textId="77777777" w:rsidR="00713D06" w:rsidRPr="003B6915" w:rsidRDefault="00713D06">
            <w:pPr>
              <w:cnfStyle w:val="000000010000" w:firstRow="0" w:lastRow="0" w:firstColumn="0" w:lastColumn="0" w:oddVBand="0" w:evenVBand="0" w:oddHBand="0" w:evenHBand="1" w:firstRowFirstColumn="0" w:firstRowLastColumn="0" w:lastRowFirstColumn="0" w:lastRowLastColumn="0"/>
            </w:pPr>
            <w:r w:rsidRPr="003B6915">
              <w:t>ACT</w:t>
            </w:r>
          </w:p>
        </w:tc>
        <w:tc>
          <w:tcPr>
            <w:tcW w:w="554" w:type="pct"/>
            <w:hideMark/>
          </w:tcPr>
          <w:p w14:paraId="6B53C76C" w14:textId="77777777" w:rsidR="00713D06" w:rsidRPr="003B6915" w:rsidRDefault="00713D06">
            <w:pPr>
              <w:cnfStyle w:val="000000010000" w:firstRow="0" w:lastRow="0" w:firstColumn="0" w:lastColumn="0" w:oddVBand="0" w:evenVBand="0" w:oddHBand="0" w:evenHBand="1" w:firstRowFirstColumn="0" w:firstRowLastColumn="0" w:lastRowFirstColumn="0" w:lastRowLastColumn="0"/>
            </w:pPr>
            <w:r w:rsidRPr="003B6915">
              <w:t>$2,250,000</w:t>
            </w:r>
          </w:p>
        </w:tc>
        <w:tc>
          <w:tcPr>
            <w:tcW w:w="609" w:type="pct"/>
            <w:hideMark/>
          </w:tcPr>
          <w:p w14:paraId="081659C6" w14:textId="26254050" w:rsidR="00713D06" w:rsidRPr="003B6915" w:rsidRDefault="005E41EB">
            <w:pPr>
              <w:cnfStyle w:val="000000010000" w:firstRow="0" w:lastRow="0" w:firstColumn="0" w:lastColumn="0" w:oddVBand="0" w:evenVBand="0" w:oddHBand="0" w:evenHBand="1" w:firstRowFirstColumn="0" w:firstRowLastColumn="0" w:lastRowFirstColumn="0" w:lastRowLastColumn="0"/>
            </w:pPr>
            <w:r w:rsidRPr="003B6915">
              <w:t xml:space="preserve">30 September </w:t>
            </w:r>
            <w:r w:rsidR="00713D06" w:rsidRPr="003B6915">
              <w:t>2026</w:t>
            </w:r>
          </w:p>
        </w:tc>
      </w:tr>
      <w:tr w:rsidR="005C3A49" w:rsidRPr="00654F9E" w14:paraId="4B76D0A0"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5ACFCC55" w14:textId="3811BC2F" w:rsidR="005C3A49" w:rsidRPr="008E4C65" w:rsidRDefault="005C3A49" w:rsidP="005C3A49">
            <w:r w:rsidRPr="008E4C65">
              <w:t xml:space="preserve">One </w:t>
            </w:r>
          </w:p>
        </w:tc>
        <w:tc>
          <w:tcPr>
            <w:tcW w:w="582" w:type="pct"/>
          </w:tcPr>
          <w:p w14:paraId="70DEBE1B" w14:textId="6B39B866" w:rsidR="005C3A49" w:rsidRDefault="005C3A49" w:rsidP="005C3A49">
            <w:pPr>
              <w:cnfStyle w:val="000000000000" w:firstRow="0" w:lastRow="0" w:firstColumn="0" w:lastColumn="0" w:oddVBand="0" w:evenVBand="0" w:oddHBand="0" w:evenHBand="0" w:firstRowFirstColumn="0" w:firstRowLastColumn="0" w:lastRowFirstColumn="0" w:lastRowLastColumn="0"/>
            </w:pPr>
            <w:r w:rsidRPr="005C3A49">
              <w:t>Department of Energy and Public Works</w:t>
            </w:r>
          </w:p>
        </w:tc>
        <w:tc>
          <w:tcPr>
            <w:tcW w:w="582" w:type="pct"/>
          </w:tcPr>
          <w:p w14:paraId="2C2FFADC" w14:textId="29DCA478" w:rsidR="005C3A49" w:rsidRPr="00D978DB" w:rsidRDefault="005C3A49" w:rsidP="005C3A49">
            <w:pPr>
              <w:cnfStyle w:val="000000000000" w:firstRow="0" w:lastRow="0" w:firstColumn="0" w:lastColumn="0" w:oddVBand="0" w:evenVBand="0" w:oddHBand="0" w:evenHBand="0" w:firstRowFirstColumn="0" w:firstRowLastColumn="0" w:lastRowFirstColumn="0" w:lastRowLastColumn="0"/>
            </w:pPr>
            <w:proofErr w:type="spellStart"/>
            <w:r w:rsidRPr="005C3A49">
              <w:t>Boggo</w:t>
            </w:r>
            <w:proofErr w:type="spellEnd"/>
            <w:r w:rsidRPr="005C3A49">
              <w:t xml:space="preserve"> Road Innovation Precinct Planning</w:t>
            </w:r>
          </w:p>
        </w:tc>
        <w:tc>
          <w:tcPr>
            <w:tcW w:w="1284" w:type="pct"/>
          </w:tcPr>
          <w:p w14:paraId="47B796E0" w14:textId="7A62F8CD" w:rsidR="005C3A49" w:rsidRPr="00244E39" w:rsidRDefault="001723EB" w:rsidP="005C3A49">
            <w:pPr>
              <w:cnfStyle w:val="000000000000" w:firstRow="0" w:lastRow="0" w:firstColumn="0" w:lastColumn="0" w:oddVBand="0" w:evenVBand="0" w:oddHBand="0" w:evenHBand="0" w:firstRowFirstColumn="0" w:firstRowLastColumn="0" w:lastRowFirstColumn="0" w:lastRowLastColumn="0"/>
            </w:pPr>
            <w:r>
              <w:t xml:space="preserve">Funding will support development of a precinct-wide plan </w:t>
            </w:r>
            <w:r w:rsidR="001737F8">
              <w:t>including implementation plans and preliminary business cases.</w:t>
            </w:r>
          </w:p>
        </w:tc>
        <w:tc>
          <w:tcPr>
            <w:tcW w:w="582" w:type="pct"/>
          </w:tcPr>
          <w:p w14:paraId="6923D7C1" w14:textId="72C24072" w:rsidR="005C3A49" w:rsidRPr="00244E39" w:rsidRDefault="00F52293" w:rsidP="005C3A49">
            <w:pPr>
              <w:cnfStyle w:val="000000000000" w:firstRow="0" w:lastRow="0" w:firstColumn="0" w:lastColumn="0" w:oddVBand="0" w:evenVBand="0" w:oddHBand="0" w:evenHBand="0" w:firstRowFirstColumn="0" w:firstRowLastColumn="0" w:lastRowFirstColumn="0" w:lastRowLastColumn="0"/>
            </w:pPr>
            <w:r>
              <w:t>Dutton Park</w:t>
            </w:r>
          </w:p>
        </w:tc>
        <w:tc>
          <w:tcPr>
            <w:tcW w:w="343" w:type="pct"/>
          </w:tcPr>
          <w:p w14:paraId="1F18F2CA" w14:textId="3CCF84F8" w:rsidR="005C3A49" w:rsidRDefault="005C3A49" w:rsidP="005C3A49">
            <w:pPr>
              <w:cnfStyle w:val="000000000000" w:firstRow="0" w:lastRow="0" w:firstColumn="0" w:lastColumn="0" w:oddVBand="0" w:evenVBand="0" w:oddHBand="0" w:evenHBand="0" w:firstRowFirstColumn="0" w:firstRowLastColumn="0" w:lastRowFirstColumn="0" w:lastRowLastColumn="0"/>
            </w:pPr>
            <w:r>
              <w:t>QLD</w:t>
            </w:r>
          </w:p>
        </w:tc>
        <w:tc>
          <w:tcPr>
            <w:tcW w:w="554" w:type="pct"/>
          </w:tcPr>
          <w:p w14:paraId="1B26E389" w14:textId="6D07E251" w:rsidR="005C3A49" w:rsidRDefault="005C3A49" w:rsidP="005C3A49">
            <w:pPr>
              <w:cnfStyle w:val="000000000000" w:firstRow="0" w:lastRow="0" w:firstColumn="0" w:lastColumn="0" w:oddVBand="0" w:evenVBand="0" w:oddHBand="0" w:evenHBand="0" w:firstRowFirstColumn="0" w:firstRowLastColumn="0" w:lastRowFirstColumn="0" w:lastRowLastColumn="0"/>
            </w:pPr>
            <w:r>
              <w:t>$</w:t>
            </w:r>
            <w:r w:rsidRPr="005C3A49">
              <w:t>4</w:t>
            </w:r>
            <w:r>
              <w:t>,</w:t>
            </w:r>
            <w:r w:rsidRPr="005C3A49">
              <w:t>949</w:t>
            </w:r>
            <w:r>
              <w:t>,</w:t>
            </w:r>
            <w:r w:rsidRPr="005C3A49">
              <w:t>502</w:t>
            </w:r>
          </w:p>
        </w:tc>
        <w:tc>
          <w:tcPr>
            <w:tcW w:w="609" w:type="pct"/>
          </w:tcPr>
          <w:p w14:paraId="3DF3C26E" w14:textId="1F56774F" w:rsidR="005C3A49" w:rsidRPr="00244E39" w:rsidRDefault="000524EF" w:rsidP="005C3A49">
            <w:pPr>
              <w:cnfStyle w:val="000000000000" w:firstRow="0" w:lastRow="0" w:firstColumn="0" w:lastColumn="0" w:oddVBand="0" w:evenVBand="0" w:oddHBand="0" w:evenHBand="0" w:firstRowFirstColumn="0" w:firstRowLastColumn="0" w:lastRowFirstColumn="0" w:lastRowLastColumn="0"/>
            </w:pPr>
            <w:r>
              <w:t>10 October 2025</w:t>
            </w:r>
          </w:p>
        </w:tc>
      </w:tr>
      <w:tr w:rsidR="00376D21" w:rsidRPr="00654F9E" w14:paraId="5E078A6C"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228B84DB" w14:textId="66E2BBD2" w:rsidR="00376D21" w:rsidRPr="008E4C65" w:rsidRDefault="00376D21" w:rsidP="00376D21">
            <w:r>
              <w:t>One</w:t>
            </w:r>
          </w:p>
        </w:tc>
        <w:tc>
          <w:tcPr>
            <w:tcW w:w="582" w:type="pct"/>
          </w:tcPr>
          <w:p w14:paraId="5D747BF4" w14:textId="234C5549" w:rsidR="00376D21" w:rsidRPr="005C3A49" w:rsidRDefault="00376D21" w:rsidP="00376D21">
            <w:pPr>
              <w:cnfStyle w:val="000000010000" w:firstRow="0" w:lastRow="0" w:firstColumn="0" w:lastColumn="0" w:oddVBand="0" w:evenVBand="0" w:oddHBand="0" w:evenHBand="1" w:firstRowFirstColumn="0" w:firstRowLastColumn="0" w:lastRowFirstColumn="0" w:lastRowLastColumn="0"/>
            </w:pPr>
            <w:r w:rsidRPr="00F54C8E">
              <w:t xml:space="preserve">Ipswich City Council </w:t>
            </w:r>
          </w:p>
        </w:tc>
        <w:tc>
          <w:tcPr>
            <w:tcW w:w="582" w:type="pct"/>
          </w:tcPr>
          <w:p w14:paraId="58C43AE5" w14:textId="42709DDF" w:rsidR="00376D21" w:rsidRPr="005C3A49" w:rsidRDefault="00376D21" w:rsidP="00376D21">
            <w:pPr>
              <w:cnfStyle w:val="000000010000" w:firstRow="0" w:lastRow="0" w:firstColumn="0" w:lastColumn="0" w:oddVBand="0" w:evenVBand="0" w:oddHBand="0" w:evenHBand="1" w:firstRowFirstColumn="0" w:firstRowLastColumn="0" w:lastRowFirstColumn="0" w:lastRowLastColumn="0"/>
            </w:pPr>
            <w:r w:rsidRPr="00F54C8E">
              <w:t xml:space="preserve">Ipswich Central Hearts: Arts, Commerce and Urban Greening </w:t>
            </w:r>
          </w:p>
        </w:tc>
        <w:tc>
          <w:tcPr>
            <w:tcW w:w="1284" w:type="pct"/>
          </w:tcPr>
          <w:p w14:paraId="7B145BAC" w14:textId="7565515F" w:rsidR="00376D21" w:rsidRDefault="00376D21" w:rsidP="00376D21">
            <w:pPr>
              <w:cnfStyle w:val="000000010000" w:firstRow="0" w:lastRow="0" w:firstColumn="0" w:lastColumn="0" w:oddVBand="0" w:evenVBand="0" w:oddHBand="0" w:evenHBand="1" w:firstRowFirstColumn="0" w:firstRowLastColumn="0" w:lastRowFirstColumn="0" w:lastRowLastColumn="0"/>
            </w:pPr>
            <w:r w:rsidRPr="002B2CD4">
              <w:t>Funding will support the planning and detailed design for key activities in Ipswich Central, including expanding Ipswich Art Gallery, redeveloping the Ipswich Civic Centre, streetscape refresh of Brisbane Street, connection to the cycle network, urban greening initiatives, and the addition of a new Black Box Theatre.</w:t>
            </w:r>
          </w:p>
        </w:tc>
        <w:tc>
          <w:tcPr>
            <w:tcW w:w="582" w:type="pct"/>
          </w:tcPr>
          <w:p w14:paraId="570DD8AF" w14:textId="4AEF8FCA" w:rsidR="00376D21" w:rsidRDefault="00376D21" w:rsidP="00376D21">
            <w:pPr>
              <w:cnfStyle w:val="000000010000" w:firstRow="0" w:lastRow="0" w:firstColumn="0" w:lastColumn="0" w:oddVBand="0" w:evenVBand="0" w:oddHBand="0" w:evenHBand="1" w:firstRowFirstColumn="0" w:firstRowLastColumn="0" w:lastRowFirstColumn="0" w:lastRowLastColumn="0"/>
            </w:pPr>
            <w:r>
              <w:t>Ipswich</w:t>
            </w:r>
          </w:p>
        </w:tc>
        <w:tc>
          <w:tcPr>
            <w:tcW w:w="343" w:type="pct"/>
          </w:tcPr>
          <w:p w14:paraId="493E8D83" w14:textId="636C0FF9" w:rsidR="00376D21" w:rsidRDefault="00376D21" w:rsidP="00376D21">
            <w:pPr>
              <w:cnfStyle w:val="000000010000" w:firstRow="0" w:lastRow="0" w:firstColumn="0" w:lastColumn="0" w:oddVBand="0" w:evenVBand="0" w:oddHBand="0" w:evenHBand="1" w:firstRowFirstColumn="0" w:firstRowLastColumn="0" w:lastRowFirstColumn="0" w:lastRowLastColumn="0"/>
            </w:pPr>
            <w:r>
              <w:t>QLD</w:t>
            </w:r>
            <w:r w:rsidRPr="00F54C8E">
              <w:t xml:space="preserve"> </w:t>
            </w:r>
          </w:p>
        </w:tc>
        <w:tc>
          <w:tcPr>
            <w:tcW w:w="554" w:type="pct"/>
          </w:tcPr>
          <w:p w14:paraId="7FC7AF8E" w14:textId="43ADAA42" w:rsidR="00376D21" w:rsidRDefault="00376D21" w:rsidP="00376D21">
            <w:pPr>
              <w:cnfStyle w:val="000000010000" w:firstRow="0" w:lastRow="0" w:firstColumn="0" w:lastColumn="0" w:oddVBand="0" w:evenVBand="0" w:oddHBand="0" w:evenHBand="1" w:firstRowFirstColumn="0" w:firstRowLastColumn="0" w:lastRowFirstColumn="0" w:lastRowLastColumn="0"/>
            </w:pPr>
            <w:r>
              <w:t>$3,837,000</w:t>
            </w:r>
          </w:p>
        </w:tc>
        <w:tc>
          <w:tcPr>
            <w:tcW w:w="609" w:type="pct"/>
          </w:tcPr>
          <w:p w14:paraId="2AA6DA0A" w14:textId="786987E8" w:rsidR="00376D21" w:rsidRDefault="00376D21" w:rsidP="00376D21">
            <w:pPr>
              <w:cnfStyle w:val="000000010000" w:firstRow="0" w:lastRow="0" w:firstColumn="0" w:lastColumn="0" w:oddVBand="0" w:evenVBand="0" w:oddHBand="0" w:evenHBand="1" w:firstRowFirstColumn="0" w:firstRowLastColumn="0" w:lastRowFirstColumn="0" w:lastRowLastColumn="0"/>
            </w:pPr>
            <w:r>
              <w:t>30 January 2025</w:t>
            </w:r>
          </w:p>
        </w:tc>
      </w:tr>
      <w:tr w:rsidR="005C3A49" w:rsidRPr="00654F9E" w14:paraId="314550E1"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7340D0CB" w14:textId="5E9A21FA" w:rsidR="005C3A49" w:rsidRPr="008E4C65" w:rsidRDefault="005C3A49" w:rsidP="005C3A49">
            <w:r w:rsidRPr="008E4C65">
              <w:lastRenderedPageBreak/>
              <w:t xml:space="preserve">One </w:t>
            </w:r>
          </w:p>
        </w:tc>
        <w:tc>
          <w:tcPr>
            <w:tcW w:w="582" w:type="pct"/>
          </w:tcPr>
          <w:p w14:paraId="189703D2" w14:textId="0CCA417F" w:rsidR="005C3A49" w:rsidRDefault="005C3A49" w:rsidP="005C3A49">
            <w:pPr>
              <w:cnfStyle w:val="000000000000" w:firstRow="0" w:lastRow="0" w:firstColumn="0" w:lastColumn="0" w:oddVBand="0" w:evenVBand="0" w:oddHBand="0" w:evenHBand="0" w:firstRowFirstColumn="0" w:firstRowLastColumn="0" w:lastRowFirstColumn="0" w:lastRowLastColumn="0"/>
            </w:pPr>
            <w:r>
              <w:t>City of West Torrens</w:t>
            </w:r>
          </w:p>
        </w:tc>
        <w:tc>
          <w:tcPr>
            <w:tcW w:w="582" w:type="pct"/>
          </w:tcPr>
          <w:p w14:paraId="747A3D5E" w14:textId="3665B8EB" w:rsidR="005C3A49" w:rsidRPr="00D978DB" w:rsidRDefault="005C3A49" w:rsidP="005C3A49">
            <w:pPr>
              <w:cnfStyle w:val="000000000000" w:firstRow="0" w:lastRow="0" w:firstColumn="0" w:lastColumn="0" w:oddVBand="0" w:evenVBand="0" w:oddHBand="0" w:evenHBand="0" w:firstRowFirstColumn="0" w:firstRowLastColumn="0" w:lastRowFirstColumn="0" w:lastRowLastColumn="0"/>
            </w:pPr>
            <w:r w:rsidRPr="005C3A49">
              <w:t>Creating the City Fringe West Precinct fr</w:t>
            </w:r>
            <w:r w:rsidR="00E15ED7">
              <w:t>om</w:t>
            </w:r>
            <w:r w:rsidRPr="005C3A49">
              <w:t xml:space="preserve"> Industrial Foundations</w:t>
            </w:r>
          </w:p>
        </w:tc>
        <w:tc>
          <w:tcPr>
            <w:tcW w:w="1284" w:type="pct"/>
          </w:tcPr>
          <w:p w14:paraId="10913431" w14:textId="0E7AAFE9" w:rsidR="005C3A49" w:rsidRPr="00244E39" w:rsidRDefault="008212DB" w:rsidP="005C3A49">
            <w:pPr>
              <w:cnfStyle w:val="000000000000" w:firstRow="0" w:lastRow="0" w:firstColumn="0" w:lastColumn="0" w:oddVBand="0" w:evenVBand="0" w:oddHBand="0" w:evenHBand="0" w:firstRowFirstColumn="0" w:firstRowLastColumn="0" w:lastRowFirstColumn="0" w:lastRowLastColumn="0"/>
            </w:pPr>
            <w:r>
              <w:t>F</w:t>
            </w:r>
            <w:r w:rsidRPr="001A651F">
              <w:t xml:space="preserve">unding </w:t>
            </w:r>
            <w:r>
              <w:t xml:space="preserve">will support </w:t>
            </w:r>
            <w:r w:rsidRPr="001A651F">
              <w:t>precinct development and planning to activate former industrial sites and establish the ‘City Fringe West Precinct’.</w:t>
            </w:r>
          </w:p>
        </w:tc>
        <w:tc>
          <w:tcPr>
            <w:tcW w:w="582" w:type="pct"/>
          </w:tcPr>
          <w:p w14:paraId="2D8BE4CA" w14:textId="56FCA074" w:rsidR="005C3A49" w:rsidRPr="00244E39" w:rsidRDefault="00975FFA" w:rsidP="005C3A49">
            <w:pPr>
              <w:cnfStyle w:val="000000000000" w:firstRow="0" w:lastRow="0" w:firstColumn="0" w:lastColumn="0" w:oddVBand="0" w:evenVBand="0" w:oddHBand="0" w:evenHBand="0" w:firstRowFirstColumn="0" w:firstRowLastColumn="0" w:lastRowFirstColumn="0" w:lastRowLastColumn="0"/>
            </w:pPr>
            <w:r>
              <w:t>Thebarton and Torrensville</w:t>
            </w:r>
          </w:p>
        </w:tc>
        <w:tc>
          <w:tcPr>
            <w:tcW w:w="343" w:type="pct"/>
          </w:tcPr>
          <w:p w14:paraId="6AD4DA91" w14:textId="14C972A2" w:rsidR="005C3A49" w:rsidRDefault="005C3A49" w:rsidP="005C3A49">
            <w:pPr>
              <w:cnfStyle w:val="000000000000" w:firstRow="0" w:lastRow="0" w:firstColumn="0" w:lastColumn="0" w:oddVBand="0" w:evenVBand="0" w:oddHBand="0" w:evenHBand="0" w:firstRowFirstColumn="0" w:firstRowLastColumn="0" w:lastRowFirstColumn="0" w:lastRowLastColumn="0"/>
            </w:pPr>
            <w:r>
              <w:t>SA</w:t>
            </w:r>
          </w:p>
        </w:tc>
        <w:tc>
          <w:tcPr>
            <w:tcW w:w="554" w:type="pct"/>
          </w:tcPr>
          <w:p w14:paraId="02D1EDEE" w14:textId="0C0F68CD" w:rsidR="005C3A49" w:rsidRDefault="005C3A49" w:rsidP="005C3A49">
            <w:pPr>
              <w:cnfStyle w:val="000000000000" w:firstRow="0" w:lastRow="0" w:firstColumn="0" w:lastColumn="0" w:oddVBand="0" w:evenVBand="0" w:oddHBand="0" w:evenHBand="0" w:firstRowFirstColumn="0" w:firstRowLastColumn="0" w:lastRowFirstColumn="0" w:lastRowLastColumn="0"/>
            </w:pPr>
            <w:r>
              <w:t>$</w:t>
            </w:r>
            <w:r w:rsidRPr="005C3A49">
              <w:t>1</w:t>
            </w:r>
            <w:r>
              <w:t>,</w:t>
            </w:r>
            <w:r w:rsidRPr="005C3A49">
              <w:t>026</w:t>
            </w:r>
            <w:r>
              <w:t>,</w:t>
            </w:r>
            <w:r w:rsidRPr="005C3A49">
              <w:t>545</w:t>
            </w:r>
          </w:p>
        </w:tc>
        <w:tc>
          <w:tcPr>
            <w:tcW w:w="609" w:type="pct"/>
          </w:tcPr>
          <w:p w14:paraId="4AA183AD" w14:textId="1B340D81" w:rsidR="005C3A49" w:rsidRPr="00244E39" w:rsidRDefault="000524EF" w:rsidP="005C3A49">
            <w:pPr>
              <w:cnfStyle w:val="000000000000" w:firstRow="0" w:lastRow="0" w:firstColumn="0" w:lastColumn="0" w:oddVBand="0" w:evenVBand="0" w:oddHBand="0" w:evenHBand="0" w:firstRowFirstColumn="0" w:firstRowLastColumn="0" w:lastRowFirstColumn="0" w:lastRowLastColumn="0"/>
            </w:pPr>
            <w:r>
              <w:t>23 October 2025</w:t>
            </w:r>
          </w:p>
        </w:tc>
      </w:tr>
      <w:tr w:rsidR="005C3A49" w:rsidRPr="00654F9E" w14:paraId="03E04101"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54A71AA4" w14:textId="23A370C7" w:rsidR="005C3A49" w:rsidRDefault="005C3A49" w:rsidP="00110577">
            <w:pPr>
              <w:rPr>
                <w:szCs w:val="22"/>
              </w:rPr>
            </w:pPr>
            <w:r w:rsidRPr="008E4C65">
              <w:t xml:space="preserve">One </w:t>
            </w:r>
          </w:p>
        </w:tc>
        <w:tc>
          <w:tcPr>
            <w:tcW w:w="582" w:type="pct"/>
          </w:tcPr>
          <w:p w14:paraId="29B5DC6C" w14:textId="67C41532" w:rsidR="005C3A49" w:rsidRPr="00244E39" w:rsidRDefault="005C3A49" w:rsidP="00110577">
            <w:pPr>
              <w:cnfStyle w:val="000000010000" w:firstRow="0" w:lastRow="0" w:firstColumn="0" w:lastColumn="0" w:oddVBand="0" w:evenVBand="0" w:oddHBand="0" w:evenHBand="1" w:firstRowFirstColumn="0" w:firstRowLastColumn="0" w:lastRowFirstColumn="0" w:lastRowLastColumn="0"/>
              <w:rPr>
                <w:szCs w:val="22"/>
              </w:rPr>
            </w:pPr>
            <w:r>
              <w:rPr>
                <w:szCs w:val="22"/>
              </w:rPr>
              <w:t>Hume City Council</w:t>
            </w:r>
          </w:p>
        </w:tc>
        <w:tc>
          <w:tcPr>
            <w:tcW w:w="582" w:type="pct"/>
          </w:tcPr>
          <w:p w14:paraId="40D5E2B7" w14:textId="46BE7DEE" w:rsidR="005C3A49" w:rsidRPr="00244E39" w:rsidRDefault="005C3A49" w:rsidP="00110577">
            <w:pPr>
              <w:cnfStyle w:val="000000010000" w:firstRow="0" w:lastRow="0" w:firstColumn="0" w:lastColumn="0" w:oddVBand="0" w:evenVBand="0" w:oddHBand="0" w:evenHBand="1" w:firstRowFirstColumn="0" w:firstRowLastColumn="0" w:lastRowFirstColumn="0" w:lastRowLastColumn="0"/>
              <w:rPr>
                <w:szCs w:val="22"/>
              </w:rPr>
            </w:pPr>
            <w:r w:rsidRPr="00D978DB">
              <w:rPr>
                <w:szCs w:val="22"/>
              </w:rPr>
              <w:t>Pioneering Urban Innovation: Planning a New City in Melbourne's</w:t>
            </w:r>
            <w:r>
              <w:rPr>
                <w:szCs w:val="22"/>
              </w:rPr>
              <w:t xml:space="preserve"> North</w:t>
            </w:r>
          </w:p>
        </w:tc>
        <w:tc>
          <w:tcPr>
            <w:tcW w:w="1284" w:type="pct"/>
          </w:tcPr>
          <w:p w14:paraId="68676B42" w14:textId="0D7E84C4" w:rsidR="005C3A49" w:rsidRPr="00244E39" w:rsidRDefault="00B27D3A" w:rsidP="00110577">
            <w:pPr>
              <w:cnfStyle w:val="000000010000" w:firstRow="0" w:lastRow="0" w:firstColumn="0" w:lastColumn="0" w:oddVBand="0" w:evenVBand="0" w:oddHBand="0" w:evenHBand="1" w:firstRowFirstColumn="0" w:firstRowLastColumn="0" w:lastRowFirstColumn="0" w:lastRowLastColumn="0"/>
              <w:rPr>
                <w:szCs w:val="22"/>
              </w:rPr>
            </w:pPr>
            <w:r>
              <w:rPr>
                <w:szCs w:val="22"/>
              </w:rPr>
              <w:t>Funding will support delivery of a</w:t>
            </w:r>
            <w:r w:rsidR="00E83E9B">
              <w:rPr>
                <w:szCs w:val="22"/>
              </w:rPr>
              <w:t>n</w:t>
            </w:r>
            <w:r>
              <w:rPr>
                <w:szCs w:val="22"/>
              </w:rPr>
              <w:t xml:space="preserve"> urban design framework and master plan</w:t>
            </w:r>
            <w:r w:rsidR="00E220F9">
              <w:rPr>
                <w:szCs w:val="22"/>
              </w:rPr>
              <w:t xml:space="preserve"> for a thriving transport hub and mixed-use precinct</w:t>
            </w:r>
            <w:r>
              <w:rPr>
                <w:szCs w:val="22"/>
              </w:rPr>
              <w:t>.</w:t>
            </w:r>
          </w:p>
        </w:tc>
        <w:tc>
          <w:tcPr>
            <w:tcW w:w="582" w:type="pct"/>
          </w:tcPr>
          <w:p w14:paraId="628AA894" w14:textId="096CBFD0" w:rsidR="005C3A49" w:rsidRPr="00244E39" w:rsidRDefault="00B02664" w:rsidP="00110577">
            <w:pPr>
              <w:cnfStyle w:val="000000010000" w:firstRow="0" w:lastRow="0" w:firstColumn="0" w:lastColumn="0" w:oddVBand="0" w:evenVBand="0" w:oddHBand="0" w:evenHBand="1" w:firstRowFirstColumn="0" w:firstRowLastColumn="0" w:lastRowFirstColumn="0" w:lastRowLastColumn="0"/>
              <w:rPr>
                <w:szCs w:val="22"/>
              </w:rPr>
            </w:pPr>
            <w:r>
              <w:rPr>
                <w:szCs w:val="22"/>
              </w:rPr>
              <w:t>Kalkallo</w:t>
            </w:r>
          </w:p>
        </w:tc>
        <w:tc>
          <w:tcPr>
            <w:tcW w:w="343" w:type="pct"/>
          </w:tcPr>
          <w:p w14:paraId="7C721B4A" w14:textId="703C15C1" w:rsidR="005C3A49" w:rsidRPr="00A90C91" w:rsidRDefault="005C3A49" w:rsidP="00110577">
            <w:pPr>
              <w:cnfStyle w:val="000000010000" w:firstRow="0" w:lastRow="0" w:firstColumn="0" w:lastColumn="0" w:oddVBand="0" w:evenVBand="0" w:oddHBand="0" w:evenHBand="1" w:firstRowFirstColumn="0" w:firstRowLastColumn="0" w:lastRowFirstColumn="0" w:lastRowLastColumn="0"/>
            </w:pPr>
            <w:r>
              <w:t>VIC</w:t>
            </w:r>
          </w:p>
        </w:tc>
        <w:tc>
          <w:tcPr>
            <w:tcW w:w="554" w:type="pct"/>
          </w:tcPr>
          <w:p w14:paraId="408DEACE" w14:textId="65A597B7" w:rsidR="005C3A49" w:rsidRPr="00A90C91" w:rsidRDefault="005C3A49" w:rsidP="00110577">
            <w:pPr>
              <w:cnfStyle w:val="000000010000" w:firstRow="0" w:lastRow="0" w:firstColumn="0" w:lastColumn="0" w:oddVBand="0" w:evenVBand="0" w:oddHBand="0" w:evenHBand="1" w:firstRowFirstColumn="0" w:firstRowLastColumn="0" w:lastRowFirstColumn="0" w:lastRowLastColumn="0"/>
            </w:pPr>
            <w:r>
              <w:t>$</w:t>
            </w:r>
            <w:r w:rsidRPr="00D978DB">
              <w:t>2</w:t>
            </w:r>
            <w:r>
              <w:t>,</w:t>
            </w:r>
            <w:r w:rsidRPr="00D978DB">
              <w:t>622</w:t>
            </w:r>
            <w:r>
              <w:t>,</w:t>
            </w:r>
            <w:r w:rsidRPr="00D978DB">
              <w:t>500</w:t>
            </w:r>
          </w:p>
        </w:tc>
        <w:tc>
          <w:tcPr>
            <w:tcW w:w="609" w:type="pct"/>
          </w:tcPr>
          <w:p w14:paraId="1F75C3AB" w14:textId="59BA5148" w:rsidR="005C3A49" w:rsidRPr="00244E39" w:rsidRDefault="001A3359" w:rsidP="00110577">
            <w:pPr>
              <w:cnfStyle w:val="000000010000" w:firstRow="0" w:lastRow="0" w:firstColumn="0" w:lastColumn="0" w:oddVBand="0" w:evenVBand="0" w:oddHBand="0" w:evenHBand="1" w:firstRowFirstColumn="0" w:firstRowLastColumn="0" w:lastRowFirstColumn="0" w:lastRowLastColumn="0"/>
            </w:pPr>
            <w:r>
              <w:t>14 October 2025</w:t>
            </w:r>
          </w:p>
        </w:tc>
      </w:tr>
      <w:tr w:rsidR="005C3A49" w:rsidRPr="00654F9E" w14:paraId="7A6EFA56"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1D6C7322" w14:textId="08D1AA87" w:rsidR="005C3A49" w:rsidRDefault="005C3A49" w:rsidP="00110577">
            <w:pPr>
              <w:rPr>
                <w:szCs w:val="22"/>
              </w:rPr>
            </w:pPr>
            <w:r w:rsidRPr="008E4C65">
              <w:t>One</w:t>
            </w:r>
          </w:p>
        </w:tc>
        <w:tc>
          <w:tcPr>
            <w:tcW w:w="582" w:type="pct"/>
          </w:tcPr>
          <w:p w14:paraId="6489A3D6" w14:textId="5B353863" w:rsidR="005C3A49" w:rsidRPr="00244E39" w:rsidRDefault="005C3A49" w:rsidP="00110577">
            <w:pPr>
              <w:cnfStyle w:val="000000000000" w:firstRow="0" w:lastRow="0" w:firstColumn="0" w:lastColumn="0" w:oddVBand="0" w:evenVBand="0" w:oddHBand="0" w:evenHBand="0" w:firstRowFirstColumn="0" w:firstRowLastColumn="0" w:lastRowFirstColumn="0" w:lastRowLastColumn="0"/>
              <w:rPr>
                <w:szCs w:val="22"/>
              </w:rPr>
            </w:pPr>
            <w:r>
              <w:rPr>
                <w:szCs w:val="22"/>
              </w:rPr>
              <w:t>City of Melbourne</w:t>
            </w:r>
          </w:p>
        </w:tc>
        <w:tc>
          <w:tcPr>
            <w:tcW w:w="582" w:type="pct"/>
          </w:tcPr>
          <w:p w14:paraId="0F5F2355" w14:textId="33ACCCCD" w:rsidR="005C3A49" w:rsidRPr="00244E39" w:rsidRDefault="005C3A49" w:rsidP="00110577">
            <w:pPr>
              <w:cnfStyle w:val="000000000000" w:firstRow="0" w:lastRow="0" w:firstColumn="0" w:lastColumn="0" w:oddVBand="0" w:evenVBand="0" w:oddHBand="0" w:evenHBand="0" w:firstRowFirstColumn="0" w:firstRowLastColumn="0" w:lastRowFirstColumn="0" w:lastRowLastColumn="0"/>
              <w:rPr>
                <w:szCs w:val="22"/>
              </w:rPr>
            </w:pPr>
            <w:r w:rsidRPr="00D978DB">
              <w:rPr>
                <w:szCs w:val="22"/>
              </w:rPr>
              <w:t>Birrarung Riverfront Activation Precinct</w:t>
            </w:r>
            <w:r w:rsidR="009D6375">
              <w:rPr>
                <w:szCs w:val="22"/>
              </w:rPr>
              <w:t xml:space="preserve"> plan</w:t>
            </w:r>
          </w:p>
        </w:tc>
        <w:tc>
          <w:tcPr>
            <w:tcW w:w="1284" w:type="pct"/>
          </w:tcPr>
          <w:p w14:paraId="4FDB3E82" w14:textId="58B3AFED" w:rsidR="005C3A49" w:rsidRPr="00244E39" w:rsidRDefault="00C65CDE" w:rsidP="00110577">
            <w:pPr>
              <w:cnfStyle w:val="000000000000" w:firstRow="0" w:lastRow="0" w:firstColumn="0" w:lastColumn="0" w:oddVBand="0" w:evenVBand="0" w:oddHBand="0" w:evenHBand="0" w:firstRowFirstColumn="0" w:firstRowLastColumn="0" w:lastRowFirstColumn="0" w:lastRowLastColumn="0"/>
              <w:rPr>
                <w:szCs w:val="22"/>
              </w:rPr>
            </w:pPr>
            <w:r>
              <w:rPr>
                <w:szCs w:val="22"/>
              </w:rPr>
              <w:t xml:space="preserve">Funding will support </w:t>
            </w:r>
            <w:r w:rsidR="001A13F5">
              <w:rPr>
                <w:szCs w:val="22"/>
              </w:rPr>
              <w:t xml:space="preserve">planning </w:t>
            </w:r>
            <w:r w:rsidR="00B85257">
              <w:rPr>
                <w:szCs w:val="22"/>
              </w:rPr>
              <w:t xml:space="preserve">to </w:t>
            </w:r>
            <w:r w:rsidR="00E65751">
              <w:rPr>
                <w:szCs w:val="22"/>
              </w:rPr>
              <w:t xml:space="preserve">revitalise </w:t>
            </w:r>
            <w:r w:rsidR="001A13F5">
              <w:rPr>
                <w:szCs w:val="22"/>
              </w:rPr>
              <w:t xml:space="preserve">the north bank of </w:t>
            </w:r>
            <w:r w:rsidR="006847D1">
              <w:rPr>
                <w:szCs w:val="22"/>
              </w:rPr>
              <w:t xml:space="preserve">Melbourne’s </w:t>
            </w:r>
            <w:r w:rsidR="001A13F5">
              <w:rPr>
                <w:szCs w:val="22"/>
              </w:rPr>
              <w:t>Yar</w:t>
            </w:r>
            <w:r w:rsidR="006847D1">
              <w:rPr>
                <w:szCs w:val="22"/>
              </w:rPr>
              <w:t>r</w:t>
            </w:r>
            <w:r w:rsidR="001A13F5">
              <w:rPr>
                <w:szCs w:val="22"/>
              </w:rPr>
              <w:t xml:space="preserve">a </w:t>
            </w:r>
            <w:r w:rsidR="00E65751">
              <w:rPr>
                <w:szCs w:val="22"/>
              </w:rPr>
              <w:t>R</w:t>
            </w:r>
            <w:r w:rsidR="001A13F5">
              <w:rPr>
                <w:szCs w:val="22"/>
              </w:rPr>
              <w:t>iver</w:t>
            </w:r>
            <w:r w:rsidR="00B85257">
              <w:rPr>
                <w:szCs w:val="22"/>
              </w:rPr>
              <w:t xml:space="preserve"> (Birrarung</w:t>
            </w:r>
            <w:r w:rsidR="001A13F5">
              <w:rPr>
                <w:szCs w:val="22"/>
              </w:rPr>
              <w:t>)</w:t>
            </w:r>
            <w:r w:rsidR="0025283D">
              <w:rPr>
                <w:szCs w:val="22"/>
              </w:rPr>
              <w:t>.</w:t>
            </w:r>
            <w:r w:rsidR="00E65751">
              <w:rPr>
                <w:szCs w:val="22"/>
              </w:rPr>
              <w:t xml:space="preserve"> </w:t>
            </w:r>
          </w:p>
        </w:tc>
        <w:tc>
          <w:tcPr>
            <w:tcW w:w="582" w:type="pct"/>
          </w:tcPr>
          <w:p w14:paraId="28F9D7C5" w14:textId="583B7D3A" w:rsidR="005C3A49" w:rsidRPr="00244E39" w:rsidRDefault="0025283D" w:rsidP="00110577">
            <w:pPr>
              <w:cnfStyle w:val="000000000000" w:firstRow="0" w:lastRow="0" w:firstColumn="0" w:lastColumn="0" w:oddVBand="0" w:evenVBand="0" w:oddHBand="0" w:evenHBand="0" w:firstRowFirstColumn="0" w:firstRowLastColumn="0" w:lastRowFirstColumn="0" w:lastRowLastColumn="0"/>
              <w:rPr>
                <w:szCs w:val="22"/>
              </w:rPr>
            </w:pPr>
            <w:r>
              <w:rPr>
                <w:szCs w:val="22"/>
              </w:rPr>
              <w:t>Melbourne</w:t>
            </w:r>
          </w:p>
        </w:tc>
        <w:tc>
          <w:tcPr>
            <w:tcW w:w="343" w:type="pct"/>
          </w:tcPr>
          <w:p w14:paraId="13D7728A" w14:textId="3D54261E" w:rsidR="005C3A49" w:rsidRPr="00A90C91" w:rsidRDefault="005C3A49" w:rsidP="00110577">
            <w:pPr>
              <w:cnfStyle w:val="000000000000" w:firstRow="0" w:lastRow="0" w:firstColumn="0" w:lastColumn="0" w:oddVBand="0" w:evenVBand="0" w:oddHBand="0" w:evenHBand="0" w:firstRowFirstColumn="0" w:firstRowLastColumn="0" w:lastRowFirstColumn="0" w:lastRowLastColumn="0"/>
            </w:pPr>
            <w:r>
              <w:t>VIC</w:t>
            </w:r>
          </w:p>
        </w:tc>
        <w:tc>
          <w:tcPr>
            <w:tcW w:w="554" w:type="pct"/>
          </w:tcPr>
          <w:p w14:paraId="4B51E708" w14:textId="538BC34B" w:rsidR="005C3A49" w:rsidRPr="00244E39" w:rsidRDefault="005C3A49" w:rsidP="00110577">
            <w:pPr>
              <w:cnfStyle w:val="000000000000" w:firstRow="0" w:lastRow="0" w:firstColumn="0" w:lastColumn="0" w:oddVBand="0" w:evenVBand="0" w:oddHBand="0" w:evenHBand="0" w:firstRowFirstColumn="0" w:firstRowLastColumn="0" w:lastRowFirstColumn="0" w:lastRowLastColumn="0"/>
              <w:rPr>
                <w:szCs w:val="22"/>
              </w:rPr>
            </w:pPr>
            <w:r>
              <w:rPr>
                <w:szCs w:val="22"/>
              </w:rPr>
              <w:t>$</w:t>
            </w:r>
            <w:r w:rsidRPr="00D978DB">
              <w:rPr>
                <w:szCs w:val="22"/>
              </w:rPr>
              <w:t>4</w:t>
            </w:r>
            <w:r>
              <w:rPr>
                <w:szCs w:val="22"/>
              </w:rPr>
              <w:t>,</w:t>
            </w:r>
            <w:r w:rsidRPr="00D978DB">
              <w:rPr>
                <w:szCs w:val="22"/>
              </w:rPr>
              <w:t>435</w:t>
            </w:r>
            <w:r>
              <w:rPr>
                <w:szCs w:val="22"/>
              </w:rPr>
              <w:t>,</w:t>
            </w:r>
            <w:r w:rsidRPr="00D978DB">
              <w:rPr>
                <w:szCs w:val="22"/>
              </w:rPr>
              <w:t>839</w:t>
            </w:r>
          </w:p>
        </w:tc>
        <w:tc>
          <w:tcPr>
            <w:tcW w:w="609" w:type="pct"/>
          </w:tcPr>
          <w:p w14:paraId="20190203" w14:textId="7F6E2AC5" w:rsidR="005C3A49" w:rsidRPr="00244E39" w:rsidRDefault="001A3359" w:rsidP="00110577">
            <w:pPr>
              <w:cnfStyle w:val="000000000000" w:firstRow="0" w:lastRow="0" w:firstColumn="0" w:lastColumn="0" w:oddVBand="0" w:evenVBand="0" w:oddHBand="0" w:evenHBand="0" w:firstRowFirstColumn="0" w:firstRowLastColumn="0" w:lastRowFirstColumn="0" w:lastRowLastColumn="0"/>
            </w:pPr>
            <w:r>
              <w:t>14 October 2025</w:t>
            </w:r>
          </w:p>
        </w:tc>
      </w:tr>
      <w:tr w:rsidR="005C42BD" w14:paraId="47540435" w14:textId="77777777" w:rsidTr="00BD0CA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shd w:val="clear" w:color="auto" w:fill="F2F2F2" w:themeFill="background1" w:themeFillShade="F2"/>
          </w:tcPr>
          <w:p w14:paraId="773708F5" w14:textId="778CA7DD" w:rsidR="005C42BD" w:rsidRDefault="005C42BD">
            <w:pPr>
              <w:rPr>
                <w:kern w:val="2"/>
                <w:lang w:eastAsia="en-AU"/>
                <w14:ligatures w14:val="standardContextual"/>
              </w:rPr>
            </w:pPr>
            <w:r w:rsidRPr="008E4C65">
              <w:t xml:space="preserve">One </w:t>
            </w:r>
          </w:p>
        </w:tc>
        <w:tc>
          <w:tcPr>
            <w:tcW w:w="582" w:type="pct"/>
            <w:shd w:val="clear" w:color="auto" w:fill="F2F2F2" w:themeFill="background1" w:themeFillShade="F2"/>
          </w:tcPr>
          <w:p w14:paraId="155F8B6E" w14:textId="6A10B1CF" w:rsidR="005C42BD" w:rsidRDefault="005C42BD">
            <w:pPr>
              <w:cnfStyle w:val="000000010000" w:firstRow="0" w:lastRow="0" w:firstColumn="0" w:lastColumn="0" w:oddVBand="0" w:evenVBand="0" w:oddHBand="0" w:evenHBand="1" w:firstRowFirstColumn="0" w:firstRowLastColumn="0" w:lastRowFirstColumn="0" w:lastRowLastColumn="0"/>
            </w:pPr>
            <w:r w:rsidRPr="008E4C65">
              <w:t>Hume City Council</w:t>
            </w:r>
          </w:p>
        </w:tc>
        <w:tc>
          <w:tcPr>
            <w:tcW w:w="582" w:type="pct"/>
            <w:shd w:val="clear" w:color="auto" w:fill="F2F2F2" w:themeFill="background1" w:themeFillShade="F2"/>
          </w:tcPr>
          <w:p w14:paraId="0D74A825" w14:textId="1D823B07" w:rsidR="005C42BD" w:rsidRDefault="005C42BD">
            <w:pPr>
              <w:cnfStyle w:val="000000010000" w:firstRow="0" w:lastRow="0" w:firstColumn="0" w:lastColumn="0" w:oddVBand="0" w:evenVBand="0" w:oddHBand="0" w:evenHBand="1" w:firstRowFirstColumn="0" w:firstRowLastColumn="0" w:lastRowFirstColumn="0" w:lastRowLastColumn="0"/>
            </w:pPr>
            <w:r w:rsidRPr="008E4C65">
              <w:t>Broadmeadows Precinct Roadmap Strengthening Place, Community &amp; Connection</w:t>
            </w:r>
          </w:p>
        </w:tc>
        <w:tc>
          <w:tcPr>
            <w:tcW w:w="1284" w:type="pct"/>
            <w:shd w:val="clear" w:color="auto" w:fill="F2F2F2" w:themeFill="background1" w:themeFillShade="F2"/>
          </w:tcPr>
          <w:p w14:paraId="4F635B39" w14:textId="281F3371" w:rsidR="005C42BD" w:rsidRDefault="005C42BD">
            <w:pPr>
              <w:cnfStyle w:val="000000010000" w:firstRow="0" w:lastRow="0" w:firstColumn="0" w:lastColumn="0" w:oddVBand="0" w:evenVBand="0" w:oddHBand="0" w:evenHBand="1" w:firstRowFirstColumn="0" w:firstRowLastColumn="0" w:lastRowFirstColumn="0" w:lastRowLastColumn="0"/>
            </w:pPr>
            <w:r w:rsidRPr="002B2CD4">
              <w:t>Funding will support the development of an integrated roadmap which aims to revitalise Broadmeadows, address gaps and identify future opportunities through a place-based approach to precinct planning and delivery.</w:t>
            </w:r>
          </w:p>
        </w:tc>
        <w:tc>
          <w:tcPr>
            <w:tcW w:w="582" w:type="pct"/>
            <w:shd w:val="clear" w:color="auto" w:fill="F2F2F2" w:themeFill="background1" w:themeFillShade="F2"/>
          </w:tcPr>
          <w:p w14:paraId="31AF73FF" w14:textId="50053CDB" w:rsidR="005C42BD" w:rsidRDefault="005C42BD">
            <w:pPr>
              <w:cnfStyle w:val="000000010000" w:firstRow="0" w:lastRow="0" w:firstColumn="0" w:lastColumn="0" w:oddVBand="0" w:evenVBand="0" w:oddHBand="0" w:evenHBand="1" w:firstRowFirstColumn="0" w:firstRowLastColumn="0" w:lastRowFirstColumn="0" w:lastRowLastColumn="0"/>
            </w:pPr>
            <w:r w:rsidRPr="008E4C65">
              <w:t>Broadmeadows</w:t>
            </w:r>
          </w:p>
        </w:tc>
        <w:tc>
          <w:tcPr>
            <w:tcW w:w="343" w:type="pct"/>
            <w:shd w:val="clear" w:color="auto" w:fill="F2F2F2" w:themeFill="background1" w:themeFillShade="F2"/>
          </w:tcPr>
          <w:p w14:paraId="3301D2C2" w14:textId="73FC9059" w:rsidR="005C42BD" w:rsidRDefault="005C42BD">
            <w:pPr>
              <w:cnfStyle w:val="000000010000" w:firstRow="0" w:lastRow="0" w:firstColumn="0" w:lastColumn="0" w:oddVBand="0" w:evenVBand="0" w:oddHBand="0" w:evenHBand="1" w:firstRowFirstColumn="0" w:firstRowLastColumn="0" w:lastRowFirstColumn="0" w:lastRowLastColumn="0"/>
            </w:pPr>
            <w:r w:rsidRPr="008E4C65">
              <w:t>VIC</w:t>
            </w:r>
          </w:p>
        </w:tc>
        <w:tc>
          <w:tcPr>
            <w:tcW w:w="554" w:type="pct"/>
            <w:shd w:val="clear" w:color="auto" w:fill="F2F2F2" w:themeFill="background1" w:themeFillShade="F2"/>
          </w:tcPr>
          <w:p w14:paraId="67FF1D23" w14:textId="3B3A8AA9" w:rsidR="005C42BD" w:rsidRDefault="005C42BD">
            <w:pPr>
              <w:cnfStyle w:val="000000010000" w:firstRow="0" w:lastRow="0" w:firstColumn="0" w:lastColumn="0" w:oddVBand="0" w:evenVBand="0" w:oddHBand="0" w:evenHBand="1" w:firstRowFirstColumn="0" w:firstRowLastColumn="0" w:lastRowFirstColumn="0" w:lastRowLastColumn="0"/>
            </w:pPr>
            <w:r w:rsidRPr="008E4C65">
              <w:t>$3,332,500</w:t>
            </w:r>
          </w:p>
        </w:tc>
        <w:tc>
          <w:tcPr>
            <w:tcW w:w="609" w:type="pct"/>
            <w:shd w:val="clear" w:color="auto" w:fill="F2F2F2" w:themeFill="background1" w:themeFillShade="F2"/>
          </w:tcPr>
          <w:p w14:paraId="410DBE8D" w14:textId="4FE657A0" w:rsidR="005C42BD" w:rsidRDefault="005C42BD">
            <w:pPr>
              <w:cnfStyle w:val="000000010000" w:firstRow="0" w:lastRow="0" w:firstColumn="0" w:lastColumn="0" w:oddVBand="0" w:evenVBand="0" w:oddHBand="0" w:evenHBand="1" w:firstRowFirstColumn="0" w:firstRowLastColumn="0" w:lastRowFirstColumn="0" w:lastRowLastColumn="0"/>
            </w:pPr>
            <w:r>
              <w:t>23</w:t>
            </w:r>
            <w:r w:rsidRPr="008E4C65">
              <w:t xml:space="preserve"> January 2025</w:t>
            </w:r>
          </w:p>
        </w:tc>
      </w:tr>
      <w:tr w:rsidR="005C42BD" w:rsidRPr="00654F9E" w14:paraId="0AAA5E1D"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341E1079" w14:textId="22BA62BD" w:rsidR="005C42BD" w:rsidRPr="008E4C65" w:rsidRDefault="005C42BD" w:rsidP="005C3A49">
            <w:r w:rsidRPr="008E4C65">
              <w:t>One</w:t>
            </w:r>
          </w:p>
        </w:tc>
        <w:tc>
          <w:tcPr>
            <w:tcW w:w="582" w:type="pct"/>
          </w:tcPr>
          <w:p w14:paraId="006ABE03" w14:textId="111A5C03"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rsidRPr="008E4C65">
              <w:t>Maribyrnong City Council</w:t>
            </w:r>
          </w:p>
        </w:tc>
        <w:tc>
          <w:tcPr>
            <w:tcW w:w="582" w:type="pct"/>
          </w:tcPr>
          <w:p w14:paraId="1A083A94" w14:textId="6CF19667"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rsidRPr="008E4C65">
              <w:t xml:space="preserve">Creative West: Transforming Footscray into a thriving cultural hub </w:t>
            </w:r>
          </w:p>
        </w:tc>
        <w:tc>
          <w:tcPr>
            <w:tcW w:w="1284" w:type="pct"/>
          </w:tcPr>
          <w:p w14:paraId="48BC102A" w14:textId="793DC283" w:rsidR="005C42BD" w:rsidRPr="002B2CD4" w:rsidRDefault="005C42BD" w:rsidP="005C3A49">
            <w:pPr>
              <w:cnfStyle w:val="000000000000" w:firstRow="0" w:lastRow="0" w:firstColumn="0" w:lastColumn="0" w:oddVBand="0" w:evenVBand="0" w:oddHBand="0" w:evenHBand="0" w:firstRowFirstColumn="0" w:firstRowLastColumn="0" w:lastRowFirstColumn="0" w:lastRowLastColumn="0"/>
            </w:pPr>
            <w:r w:rsidRPr="002B2CD4">
              <w:t>Funding will support the revitalisation of Footscray's Metropolitan Activity Centre by establishing a cultural precinct in Melbourne's inner west.</w:t>
            </w:r>
          </w:p>
        </w:tc>
        <w:tc>
          <w:tcPr>
            <w:tcW w:w="582" w:type="pct"/>
          </w:tcPr>
          <w:p w14:paraId="71C4FCC6" w14:textId="5566AF48"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rsidRPr="008E4C65">
              <w:t>Footscray</w:t>
            </w:r>
          </w:p>
        </w:tc>
        <w:tc>
          <w:tcPr>
            <w:tcW w:w="343" w:type="pct"/>
          </w:tcPr>
          <w:p w14:paraId="2D223476" w14:textId="664B9E16"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rsidRPr="008E4C65">
              <w:t>VIC</w:t>
            </w:r>
          </w:p>
        </w:tc>
        <w:tc>
          <w:tcPr>
            <w:tcW w:w="554" w:type="pct"/>
          </w:tcPr>
          <w:p w14:paraId="14436883" w14:textId="5FE2F5A4"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rsidRPr="008E4C65">
              <w:t>$5,000,000</w:t>
            </w:r>
          </w:p>
        </w:tc>
        <w:tc>
          <w:tcPr>
            <w:tcW w:w="609" w:type="pct"/>
          </w:tcPr>
          <w:p w14:paraId="790D34AA" w14:textId="29754ADB" w:rsidR="005C42BD" w:rsidRDefault="005C42BD" w:rsidP="005C3A49">
            <w:pPr>
              <w:cnfStyle w:val="000000000000" w:firstRow="0" w:lastRow="0" w:firstColumn="0" w:lastColumn="0" w:oddVBand="0" w:evenVBand="0" w:oddHBand="0" w:evenHBand="0" w:firstRowFirstColumn="0" w:firstRowLastColumn="0" w:lastRowFirstColumn="0" w:lastRowLastColumn="0"/>
            </w:pPr>
            <w:r w:rsidRPr="008E4C65">
              <w:t>23 January 2025</w:t>
            </w:r>
          </w:p>
        </w:tc>
      </w:tr>
      <w:tr w:rsidR="005C42BD" w:rsidRPr="00654F9E" w14:paraId="13D507C0"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0D43E4AD" w14:textId="188FC49D" w:rsidR="005C42BD" w:rsidRPr="008E4C65" w:rsidRDefault="005C42BD" w:rsidP="005C3A49">
            <w:r w:rsidRPr="008E4C65">
              <w:t>One</w:t>
            </w:r>
          </w:p>
        </w:tc>
        <w:tc>
          <w:tcPr>
            <w:tcW w:w="582" w:type="pct"/>
          </w:tcPr>
          <w:p w14:paraId="00A87155" w14:textId="03E441F3"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proofErr w:type="spellStart"/>
            <w:r w:rsidRPr="008E4C65">
              <w:t>Brimbank</w:t>
            </w:r>
            <w:proofErr w:type="spellEnd"/>
            <w:r w:rsidRPr="008E4C65">
              <w:t xml:space="preserve"> City Council</w:t>
            </w:r>
          </w:p>
        </w:tc>
        <w:tc>
          <w:tcPr>
            <w:tcW w:w="582" w:type="pct"/>
          </w:tcPr>
          <w:p w14:paraId="59106AFF" w14:textId="596BF9CC"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r w:rsidRPr="008E4C65">
              <w:t>Sunshine Energy Park Feasibility Study and Business Case</w:t>
            </w:r>
          </w:p>
        </w:tc>
        <w:tc>
          <w:tcPr>
            <w:tcW w:w="1284" w:type="pct"/>
          </w:tcPr>
          <w:p w14:paraId="65E59D6A" w14:textId="23A1EBD8"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r w:rsidRPr="002B2CD4">
              <w:t>Funding will support the development of a comprehensive business case and delivery strategy to transform a closed former landfill site into a new 74-hectare "central park".</w:t>
            </w:r>
          </w:p>
        </w:tc>
        <w:tc>
          <w:tcPr>
            <w:tcW w:w="582" w:type="pct"/>
          </w:tcPr>
          <w:p w14:paraId="34D4DC93" w14:textId="04DF03C7"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r w:rsidRPr="008E4C65">
              <w:t>Sunshine</w:t>
            </w:r>
          </w:p>
        </w:tc>
        <w:tc>
          <w:tcPr>
            <w:tcW w:w="343" w:type="pct"/>
          </w:tcPr>
          <w:p w14:paraId="651ED0E9" w14:textId="0173E32B"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r w:rsidRPr="008E4C65">
              <w:t>VIC</w:t>
            </w:r>
          </w:p>
        </w:tc>
        <w:tc>
          <w:tcPr>
            <w:tcW w:w="554" w:type="pct"/>
          </w:tcPr>
          <w:p w14:paraId="6A416EDB" w14:textId="5A1CA57A"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r w:rsidRPr="008E4C65">
              <w:t>$500,000</w:t>
            </w:r>
          </w:p>
        </w:tc>
        <w:tc>
          <w:tcPr>
            <w:tcW w:w="609" w:type="pct"/>
          </w:tcPr>
          <w:p w14:paraId="6B46BD32" w14:textId="157500CD" w:rsidR="005C42BD" w:rsidRPr="008E4C65" w:rsidRDefault="005C42BD" w:rsidP="005C3A49">
            <w:pPr>
              <w:cnfStyle w:val="000000010000" w:firstRow="0" w:lastRow="0" w:firstColumn="0" w:lastColumn="0" w:oddVBand="0" w:evenVBand="0" w:oddHBand="0" w:evenHBand="1" w:firstRowFirstColumn="0" w:firstRowLastColumn="0" w:lastRowFirstColumn="0" w:lastRowLastColumn="0"/>
            </w:pPr>
            <w:r w:rsidRPr="008E4C65">
              <w:t>2</w:t>
            </w:r>
            <w:r>
              <w:t>4</w:t>
            </w:r>
            <w:r w:rsidRPr="008E4C65">
              <w:t xml:space="preserve"> January 2025</w:t>
            </w:r>
          </w:p>
        </w:tc>
      </w:tr>
      <w:tr w:rsidR="005C42BD" w:rsidRPr="00A90C91" w14:paraId="0E2632C1" w14:textId="77777777" w:rsidTr="005E41EB">
        <w:trPr>
          <w:cantSplit/>
          <w:trHeight w:val="1285"/>
        </w:trPr>
        <w:tc>
          <w:tcPr>
            <w:cnfStyle w:val="001000000000" w:firstRow="0" w:lastRow="0" w:firstColumn="1" w:lastColumn="0" w:oddVBand="0" w:evenVBand="0" w:oddHBand="0" w:evenHBand="0" w:firstRowFirstColumn="0" w:firstRowLastColumn="0" w:lastRowFirstColumn="0" w:lastRowLastColumn="0"/>
            <w:tcW w:w="463" w:type="pct"/>
          </w:tcPr>
          <w:p w14:paraId="6E970978" w14:textId="2995CE55" w:rsidR="005C42BD" w:rsidRPr="003B6915" w:rsidRDefault="005C42BD" w:rsidP="005C3A49">
            <w:r w:rsidRPr="003B6915">
              <w:lastRenderedPageBreak/>
              <w:t>One</w:t>
            </w:r>
          </w:p>
        </w:tc>
        <w:tc>
          <w:tcPr>
            <w:tcW w:w="582" w:type="pct"/>
          </w:tcPr>
          <w:p w14:paraId="33532DB1" w14:textId="3102454D"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Moorabool Shire Council</w:t>
            </w:r>
          </w:p>
        </w:tc>
        <w:tc>
          <w:tcPr>
            <w:tcW w:w="582" w:type="pct"/>
          </w:tcPr>
          <w:p w14:paraId="190CA4C3" w14:textId="343F6390"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Bacchus Marsh Civic Precinct Activation Plan</w:t>
            </w:r>
          </w:p>
        </w:tc>
        <w:tc>
          <w:tcPr>
            <w:tcW w:w="1284" w:type="pct"/>
          </w:tcPr>
          <w:p w14:paraId="15198EEE" w14:textId="41516003"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Funding will support an investment-ready master plan and business case to revitalise the Bacchus Marsh civic precinct, including civic co-location, mixed-use development, improved public spaces, stakeholder engagement, technical studies and urban design.</w:t>
            </w:r>
          </w:p>
        </w:tc>
        <w:tc>
          <w:tcPr>
            <w:tcW w:w="582" w:type="pct"/>
          </w:tcPr>
          <w:p w14:paraId="108CFBE2" w14:textId="66BAE4FE"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Bacchus Marsh</w:t>
            </w:r>
          </w:p>
        </w:tc>
        <w:tc>
          <w:tcPr>
            <w:tcW w:w="343" w:type="pct"/>
          </w:tcPr>
          <w:p w14:paraId="0BA7C228" w14:textId="4AE16A42"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VIC</w:t>
            </w:r>
          </w:p>
        </w:tc>
        <w:tc>
          <w:tcPr>
            <w:tcW w:w="554" w:type="pct"/>
          </w:tcPr>
          <w:p w14:paraId="3DD01CB9" w14:textId="1F00037F"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$836,000</w:t>
            </w:r>
          </w:p>
        </w:tc>
        <w:tc>
          <w:tcPr>
            <w:tcW w:w="609" w:type="pct"/>
          </w:tcPr>
          <w:p w14:paraId="73EAB4C7" w14:textId="433DD5CF" w:rsidR="005C42BD" w:rsidRPr="003B6915" w:rsidRDefault="00EA3CB6" w:rsidP="005C3A49">
            <w:pPr>
              <w:cnfStyle w:val="000000000000" w:firstRow="0" w:lastRow="0" w:firstColumn="0" w:lastColumn="0" w:oddVBand="0" w:evenVBand="0" w:oddHBand="0" w:evenHBand="0" w:firstRowFirstColumn="0" w:firstRowLastColumn="0" w:lastRowFirstColumn="0" w:lastRowLastColumn="0"/>
            </w:pPr>
            <w:r w:rsidRPr="003B6915">
              <w:t>30 September 2026</w:t>
            </w:r>
          </w:p>
        </w:tc>
      </w:tr>
      <w:tr w:rsidR="005C42BD" w:rsidRPr="00A90C91" w14:paraId="2F39C1FB"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42A537A7" w14:textId="0B96CB40" w:rsidR="005C42BD" w:rsidRPr="003B6915" w:rsidRDefault="005C42BD" w:rsidP="00395872">
            <w:r w:rsidRPr="003B6915">
              <w:t>One</w:t>
            </w:r>
          </w:p>
        </w:tc>
        <w:tc>
          <w:tcPr>
            <w:tcW w:w="582" w:type="pct"/>
          </w:tcPr>
          <w:p w14:paraId="5754DDE7" w14:textId="258D1EB5"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City of Port Phillip</w:t>
            </w:r>
          </w:p>
        </w:tc>
        <w:tc>
          <w:tcPr>
            <w:tcW w:w="582" w:type="pct"/>
          </w:tcPr>
          <w:p w14:paraId="6DD1D7C2" w14:textId="7155C122"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Sandridge Recreation Precinct Masterplan Project—Planning and Design</w:t>
            </w:r>
          </w:p>
        </w:tc>
        <w:tc>
          <w:tcPr>
            <w:tcW w:w="1284" w:type="pct"/>
          </w:tcPr>
          <w:p w14:paraId="264F1C72" w14:textId="6AA91F3F"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Funding will support precinct-wide planning, stakeholder engagement, feasibility studies and design to transform the Sandridge Recreation Precinct into a connected, multi-use community hub with inclusive sport and recreation facilities, expanded public open space, increased greening and integrated water management.</w:t>
            </w:r>
          </w:p>
        </w:tc>
        <w:tc>
          <w:tcPr>
            <w:tcW w:w="582" w:type="pct"/>
          </w:tcPr>
          <w:p w14:paraId="44031BB4" w14:textId="7E5CD08F"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Port Melbourne</w:t>
            </w:r>
          </w:p>
        </w:tc>
        <w:tc>
          <w:tcPr>
            <w:tcW w:w="343" w:type="pct"/>
          </w:tcPr>
          <w:p w14:paraId="464A9D82" w14:textId="7EC276A3"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VIC</w:t>
            </w:r>
          </w:p>
        </w:tc>
        <w:tc>
          <w:tcPr>
            <w:tcW w:w="554" w:type="pct"/>
          </w:tcPr>
          <w:p w14:paraId="37896B41" w14:textId="2648C9DC"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$1,500,000</w:t>
            </w:r>
          </w:p>
        </w:tc>
        <w:tc>
          <w:tcPr>
            <w:tcW w:w="609" w:type="pct"/>
          </w:tcPr>
          <w:p w14:paraId="2DE46D16" w14:textId="26CE14B2" w:rsidR="005C42BD" w:rsidRPr="003B6915" w:rsidRDefault="00EA3CB6" w:rsidP="00395872">
            <w:pPr>
              <w:cnfStyle w:val="000000010000" w:firstRow="0" w:lastRow="0" w:firstColumn="0" w:lastColumn="0" w:oddVBand="0" w:evenVBand="0" w:oddHBand="0" w:evenHBand="1" w:firstRowFirstColumn="0" w:firstRowLastColumn="0" w:lastRowFirstColumn="0" w:lastRowLastColumn="0"/>
            </w:pPr>
            <w:r w:rsidRPr="003B6915">
              <w:t>30 September 2026</w:t>
            </w:r>
          </w:p>
        </w:tc>
      </w:tr>
      <w:tr w:rsidR="00FC7685" w14:paraId="0471293D"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hideMark/>
          </w:tcPr>
          <w:p w14:paraId="1EAC9F4C" w14:textId="77777777" w:rsidR="00FC7685" w:rsidRPr="003B6915" w:rsidRDefault="00FC7685">
            <w:pPr>
              <w:rPr>
                <w:kern w:val="2"/>
                <w:lang w:eastAsia="en-AU"/>
                <w14:ligatures w14:val="standardContextual"/>
              </w:rPr>
            </w:pPr>
            <w:r w:rsidRPr="003B6915">
              <w:t>One</w:t>
            </w:r>
          </w:p>
        </w:tc>
        <w:tc>
          <w:tcPr>
            <w:tcW w:w="582" w:type="pct"/>
            <w:hideMark/>
          </w:tcPr>
          <w:p w14:paraId="5F67DAE8" w14:textId="77777777" w:rsidR="00FC7685" w:rsidRPr="003B6915" w:rsidRDefault="00FC7685">
            <w:pPr>
              <w:cnfStyle w:val="000000000000" w:firstRow="0" w:lastRow="0" w:firstColumn="0" w:lastColumn="0" w:oddVBand="0" w:evenVBand="0" w:oddHBand="0" w:evenHBand="0" w:firstRowFirstColumn="0" w:firstRowLastColumn="0" w:lastRowFirstColumn="0" w:lastRowLastColumn="0"/>
            </w:pPr>
            <w:r w:rsidRPr="003B6915">
              <w:t>Moonee Valley City Council</w:t>
            </w:r>
          </w:p>
        </w:tc>
        <w:tc>
          <w:tcPr>
            <w:tcW w:w="582" w:type="pct"/>
            <w:hideMark/>
          </w:tcPr>
          <w:p w14:paraId="2E45EE3E" w14:textId="77777777" w:rsidR="00FC7685" w:rsidRPr="003B6915" w:rsidRDefault="00FC7685">
            <w:pPr>
              <w:cnfStyle w:val="000000000000" w:firstRow="0" w:lastRow="0" w:firstColumn="0" w:lastColumn="0" w:oddVBand="0" w:evenVBand="0" w:oddHBand="0" w:evenHBand="0" w:firstRowFirstColumn="0" w:firstRowLastColumn="0" w:lastRowFirstColumn="0" w:lastRowLastColumn="0"/>
            </w:pPr>
            <w:r w:rsidRPr="003B6915">
              <w:t>Keilor East Station Structure Plan</w:t>
            </w:r>
          </w:p>
        </w:tc>
        <w:tc>
          <w:tcPr>
            <w:tcW w:w="1284" w:type="pct"/>
            <w:hideMark/>
          </w:tcPr>
          <w:p w14:paraId="4BD192F2" w14:textId="77777777" w:rsidR="00FC7685" w:rsidRPr="003B6915" w:rsidRDefault="00FC7685">
            <w:pPr>
              <w:cnfStyle w:val="000000000000" w:firstRow="0" w:lastRow="0" w:firstColumn="0" w:lastColumn="0" w:oddVBand="0" w:evenVBand="0" w:oddHBand="0" w:evenHBand="0" w:firstRowFirstColumn="0" w:firstRowLastColumn="0" w:lastRowFirstColumn="0" w:lastRowLastColumn="0"/>
            </w:pPr>
            <w:r w:rsidRPr="003B6915">
              <w:t>Funding will support a structure plan for the precinct surrounding the proposed Keilor East railway station, guiding land use, housing, employment, transport, community infrastructure, urban design, public realm improvements and climate resilience to create an integrated, accessible mixed-use precinct.</w:t>
            </w:r>
          </w:p>
        </w:tc>
        <w:tc>
          <w:tcPr>
            <w:tcW w:w="582" w:type="pct"/>
            <w:hideMark/>
          </w:tcPr>
          <w:p w14:paraId="41FF2043" w14:textId="77777777" w:rsidR="00FC7685" w:rsidRPr="003B6915" w:rsidRDefault="00FC7685">
            <w:pPr>
              <w:cnfStyle w:val="000000000000" w:firstRow="0" w:lastRow="0" w:firstColumn="0" w:lastColumn="0" w:oddVBand="0" w:evenVBand="0" w:oddHBand="0" w:evenHBand="0" w:firstRowFirstColumn="0" w:firstRowLastColumn="0" w:lastRowFirstColumn="0" w:lastRowLastColumn="0"/>
            </w:pPr>
            <w:r w:rsidRPr="003B6915">
              <w:t>Airport West and Keilor East</w:t>
            </w:r>
          </w:p>
        </w:tc>
        <w:tc>
          <w:tcPr>
            <w:tcW w:w="343" w:type="pct"/>
            <w:hideMark/>
          </w:tcPr>
          <w:p w14:paraId="738575B7" w14:textId="77777777" w:rsidR="00FC7685" w:rsidRPr="003B6915" w:rsidRDefault="00FC7685">
            <w:pPr>
              <w:cnfStyle w:val="000000000000" w:firstRow="0" w:lastRow="0" w:firstColumn="0" w:lastColumn="0" w:oddVBand="0" w:evenVBand="0" w:oddHBand="0" w:evenHBand="0" w:firstRowFirstColumn="0" w:firstRowLastColumn="0" w:lastRowFirstColumn="0" w:lastRowLastColumn="0"/>
            </w:pPr>
            <w:r w:rsidRPr="003B6915">
              <w:t>VIC</w:t>
            </w:r>
          </w:p>
        </w:tc>
        <w:tc>
          <w:tcPr>
            <w:tcW w:w="554" w:type="pct"/>
            <w:hideMark/>
          </w:tcPr>
          <w:p w14:paraId="6201E357" w14:textId="77777777" w:rsidR="00FC7685" w:rsidRPr="003B6915" w:rsidRDefault="00FC7685">
            <w:pPr>
              <w:cnfStyle w:val="000000000000" w:firstRow="0" w:lastRow="0" w:firstColumn="0" w:lastColumn="0" w:oddVBand="0" w:evenVBand="0" w:oddHBand="0" w:evenHBand="0" w:firstRowFirstColumn="0" w:firstRowLastColumn="0" w:lastRowFirstColumn="0" w:lastRowLastColumn="0"/>
            </w:pPr>
            <w:r w:rsidRPr="003B6915">
              <w:t>$796,317</w:t>
            </w:r>
          </w:p>
        </w:tc>
        <w:tc>
          <w:tcPr>
            <w:tcW w:w="609" w:type="pct"/>
            <w:hideMark/>
          </w:tcPr>
          <w:p w14:paraId="7D7B762A" w14:textId="44F0685F" w:rsidR="00FC7685" w:rsidRPr="003B6915" w:rsidRDefault="00EA3CB6">
            <w:pPr>
              <w:cnfStyle w:val="000000000000" w:firstRow="0" w:lastRow="0" w:firstColumn="0" w:lastColumn="0" w:oddVBand="0" w:evenVBand="0" w:oddHBand="0" w:evenHBand="0" w:firstRowFirstColumn="0" w:firstRowLastColumn="0" w:lastRowFirstColumn="0" w:lastRowLastColumn="0"/>
            </w:pPr>
            <w:r w:rsidRPr="003B6915">
              <w:t>30 September 2026</w:t>
            </w:r>
          </w:p>
        </w:tc>
      </w:tr>
      <w:tr w:rsidR="005C42BD" w14:paraId="102C02B9"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shd w:val="clear" w:color="auto" w:fill="F2F2F2" w:themeFill="background1" w:themeFillShade="F2"/>
            <w:hideMark/>
          </w:tcPr>
          <w:p w14:paraId="37ADC46D" w14:textId="67475E7E" w:rsidR="005C42BD" w:rsidRDefault="005C42BD">
            <w:pPr>
              <w:rPr>
                <w:kern w:val="2"/>
                <w:lang w:eastAsia="en-AU"/>
                <w14:ligatures w14:val="standardContextual"/>
              </w:rPr>
            </w:pPr>
            <w:r w:rsidRPr="008E4C65">
              <w:t>One</w:t>
            </w:r>
          </w:p>
        </w:tc>
        <w:tc>
          <w:tcPr>
            <w:tcW w:w="582" w:type="pct"/>
            <w:shd w:val="clear" w:color="auto" w:fill="F2F2F2" w:themeFill="background1" w:themeFillShade="F2"/>
            <w:hideMark/>
          </w:tcPr>
          <w:p w14:paraId="20556769" w14:textId="1AA4731B" w:rsidR="005C42BD" w:rsidRDefault="005C42BD">
            <w:pPr>
              <w:cnfStyle w:val="000000010000" w:firstRow="0" w:lastRow="0" w:firstColumn="0" w:lastColumn="0" w:oddVBand="0" w:evenVBand="0" w:oddHBand="0" w:evenHBand="1" w:firstRowFirstColumn="0" w:firstRowLastColumn="0" w:lastRowFirstColumn="0" w:lastRowLastColumn="0"/>
            </w:pPr>
            <w:r>
              <w:t>City of Canning</w:t>
            </w:r>
          </w:p>
        </w:tc>
        <w:tc>
          <w:tcPr>
            <w:tcW w:w="582" w:type="pct"/>
            <w:shd w:val="clear" w:color="auto" w:fill="F2F2F2" w:themeFill="background1" w:themeFillShade="F2"/>
            <w:hideMark/>
          </w:tcPr>
          <w:p w14:paraId="076CEA82" w14:textId="1160A418" w:rsidR="005C42BD" w:rsidRDefault="005C42BD">
            <w:pPr>
              <w:cnfStyle w:val="000000010000" w:firstRow="0" w:lastRow="0" w:firstColumn="0" w:lastColumn="0" w:oddVBand="0" w:evenVBand="0" w:oddHBand="0" w:evenHBand="1" w:firstRowFirstColumn="0" w:firstRowLastColumn="0" w:lastRowFirstColumn="0" w:lastRowLastColumn="0"/>
            </w:pPr>
            <w:r w:rsidRPr="005C3A49">
              <w:t>Canning Rail to River Precinct</w:t>
            </w:r>
          </w:p>
        </w:tc>
        <w:tc>
          <w:tcPr>
            <w:tcW w:w="1284" w:type="pct"/>
            <w:shd w:val="clear" w:color="auto" w:fill="F2F2F2" w:themeFill="background1" w:themeFillShade="F2"/>
            <w:hideMark/>
          </w:tcPr>
          <w:p w14:paraId="786D3C03" w14:textId="374AB82C" w:rsidR="005C42BD" w:rsidRDefault="005C42BD">
            <w:pPr>
              <w:cnfStyle w:val="000000010000" w:firstRow="0" w:lastRow="0" w:firstColumn="0" w:lastColumn="0" w:oddVBand="0" w:evenVBand="0" w:oddHBand="0" w:evenHBand="1" w:firstRowFirstColumn="0" w:firstRowLastColumn="0" w:lastRowFirstColumn="0" w:lastRowLastColumn="0"/>
            </w:pPr>
            <w:r>
              <w:t>Funding will support detailed planning for delivery of 10 infrastructure projects within the precinct.</w:t>
            </w:r>
          </w:p>
        </w:tc>
        <w:tc>
          <w:tcPr>
            <w:tcW w:w="582" w:type="pct"/>
            <w:shd w:val="clear" w:color="auto" w:fill="F2F2F2" w:themeFill="background1" w:themeFillShade="F2"/>
            <w:hideMark/>
          </w:tcPr>
          <w:p w14:paraId="11A4478A" w14:textId="2BAB01AF" w:rsidR="005C42BD" w:rsidRDefault="005C42BD">
            <w:pPr>
              <w:cnfStyle w:val="000000010000" w:firstRow="0" w:lastRow="0" w:firstColumn="0" w:lastColumn="0" w:oddVBand="0" w:evenVBand="0" w:oddHBand="0" w:evenHBand="1" w:firstRowFirstColumn="0" w:firstRowLastColumn="0" w:lastRowFirstColumn="0" w:lastRowLastColumn="0"/>
            </w:pPr>
            <w:r>
              <w:t>Cannington and Queens Park</w:t>
            </w:r>
          </w:p>
        </w:tc>
        <w:tc>
          <w:tcPr>
            <w:tcW w:w="343" w:type="pct"/>
            <w:shd w:val="clear" w:color="auto" w:fill="F2F2F2" w:themeFill="background1" w:themeFillShade="F2"/>
            <w:hideMark/>
          </w:tcPr>
          <w:p w14:paraId="665923C4" w14:textId="0C2D0F2D" w:rsidR="005C42BD" w:rsidRDefault="005C42BD">
            <w:pPr>
              <w:cnfStyle w:val="000000010000" w:firstRow="0" w:lastRow="0" w:firstColumn="0" w:lastColumn="0" w:oddVBand="0" w:evenVBand="0" w:oddHBand="0" w:evenHBand="1" w:firstRowFirstColumn="0" w:firstRowLastColumn="0" w:lastRowFirstColumn="0" w:lastRowLastColumn="0"/>
            </w:pPr>
            <w:r>
              <w:t>WA</w:t>
            </w:r>
          </w:p>
        </w:tc>
        <w:tc>
          <w:tcPr>
            <w:tcW w:w="554" w:type="pct"/>
            <w:shd w:val="clear" w:color="auto" w:fill="F2F2F2" w:themeFill="background1" w:themeFillShade="F2"/>
            <w:hideMark/>
          </w:tcPr>
          <w:p w14:paraId="04BDFD9C" w14:textId="59259C6F" w:rsidR="005C42BD" w:rsidRDefault="005C42BD">
            <w:pPr>
              <w:cnfStyle w:val="000000010000" w:firstRow="0" w:lastRow="0" w:firstColumn="0" w:lastColumn="0" w:oddVBand="0" w:evenVBand="0" w:oddHBand="0" w:evenHBand="1" w:firstRowFirstColumn="0" w:firstRowLastColumn="0" w:lastRowFirstColumn="0" w:lastRowLastColumn="0"/>
            </w:pPr>
            <w:r>
              <w:t>$</w:t>
            </w:r>
            <w:r w:rsidRPr="005C3A49">
              <w:t>1</w:t>
            </w:r>
            <w:r>
              <w:t>,</w:t>
            </w:r>
            <w:r w:rsidRPr="005C3A49">
              <w:t>512</w:t>
            </w:r>
            <w:r>
              <w:t>,</w:t>
            </w:r>
            <w:r w:rsidRPr="005C3A49">
              <w:t>217</w:t>
            </w:r>
          </w:p>
        </w:tc>
        <w:tc>
          <w:tcPr>
            <w:tcW w:w="609" w:type="pct"/>
            <w:shd w:val="clear" w:color="auto" w:fill="F2F2F2" w:themeFill="background1" w:themeFillShade="F2"/>
            <w:hideMark/>
          </w:tcPr>
          <w:p w14:paraId="07B6F044" w14:textId="7E65A816" w:rsidR="005C42BD" w:rsidRDefault="005C42BD">
            <w:pPr>
              <w:cnfStyle w:val="000000010000" w:firstRow="0" w:lastRow="0" w:firstColumn="0" w:lastColumn="0" w:oddVBand="0" w:evenVBand="0" w:oddHBand="0" w:evenHBand="1" w:firstRowFirstColumn="0" w:firstRowLastColumn="0" w:lastRowFirstColumn="0" w:lastRowLastColumn="0"/>
            </w:pPr>
            <w:r>
              <w:t>13 October 2025</w:t>
            </w:r>
          </w:p>
        </w:tc>
      </w:tr>
      <w:tr w:rsidR="005C42BD" w:rsidRPr="00654F9E" w14:paraId="5C464EB7"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6A75BE59" w14:textId="7E51B1A2" w:rsidR="005C42BD" w:rsidRPr="008E4C65" w:rsidRDefault="005C42BD" w:rsidP="005C3A49">
            <w:r>
              <w:t>One</w:t>
            </w:r>
          </w:p>
        </w:tc>
        <w:tc>
          <w:tcPr>
            <w:tcW w:w="582" w:type="pct"/>
          </w:tcPr>
          <w:p w14:paraId="42144AED" w14:textId="0DE3442D"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Blacktown City Council</w:t>
            </w:r>
          </w:p>
        </w:tc>
        <w:tc>
          <w:tcPr>
            <w:tcW w:w="582" w:type="pct"/>
          </w:tcPr>
          <w:p w14:paraId="1F8B43D6" w14:textId="4327E47C"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Seven Hills Town Centre Public Domain Upgrade</w:t>
            </w:r>
          </w:p>
        </w:tc>
        <w:tc>
          <w:tcPr>
            <w:tcW w:w="1284" w:type="pct"/>
          </w:tcPr>
          <w:p w14:paraId="3CB62523" w14:textId="69C4ADF0"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Funding will support the planning to reinvigorate the town centre, improve public safety, increase pedestrian activity, and enhance the local night-time economy.</w:t>
            </w:r>
          </w:p>
        </w:tc>
        <w:tc>
          <w:tcPr>
            <w:tcW w:w="582" w:type="pct"/>
          </w:tcPr>
          <w:p w14:paraId="32BB72A0" w14:textId="0DE6155B"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Seven Hills</w:t>
            </w:r>
          </w:p>
        </w:tc>
        <w:tc>
          <w:tcPr>
            <w:tcW w:w="343" w:type="pct"/>
          </w:tcPr>
          <w:p w14:paraId="5C2945D5" w14:textId="4E6A56C5"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NSW</w:t>
            </w:r>
          </w:p>
        </w:tc>
        <w:tc>
          <w:tcPr>
            <w:tcW w:w="554" w:type="pct"/>
          </w:tcPr>
          <w:p w14:paraId="3668D0D3" w14:textId="002375A1"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$2,376,826</w:t>
            </w:r>
          </w:p>
        </w:tc>
        <w:tc>
          <w:tcPr>
            <w:tcW w:w="609" w:type="pct"/>
          </w:tcPr>
          <w:p w14:paraId="6E1FFD53" w14:textId="04C00687" w:rsidR="005C42BD" w:rsidRPr="008E4C65" w:rsidRDefault="005C42BD" w:rsidP="005C3A49">
            <w:pPr>
              <w:cnfStyle w:val="000000000000" w:firstRow="0" w:lastRow="0" w:firstColumn="0" w:lastColumn="0" w:oddVBand="0" w:evenVBand="0" w:oddHBand="0" w:evenHBand="0" w:firstRowFirstColumn="0" w:firstRowLastColumn="0" w:lastRowFirstColumn="0" w:lastRowLastColumn="0"/>
            </w:pPr>
            <w:r>
              <w:t>10 December 2025</w:t>
            </w:r>
          </w:p>
        </w:tc>
      </w:tr>
      <w:tr w:rsidR="005C42BD" w:rsidRPr="00654F9E" w14:paraId="231F5BB7"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tcPr>
          <w:p w14:paraId="10469C2C" w14:textId="50C68132" w:rsidR="005C42BD" w:rsidRPr="003B6915" w:rsidRDefault="005C42BD" w:rsidP="00395872">
            <w:r w:rsidRPr="003B6915">
              <w:lastRenderedPageBreak/>
              <w:t>One</w:t>
            </w:r>
          </w:p>
        </w:tc>
        <w:tc>
          <w:tcPr>
            <w:tcW w:w="582" w:type="pct"/>
          </w:tcPr>
          <w:p w14:paraId="7FE207B7" w14:textId="321450F2"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Centennial Park and Moore Park Trust</w:t>
            </w:r>
          </w:p>
        </w:tc>
        <w:tc>
          <w:tcPr>
            <w:tcW w:w="582" w:type="pct"/>
          </w:tcPr>
          <w:p w14:paraId="1D4EFF7A" w14:textId="45862B7A"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Callan Park Transformation Program</w:t>
            </w:r>
          </w:p>
        </w:tc>
        <w:tc>
          <w:tcPr>
            <w:tcW w:w="1284" w:type="pct"/>
          </w:tcPr>
          <w:p w14:paraId="7AABB8DE" w14:textId="780E7DC5"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Funding will support</w:t>
            </w:r>
            <w:r w:rsidR="008E4146" w:rsidRPr="003B6915">
              <w:t xml:space="preserve"> activities, including</w:t>
            </w:r>
            <w:r w:rsidRPr="003B6915">
              <w:t xml:space="preserve"> planning, design and business case development to transform Callan Park from a former mental health hospital into an iconic urban parkland for Inner Sydney. </w:t>
            </w:r>
          </w:p>
        </w:tc>
        <w:tc>
          <w:tcPr>
            <w:tcW w:w="582" w:type="pct"/>
          </w:tcPr>
          <w:p w14:paraId="28E01CC7" w14:textId="0AEE3BA7"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Lilyfield</w:t>
            </w:r>
          </w:p>
        </w:tc>
        <w:tc>
          <w:tcPr>
            <w:tcW w:w="343" w:type="pct"/>
          </w:tcPr>
          <w:p w14:paraId="38BCC926" w14:textId="0F20698B"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NSW</w:t>
            </w:r>
          </w:p>
        </w:tc>
        <w:tc>
          <w:tcPr>
            <w:tcW w:w="554" w:type="pct"/>
          </w:tcPr>
          <w:p w14:paraId="3D7D7BE4" w14:textId="18B477DA" w:rsidR="005C42BD" w:rsidRPr="003B6915" w:rsidRDefault="005C42BD" w:rsidP="00395872">
            <w:pPr>
              <w:cnfStyle w:val="000000010000" w:firstRow="0" w:lastRow="0" w:firstColumn="0" w:lastColumn="0" w:oddVBand="0" w:evenVBand="0" w:oddHBand="0" w:evenHBand="1" w:firstRowFirstColumn="0" w:firstRowLastColumn="0" w:lastRowFirstColumn="0" w:lastRowLastColumn="0"/>
            </w:pPr>
            <w:r w:rsidRPr="003B6915">
              <w:t>$4,967,000</w:t>
            </w:r>
          </w:p>
        </w:tc>
        <w:tc>
          <w:tcPr>
            <w:tcW w:w="609" w:type="pct"/>
          </w:tcPr>
          <w:p w14:paraId="12069F71" w14:textId="198AB28A" w:rsidR="005C42BD" w:rsidRPr="003B6915" w:rsidRDefault="00EA3CB6" w:rsidP="00395872">
            <w:pPr>
              <w:cnfStyle w:val="000000010000" w:firstRow="0" w:lastRow="0" w:firstColumn="0" w:lastColumn="0" w:oddVBand="0" w:evenVBand="0" w:oddHBand="0" w:evenHBand="1" w:firstRowFirstColumn="0" w:firstRowLastColumn="0" w:lastRowFirstColumn="0" w:lastRowLastColumn="0"/>
            </w:pPr>
            <w:r w:rsidRPr="003B6915">
              <w:t>30 September 2026</w:t>
            </w:r>
          </w:p>
        </w:tc>
      </w:tr>
      <w:tr w:rsidR="005C42BD" w:rsidRPr="00654F9E" w14:paraId="1DA02C9D"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7F588387" w14:textId="52374FD4" w:rsidR="005C42BD" w:rsidRPr="003B6915" w:rsidRDefault="005C42BD" w:rsidP="005C3A49">
            <w:r w:rsidRPr="003B6915">
              <w:t>Two</w:t>
            </w:r>
          </w:p>
        </w:tc>
        <w:tc>
          <w:tcPr>
            <w:tcW w:w="582" w:type="pct"/>
          </w:tcPr>
          <w:p w14:paraId="01BAD8D8" w14:textId="7145E5CF"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rPr>
                <w:lang w:val="en-GB"/>
              </w:rPr>
              <w:t>Bridge Housing LTD</w:t>
            </w:r>
          </w:p>
        </w:tc>
        <w:tc>
          <w:tcPr>
            <w:tcW w:w="582" w:type="pct"/>
          </w:tcPr>
          <w:p w14:paraId="781D8140" w14:textId="665FAF75"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rPr>
                <w:lang w:val="en-GB"/>
              </w:rPr>
              <w:t>Redfern Place – Community Facility and Precinct Infrastructure</w:t>
            </w:r>
          </w:p>
        </w:tc>
        <w:tc>
          <w:tcPr>
            <w:tcW w:w="1284" w:type="pct"/>
          </w:tcPr>
          <w:p w14:paraId="1EF46998" w14:textId="1210B3F5"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Funding will support delivery of a multi-purpose community facility, public realm upgrades and enabling precinct infrastructure at Redfern Place, including youth, recreation and community spaces, a residents’ hub, improved pedestrian links, landscaping and utilities.</w:t>
            </w:r>
          </w:p>
        </w:tc>
        <w:tc>
          <w:tcPr>
            <w:tcW w:w="582" w:type="pct"/>
          </w:tcPr>
          <w:p w14:paraId="2183A1A5" w14:textId="6348BF63"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Redfern</w:t>
            </w:r>
          </w:p>
        </w:tc>
        <w:tc>
          <w:tcPr>
            <w:tcW w:w="343" w:type="pct"/>
          </w:tcPr>
          <w:p w14:paraId="51DCFDF9" w14:textId="3C8E60E7"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NSW</w:t>
            </w:r>
          </w:p>
        </w:tc>
        <w:tc>
          <w:tcPr>
            <w:tcW w:w="554" w:type="pct"/>
          </w:tcPr>
          <w:p w14:paraId="26081ACA" w14:textId="4E1D91C5" w:rsidR="005C42BD" w:rsidRPr="003B6915" w:rsidRDefault="005C42BD" w:rsidP="005C3A49">
            <w:pPr>
              <w:cnfStyle w:val="000000000000" w:firstRow="0" w:lastRow="0" w:firstColumn="0" w:lastColumn="0" w:oddVBand="0" w:evenVBand="0" w:oddHBand="0" w:evenHBand="0" w:firstRowFirstColumn="0" w:firstRowLastColumn="0" w:lastRowFirstColumn="0" w:lastRowLastColumn="0"/>
            </w:pPr>
            <w:r w:rsidRPr="003B6915">
              <w:t>$20,000,000</w:t>
            </w:r>
          </w:p>
        </w:tc>
        <w:tc>
          <w:tcPr>
            <w:tcW w:w="609" w:type="pct"/>
          </w:tcPr>
          <w:p w14:paraId="1FF88F5A" w14:textId="2C14F4D5" w:rsidR="005C42BD" w:rsidRPr="003B6915" w:rsidRDefault="00EA3CB6" w:rsidP="005C3A49">
            <w:pPr>
              <w:cnfStyle w:val="000000000000" w:firstRow="0" w:lastRow="0" w:firstColumn="0" w:lastColumn="0" w:oddVBand="0" w:evenVBand="0" w:oddHBand="0" w:evenHBand="0" w:firstRowFirstColumn="0" w:firstRowLastColumn="0" w:lastRowFirstColumn="0" w:lastRowLastColumn="0"/>
            </w:pPr>
            <w:r w:rsidRPr="003B6915">
              <w:t>30 September 2026</w:t>
            </w:r>
          </w:p>
        </w:tc>
      </w:tr>
      <w:tr w:rsidR="005C42BD" w14:paraId="76E57624" w14:textId="77777777" w:rsidTr="005E41EB">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463" w:type="pct"/>
            <w:hideMark/>
          </w:tcPr>
          <w:p w14:paraId="5A11C3CE" w14:textId="4A7E0914" w:rsidR="005C42BD" w:rsidRDefault="005C42BD">
            <w:pPr>
              <w:rPr>
                <w:kern w:val="2"/>
                <w:lang w:eastAsia="en-AU"/>
                <w14:ligatures w14:val="standardContextual"/>
              </w:rPr>
            </w:pPr>
            <w:r>
              <w:t>Two</w:t>
            </w:r>
          </w:p>
        </w:tc>
        <w:tc>
          <w:tcPr>
            <w:tcW w:w="582" w:type="pct"/>
            <w:hideMark/>
          </w:tcPr>
          <w:p w14:paraId="7691973D" w14:textId="0B82F966" w:rsidR="005C42BD" w:rsidRDefault="005C42BD">
            <w:pPr>
              <w:cnfStyle w:val="000000010000" w:firstRow="0" w:lastRow="0" w:firstColumn="0" w:lastColumn="0" w:oddVBand="0" w:evenVBand="0" w:oddHBand="0" w:evenHBand="1" w:firstRowFirstColumn="0" w:firstRowLastColumn="0" w:lastRowFirstColumn="0" w:lastRowLastColumn="0"/>
            </w:pPr>
            <w:r w:rsidRPr="005677AE">
              <w:t>Adelaide Central School of Art</w:t>
            </w:r>
          </w:p>
        </w:tc>
        <w:tc>
          <w:tcPr>
            <w:tcW w:w="582" w:type="pct"/>
            <w:hideMark/>
          </w:tcPr>
          <w:p w14:paraId="4A640475" w14:textId="1C1F59F2" w:rsidR="005C42BD" w:rsidRDefault="005C42BD">
            <w:pPr>
              <w:cnfStyle w:val="000000010000" w:firstRow="0" w:lastRow="0" w:firstColumn="0" w:lastColumn="0" w:oddVBand="0" w:evenVBand="0" w:oddHBand="0" w:evenHBand="1" w:firstRowFirstColumn="0" w:firstRowLastColumn="0" w:lastRowFirstColumn="0" w:lastRowLastColumn="0"/>
            </w:pPr>
            <w:r w:rsidRPr="005677AE">
              <w:t>The Erindale Transformation: A Multi-use arts zone in the Glenside Precinct</w:t>
            </w:r>
          </w:p>
        </w:tc>
        <w:tc>
          <w:tcPr>
            <w:tcW w:w="1284" w:type="pct"/>
            <w:hideMark/>
          </w:tcPr>
          <w:p w14:paraId="7A0BDBBC" w14:textId="63990AB4" w:rsidR="005C42BD" w:rsidRDefault="005C42BD">
            <w:pPr>
              <w:cnfStyle w:val="000000010000" w:firstRow="0" w:lastRow="0" w:firstColumn="0" w:lastColumn="0" w:oddVBand="0" w:evenVBand="0" w:oddHBand="0" w:evenHBand="1" w:firstRowFirstColumn="0" w:firstRowLastColumn="0" w:lastRowFirstColumn="0" w:lastRowLastColumn="0"/>
            </w:pPr>
            <w:r w:rsidRPr="002B2CD4">
              <w:t>Funding will support the transformation of a historic building in the Erindale Precinct into a multi-use facility with artist studios, a First Nations artist residential studio, galleries, mental health arts program, education spaces, a Kaurna native edible garden, and a social enterprise cafe.</w:t>
            </w:r>
          </w:p>
        </w:tc>
        <w:tc>
          <w:tcPr>
            <w:tcW w:w="582" w:type="pct"/>
            <w:hideMark/>
          </w:tcPr>
          <w:p w14:paraId="33F9B655" w14:textId="075EAAA0" w:rsidR="005C42BD" w:rsidRDefault="005C42BD">
            <w:pPr>
              <w:cnfStyle w:val="000000010000" w:firstRow="0" w:lastRow="0" w:firstColumn="0" w:lastColumn="0" w:oddVBand="0" w:evenVBand="0" w:oddHBand="0" w:evenHBand="1" w:firstRowFirstColumn="0" w:firstRowLastColumn="0" w:lastRowFirstColumn="0" w:lastRowLastColumn="0"/>
            </w:pPr>
            <w:r>
              <w:t>Erindale</w:t>
            </w:r>
          </w:p>
        </w:tc>
        <w:tc>
          <w:tcPr>
            <w:tcW w:w="343" w:type="pct"/>
            <w:hideMark/>
          </w:tcPr>
          <w:p w14:paraId="0DD49840" w14:textId="6E616871" w:rsidR="005C42BD" w:rsidRDefault="005C42BD">
            <w:pPr>
              <w:cnfStyle w:val="000000010000" w:firstRow="0" w:lastRow="0" w:firstColumn="0" w:lastColumn="0" w:oddVBand="0" w:evenVBand="0" w:oddHBand="0" w:evenHBand="1" w:firstRowFirstColumn="0" w:firstRowLastColumn="0" w:lastRowFirstColumn="0" w:lastRowLastColumn="0"/>
            </w:pPr>
            <w:r>
              <w:t>SA</w:t>
            </w:r>
          </w:p>
        </w:tc>
        <w:tc>
          <w:tcPr>
            <w:tcW w:w="554" w:type="pct"/>
            <w:hideMark/>
          </w:tcPr>
          <w:p w14:paraId="2FE179A9" w14:textId="0F23D36F" w:rsidR="005C42BD" w:rsidRDefault="005C42BD">
            <w:pPr>
              <w:cnfStyle w:val="000000010000" w:firstRow="0" w:lastRow="0" w:firstColumn="0" w:lastColumn="0" w:oddVBand="0" w:evenVBand="0" w:oddHBand="0" w:evenHBand="1" w:firstRowFirstColumn="0" w:firstRowLastColumn="0" w:lastRowFirstColumn="0" w:lastRowLastColumn="0"/>
            </w:pPr>
            <w:r>
              <w:t>$6,954,000</w:t>
            </w:r>
          </w:p>
        </w:tc>
        <w:tc>
          <w:tcPr>
            <w:tcW w:w="609" w:type="pct"/>
            <w:hideMark/>
          </w:tcPr>
          <w:p w14:paraId="78051AE3" w14:textId="14AC1B61" w:rsidR="005C42BD" w:rsidRDefault="005C42BD">
            <w:pPr>
              <w:cnfStyle w:val="000000010000" w:firstRow="0" w:lastRow="0" w:firstColumn="0" w:lastColumn="0" w:oddVBand="0" w:evenVBand="0" w:oddHBand="0" w:evenHBand="1" w:firstRowFirstColumn="0" w:firstRowLastColumn="0" w:lastRowFirstColumn="0" w:lastRowLastColumn="0"/>
            </w:pPr>
            <w:r>
              <w:t>30 January 2025</w:t>
            </w:r>
          </w:p>
        </w:tc>
      </w:tr>
      <w:tr w:rsidR="005C42BD" w:rsidRPr="00654F9E" w14:paraId="072F02F9" w14:textId="77777777" w:rsidTr="005E41EB">
        <w:trPr>
          <w:cantSplit/>
        </w:trPr>
        <w:tc>
          <w:tcPr>
            <w:cnfStyle w:val="001000000000" w:firstRow="0" w:lastRow="0" w:firstColumn="1" w:lastColumn="0" w:oddVBand="0" w:evenVBand="0" w:oddHBand="0" w:evenHBand="0" w:firstRowFirstColumn="0" w:firstRowLastColumn="0" w:lastRowFirstColumn="0" w:lastRowLastColumn="0"/>
            <w:tcW w:w="463" w:type="pct"/>
          </w:tcPr>
          <w:p w14:paraId="7D2B0B3D" w14:textId="6D9B0D72" w:rsidR="005C42BD" w:rsidRDefault="005C42BD" w:rsidP="005C3A49">
            <w:r>
              <w:t>Two</w:t>
            </w:r>
          </w:p>
        </w:tc>
        <w:tc>
          <w:tcPr>
            <w:tcW w:w="582" w:type="pct"/>
          </w:tcPr>
          <w:p w14:paraId="775B3125" w14:textId="23C8F4B4" w:rsidR="005C42BD" w:rsidRDefault="005C42BD" w:rsidP="005C3A49">
            <w:pPr>
              <w:cnfStyle w:val="000000000000" w:firstRow="0" w:lastRow="0" w:firstColumn="0" w:lastColumn="0" w:oddVBand="0" w:evenVBand="0" w:oddHBand="0" w:evenHBand="0" w:firstRowFirstColumn="0" w:firstRowLastColumn="0" w:lastRowFirstColumn="0" w:lastRowLastColumn="0"/>
            </w:pPr>
            <w:r w:rsidRPr="005677AE">
              <w:t xml:space="preserve">Women’s &amp; Children’s Hospital Foundation </w:t>
            </w:r>
          </w:p>
        </w:tc>
        <w:tc>
          <w:tcPr>
            <w:tcW w:w="582" w:type="pct"/>
          </w:tcPr>
          <w:p w14:paraId="007960BD" w14:textId="5F3E8CF9" w:rsidR="005C42BD" w:rsidRDefault="005C42BD" w:rsidP="005C3A49">
            <w:pPr>
              <w:cnfStyle w:val="000000000000" w:firstRow="0" w:lastRow="0" w:firstColumn="0" w:lastColumn="0" w:oddVBand="0" w:evenVBand="0" w:oddHBand="0" w:evenHBand="0" w:firstRowFirstColumn="0" w:firstRowLastColumn="0" w:lastRowFirstColumn="0" w:lastRowLastColumn="0"/>
            </w:pPr>
            <w:r w:rsidRPr="005677AE">
              <w:t xml:space="preserve">Family Health and Wellbeing Hub in Elizabeth Vale, South Australia </w:t>
            </w:r>
          </w:p>
        </w:tc>
        <w:tc>
          <w:tcPr>
            <w:tcW w:w="1284" w:type="pct"/>
          </w:tcPr>
          <w:p w14:paraId="4B80F5B8" w14:textId="57A9676B" w:rsidR="005C42BD" w:rsidRDefault="005C42BD" w:rsidP="00686FFF">
            <w:pPr>
              <w:cnfStyle w:val="000000000000" w:firstRow="0" w:lastRow="0" w:firstColumn="0" w:lastColumn="0" w:oddVBand="0" w:evenVBand="0" w:oddHBand="0" w:evenHBand="0" w:firstRowFirstColumn="0" w:firstRowLastColumn="0" w:lastRowFirstColumn="0" w:lastRowLastColumn="0"/>
            </w:pPr>
            <w:r w:rsidRPr="002B2CD4">
              <w:t>Funding will support the Women's &amp; Children's Hospital Foundation to establish a Family Health and Wellbeing Hub, equipped to provide co-located, integrated wellbeing services.</w:t>
            </w:r>
          </w:p>
        </w:tc>
        <w:tc>
          <w:tcPr>
            <w:tcW w:w="582" w:type="pct"/>
          </w:tcPr>
          <w:p w14:paraId="2D5F837D" w14:textId="7EB77455" w:rsidR="005C42BD" w:rsidRDefault="005C42BD" w:rsidP="00B07117">
            <w:pPr>
              <w:cnfStyle w:val="000000000000" w:firstRow="0" w:lastRow="0" w:firstColumn="0" w:lastColumn="0" w:oddVBand="0" w:evenVBand="0" w:oddHBand="0" w:evenHBand="0" w:firstRowFirstColumn="0" w:firstRowLastColumn="0" w:lastRowFirstColumn="0" w:lastRowLastColumn="0"/>
            </w:pPr>
            <w:r>
              <w:t>Elizabeth Vale</w:t>
            </w:r>
          </w:p>
        </w:tc>
        <w:tc>
          <w:tcPr>
            <w:tcW w:w="343" w:type="pct"/>
          </w:tcPr>
          <w:p w14:paraId="44442A14" w14:textId="4230DCD7" w:rsidR="005C42BD" w:rsidRDefault="005C42BD" w:rsidP="0052672F">
            <w:pPr>
              <w:cnfStyle w:val="000000000000" w:firstRow="0" w:lastRow="0" w:firstColumn="0" w:lastColumn="0" w:oddVBand="0" w:evenVBand="0" w:oddHBand="0" w:evenHBand="0" w:firstRowFirstColumn="0" w:firstRowLastColumn="0" w:lastRowFirstColumn="0" w:lastRowLastColumn="0"/>
            </w:pPr>
            <w:r>
              <w:t>SA</w:t>
            </w:r>
          </w:p>
        </w:tc>
        <w:tc>
          <w:tcPr>
            <w:tcW w:w="554" w:type="pct"/>
          </w:tcPr>
          <w:p w14:paraId="060F08AD" w14:textId="57AE77CE" w:rsidR="005C42BD" w:rsidRDefault="005C42BD" w:rsidP="006F4E9C">
            <w:pPr>
              <w:cnfStyle w:val="000000000000" w:firstRow="0" w:lastRow="0" w:firstColumn="0" w:lastColumn="0" w:oddVBand="0" w:evenVBand="0" w:oddHBand="0" w:evenHBand="0" w:firstRowFirstColumn="0" w:firstRowLastColumn="0" w:lastRowFirstColumn="0" w:lastRowLastColumn="0"/>
            </w:pPr>
            <w:r>
              <w:t>$26,050,046</w:t>
            </w:r>
          </w:p>
        </w:tc>
        <w:tc>
          <w:tcPr>
            <w:tcW w:w="609" w:type="pct"/>
          </w:tcPr>
          <w:p w14:paraId="09CC8C4C" w14:textId="65D029C9" w:rsidR="005C42BD" w:rsidRDefault="005C42BD" w:rsidP="005C3A49">
            <w:pPr>
              <w:cnfStyle w:val="000000000000" w:firstRow="0" w:lastRow="0" w:firstColumn="0" w:lastColumn="0" w:oddVBand="0" w:evenVBand="0" w:oddHBand="0" w:evenHBand="0" w:firstRowFirstColumn="0" w:firstRowLastColumn="0" w:lastRowFirstColumn="0" w:lastRowLastColumn="0"/>
            </w:pPr>
            <w:r>
              <w:t>30 January 2025</w:t>
            </w:r>
          </w:p>
        </w:tc>
      </w:tr>
      <w:tr w:rsidR="005C42BD" w:rsidRPr="00654F9E" w14:paraId="792BED98" w14:textId="77777777" w:rsidTr="005E41E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63" w:type="pct"/>
          </w:tcPr>
          <w:p w14:paraId="3A0AF24B" w14:textId="36A8BABF" w:rsidR="005C42BD" w:rsidRDefault="005C42BD" w:rsidP="005C3A49">
            <w:r>
              <w:t>Two</w:t>
            </w:r>
          </w:p>
        </w:tc>
        <w:tc>
          <w:tcPr>
            <w:tcW w:w="582" w:type="pct"/>
          </w:tcPr>
          <w:p w14:paraId="50FE0881" w14:textId="021103D0" w:rsidR="005C42BD" w:rsidRPr="00F54C8E" w:rsidRDefault="005C42BD" w:rsidP="005C3A49">
            <w:pPr>
              <w:cnfStyle w:val="000000010000" w:firstRow="0" w:lastRow="0" w:firstColumn="0" w:lastColumn="0" w:oddVBand="0" w:evenVBand="0" w:oddHBand="0" w:evenHBand="1" w:firstRowFirstColumn="0" w:firstRowLastColumn="0" w:lastRowFirstColumn="0" w:lastRowLastColumn="0"/>
            </w:pPr>
            <w:r>
              <w:t>City of Armadale</w:t>
            </w:r>
          </w:p>
        </w:tc>
        <w:tc>
          <w:tcPr>
            <w:tcW w:w="582" w:type="pct"/>
          </w:tcPr>
          <w:p w14:paraId="3C990DDC" w14:textId="61CBEE8B" w:rsidR="005C42BD" w:rsidRPr="00F54C8E" w:rsidRDefault="005C42BD" w:rsidP="005C3A49">
            <w:pPr>
              <w:cnfStyle w:val="000000010000" w:firstRow="0" w:lastRow="0" w:firstColumn="0" w:lastColumn="0" w:oddVBand="0" w:evenVBand="0" w:oddHBand="0" w:evenHBand="1" w:firstRowFirstColumn="0" w:firstRowLastColumn="0" w:lastRowFirstColumn="0" w:lastRowLastColumn="0"/>
            </w:pPr>
            <w:r w:rsidRPr="00D978DB">
              <w:t>Armadale Central Park</w:t>
            </w:r>
          </w:p>
        </w:tc>
        <w:tc>
          <w:tcPr>
            <w:tcW w:w="1284" w:type="pct"/>
          </w:tcPr>
          <w:p w14:paraId="56B59852" w14:textId="678B3C3D" w:rsidR="005C42BD" w:rsidRPr="00F54C8E" w:rsidRDefault="005C42BD" w:rsidP="005C3A49">
            <w:pPr>
              <w:cnfStyle w:val="000000010000" w:firstRow="0" w:lastRow="0" w:firstColumn="0" w:lastColumn="0" w:oddVBand="0" w:evenVBand="0" w:oddHBand="0" w:evenHBand="1" w:firstRowFirstColumn="0" w:firstRowLastColumn="0" w:lastRowFirstColumn="0" w:lastRowLastColumn="0"/>
            </w:pPr>
            <w:r>
              <w:t xml:space="preserve">Funding will support </w:t>
            </w:r>
            <w:r w:rsidRPr="001A651F">
              <w:t>construction of a new public space, ‘Central Park’, next to the new Armadale train station</w:t>
            </w:r>
          </w:p>
        </w:tc>
        <w:tc>
          <w:tcPr>
            <w:tcW w:w="582" w:type="pct"/>
          </w:tcPr>
          <w:p w14:paraId="0FA1751B" w14:textId="6392D6A9" w:rsidR="005C42BD" w:rsidRDefault="005C42BD" w:rsidP="005C3A49">
            <w:pPr>
              <w:cnfStyle w:val="000000010000" w:firstRow="0" w:lastRow="0" w:firstColumn="0" w:lastColumn="0" w:oddVBand="0" w:evenVBand="0" w:oddHBand="0" w:evenHBand="1" w:firstRowFirstColumn="0" w:firstRowLastColumn="0" w:lastRowFirstColumn="0" w:lastRowLastColumn="0"/>
            </w:pPr>
            <w:r>
              <w:t>Armadale</w:t>
            </w:r>
          </w:p>
        </w:tc>
        <w:tc>
          <w:tcPr>
            <w:tcW w:w="343" w:type="pct"/>
          </w:tcPr>
          <w:p w14:paraId="40165531" w14:textId="1341FDD2" w:rsidR="005C42BD" w:rsidRDefault="005C42BD" w:rsidP="005C3A49">
            <w:pPr>
              <w:cnfStyle w:val="000000010000" w:firstRow="0" w:lastRow="0" w:firstColumn="0" w:lastColumn="0" w:oddVBand="0" w:evenVBand="0" w:oddHBand="0" w:evenHBand="1" w:firstRowFirstColumn="0" w:firstRowLastColumn="0" w:lastRowFirstColumn="0" w:lastRowLastColumn="0"/>
            </w:pPr>
            <w:r>
              <w:t>WA</w:t>
            </w:r>
          </w:p>
        </w:tc>
        <w:tc>
          <w:tcPr>
            <w:tcW w:w="554" w:type="pct"/>
          </w:tcPr>
          <w:p w14:paraId="33CEFE1C" w14:textId="65B30E65" w:rsidR="005C42BD" w:rsidRDefault="005C42BD" w:rsidP="005C3A49">
            <w:pPr>
              <w:cnfStyle w:val="000000010000" w:firstRow="0" w:lastRow="0" w:firstColumn="0" w:lastColumn="0" w:oddVBand="0" w:evenVBand="0" w:oddHBand="0" w:evenHBand="1" w:firstRowFirstColumn="0" w:firstRowLastColumn="0" w:lastRowFirstColumn="0" w:lastRowLastColumn="0"/>
            </w:pPr>
            <w:r>
              <w:t>$5,000,000</w:t>
            </w:r>
          </w:p>
        </w:tc>
        <w:tc>
          <w:tcPr>
            <w:tcW w:w="609" w:type="pct"/>
          </w:tcPr>
          <w:p w14:paraId="26F752B0" w14:textId="213C1FDF" w:rsidR="005C42BD" w:rsidRDefault="005C42BD" w:rsidP="005C3A49">
            <w:pPr>
              <w:cnfStyle w:val="000000010000" w:firstRow="0" w:lastRow="0" w:firstColumn="0" w:lastColumn="0" w:oddVBand="0" w:evenVBand="0" w:oddHBand="0" w:evenHBand="1" w:firstRowFirstColumn="0" w:firstRowLastColumn="0" w:lastRowFirstColumn="0" w:lastRowLastColumn="0"/>
            </w:pPr>
            <w:r>
              <w:t>13 October 2025</w:t>
            </w:r>
          </w:p>
        </w:tc>
      </w:tr>
      <w:tr w:rsidR="005C42BD" w:rsidRPr="00654F9E" w14:paraId="173F0B86" w14:textId="77777777" w:rsidTr="005E41EB">
        <w:tc>
          <w:tcPr>
            <w:cnfStyle w:val="001000000000" w:firstRow="0" w:lastRow="0" w:firstColumn="1" w:lastColumn="0" w:oddVBand="0" w:evenVBand="0" w:oddHBand="0" w:evenHBand="0" w:firstRowFirstColumn="0" w:firstRowLastColumn="0" w:lastRowFirstColumn="0" w:lastRowLastColumn="0"/>
            <w:tcW w:w="463" w:type="pct"/>
          </w:tcPr>
          <w:p w14:paraId="740F58AB" w14:textId="701B2231" w:rsidR="005C42BD" w:rsidRDefault="005C42BD" w:rsidP="005C3A49">
            <w:r>
              <w:t>Two</w:t>
            </w:r>
          </w:p>
        </w:tc>
        <w:tc>
          <w:tcPr>
            <w:tcW w:w="582" w:type="pct"/>
          </w:tcPr>
          <w:p w14:paraId="0BC99D59" w14:textId="5EA9E78F" w:rsidR="005C42BD" w:rsidRPr="005677AE" w:rsidRDefault="005C42BD" w:rsidP="005C3A49">
            <w:pPr>
              <w:cnfStyle w:val="000000000000" w:firstRow="0" w:lastRow="0" w:firstColumn="0" w:lastColumn="0" w:oddVBand="0" w:evenVBand="0" w:oddHBand="0" w:evenHBand="0" w:firstRowFirstColumn="0" w:firstRowLastColumn="0" w:lastRowFirstColumn="0" w:lastRowLastColumn="0"/>
            </w:pPr>
            <w:r>
              <w:t>Town of Cottesloe</w:t>
            </w:r>
          </w:p>
        </w:tc>
        <w:tc>
          <w:tcPr>
            <w:tcW w:w="582" w:type="pct"/>
          </w:tcPr>
          <w:p w14:paraId="50A6114F" w14:textId="2B61C6CE" w:rsidR="005C42BD" w:rsidRPr="005677AE" w:rsidRDefault="005C42BD" w:rsidP="005C3A49">
            <w:pPr>
              <w:cnfStyle w:val="000000000000" w:firstRow="0" w:lastRow="0" w:firstColumn="0" w:lastColumn="0" w:oddVBand="0" w:evenVBand="0" w:oddHBand="0" w:evenHBand="0" w:firstRowFirstColumn="0" w:firstRowLastColumn="0" w:lastRowFirstColumn="0" w:lastRowLastColumn="0"/>
            </w:pPr>
            <w:r>
              <w:t>Cottesloe Foreshore Precinct Redevelopment Project</w:t>
            </w:r>
          </w:p>
        </w:tc>
        <w:tc>
          <w:tcPr>
            <w:tcW w:w="1284" w:type="pct"/>
          </w:tcPr>
          <w:p w14:paraId="0DF2E376" w14:textId="6B96A2B4" w:rsidR="005C42BD" w:rsidRPr="002B2CD4" w:rsidRDefault="005C42BD" w:rsidP="005C3A49">
            <w:pPr>
              <w:cnfStyle w:val="000000000000" w:firstRow="0" w:lastRow="0" w:firstColumn="0" w:lastColumn="0" w:oddVBand="0" w:evenVBand="0" w:oddHBand="0" w:evenHBand="0" w:firstRowFirstColumn="0" w:firstRowLastColumn="0" w:lastRowFirstColumn="0" w:lastRowLastColumn="0"/>
            </w:pPr>
            <w:r>
              <w:t>Funding will support</w:t>
            </w:r>
            <w:r w:rsidRPr="00B95D8D">
              <w:t xml:space="preserve"> </w:t>
            </w:r>
            <w:r>
              <w:t>construction of a</w:t>
            </w:r>
            <w:r w:rsidRPr="00B95D8D">
              <w:t xml:space="preserve"> multi-purpose precinct that integrates tourism, recreation, and infrastructure enhancements to improve visitor and community experience.</w:t>
            </w:r>
          </w:p>
        </w:tc>
        <w:tc>
          <w:tcPr>
            <w:tcW w:w="582" w:type="pct"/>
          </w:tcPr>
          <w:p w14:paraId="3A0CDE97" w14:textId="747B602B" w:rsidR="005C42BD" w:rsidRDefault="005C42BD" w:rsidP="005C3A49">
            <w:pPr>
              <w:cnfStyle w:val="000000000000" w:firstRow="0" w:lastRow="0" w:firstColumn="0" w:lastColumn="0" w:oddVBand="0" w:evenVBand="0" w:oddHBand="0" w:evenHBand="0" w:firstRowFirstColumn="0" w:firstRowLastColumn="0" w:lastRowFirstColumn="0" w:lastRowLastColumn="0"/>
            </w:pPr>
            <w:r>
              <w:t>Cottesloe</w:t>
            </w:r>
          </w:p>
        </w:tc>
        <w:tc>
          <w:tcPr>
            <w:tcW w:w="343" w:type="pct"/>
          </w:tcPr>
          <w:p w14:paraId="1AC40D97" w14:textId="7BA4A14B" w:rsidR="005C42BD" w:rsidRDefault="005C42BD" w:rsidP="005C3A49">
            <w:pPr>
              <w:cnfStyle w:val="000000000000" w:firstRow="0" w:lastRow="0" w:firstColumn="0" w:lastColumn="0" w:oddVBand="0" w:evenVBand="0" w:oddHBand="0" w:evenHBand="0" w:firstRowFirstColumn="0" w:firstRowLastColumn="0" w:lastRowFirstColumn="0" w:lastRowLastColumn="0"/>
            </w:pPr>
            <w:r>
              <w:t>WA</w:t>
            </w:r>
          </w:p>
        </w:tc>
        <w:tc>
          <w:tcPr>
            <w:tcW w:w="554" w:type="pct"/>
          </w:tcPr>
          <w:p w14:paraId="6E4A1F50" w14:textId="4AB7B87C" w:rsidR="005C42BD" w:rsidRDefault="005C42BD" w:rsidP="005C3A49">
            <w:pPr>
              <w:cnfStyle w:val="000000000000" w:firstRow="0" w:lastRow="0" w:firstColumn="0" w:lastColumn="0" w:oddVBand="0" w:evenVBand="0" w:oddHBand="0" w:evenHBand="0" w:firstRowFirstColumn="0" w:firstRowLastColumn="0" w:lastRowFirstColumn="0" w:lastRowLastColumn="0"/>
            </w:pPr>
            <w:r>
              <w:t>$10,000,000</w:t>
            </w:r>
          </w:p>
        </w:tc>
        <w:tc>
          <w:tcPr>
            <w:tcW w:w="609" w:type="pct"/>
          </w:tcPr>
          <w:p w14:paraId="2CA02884" w14:textId="3794A6A7" w:rsidR="005C42BD" w:rsidRDefault="005C42BD" w:rsidP="005C3A49">
            <w:pPr>
              <w:cnfStyle w:val="000000000000" w:firstRow="0" w:lastRow="0" w:firstColumn="0" w:lastColumn="0" w:oddVBand="0" w:evenVBand="0" w:oddHBand="0" w:evenHBand="0" w:firstRowFirstColumn="0" w:firstRowLastColumn="0" w:lastRowFirstColumn="0" w:lastRowLastColumn="0"/>
            </w:pPr>
            <w:r>
              <w:t>24 May 2026</w:t>
            </w:r>
          </w:p>
        </w:tc>
      </w:tr>
    </w:tbl>
    <w:p w14:paraId="2546E13F" w14:textId="77777777" w:rsidR="00BB3D46" w:rsidRPr="00794E80" w:rsidRDefault="00BB3D46" w:rsidP="00794E80"/>
    <w:sectPr w:rsidR="00BB3D46" w:rsidRPr="00794E80" w:rsidSect="00EA3C28">
      <w:type w:val="continuous"/>
      <w:pgSz w:w="16838" w:h="11906" w:orient="landscape"/>
      <w:pgMar w:top="851" w:right="1276" w:bottom="991" w:left="1276" w:header="567"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4DCDA" w14:textId="77777777" w:rsidR="00A5383A" w:rsidRDefault="00A5383A" w:rsidP="00FC413F">
      <w:pPr>
        <w:spacing w:after="0"/>
      </w:pPr>
      <w:r>
        <w:separator/>
      </w:r>
    </w:p>
  </w:endnote>
  <w:endnote w:type="continuationSeparator" w:id="0">
    <w:p w14:paraId="06986DEA" w14:textId="77777777" w:rsidR="00A5383A" w:rsidRDefault="00A5383A" w:rsidP="00FC413F">
      <w:pPr>
        <w:spacing w:after="0"/>
      </w:pPr>
      <w:r>
        <w:continuationSeparator/>
      </w:r>
    </w:p>
  </w:endnote>
  <w:endnote w:type="continuationNotice" w:id="1">
    <w:p w14:paraId="1C284AAD" w14:textId="77777777" w:rsidR="00A5383A" w:rsidRDefault="00A5383A">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ngLiU">
    <w:panose1 w:val="02010609000101010101"/>
    <w:charset w:val="88"/>
    <w:family w:val="modern"/>
    <w:pitch w:val="fixed"/>
    <w:sig w:usb0="A00002FF" w:usb1="28CFFCFA" w:usb2="00000016" w:usb3="00000000" w:csb0="00100001" w:csb1="00000000"/>
  </w:font>
  <w:font w:name="Segoe UI Semibold">
    <w:panose1 w:val="020B07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panose1 w:val="02010601000101010101"/>
    <w:charset w:val="88"/>
    <w:family w:val="roman"/>
    <w:pitch w:val="variable"/>
    <w:sig w:usb0="A00002FF" w:usb1="28CFFCFA" w:usb2="00000016" w:usb3="00000000" w:csb0="00100001" w:csb1="00000000"/>
  </w:font>
  <w:font w:name="Mangal">
    <w:panose1 w:val="00000400000000000000"/>
    <w:charset w:val="00"/>
    <w:family w:val="roman"/>
    <w:pitch w:val="variable"/>
    <w:sig w:usb0="00008003" w:usb1="00000000" w:usb2="00000000" w:usb3="00000000" w:csb0="00000001" w:csb1="00000000"/>
  </w:font>
  <w:font w:name="Times New Roman (Body CS)">
    <w:altName w:val="Times New Roman"/>
    <w:charset w:val="00"/>
    <w:family w:val="roman"/>
    <w:pitch w:val="default"/>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FA021" w14:textId="20BA9DE5" w:rsidR="00A90C91" w:rsidRDefault="00A90C91">
    <w:pPr>
      <w:pStyle w:val="Footer"/>
    </w:pPr>
    <w:r>
      <w:rPr>
        <w:noProof/>
      </w:rPr>
      <mc:AlternateContent>
        <mc:Choice Requires="wps">
          <w:drawing>
            <wp:anchor distT="0" distB="0" distL="0" distR="0" simplePos="0" relativeHeight="251662336" behindDoc="0" locked="0" layoutInCell="1" allowOverlap="1" wp14:anchorId="32482BCA" wp14:editId="12E177F2">
              <wp:simplePos x="635" y="635"/>
              <wp:positionH relativeFrom="page">
                <wp:align>center</wp:align>
              </wp:positionH>
              <wp:positionV relativeFrom="page">
                <wp:align>bottom</wp:align>
              </wp:positionV>
              <wp:extent cx="643255" cy="407670"/>
              <wp:effectExtent l="0" t="0" r="4445" b="0"/>
              <wp:wrapNone/>
              <wp:docPr id="128881559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120A0975" w14:textId="261976A4" w:rsidR="00A90C91" w:rsidRPr="00A90C91" w:rsidRDefault="00A90C91" w:rsidP="00A90C91">
                          <w:pPr>
                            <w:spacing w:after="0"/>
                            <w:rPr>
                              <w:rFonts w:eastAsia="Calibri" w:cs="Calibri"/>
                              <w:noProof/>
                              <w:color w:val="FF0000"/>
                              <w:sz w:val="28"/>
                              <w:szCs w:val="28"/>
                            </w:rPr>
                          </w:pPr>
                          <w:r w:rsidRPr="00A90C91">
                            <w:rPr>
                              <w:rFonts w:eastAsia="Calibri" w:cs="Calibri"/>
                              <w:noProof/>
                              <w:color w:val="FF0000"/>
                              <w:sz w:val="28"/>
                              <w:szCs w:val="28"/>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2482BCA" id="_x0000_t202" coordsize="21600,21600" o:spt="202" path="m,l,21600r21600,l21600,xe">
              <v:stroke joinstyle="miter"/>
              <v:path gradientshapeok="t" o:connecttype="rect"/>
            </v:shapetype>
            <v:shape id="Text Box 5" o:spid="_x0000_s1027" type="#_x0000_t202" alt="OFFICIAL" style="position:absolute;margin-left:0;margin-top:0;width:50.65pt;height:32.1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" filled="f" stroked="f">
              <v:textbox style="mso-fit-shape-to-text:t" inset="0,0,0,15pt">
                <w:txbxContent>
                  <w:p w14:paraId="120A0975" w14:textId="261976A4" w:rsidR="00A90C91" w:rsidRPr="00A90C91" w:rsidRDefault="00A90C91" w:rsidP="00A90C91">
                    <w:pPr>
                      <w:spacing w:after="0"/>
                      <w:rPr>
                        <w:rFonts w:eastAsia="Calibri" w:cs="Calibri"/>
                        <w:noProof/>
                        <w:color w:val="FF0000"/>
                        <w:sz w:val="28"/>
                        <w:szCs w:val="28"/>
                      </w:rPr>
                    </w:pPr>
                    <w:r w:rsidRPr="00A90C91">
                      <w:rPr>
                        <w:rFonts w:eastAsia="Calibri" w:cs="Calibri"/>
                        <w:noProof/>
                        <w:color w:val="FF0000"/>
                        <w:sz w:val="28"/>
                        <w:szCs w:val="28"/>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39A2A" w14:textId="4666D068" w:rsidR="00FF0556" w:rsidRDefault="00FF0556" w:rsidP="00FF0556">
    <w:pPr>
      <w:pStyle w:val="Footer"/>
      <w:tabs>
        <w:tab w:val="clear" w:pos="4513"/>
        <w:tab w:val="clear" w:pos="9026"/>
        <w:tab w:val="right" w:pos="14286"/>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3B6915">
      <w:rPr>
        <w:rFonts w:cs="Segoe UI"/>
        <w:noProof/>
        <w:szCs w:val="18"/>
      </w:rPr>
      <w:t>urban Precincts and Partnerships Program—Announced Projects</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1</w:t>
    </w:r>
    <w:r>
      <w:rPr>
        <w:rFonts w:cs="Segoe UI"/>
        <w:szCs w:val="18"/>
      </w:rPr>
      <w:fldChar w:fldCharType="end"/>
    </w:r>
  </w:p>
  <w:p w14:paraId="093E11DB" w14:textId="77777777" w:rsidR="00FF0556" w:rsidRPr="00FC413F" w:rsidRDefault="00FF0556" w:rsidP="00FF0556">
    <w:pPr>
      <w:pStyle w:val="Footer"/>
      <w:tabs>
        <w:tab w:val="clear" w:pos="4513"/>
        <w:tab w:val="clear" w:pos="9026"/>
      </w:tabs>
      <w:ind w:left="-1418"/>
      <w:rPr>
        <w:rFonts w:cs="Segoe UI"/>
        <w:szCs w:val="18"/>
      </w:rPr>
    </w:pPr>
    <w:r>
      <w:rPr>
        <w:noProof/>
        <w:lang w:eastAsia="en-AU"/>
      </w:rPr>
      <w:drawing>
        <wp:inline distT="0" distB="0" distL="0" distR="0" wp14:anchorId="2D3FB4CF" wp14:editId="00083029">
          <wp:extent cx="10766663" cy="150495"/>
          <wp:effectExtent l="0" t="0" r="0" b="1905"/>
          <wp:docPr id="1193753042" name="Picture 1193753042"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19209" cy="151229"/>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FD0C9" w14:textId="6422AECA" w:rsidR="000E21F1" w:rsidRDefault="000E21F1" w:rsidP="00085605">
    <w:pPr>
      <w:pStyle w:val="Footer"/>
      <w:tabs>
        <w:tab w:val="clear" w:pos="4513"/>
        <w:tab w:val="clear" w:pos="9026"/>
        <w:tab w:val="right" w:pos="14286"/>
      </w:tabs>
      <w:spacing w:after="120"/>
      <w:rPr>
        <w:rFonts w:cs="Segoe UI"/>
        <w:noProof/>
        <w:szCs w:val="18"/>
      </w:rPr>
    </w:pPr>
    <w:r>
      <w:rPr>
        <w:rFonts w:cs="Segoe UI"/>
        <w:noProof/>
        <w:szCs w:val="18"/>
      </w:rPr>
      <w:fldChar w:fldCharType="begin"/>
    </w:r>
    <w:r>
      <w:rPr>
        <w:rFonts w:cs="Segoe UI"/>
        <w:noProof/>
        <w:szCs w:val="18"/>
      </w:rPr>
      <w:instrText xml:space="preserve"> STYLEREF  "Heading 1"  \* MERGEFORMAT </w:instrText>
    </w:r>
    <w:r>
      <w:rPr>
        <w:rFonts w:cs="Segoe UI"/>
        <w:noProof/>
        <w:szCs w:val="18"/>
      </w:rPr>
      <w:fldChar w:fldCharType="separate"/>
    </w:r>
    <w:r w:rsidR="003B6915">
      <w:rPr>
        <w:rFonts w:cs="Segoe UI"/>
        <w:noProof/>
        <w:szCs w:val="18"/>
      </w:rPr>
      <w:t>urban Precincts and Partnerships Program—Announced Projects</w:t>
    </w:r>
    <w:r>
      <w:rPr>
        <w:rFonts w:cs="Segoe UI"/>
        <w:noProof/>
        <w:szCs w:val="18"/>
      </w:rPr>
      <w:fldChar w:fldCharType="end"/>
    </w:r>
    <w:r>
      <w:rPr>
        <w:rFonts w:cs="Segoe UI"/>
        <w:szCs w:val="18"/>
      </w:rPr>
      <w:tab/>
    </w:r>
    <w:r>
      <w:rPr>
        <w:rFonts w:cs="Segoe UI"/>
        <w:szCs w:val="18"/>
      </w:rPr>
      <w:fldChar w:fldCharType="begin"/>
    </w:r>
    <w:r>
      <w:rPr>
        <w:rFonts w:cs="Segoe UI"/>
        <w:szCs w:val="18"/>
      </w:rPr>
      <w:instrText xml:space="preserve"> PAGE  \* Arabic  \* MERGEFORMAT </w:instrText>
    </w:r>
    <w:r>
      <w:rPr>
        <w:rFonts w:cs="Segoe UI"/>
        <w:szCs w:val="18"/>
      </w:rPr>
      <w:fldChar w:fldCharType="separate"/>
    </w:r>
    <w:r>
      <w:rPr>
        <w:rFonts w:cs="Segoe UI"/>
        <w:szCs w:val="18"/>
      </w:rPr>
      <w:t>3</w:t>
    </w:r>
    <w:r>
      <w:rPr>
        <w:rFonts w:cs="Segoe UI"/>
        <w:szCs w:val="18"/>
      </w:rPr>
      <w:fldChar w:fldCharType="end"/>
    </w:r>
  </w:p>
  <w:p w14:paraId="16A95204" w14:textId="77777777" w:rsidR="000E21F1" w:rsidRPr="00FC413F" w:rsidRDefault="000E21F1" w:rsidP="00CA6509">
    <w:pPr>
      <w:pStyle w:val="Footer"/>
      <w:tabs>
        <w:tab w:val="clear" w:pos="4513"/>
        <w:tab w:val="clear" w:pos="9026"/>
      </w:tabs>
      <w:ind w:left="-1418"/>
      <w:rPr>
        <w:rFonts w:cs="Segoe UI"/>
        <w:szCs w:val="18"/>
      </w:rPr>
    </w:pPr>
    <w:r>
      <w:rPr>
        <w:noProof/>
        <w:lang w:eastAsia="en-AU"/>
      </w:rPr>
      <w:drawing>
        <wp:inline distT="0" distB="0" distL="0" distR="0" wp14:anchorId="6CF9EBC4" wp14:editId="4AD6B8A3">
          <wp:extent cx="10766663" cy="150495"/>
          <wp:effectExtent l="0" t="0" r="0" b="1905"/>
          <wp:docPr id="13" name="Picture 13" descr="background" title="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port-Template-Long_BGs-3.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819209" cy="151229"/>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F3953A" w14:textId="77777777" w:rsidR="00A5383A" w:rsidRDefault="00A5383A" w:rsidP="00FC413F">
      <w:pPr>
        <w:spacing w:after="0"/>
      </w:pPr>
      <w:r>
        <w:separator/>
      </w:r>
    </w:p>
  </w:footnote>
  <w:footnote w:type="continuationSeparator" w:id="0">
    <w:p w14:paraId="7E9CDA56" w14:textId="77777777" w:rsidR="00A5383A" w:rsidRDefault="00A5383A" w:rsidP="00FC413F">
      <w:pPr>
        <w:spacing w:after="0"/>
      </w:pPr>
      <w:r>
        <w:continuationSeparator/>
      </w:r>
    </w:p>
  </w:footnote>
  <w:footnote w:type="continuationNotice" w:id="1">
    <w:p w14:paraId="24FD82DC" w14:textId="77777777" w:rsidR="00A5383A" w:rsidRDefault="00A5383A">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F9210" w14:textId="31C20326" w:rsidR="00A90C91" w:rsidRDefault="00A90C91">
    <w:pPr>
      <w:pStyle w:val="Header"/>
    </w:pPr>
    <w:r>
      <w:rPr>
        <w:noProof/>
      </w:rPr>
      <mc:AlternateContent>
        <mc:Choice Requires="wps">
          <w:drawing>
            <wp:anchor distT="0" distB="0" distL="0" distR="0" simplePos="0" relativeHeight="251659264" behindDoc="0" locked="0" layoutInCell="1" allowOverlap="1" wp14:anchorId="7AFF8A5E" wp14:editId="217FBF8E">
              <wp:simplePos x="635" y="635"/>
              <wp:positionH relativeFrom="page">
                <wp:align>center</wp:align>
              </wp:positionH>
              <wp:positionV relativeFrom="page">
                <wp:align>top</wp:align>
              </wp:positionV>
              <wp:extent cx="643255" cy="407670"/>
              <wp:effectExtent l="0" t="0" r="4445" b="11430"/>
              <wp:wrapNone/>
              <wp:docPr id="105438684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5019AB6E" w14:textId="03D27EFF" w:rsidR="00A90C91" w:rsidRPr="00A90C91" w:rsidRDefault="00A90C91" w:rsidP="00A90C91">
                          <w:pPr>
                            <w:spacing w:after="0"/>
                            <w:rPr>
                              <w:rFonts w:eastAsia="Calibri" w:cs="Calibri"/>
                              <w:noProof/>
                              <w:color w:val="FF0000"/>
                              <w:sz w:val="28"/>
                              <w:szCs w:val="28"/>
                            </w:rPr>
                          </w:pPr>
                          <w:r w:rsidRPr="00A90C91">
                            <w:rPr>
                              <w:rFonts w:eastAsia="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AFF8A5E" id="_x0000_t202" coordsize="21600,21600" o:spt="202" path="m,l,21600r21600,l21600,xe">
              <v:stroke joinstyle="miter"/>
              <v:path gradientshapeok="t" o:connecttype="rect"/>
            </v:shapetype>
            <v:shape id="Text Box 2" o:spid="_x0000_s1026" type="#_x0000_t202" alt="OFFICIAL" style="position:absolute;margin-left:0;margin-top:0;width:50.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textbox style="mso-fit-shape-to-text:t" inset="0,15pt,0,0">
                <w:txbxContent>
                  <w:p w14:paraId="5019AB6E" w14:textId="03D27EFF" w:rsidR="00A90C91" w:rsidRPr="00A90C91" w:rsidRDefault="00A90C91" w:rsidP="00A90C91">
                    <w:pPr>
                      <w:spacing w:after="0"/>
                      <w:rPr>
                        <w:rFonts w:eastAsia="Calibri" w:cs="Calibri"/>
                        <w:noProof/>
                        <w:color w:val="FF0000"/>
                        <w:sz w:val="28"/>
                        <w:szCs w:val="28"/>
                      </w:rPr>
                    </w:pPr>
                    <w:r w:rsidRPr="00A90C91">
                      <w:rPr>
                        <w:rFonts w:eastAsia="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9D275" w14:textId="77777777" w:rsidR="000B76C2" w:rsidRDefault="000B76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3C44A" w14:textId="77777777" w:rsidR="000B76C2" w:rsidRDefault="000B76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1DA500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4A90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DAC7B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DDE0D9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352904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0D81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2C6C8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EBADE6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66F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694C1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D937613"/>
    <w:multiLevelType w:val="hybridMultilevel"/>
    <w:tmpl w:val="2B48B512"/>
    <w:lvl w:ilvl="0" w:tplc="69AC7252">
      <w:start w:val="1"/>
      <w:numFmt w:val="decimal"/>
      <w:lvlText w:val="%1."/>
      <w:lvlJc w:val="lef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11" w15:restartNumberingAfterBreak="0">
    <w:nsid w:val="24E92756"/>
    <w:multiLevelType w:val="hybridMultilevel"/>
    <w:tmpl w:val="513A850A"/>
    <w:lvl w:ilvl="0" w:tplc="5112A3F8">
      <w:start w:val="1"/>
      <w:numFmt w:val="bullet"/>
      <w:pStyle w:val="Listparagraphbullets"/>
      <w:lvlText w:val=""/>
      <w:lvlJc w:val="left"/>
      <w:pPr>
        <w:ind w:left="360"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173295E"/>
    <w:multiLevelType w:val="multilevel"/>
    <w:tmpl w:val="5B2C35CE"/>
    <w:styleLink w:val="Bullets"/>
    <w:lvl w:ilvl="0">
      <w:start w:val="1"/>
      <w:numFmt w:val="bullet"/>
      <w:pStyle w:val="Bullet1"/>
      <w:lvlText w:val="•"/>
      <w:lvlJc w:val="left"/>
      <w:pPr>
        <w:ind w:left="284" w:hanging="284"/>
      </w:pPr>
      <w:rPr>
        <w:rFonts w:ascii="Calibri" w:hAnsi="Calibri" w:hint="default"/>
        <w:color w:val="auto"/>
      </w:rPr>
    </w:lvl>
    <w:lvl w:ilvl="1">
      <w:start w:val="1"/>
      <w:numFmt w:val="bullet"/>
      <w:pStyle w:val="Bullet2"/>
      <w:lvlText w:val="–"/>
      <w:lvlJc w:val="left"/>
      <w:pPr>
        <w:ind w:left="568" w:hanging="284"/>
      </w:pPr>
      <w:rPr>
        <w:rFonts w:ascii="Calibri" w:hAnsi="Calibri" w:hint="default"/>
        <w:color w:val="auto"/>
      </w:rPr>
    </w:lvl>
    <w:lvl w:ilvl="2">
      <w:start w:val="1"/>
      <w:numFmt w:val="bullet"/>
      <w:pStyle w:val="Bullet3"/>
      <w:lvlText w:val="›"/>
      <w:lvlJc w:val="left"/>
      <w:pPr>
        <w:ind w:left="852" w:hanging="284"/>
      </w:pPr>
      <w:rPr>
        <w:rFonts w:ascii="Calibri" w:hAnsi="Calibri" w:hint="default"/>
        <w:color w:val="auto"/>
      </w:rPr>
    </w:lvl>
    <w:lvl w:ilvl="3">
      <w:start w:val="1"/>
      <w:numFmt w:val="bullet"/>
      <w:lvlText w:val="▫"/>
      <w:lvlJc w:val="left"/>
      <w:pPr>
        <w:ind w:left="1136" w:hanging="284"/>
      </w:pPr>
      <w:rPr>
        <w:rFonts w:ascii="Calibri" w:hAnsi="Calibri"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Calibri" w:hAnsi="Calibri" w:hint="default"/>
        <w:color w:val="auto"/>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3" w15:restartNumberingAfterBreak="0">
    <w:nsid w:val="4C7B3DE5"/>
    <w:multiLevelType w:val="hybridMultilevel"/>
    <w:tmpl w:val="FFB2E57C"/>
    <w:lvl w:ilvl="0" w:tplc="888CE0AC">
      <w:start w:val="1"/>
      <w:numFmt w:val="decimal"/>
      <w:pStyle w:val="ListParagraph"/>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8827E7D"/>
    <w:multiLevelType w:val="hybridMultilevel"/>
    <w:tmpl w:val="900227B4"/>
    <w:lvl w:ilvl="0" w:tplc="7A24185A">
      <w:start w:val="1"/>
      <w:numFmt w:val="bullet"/>
      <w:pStyle w:val="Listparagraphbulletssecondlevel"/>
      <w:lvlText w:val=""/>
      <w:lvlJc w:val="left"/>
      <w:pPr>
        <w:ind w:left="927" w:hanging="360"/>
      </w:pPr>
      <w:rPr>
        <w:rFonts w:ascii="Symbol" w:hAnsi="Symbol" w:hint="default"/>
        <w:caps w:val="0"/>
        <w:strike w:val="0"/>
        <w:dstrike w:val="0"/>
        <w:vanish w:val="0"/>
        <w:color w:val="auto"/>
        <w:sz w:val="22"/>
        <w:vertAlign w:val="baseline"/>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E554E84"/>
    <w:multiLevelType w:val="multilevel"/>
    <w:tmpl w:val="A5F2DDB2"/>
    <w:styleLink w:val="ListLegal"/>
    <w:lvl w:ilvl="0">
      <w:start w:val="1"/>
      <w:numFmt w:val="decimal"/>
      <w:pStyle w:val="ListLegal1"/>
      <w:lvlText w:val="%1."/>
      <w:lvlJc w:val="left"/>
      <w:pPr>
        <w:ind w:left="284" w:hanging="284"/>
      </w:pPr>
      <w:rPr>
        <w:rFonts w:hint="default"/>
      </w:rPr>
    </w:lvl>
    <w:lvl w:ilvl="1">
      <w:start w:val="1"/>
      <w:numFmt w:val="lowerLetter"/>
      <w:pStyle w:val="ListLegal2"/>
      <w:lvlText w:val="%2."/>
      <w:lvlJc w:val="left"/>
      <w:pPr>
        <w:ind w:left="568" w:hanging="284"/>
      </w:pPr>
      <w:rPr>
        <w:rFonts w:hint="default"/>
      </w:rPr>
    </w:lvl>
    <w:lvl w:ilvl="2">
      <w:start w:val="1"/>
      <w:numFmt w:val="lowerRoman"/>
      <w:pStyle w:val="ListLegal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1" w:hanging="281"/>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num w:numId="1" w16cid:durableId="619460254">
    <w:abstractNumId w:val="14"/>
  </w:num>
  <w:num w:numId="2" w16cid:durableId="112599964">
    <w:abstractNumId w:val="11"/>
  </w:num>
  <w:num w:numId="3" w16cid:durableId="1184318831">
    <w:abstractNumId w:val="13"/>
  </w:num>
  <w:num w:numId="4" w16cid:durableId="244458721">
    <w:abstractNumId w:val="9"/>
  </w:num>
  <w:num w:numId="5" w16cid:durableId="1376854686">
    <w:abstractNumId w:val="7"/>
  </w:num>
  <w:num w:numId="6" w16cid:durableId="834760627">
    <w:abstractNumId w:val="6"/>
  </w:num>
  <w:num w:numId="7" w16cid:durableId="1863744410">
    <w:abstractNumId w:val="5"/>
  </w:num>
  <w:num w:numId="8" w16cid:durableId="1715423515">
    <w:abstractNumId w:val="4"/>
  </w:num>
  <w:num w:numId="9" w16cid:durableId="1002927286">
    <w:abstractNumId w:val="8"/>
  </w:num>
  <w:num w:numId="10" w16cid:durableId="777718956">
    <w:abstractNumId w:val="3"/>
  </w:num>
  <w:num w:numId="11" w16cid:durableId="488864927">
    <w:abstractNumId w:val="2"/>
  </w:num>
  <w:num w:numId="12" w16cid:durableId="1793087711">
    <w:abstractNumId w:val="1"/>
  </w:num>
  <w:num w:numId="13" w16cid:durableId="229507846">
    <w:abstractNumId w:val="0"/>
  </w:num>
  <w:num w:numId="14" w16cid:durableId="1562129044">
    <w:abstractNumId w:val="15"/>
  </w:num>
  <w:num w:numId="15" w16cid:durableId="4394236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52148413">
    <w:abstractNumId w:val="10"/>
  </w:num>
  <w:num w:numId="17" w16cid:durableId="948974581">
    <w:abstractNumId w:val="10"/>
    <w:lvlOverride w:ilvl="0">
      <w:startOverride w:val="1"/>
    </w:lvlOverride>
  </w:num>
  <w:num w:numId="18" w16cid:durableId="138321198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567"/>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156"/>
    <w:rsid w:val="0000270B"/>
    <w:rsid w:val="00005D39"/>
    <w:rsid w:val="00012D3A"/>
    <w:rsid w:val="0003502E"/>
    <w:rsid w:val="00040FD1"/>
    <w:rsid w:val="000522EB"/>
    <w:rsid w:val="000524EF"/>
    <w:rsid w:val="000630AD"/>
    <w:rsid w:val="00072195"/>
    <w:rsid w:val="000740FB"/>
    <w:rsid w:val="00080814"/>
    <w:rsid w:val="00085605"/>
    <w:rsid w:val="00090E62"/>
    <w:rsid w:val="0009287F"/>
    <w:rsid w:val="00094317"/>
    <w:rsid w:val="000A0075"/>
    <w:rsid w:val="000A70BF"/>
    <w:rsid w:val="000A7C9D"/>
    <w:rsid w:val="000B1E86"/>
    <w:rsid w:val="000B6614"/>
    <w:rsid w:val="000B6FF7"/>
    <w:rsid w:val="000B76C2"/>
    <w:rsid w:val="000C0244"/>
    <w:rsid w:val="000C26A1"/>
    <w:rsid w:val="000D4B3B"/>
    <w:rsid w:val="000E21F1"/>
    <w:rsid w:val="000F6D56"/>
    <w:rsid w:val="00104BD2"/>
    <w:rsid w:val="00105DA4"/>
    <w:rsid w:val="00110577"/>
    <w:rsid w:val="00113A03"/>
    <w:rsid w:val="001173AC"/>
    <w:rsid w:val="00132D96"/>
    <w:rsid w:val="00133A45"/>
    <w:rsid w:val="00143894"/>
    <w:rsid w:val="00143D1B"/>
    <w:rsid w:val="001723EB"/>
    <w:rsid w:val="001737F8"/>
    <w:rsid w:val="00180D22"/>
    <w:rsid w:val="00190A0C"/>
    <w:rsid w:val="00192B5F"/>
    <w:rsid w:val="001A13F5"/>
    <w:rsid w:val="001A3359"/>
    <w:rsid w:val="001A5661"/>
    <w:rsid w:val="001C47E3"/>
    <w:rsid w:val="001D583B"/>
    <w:rsid w:val="001D6D6B"/>
    <w:rsid w:val="001E4471"/>
    <w:rsid w:val="001E7AC4"/>
    <w:rsid w:val="001F2321"/>
    <w:rsid w:val="001F2B2C"/>
    <w:rsid w:val="00203640"/>
    <w:rsid w:val="00204A64"/>
    <w:rsid w:val="00217C11"/>
    <w:rsid w:val="00236F1B"/>
    <w:rsid w:val="0024051B"/>
    <w:rsid w:val="00244E39"/>
    <w:rsid w:val="0025283D"/>
    <w:rsid w:val="00261FFA"/>
    <w:rsid w:val="002657CE"/>
    <w:rsid w:val="00267351"/>
    <w:rsid w:val="00272982"/>
    <w:rsid w:val="00287C7E"/>
    <w:rsid w:val="0029170A"/>
    <w:rsid w:val="0029453A"/>
    <w:rsid w:val="002A2732"/>
    <w:rsid w:val="002A3DEB"/>
    <w:rsid w:val="002A5AB5"/>
    <w:rsid w:val="002A7C9F"/>
    <w:rsid w:val="002B2CD4"/>
    <w:rsid w:val="002C0805"/>
    <w:rsid w:val="002C6BA0"/>
    <w:rsid w:val="002D67A7"/>
    <w:rsid w:val="002F1A23"/>
    <w:rsid w:val="002F5ADC"/>
    <w:rsid w:val="00300077"/>
    <w:rsid w:val="00307AC7"/>
    <w:rsid w:val="00310148"/>
    <w:rsid w:val="0031219D"/>
    <w:rsid w:val="00322A1F"/>
    <w:rsid w:val="00323710"/>
    <w:rsid w:val="0033098D"/>
    <w:rsid w:val="00342348"/>
    <w:rsid w:val="003508A8"/>
    <w:rsid w:val="00376D21"/>
    <w:rsid w:val="00381BDA"/>
    <w:rsid w:val="00394FCD"/>
    <w:rsid w:val="00395872"/>
    <w:rsid w:val="003B6915"/>
    <w:rsid w:val="003B6AD2"/>
    <w:rsid w:val="003B6D01"/>
    <w:rsid w:val="003C575A"/>
    <w:rsid w:val="003D71C5"/>
    <w:rsid w:val="003E4454"/>
    <w:rsid w:val="003F3CB7"/>
    <w:rsid w:val="003F637C"/>
    <w:rsid w:val="00416734"/>
    <w:rsid w:val="00445017"/>
    <w:rsid w:val="00456B72"/>
    <w:rsid w:val="0048391F"/>
    <w:rsid w:val="004A25DE"/>
    <w:rsid w:val="004A3207"/>
    <w:rsid w:val="004A5ABD"/>
    <w:rsid w:val="004B32CD"/>
    <w:rsid w:val="004C1C3F"/>
    <w:rsid w:val="004D3D75"/>
    <w:rsid w:val="004E50A8"/>
    <w:rsid w:val="0050002B"/>
    <w:rsid w:val="00506F36"/>
    <w:rsid w:val="00524723"/>
    <w:rsid w:val="0052672F"/>
    <w:rsid w:val="00530583"/>
    <w:rsid w:val="005413E7"/>
    <w:rsid w:val="00541797"/>
    <w:rsid w:val="005423C0"/>
    <w:rsid w:val="00543D99"/>
    <w:rsid w:val="0059569E"/>
    <w:rsid w:val="005C0459"/>
    <w:rsid w:val="005C37D2"/>
    <w:rsid w:val="005C3A49"/>
    <w:rsid w:val="005C42BD"/>
    <w:rsid w:val="005D038B"/>
    <w:rsid w:val="005E41EB"/>
    <w:rsid w:val="005E55BD"/>
    <w:rsid w:val="005E7681"/>
    <w:rsid w:val="00610225"/>
    <w:rsid w:val="00611F64"/>
    <w:rsid w:val="00621606"/>
    <w:rsid w:val="00630D43"/>
    <w:rsid w:val="006452B1"/>
    <w:rsid w:val="006542FA"/>
    <w:rsid w:val="00654F9E"/>
    <w:rsid w:val="006847D1"/>
    <w:rsid w:val="00685D05"/>
    <w:rsid w:val="00686FFF"/>
    <w:rsid w:val="006875EA"/>
    <w:rsid w:val="00691FA2"/>
    <w:rsid w:val="006A0D35"/>
    <w:rsid w:val="006D43C7"/>
    <w:rsid w:val="006D677E"/>
    <w:rsid w:val="006F116D"/>
    <w:rsid w:val="006F1230"/>
    <w:rsid w:val="006F4291"/>
    <w:rsid w:val="006F4E9C"/>
    <w:rsid w:val="0071085C"/>
    <w:rsid w:val="00713D06"/>
    <w:rsid w:val="00731351"/>
    <w:rsid w:val="00744CD2"/>
    <w:rsid w:val="00754169"/>
    <w:rsid w:val="0077270D"/>
    <w:rsid w:val="00772C27"/>
    <w:rsid w:val="00782219"/>
    <w:rsid w:val="00790F25"/>
    <w:rsid w:val="00793843"/>
    <w:rsid w:val="00794E80"/>
    <w:rsid w:val="0079788A"/>
    <w:rsid w:val="007B68AB"/>
    <w:rsid w:val="007E1660"/>
    <w:rsid w:val="007E598F"/>
    <w:rsid w:val="008066B6"/>
    <w:rsid w:val="00811EDE"/>
    <w:rsid w:val="008130BF"/>
    <w:rsid w:val="008212DB"/>
    <w:rsid w:val="00822DBF"/>
    <w:rsid w:val="00844881"/>
    <w:rsid w:val="008465C2"/>
    <w:rsid w:val="00867B66"/>
    <w:rsid w:val="008739B4"/>
    <w:rsid w:val="00886D30"/>
    <w:rsid w:val="008A435E"/>
    <w:rsid w:val="008A7B93"/>
    <w:rsid w:val="008B7158"/>
    <w:rsid w:val="008C46EB"/>
    <w:rsid w:val="008C6CB9"/>
    <w:rsid w:val="008D4156"/>
    <w:rsid w:val="008E4146"/>
    <w:rsid w:val="008E5289"/>
    <w:rsid w:val="008E534F"/>
    <w:rsid w:val="008F24DE"/>
    <w:rsid w:val="00906514"/>
    <w:rsid w:val="00906533"/>
    <w:rsid w:val="00906AF9"/>
    <w:rsid w:val="0091184A"/>
    <w:rsid w:val="00912D17"/>
    <w:rsid w:val="0091766E"/>
    <w:rsid w:val="0092210B"/>
    <w:rsid w:val="00922475"/>
    <w:rsid w:val="0092383D"/>
    <w:rsid w:val="009276A3"/>
    <w:rsid w:val="009279AE"/>
    <w:rsid w:val="00935A30"/>
    <w:rsid w:val="0094548C"/>
    <w:rsid w:val="00953CCD"/>
    <w:rsid w:val="0096272C"/>
    <w:rsid w:val="00965490"/>
    <w:rsid w:val="00975FFA"/>
    <w:rsid w:val="009833BA"/>
    <w:rsid w:val="00985DD5"/>
    <w:rsid w:val="009B55F6"/>
    <w:rsid w:val="009C3D4E"/>
    <w:rsid w:val="009D6375"/>
    <w:rsid w:val="009E4C46"/>
    <w:rsid w:val="009F6CDD"/>
    <w:rsid w:val="00A24200"/>
    <w:rsid w:val="00A33284"/>
    <w:rsid w:val="00A44E4B"/>
    <w:rsid w:val="00A4759C"/>
    <w:rsid w:val="00A5383A"/>
    <w:rsid w:val="00A5600C"/>
    <w:rsid w:val="00A63390"/>
    <w:rsid w:val="00A82DAF"/>
    <w:rsid w:val="00A86AF3"/>
    <w:rsid w:val="00A90C91"/>
    <w:rsid w:val="00AA411A"/>
    <w:rsid w:val="00AC34ED"/>
    <w:rsid w:val="00AC6195"/>
    <w:rsid w:val="00AE61A6"/>
    <w:rsid w:val="00B02664"/>
    <w:rsid w:val="00B03035"/>
    <w:rsid w:val="00B041CB"/>
    <w:rsid w:val="00B07117"/>
    <w:rsid w:val="00B12FC1"/>
    <w:rsid w:val="00B139FE"/>
    <w:rsid w:val="00B27D3A"/>
    <w:rsid w:val="00B3785F"/>
    <w:rsid w:val="00B403FB"/>
    <w:rsid w:val="00B41970"/>
    <w:rsid w:val="00B43F55"/>
    <w:rsid w:val="00B52BCB"/>
    <w:rsid w:val="00B5393D"/>
    <w:rsid w:val="00B62E61"/>
    <w:rsid w:val="00B74715"/>
    <w:rsid w:val="00B76D03"/>
    <w:rsid w:val="00B85257"/>
    <w:rsid w:val="00B85CA9"/>
    <w:rsid w:val="00B86B45"/>
    <w:rsid w:val="00B95D8D"/>
    <w:rsid w:val="00BB08CD"/>
    <w:rsid w:val="00BB3D46"/>
    <w:rsid w:val="00BC0598"/>
    <w:rsid w:val="00BC6036"/>
    <w:rsid w:val="00BD0CAB"/>
    <w:rsid w:val="00BD6DD4"/>
    <w:rsid w:val="00C02452"/>
    <w:rsid w:val="00C050DC"/>
    <w:rsid w:val="00C36E40"/>
    <w:rsid w:val="00C62177"/>
    <w:rsid w:val="00C63CF7"/>
    <w:rsid w:val="00C65B29"/>
    <w:rsid w:val="00C65CDE"/>
    <w:rsid w:val="00C82C35"/>
    <w:rsid w:val="00C87027"/>
    <w:rsid w:val="00CA5147"/>
    <w:rsid w:val="00CA59A4"/>
    <w:rsid w:val="00CA6509"/>
    <w:rsid w:val="00CA6F47"/>
    <w:rsid w:val="00CB3C87"/>
    <w:rsid w:val="00CD0046"/>
    <w:rsid w:val="00CD6652"/>
    <w:rsid w:val="00CE78FC"/>
    <w:rsid w:val="00CF0DDB"/>
    <w:rsid w:val="00D122E8"/>
    <w:rsid w:val="00D13C03"/>
    <w:rsid w:val="00D47BFD"/>
    <w:rsid w:val="00D53318"/>
    <w:rsid w:val="00D56936"/>
    <w:rsid w:val="00D622C4"/>
    <w:rsid w:val="00D64922"/>
    <w:rsid w:val="00D66D5B"/>
    <w:rsid w:val="00D83F66"/>
    <w:rsid w:val="00D8516B"/>
    <w:rsid w:val="00D910C8"/>
    <w:rsid w:val="00D978DB"/>
    <w:rsid w:val="00DB7648"/>
    <w:rsid w:val="00DC5DC8"/>
    <w:rsid w:val="00DD2EDD"/>
    <w:rsid w:val="00DE3485"/>
    <w:rsid w:val="00DF6118"/>
    <w:rsid w:val="00E00BD5"/>
    <w:rsid w:val="00E0330E"/>
    <w:rsid w:val="00E130E5"/>
    <w:rsid w:val="00E15ED7"/>
    <w:rsid w:val="00E20A6B"/>
    <w:rsid w:val="00E220F9"/>
    <w:rsid w:val="00E24E1F"/>
    <w:rsid w:val="00E44BD3"/>
    <w:rsid w:val="00E65751"/>
    <w:rsid w:val="00E710AF"/>
    <w:rsid w:val="00E71AD2"/>
    <w:rsid w:val="00E7227D"/>
    <w:rsid w:val="00E76BC6"/>
    <w:rsid w:val="00E80E04"/>
    <w:rsid w:val="00E83E9B"/>
    <w:rsid w:val="00E948A1"/>
    <w:rsid w:val="00E95502"/>
    <w:rsid w:val="00EA3C28"/>
    <w:rsid w:val="00EA3CB6"/>
    <w:rsid w:val="00EA415A"/>
    <w:rsid w:val="00ED2EA2"/>
    <w:rsid w:val="00EE6EE8"/>
    <w:rsid w:val="00EF5B98"/>
    <w:rsid w:val="00EF5CAD"/>
    <w:rsid w:val="00F005AF"/>
    <w:rsid w:val="00F02368"/>
    <w:rsid w:val="00F03C12"/>
    <w:rsid w:val="00F17066"/>
    <w:rsid w:val="00F2130E"/>
    <w:rsid w:val="00F226B7"/>
    <w:rsid w:val="00F27AFB"/>
    <w:rsid w:val="00F3013A"/>
    <w:rsid w:val="00F41576"/>
    <w:rsid w:val="00F43100"/>
    <w:rsid w:val="00F52293"/>
    <w:rsid w:val="00F61FA1"/>
    <w:rsid w:val="00F814AD"/>
    <w:rsid w:val="00FA64C7"/>
    <w:rsid w:val="00FC413F"/>
    <w:rsid w:val="00FC7685"/>
    <w:rsid w:val="00FD3DAB"/>
    <w:rsid w:val="00FD6437"/>
    <w:rsid w:val="00FE40E0"/>
    <w:rsid w:val="00FE47D6"/>
    <w:rsid w:val="00FE6ADD"/>
    <w:rsid w:val="00FF0556"/>
    <w:rsid w:val="00FF15B6"/>
    <w:rsid w:val="00FF5BC4"/>
    <w:rsid w:val="00FF73F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2BAB2"/>
  <w15:chartTrackingRefBased/>
  <w15:docId w15:val="{DE9ED889-C8A3-47DF-8C41-980D2528F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B45"/>
    <w:pPr>
      <w:spacing w:line="240" w:lineRule="auto"/>
    </w:pPr>
    <w:rPr>
      <w:rFonts w:ascii="Calibri" w:hAnsi="Calibri"/>
    </w:rPr>
  </w:style>
  <w:style w:type="paragraph" w:styleId="Heading1">
    <w:name w:val="heading 1"/>
    <w:basedOn w:val="Normal"/>
    <w:next w:val="Normal"/>
    <w:link w:val="Heading1Char"/>
    <w:uiPriority w:val="9"/>
    <w:qFormat/>
    <w:rsid w:val="00EA3C28"/>
    <w:pPr>
      <w:numPr>
        <w:ilvl w:val="1"/>
      </w:numPr>
      <w:suppressAutoHyphens/>
      <w:spacing w:before="240"/>
      <w:outlineLvl w:val="0"/>
    </w:pPr>
    <w:rPr>
      <w:rFonts w:eastAsia="SimSun" w:cs="Times New Roman"/>
      <w:b/>
      <w:color w:val="081E3E"/>
      <w:kern w:val="12"/>
      <w:sz w:val="44"/>
      <w:szCs w:val="52"/>
    </w:rPr>
  </w:style>
  <w:style w:type="paragraph" w:styleId="Heading2">
    <w:name w:val="heading 2"/>
    <w:basedOn w:val="Normal"/>
    <w:next w:val="Normal"/>
    <w:link w:val="Heading2Char"/>
    <w:uiPriority w:val="9"/>
    <w:unhideWhenUsed/>
    <w:qFormat/>
    <w:rsid w:val="00B86B45"/>
    <w:pPr>
      <w:keepNext/>
      <w:keepLines/>
      <w:suppressAutoHyphens/>
      <w:outlineLvl w:val="1"/>
    </w:pPr>
    <w:rPr>
      <w:rFonts w:eastAsia="SimSun" w:cs="Times New Roman"/>
      <w:b/>
      <w:color w:val="081E3E"/>
      <w:kern w:val="12"/>
      <w:sz w:val="32"/>
      <w:szCs w:val="26"/>
    </w:rPr>
  </w:style>
  <w:style w:type="paragraph" w:styleId="Heading3">
    <w:name w:val="heading 3"/>
    <w:basedOn w:val="Normal"/>
    <w:next w:val="Normal"/>
    <w:link w:val="Heading3Char"/>
    <w:uiPriority w:val="9"/>
    <w:unhideWhenUsed/>
    <w:qFormat/>
    <w:rsid w:val="00B86B45"/>
    <w:pPr>
      <w:keepNext/>
      <w:keepLines/>
      <w:suppressAutoHyphens/>
      <w:outlineLvl w:val="2"/>
    </w:pPr>
    <w:rPr>
      <w:rFonts w:eastAsia="SimSun" w:cs="Times New Roman"/>
      <w:b/>
      <w:color w:val="595C6E"/>
      <w:kern w:val="12"/>
      <w:sz w:val="26"/>
      <w:szCs w:val="24"/>
    </w:rPr>
  </w:style>
  <w:style w:type="paragraph" w:styleId="Heading4">
    <w:name w:val="heading 4"/>
    <w:basedOn w:val="Normal"/>
    <w:next w:val="Normal"/>
    <w:link w:val="Heading4Char"/>
    <w:uiPriority w:val="9"/>
    <w:unhideWhenUsed/>
    <w:qFormat/>
    <w:rsid w:val="00B86B45"/>
    <w:pPr>
      <w:keepNext/>
      <w:keepLines/>
      <w:suppressAutoHyphens/>
      <w:outlineLvl w:val="3"/>
    </w:pPr>
    <w:rPr>
      <w:rFonts w:eastAsia="SimSun" w:cs="Times New Roman"/>
      <w:iCs/>
      <w:color w:val="595C6E"/>
      <w:kern w:val="12"/>
      <w:sz w:val="24"/>
      <w:szCs w:val="20"/>
    </w:rPr>
  </w:style>
  <w:style w:type="paragraph" w:styleId="Heading5">
    <w:name w:val="heading 5"/>
    <w:basedOn w:val="Normal"/>
    <w:next w:val="Normal"/>
    <w:link w:val="Heading5Char"/>
    <w:uiPriority w:val="9"/>
    <w:unhideWhenUsed/>
    <w:qFormat/>
    <w:rsid w:val="00190A0C"/>
    <w:pPr>
      <w:keepNext/>
      <w:spacing w:before="120"/>
      <w:outlineLvl w:val="4"/>
    </w:pPr>
    <w:rPr>
      <w:rFonts w:eastAsia="MingLiU" w:cs="Segoe UI Semibold"/>
      <w:b/>
      <w:color w:val="4C5564"/>
      <w:sz w:val="24"/>
      <w:szCs w:val="24"/>
    </w:rPr>
  </w:style>
  <w:style w:type="paragraph" w:styleId="Heading6">
    <w:name w:val="heading 6"/>
    <w:basedOn w:val="Normal"/>
    <w:next w:val="Normal"/>
    <w:link w:val="Heading6Char"/>
    <w:uiPriority w:val="9"/>
    <w:unhideWhenUsed/>
    <w:qFormat/>
    <w:rsid w:val="00190A0C"/>
    <w:pPr>
      <w:keepNext/>
      <w:spacing w:before="120"/>
      <w:outlineLvl w:val="5"/>
    </w:pPr>
    <w:rPr>
      <w:rFonts w:eastAsia="MingLiU" w:cs="Segoe UI Semibold"/>
      <w:b/>
      <w:color w:val="4C5564"/>
    </w:rPr>
  </w:style>
  <w:style w:type="paragraph" w:styleId="Heading7">
    <w:name w:val="heading 7"/>
    <w:basedOn w:val="Normal"/>
    <w:next w:val="Normal"/>
    <w:link w:val="Heading7Char"/>
    <w:uiPriority w:val="9"/>
    <w:unhideWhenUsed/>
    <w:qFormat/>
    <w:rsid w:val="00190A0C"/>
    <w:pPr>
      <w:keepNext/>
      <w:keepLines/>
      <w:spacing w:before="40" w:after="0"/>
      <w:outlineLvl w:val="6"/>
    </w:pPr>
    <w:rPr>
      <w:rFonts w:eastAsiaTheme="majorEastAsia" w:cs="Segoe UI Semibold"/>
      <w:b/>
      <w:iCs/>
      <w:color w:val="4C5564"/>
      <w:szCs w:val="18"/>
    </w:rPr>
  </w:style>
  <w:style w:type="paragraph" w:styleId="Heading8">
    <w:name w:val="heading 8"/>
    <w:basedOn w:val="Normal"/>
    <w:next w:val="Normal"/>
    <w:link w:val="Heading8Char"/>
    <w:uiPriority w:val="9"/>
    <w:unhideWhenUsed/>
    <w:qFormat/>
    <w:rsid w:val="00090E62"/>
    <w:pPr>
      <w:keepNext/>
      <w:keepLines/>
      <w:spacing w:before="40" w:after="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0B76C2"/>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bulletssecondlevel">
    <w:name w:val="List paragraph—bullets—second level"/>
    <w:basedOn w:val="Listparagraphbullets"/>
    <w:autoRedefine/>
    <w:qFormat/>
    <w:rsid w:val="00953CCD"/>
    <w:pPr>
      <w:numPr>
        <w:numId w:val="1"/>
      </w:numPr>
      <w:spacing w:before="80" w:after="0"/>
      <w:ind w:left="1134" w:hanging="567"/>
    </w:pPr>
    <w:rPr>
      <w:color w:val="000000"/>
      <w:szCs w:val="20"/>
    </w:rPr>
  </w:style>
  <w:style w:type="paragraph" w:styleId="Header">
    <w:name w:val="header"/>
    <w:basedOn w:val="Normal"/>
    <w:link w:val="HeaderChar"/>
    <w:uiPriority w:val="99"/>
    <w:unhideWhenUsed/>
    <w:rsid w:val="00261FFA"/>
    <w:pPr>
      <w:tabs>
        <w:tab w:val="center" w:pos="4678"/>
        <w:tab w:val="right" w:pos="9356"/>
      </w:tabs>
      <w:spacing w:after="0"/>
    </w:pPr>
    <w:rPr>
      <w:rFonts w:ascii="Segoe UI Light" w:hAnsi="Segoe UI Light"/>
      <w:sz w:val="18"/>
    </w:rPr>
  </w:style>
  <w:style w:type="character" w:customStyle="1" w:styleId="HeaderChar">
    <w:name w:val="Header Char"/>
    <w:basedOn w:val="DefaultParagraphFont"/>
    <w:link w:val="Header"/>
    <w:uiPriority w:val="99"/>
    <w:rsid w:val="00261FFA"/>
    <w:rPr>
      <w:rFonts w:ascii="Segoe UI Light" w:hAnsi="Segoe UI Light"/>
      <w:sz w:val="18"/>
    </w:rPr>
  </w:style>
  <w:style w:type="paragraph" w:styleId="Footer">
    <w:name w:val="footer"/>
    <w:basedOn w:val="Normal"/>
    <w:link w:val="FooterChar"/>
    <w:uiPriority w:val="99"/>
    <w:unhideWhenUsed/>
    <w:rsid w:val="006D43C7"/>
    <w:pPr>
      <w:tabs>
        <w:tab w:val="center" w:pos="4513"/>
        <w:tab w:val="right" w:pos="9026"/>
      </w:tabs>
      <w:spacing w:after="0"/>
    </w:pPr>
    <w:rPr>
      <w:sz w:val="18"/>
    </w:rPr>
  </w:style>
  <w:style w:type="character" w:customStyle="1" w:styleId="FooterChar">
    <w:name w:val="Footer Char"/>
    <w:basedOn w:val="DefaultParagraphFont"/>
    <w:link w:val="Footer"/>
    <w:uiPriority w:val="99"/>
    <w:rsid w:val="006D43C7"/>
    <w:rPr>
      <w:rFonts w:ascii="Segoe UI" w:hAnsi="Segoe UI"/>
      <w:sz w:val="18"/>
    </w:rPr>
  </w:style>
  <w:style w:type="character" w:styleId="Hyperlink">
    <w:name w:val="Hyperlink"/>
    <w:basedOn w:val="DefaultParagraphFont"/>
    <w:uiPriority w:val="99"/>
    <w:unhideWhenUsed/>
    <w:rsid w:val="00FC413F"/>
    <w:rPr>
      <w:color w:val="002D72"/>
      <w:u w:val="single"/>
    </w:rPr>
  </w:style>
  <w:style w:type="character" w:customStyle="1" w:styleId="Heading1Char">
    <w:name w:val="Heading 1 Char"/>
    <w:basedOn w:val="DefaultParagraphFont"/>
    <w:link w:val="Heading1"/>
    <w:uiPriority w:val="9"/>
    <w:rsid w:val="00EA3C28"/>
    <w:rPr>
      <w:rFonts w:ascii="Calibri" w:eastAsia="SimSun" w:hAnsi="Calibri" w:cs="Times New Roman"/>
      <w:b/>
      <w:color w:val="081E3E"/>
      <w:kern w:val="12"/>
      <w:sz w:val="44"/>
      <w:szCs w:val="52"/>
    </w:rPr>
  </w:style>
  <w:style w:type="character" w:customStyle="1" w:styleId="Heading2Char">
    <w:name w:val="Heading 2 Char"/>
    <w:basedOn w:val="DefaultParagraphFont"/>
    <w:link w:val="Heading2"/>
    <w:uiPriority w:val="9"/>
    <w:rsid w:val="00B86B45"/>
    <w:rPr>
      <w:rFonts w:ascii="Calibri" w:eastAsia="SimSun" w:hAnsi="Calibri" w:cs="Times New Roman"/>
      <w:b/>
      <w:color w:val="081E3E"/>
      <w:kern w:val="12"/>
      <w:sz w:val="32"/>
      <w:szCs w:val="26"/>
    </w:rPr>
  </w:style>
  <w:style w:type="character" w:customStyle="1" w:styleId="Heading3Char">
    <w:name w:val="Heading 3 Char"/>
    <w:basedOn w:val="DefaultParagraphFont"/>
    <w:link w:val="Heading3"/>
    <w:uiPriority w:val="9"/>
    <w:rsid w:val="00B86B45"/>
    <w:rPr>
      <w:rFonts w:ascii="Calibri" w:eastAsia="SimSun" w:hAnsi="Calibri" w:cs="Times New Roman"/>
      <w:b/>
      <w:color w:val="595C6E"/>
      <w:kern w:val="12"/>
      <w:sz w:val="26"/>
      <w:szCs w:val="24"/>
    </w:rPr>
  </w:style>
  <w:style w:type="character" w:customStyle="1" w:styleId="Heading4Char">
    <w:name w:val="Heading 4 Char"/>
    <w:basedOn w:val="DefaultParagraphFont"/>
    <w:link w:val="Heading4"/>
    <w:uiPriority w:val="9"/>
    <w:rsid w:val="00B86B45"/>
    <w:rPr>
      <w:rFonts w:ascii="Calibri" w:eastAsia="SimSun" w:hAnsi="Calibri" w:cs="Times New Roman"/>
      <w:iCs/>
      <w:color w:val="595C6E"/>
      <w:kern w:val="12"/>
      <w:sz w:val="24"/>
      <w:szCs w:val="20"/>
    </w:rPr>
  </w:style>
  <w:style w:type="character" w:customStyle="1" w:styleId="Heading5Char">
    <w:name w:val="Heading 5 Char"/>
    <w:basedOn w:val="DefaultParagraphFont"/>
    <w:link w:val="Heading5"/>
    <w:uiPriority w:val="9"/>
    <w:rsid w:val="00190A0C"/>
    <w:rPr>
      <w:rFonts w:ascii="Calibri" w:eastAsia="MingLiU" w:hAnsi="Calibri" w:cs="Segoe UI Semibold"/>
      <w:b/>
      <w:color w:val="4C5564"/>
      <w:sz w:val="24"/>
      <w:szCs w:val="24"/>
    </w:rPr>
  </w:style>
  <w:style w:type="character" w:customStyle="1" w:styleId="Heading6Char">
    <w:name w:val="Heading 6 Char"/>
    <w:basedOn w:val="DefaultParagraphFont"/>
    <w:link w:val="Heading6"/>
    <w:uiPriority w:val="9"/>
    <w:rsid w:val="00190A0C"/>
    <w:rPr>
      <w:rFonts w:ascii="Calibri" w:eastAsia="MingLiU" w:hAnsi="Calibri" w:cs="Segoe UI Semibold"/>
      <w:b/>
      <w:color w:val="4C5564"/>
    </w:rPr>
  </w:style>
  <w:style w:type="character" w:customStyle="1" w:styleId="Heading7Char">
    <w:name w:val="Heading 7 Char"/>
    <w:basedOn w:val="DefaultParagraphFont"/>
    <w:link w:val="Heading7"/>
    <w:uiPriority w:val="9"/>
    <w:rsid w:val="00190A0C"/>
    <w:rPr>
      <w:rFonts w:ascii="Calibri" w:eastAsiaTheme="majorEastAsia" w:hAnsi="Calibri" w:cs="Segoe UI Semibold"/>
      <w:b/>
      <w:iCs/>
      <w:color w:val="4C5564"/>
      <w:sz w:val="20"/>
      <w:szCs w:val="18"/>
    </w:rPr>
  </w:style>
  <w:style w:type="paragraph" w:customStyle="1" w:styleId="Heading2notshowing">
    <w:name w:val="Heading 2—not showing"/>
    <w:basedOn w:val="Normal"/>
    <w:next w:val="Normal"/>
    <w:qFormat/>
    <w:rsid w:val="00190A0C"/>
    <w:pPr>
      <w:keepNext/>
      <w:outlineLvl w:val="1"/>
    </w:pPr>
    <w:rPr>
      <w:rFonts w:eastAsia="MingLiU" w:cs="Segoe UI Semibold"/>
      <w:b/>
      <w:color w:val="4C5564"/>
      <w:sz w:val="28"/>
      <w:szCs w:val="26"/>
    </w:rPr>
  </w:style>
  <w:style w:type="paragraph" w:customStyle="1" w:styleId="Heading3notshowing">
    <w:name w:val="Heading 3—not showing"/>
    <w:basedOn w:val="Normal"/>
    <w:next w:val="Normal"/>
    <w:qFormat/>
    <w:rsid w:val="00190A0C"/>
    <w:pPr>
      <w:keepNext/>
      <w:outlineLvl w:val="2"/>
    </w:pPr>
    <w:rPr>
      <w:rFonts w:eastAsia="MingLiU" w:cs="Segoe UI Semibold"/>
      <w:b/>
      <w:color w:val="4C5564"/>
      <w:sz w:val="24"/>
      <w:szCs w:val="30"/>
    </w:rPr>
  </w:style>
  <w:style w:type="paragraph" w:styleId="Quote">
    <w:name w:val="Quote"/>
    <w:basedOn w:val="Normal"/>
    <w:next w:val="Normal"/>
    <w:link w:val="QuoteChar"/>
    <w:uiPriority w:val="29"/>
    <w:qFormat/>
    <w:rsid w:val="00B86B45"/>
    <w:pPr>
      <w:pBdr>
        <w:left w:val="single" w:sz="48" w:space="22" w:color="4BB3B5"/>
      </w:pBdr>
      <w:suppressAutoHyphens/>
      <w:spacing w:before="160"/>
      <w:ind w:left="567" w:right="567"/>
    </w:pPr>
    <w:rPr>
      <w:rFonts w:eastAsia="Calibri" w:cs="Times New Roman"/>
      <w:b/>
      <w:iCs/>
      <w:color w:val="404040"/>
    </w:rPr>
  </w:style>
  <w:style w:type="character" w:customStyle="1" w:styleId="QuoteChar">
    <w:name w:val="Quote Char"/>
    <w:basedOn w:val="DefaultParagraphFont"/>
    <w:link w:val="Quote"/>
    <w:uiPriority w:val="29"/>
    <w:rsid w:val="00B86B45"/>
    <w:rPr>
      <w:rFonts w:ascii="Calibri" w:eastAsia="Calibri" w:hAnsi="Calibri" w:cs="Times New Roman"/>
      <w:b/>
      <w:iCs/>
      <w:color w:val="404040"/>
    </w:rPr>
  </w:style>
  <w:style w:type="character" w:customStyle="1" w:styleId="Heading8Char">
    <w:name w:val="Heading 8 Char"/>
    <w:basedOn w:val="DefaultParagraphFont"/>
    <w:link w:val="Heading8"/>
    <w:uiPriority w:val="9"/>
    <w:rsid w:val="00090E62"/>
    <w:rPr>
      <w:rFonts w:asciiTheme="majorHAnsi" w:eastAsiaTheme="majorEastAsia" w:hAnsiTheme="majorHAnsi" w:cstheme="majorBidi"/>
      <w:color w:val="272727" w:themeColor="text1" w:themeTint="D8"/>
      <w:sz w:val="21"/>
      <w:szCs w:val="21"/>
    </w:rPr>
  </w:style>
  <w:style w:type="paragraph" w:customStyle="1" w:styleId="Listparagraphbullets">
    <w:name w:val="List paragraph—bullets"/>
    <w:basedOn w:val="ListParagraph"/>
    <w:qFormat/>
    <w:rsid w:val="00B5393D"/>
    <w:pPr>
      <w:numPr>
        <w:numId w:val="2"/>
      </w:numPr>
      <w:ind w:left="567" w:hanging="567"/>
    </w:pPr>
    <w:rPr>
      <w:lang w:eastAsia="zh-TW"/>
    </w:rPr>
  </w:style>
  <w:style w:type="paragraph" w:styleId="ListParagraph">
    <w:name w:val="List Paragraph"/>
    <w:basedOn w:val="Normal"/>
    <w:uiPriority w:val="34"/>
    <w:qFormat/>
    <w:rsid w:val="00B5393D"/>
    <w:pPr>
      <w:numPr>
        <w:numId w:val="3"/>
      </w:numPr>
      <w:ind w:left="567" w:hanging="567"/>
      <w:contextualSpacing/>
    </w:pPr>
  </w:style>
  <w:style w:type="paragraph" w:customStyle="1" w:styleId="Tabletext">
    <w:name w:val="Table text"/>
    <w:basedOn w:val="Normal"/>
    <w:qFormat/>
    <w:rsid w:val="008B7158"/>
    <w:pPr>
      <w:spacing w:before="40" w:after="40"/>
    </w:pPr>
    <w:rPr>
      <w:rFonts w:eastAsia="Times New Roman" w:cs="Times New Roman"/>
      <w:szCs w:val="20"/>
    </w:rPr>
  </w:style>
  <w:style w:type="paragraph" w:customStyle="1" w:styleId="Tablerowcolumnheading">
    <w:name w:val="Table row/column heading"/>
    <w:basedOn w:val="Normal"/>
    <w:next w:val="Normal"/>
    <w:rsid w:val="00AC6195"/>
    <w:pPr>
      <w:shd w:val="clear" w:color="auto" w:fill="081E3E"/>
      <w:spacing w:before="60" w:after="60"/>
    </w:pPr>
    <w:rPr>
      <w:b/>
      <w:color w:val="FFFFFF" w:themeColor="background1"/>
      <w:szCs w:val="20"/>
    </w:rPr>
  </w:style>
  <w:style w:type="paragraph" w:styleId="FootnoteText">
    <w:name w:val="footnote text"/>
    <w:basedOn w:val="Normal"/>
    <w:link w:val="FootnoteTextChar"/>
    <w:uiPriority w:val="99"/>
    <w:unhideWhenUsed/>
    <w:rsid w:val="00217C11"/>
    <w:pPr>
      <w:spacing w:after="0"/>
    </w:pPr>
    <w:rPr>
      <w:szCs w:val="20"/>
    </w:rPr>
  </w:style>
  <w:style w:type="character" w:customStyle="1" w:styleId="FootnoteTextChar">
    <w:name w:val="Footnote Text Char"/>
    <w:basedOn w:val="DefaultParagraphFont"/>
    <w:link w:val="FootnoteText"/>
    <w:uiPriority w:val="99"/>
    <w:rsid w:val="00217C11"/>
    <w:rPr>
      <w:rFonts w:ascii="Segoe UI" w:hAnsi="Segoe UI"/>
      <w:sz w:val="20"/>
      <w:szCs w:val="20"/>
    </w:rPr>
  </w:style>
  <w:style w:type="character" w:styleId="FootnoteReference">
    <w:name w:val="footnote reference"/>
    <w:basedOn w:val="DefaultParagraphFont"/>
    <w:uiPriority w:val="99"/>
    <w:semiHidden/>
    <w:unhideWhenUsed/>
    <w:rsid w:val="00217C11"/>
    <w:rPr>
      <w:vertAlign w:val="superscript"/>
    </w:rPr>
  </w:style>
  <w:style w:type="paragraph" w:customStyle="1" w:styleId="Tablefigureheading">
    <w:name w:val="Table/figure heading"/>
    <w:basedOn w:val="Normal"/>
    <w:next w:val="Normal"/>
    <w:qFormat/>
    <w:rsid w:val="00190A0C"/>
    <w:pPr>
      <w:keepNext/>
      <w:spacing w:after="0"/>
    </w:pPr>
    <w:rPr>
      <w:b/>
      <w:color w:val="002D72"/>
    </w:rPr>
  </w:style>
  <w:style w:type="paragraph" w:customStyle="1" w:styleId="Tabletextcentred">
    <w:name w:val="Table text—centred"/>
    <w:basedOn w:val="Tabletext"/>
    <w:next w:val="NoSpacing"/>
    <w:rsid w:val="008B7158"/>
    <w:pPr>
      <w:jc w:val="center"/>
    </w:pPr>
  </w:style>
  <w:style w:type="paragraph" w:customStyle="1" w:styleId="Tablerowcolumnheadingcentred">
    <w:name w:val="Table row/column heading—centred"/>
    <w:basedOn w:val="Tablerowcolumnheading"/>
    <w:next w:val="Normal"/>
    <w:rsid w:val="00CD0046"/>
    <w:pPr>
      <w:jc w:val="center"/>
    </w:pPr>
  </w:style>
  <w:style w:type="paragraph" w:customStyle="1" w:styleId="Sourcenote">
    <w:name w:val="Source / note"/>
    <w:basedOn w:val="Normal"/>
    <w:qFormat/>
    <w:rsid w:val="00654F9E"/>
    <w:rPr>
      <w:rFonts w:eastAsia="PMingLiU" w:cs="Mangal"/>
      <w:color w:val="595C6E"/>
      <w:szCs w:val="20"/>
      <w:lang w:eastAsia="zh-TW"/>
    </w:rPr>
  </w:style>
  <w:style w:type="table" w:styleId="PlainTable1">
    <w:name w:val="Plain Table 1"/>
    <w:basedOn w:val="TableNormal"/>
    <w:uiPriority w:val="41"/>
    <w:rsid w:val="00217C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NoSpacing">
    <w:name w:val="No Spacing"/>
    <w:uiPriority w:val="1"/>
    <w:qFormat/>
    <w:rsid w:val="00217C11"/>
    <w:pPr>
      <w:spacing w:after="0" w:line="240" w:lineRule="auto"/>
    </w:pPr>
    <w:rPr>
      <w:rFonts w:ascii="Segoe UI" w:hAnsi="Segoe UI"/>
      <w:sz w:val="21"/>
    </w:rPr>
  </w:style>
  <w:style w:type="paragraph" w:styleId="TOC4">
    <w:name w:val="toc 4"/>
    <w:basedOn w:val="Normal"/>
    <w:next w:val="Normal"/>
    <w:autoRedefine/>
    <w:uiPriority w:val="39"/>
    <w:unhideWhenUsed/>
    <w:rsid w:val="000740FB"/>
    <w:pPr>
      <w:tabs>
        <w:tab w:val="right" w:leader="dot" w:pos="9072"/>
      </w:tabs>
      <w:spacing w:after="0"/>
      <w:ind w:left="567" w:right="567" w:hanging="567"/>
    </w:pPr>
  </w:style>
  <w:style w:type="paragraph" w:styleId="TOC1">
    <w:name w:val="toc 1"/>
    <w:basedOn w:val="Normal"/>
    <w:next w:val="Normal"/>
    <w:autoRedefine/>
    <w:uiPriority w:val="39"/>
    <w:unhideWhenUsed/>
    <w:rsid w:val="000740FB"/>
    <w:pPr>
      <w:keepNext/>
      <w:tabs>
        <w:tab w:val="right" w:leader="dot" w:pos="9072"/>
      </w:tabs>
      <w:spacing w:before="120" w:after="0"/>
      <w:ind w:left="567" w:right="567" w:hanging="567"/>
    </w:pPr>
    <w:rPr>
      <w:b/>
      <w:color w:val="002D72"/>
    </w:rPr>
  </w:style>
  <w:style w:type="paragraph" w:styleId="TOC2">
    <w:name w:val="toc 2"/>
    <w:basedOn w:val="Normal"/>
    <w:next w:val="Normal"/>
    <w:autoRedefine/>
    <w:uiPriority w:val="39"/>
    <w:unhideWhenUsed/>
    <w:rsid w:val="000740FB"/>
    <w:pPr>
      <w:tabs>
        <w:tab w:val="right" w:leader="dot" w:pos="9072"/>
      </w:tabs>
      <w:spacing w:after="0"/>
      <w:ind w:left="1134" w:right="567" w:hanging="567"/>
    </w:pPr>
  </w:style>
  <w:style w:type="paragraph" w:styleId="TOC3">
    <w:name w:val="toc 3"/>
    <w:basedOn w:val="Normal"/>
    <w:next w:val="Normal"/>
    <w:autoRedefine/>
    <w:uiPriority w:val="39"/>
    <w:unhideWhenUsed/>
    <w:rsid w:val="000740FB"/>
    <w:pPr>
      <w:tabs>
        <w:tab w:val="right" w:leader="dot" w:pos="9072"/>
      </w:tabs>
      <w:spacing w:after="0"/>
      <w:ind w:left="1701" w:right="567" w:hanging="567"/>
    </w:pPr>
  </w:style>
  <w:style w:type="paragraph" w:customStyle="1" w:styleId="Normaldisclaimerpage">
    <w:name w:val="Normal—disclaimer page"/>
    <w:basedOn w:val="Normal"/>
    <w:qFormat/>
    <w:rsid w:val="002F1A23"/>
    <w:rPr>
      <w:szCs w:val="20"/>
    </w:rPr>
  </w:style>
  <w:style w:type="table" w:customStyle="1" w:styleId="PlainTable11">
    <w:name w:val="Plain Table 11"/>
    <w:basedOn w:val="TableNormal"/>
    <w:next w:val="PlainTable1"/>
    <w:uiPriority w:val="41"/>
    <w:rsid w:val="00BB3D46"/>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DefaultTable1">
    <w:name w:val="Default Table 1"/>
    <w:basedOn w:val="TableNormal"/>
    <w:uiPriority w:val="99"/>
    <w:rsid w:val="00A63390"/>
    <w:pPr>
      <w:spacing w:before="80" w:after="80" w:line="240" w:lineRule="auto"/>
    </w:pPr>
    <w:rPr>
      <w:color w:val="000000" w:themeColor="text1"/>
      <w:sz w:val="20"/>
      <w:szCs w:val="20"/>
    </w:rPr>
    <w:tblPr>
      <w:tblStyleRowBandSize w:val="1"/>
      <w:tblStyleColBandSize w:val="1"/>
      <w:tblBorders>
        <w:top w:val="single" w:sz="4" w:space="0" w:color="595959" w:themeColor="text1" w:themeTint="A6"/>
        <w:bottom w:val="single" w:sz="4" w:space="0" w:color="595959" w:themeColor="text1" w:themeTint="A6"/>
        <w:insideH w:val="single" w:sz="4" w:space="0" w:color="595959" w:themeColor="text1" w:themeTint="A6"/>
      </w:tblBorders>
    </w:tblPr>
    <w:tblStylePr w:type="firstRow">
      <w:rPr>
        <w:b/>
        <w:color w:val="FFFFFF" w:themeColor="background1"/>
      </w:rPr>
      <w:tblPr/>
      <w:trPr>
        <w:tblHeader/>
      </w:trPr>
      <w:tcPr>
        <w:tcBorders>
          <w:top w:val="nil"/>
          <w:bottom w:val="nil"/>
        </w:tcBorders>
        <w:shd w:val="clear" w:color="auto" w:fill="5B9BD5" w:themeFill="accent1"/>
      </w:tcPr>
    </w:tblStylePr>
    <w:tblStylePr w:type="lastRow">
      <w:rPr>
        <w:b/>
      </w:rPr>
      <w:tblPr/>
      <w:tcPr>
        <w:shd w:val="clear" w:color="auto" w:fill="D9E2F3" w:themeFill="accent5" w:themeFillTint="33"/>
      </w:tcPr>
    </w:tblStylePr>
    <w:tblStylePr w:type="firstCol">
      <w:rPr>
        <w:b/>
      </w:rPr>
    </w:tblStylePr>
    <w:tblStylePr w:type="band2Vert">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Tabletextbullets">
    <w:name w:val="Table text—bullets"/>
    <w:basedOn w:val="Listparagraphbullets"/>
    <w:qFormat/>
    <w:rsid w:val="00381BDA"/>
    <w:pPr>
      <w:spacing w:before="60" w:after="60"/>
      <w:ind w:left="284" w:hanging="284"/>
    </w:pPr>
    <w:rPr>
      <w:color w:val="000000" w:themeColor="text1"/>
      <w:szCs w:val="20"/>
    </w:rPr>
  </w:style>
  <w:style w:type="paragraph" w:styleId="Subtitle">
    <w:name w:val="Subtitle"/>
    <w:basedOn w:val="Normal"/>
    <w:next w:val="Normal"/>
    <w:link w:val="SubtitleChar"/>
    <w:uiPriority w:val="18"/>
    <w:qFormat/>
    <w:rsid w:val="000B6FF7"/>
    <w:pPr>
      <w:numPr>
        <w:ilvl w:val="1"/>
      </w:numPr>
      <w:suppressAutoHyphens/>
      <w:spacing w:before="120"/>
    </w:pPr>
    <w:rPr>
      <w:rFonts w:eastAsia="SimSun" w:cs="Times New Roman"/>
      <w:color w:val="377B88"/>
      <w:kern w:val="12"/>
    </w:rPr>
  </w:style>
  <w:style w:type="character" w:customStyle="1" w:styleId="SubtitleChar">
    <w:name w:val="Subtitle Char"/>
    <w:basedOn w:val="DefaultParagraphFont"/>
    <w:link w:val="Subtitle"/>
    <w:uiPriority w:val="18"/>
    <w:rsid w:val="000B6FF7"/>
    <w:rPr>
      <w:rFonts w:ascii="Calibri" w:eastAsia="SimSun" w:hAnsi="Calibri" w:cs="Times New Roman"/>
      <w:color w:val="377B88"/>
      <w:kern w:val="12"/>
    </w:rPr>
  </w:style>
  <w:style w:type="paragraph" w:customStyle="1" w:styleId="AreaHeading">
    <w:name w:val="Area Heading"/>
    <w:basedOn w:val="Normal"/>
    <w:qFormat/>
    <w:rsid w:val="00B041CB"/>
    <w:pPr>
      <w:suppressAutoHyphens/>
      <w:spacing w:after="80"/>
      <w:ind w:left="-1020" w:firstLine="1020"/>
    </w:pPr>
    <w:rPr>
      <w:rFonts w:asciiTheme="minorHAnsi" w:hAnsiTheme="minorHAnsi" w:cs="Times New Roman (Body CS)"/>
      <w:caps/>
      <w:color w:val="BF8F00" w:themeColor="accent4" w:themeShade="BF"/>
      <w:kern w:val="12"/>
      <w:sz w:val="21"/>
      <w:szCs w:val="20"/>
    </w:rPr>
  </w:style>
  <w:style w:type="character" w:styleId="UnresolvedMention">
    <w:name w:val="Unresolved Mention"/>
    <w:basedOn w:val="DefaultParagraphFont"/>
    <w:uiPriority w:val="99"/>
    <w:semiHidden/>
    <w:unhideWhenUsed/>
    <w:rsid w:val="00B041CB"/>
    <w:rPr>
      <w:color w:val="605E5C"/>
      <w:shd w:val="clear" w:color="auto" w:fill="E1DFDD"/>
    </w:rPr>
  </w:style>
  <w:style w:type="paragraph" w:customStyle="1" w:styleId="ListLegal1">
    <w:name w:val="List Legal 1"/>
    <w:basedOn w:val="Normal"/>
    <w:uiPriority w:val="3"/>
    <w:qFormat/>
    <w:rsid w:val="00B041CB"/>
    <w:pPr>
      <w:numPr>
        <w:numId w:val="14"/>
      </w:numPr>
      <w:suppressAutoHyphens/>
      <w:ind w:left="567" w:hanging="567"/>
    </w:pPr>
    <w:rPr>
      <w:color w:val="000000"/>
      <w:kern w:val="12"/>
      <w:szCs w:val="20"/>
      <w:lang w:val="x-none"/>
    </w:rPr>
  </w:style>
  <w:style w:type="paragraph" w:customStyle="1" w:styleId="ListLegal2">
    <w:name w:val="List Legal 2"/>
    <w:basedOn w:val="ListLegal1"/>
    <w:uiPriority w:val="3"/>
    <w:rsid w:val="00B041CB"/>
    <w:pPr>
      <w:numPr>
        <w:ilvl w:val="1"/>
      </w:numPr>
      <w:ind w:left="1134" w:hanging="567"/>
    </w:pPr>
  </w:style>
  <w:style w:type="paragraph" w:customStyle="1" w:styleId="ListLegal3">
    <w:name w:val="List Legal 3"/>
    <w:basedOn w:val="ListLegal2"/>
    <w:uiPriority w:val="3"/>
    <w:rsid w:val="00B041CB"/>
    <w:pPr>
      <w:numPr>
        <w:ilvl w:val="2"/>
      </w:numPr>
      <w:ind w:left="1701" w:hanging="567"/>
    </w:pPr>
  </w:style>
  <w:style w:type="numbering" w:customStyle="1" w:styleId="ListLegal">
    <w:name w:val="List Legal"/>
    <w:uiPriority w:val="99"/>
    <w:rsid w:val="00B041CB"/>
    <w:pPr>
      <w:numPr>
        <w:numId w:val="14"/>
      </w:numPr>
    </w:pPr>
  </w:style>
  <w:style w:type="table" w:customStyle="1" w:styleId="DefaultTable11">
    <w:name w:val="Default Table 11"/>
    <w:basedOn w:val="TableNormal"/>
    <w:uiPriority w:val="99"/>
    <w:rsid w:val="00654F9E"/>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customStyle="1" w:styleId="DefaultTable12">
    <w:name w:val="Default Table 12"/>
    <w:basedOn w:val="TableNormal"/>
    <w:uiPriority w:val="99"/>
    <w:rsid w:val="00953CCD"/>
    <w:pPr>
      <w:spacing w:before="80" w:after="80" w:line="240" w:lineRule="auto"/>
    </w:pPr>
    <w:rPr>
      <w:color w:val="000000"/>
      <w:sz w:val="20"/>
      <w:szCs w:val="20"/>
    </w:rPr>
    <w:tblPr>
      <w:tblStyleRowBandSize w:val="1"/>
      <w:tblStyleColBandSize w:val="1"/>
      <w:tblBorders>
        <w:top w:val="single" w:sz="4" w:space="0" w:color="4BB3B5"/>
        <w:bottom w:val="single" w:sz="4" w:space="0" w:color="4BB3B5"/>
        <w:insideH w:val="single" w:sz="4" w:space="0" w:color="4BB3B5"/>
      </w:tblBorders>
    </w:tblPr>
    <w:tblStylePr w:type="firstRow">
      <w:rPr>
        <w:b/>
        <w:color w:val="FFFFFF"/>
      </w:rPr>
      <w:tblPr/>
      <w:trPr>
        <w:tblHeader/>
      </w:trPr>
      <w:tcPr>
        <w:tcBorders>
          <w:top w:val="nil"/>
          <w:bottom w:val="nil"/>
        </w:tcBorders>
        <w:shd w:val="clear" w:color="auto" w:fill="081E3E"/>
      </w:tcPr>
    </w:tblStylePr>
    <w:tblStylePr w:type="lastRow">
      <w:rPr>
        <w:b/>
      </w:rPr>
      <w:tblPr/>
      <w:tcPr>
        <w:shd w:val="clear" w:color="auto" w:fill="F2F6E8"/>
      </w:tcPr>
    </w:tblStylePr>
    <w:tblStylePr w:type="firstCol">
      <w:rPr>
        <w:b/>
      </w:rPr>
    </w:tblStylePr>
    <w:tblStylePr w:type="band2Vert">
      <w:tblPr/>
      <w:tcPr>
        <w:shd w:val="clear" w:color="auto" w:fill="F2F2F2"/>
      </w:tcPr>
    </w:tblStylePr>
    <w:tblStylePr w:type="band2Horz">
      <w:tblPr/>
      <w:tcPr>
        <w:shd w:val="clear" w:color="auto" w:fill="F2F2F2"/>
      </w:tcPr>
    </w:tblStylePr>
  </w:style>
  <w:style w:type="table" w:styleId="TableGrid">
    <w:name w:val="Table Grid"/>
    <w:basedOn w:val="TableNormal"/>
    <w:uiPriority w:val="39"/>
    <w:rsid w:val="00AC6195"/>
    <w:pPr>
      <w:spacing w:after="0" w:line="240" w:lineRule="auto"/>
    </w:pPr>
    <w:rPr>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troduction">
    <w:name w:val="Introduction"/>
    <w:basedOn w:val="Normal"/>
    <w:uiPriority w:val="2"/>
    <w:qFormat/>
    <w:rsid w:val="00906533"/>
    <w:pPr>
      <w:suppressAutoHyphens/>
      <w:spacing w:before="240" w:after="240"/>
    </w:pPr>
    <w:rPr>
      <w:rFonts w:asciiTheme="minorHAnsi" w:hAnsiTheme="minorHAnsi"/>
      <w:color w:val="377B88"/>
      <w:sz w:val="26"/>
      <w:lang w:val="x-none"/>
    </w:rPr>
  </w:style>
  <w:style w:type="paragraph" w:customStyle="1" w:styleId="Bullet1">
    <w:name w:val="Bullet 1"/>
    <w:basedOn w:val="Normal"/>
    <w:uiPriority w:val="3"/>
    <w:qFormat/>
    <w:rsid w:val="00906533"/>
    <w:pPr>
      <w:numPr>
        <w:numId w:val="18"/>
      </w:numPr>
      <w:suppressAutoHyphens/>
      <w:spacing w:before="80" w:after="80"/>
    </w:pPr>
    <w:rPr>
      <w:rFonts w:asciiTheme="minorHAnsi" w:hAnsiTheme="minorHAnsi"/>
      <w:color w:val="000000" w:themeColor="text1"/>
      <w:lang w:val="x-none"/>
    </w:rPr>
  </w:style>
  <w:style w:type="paragraph" w:customStyle="1" w:styleId="Bullet2">
    <w:name w:val="Bullet 2"/>
    <w:basedOn w:val="Bullet1"/>
    <w:uiPriority w:val="3"/>
    <w:rsid w:val="00906533"/>
    <w:pPr>
      <w:numPr>
        <w:ilvl w:val="1"/>
      </w:numPr>
    </w:pPr>
  </w:style>
  <w:style w:type="paragraph" w:customStyle="1" w:styleId="Bullet3">
    <w:name w:val="Bullet 3"/>
    <w:basedOn w:val="Bullet2"/>
    <w:uiPriority w:val="3"/>
    <w:rsid w:val="00906533"/>
    <w:pPr>
      <w:numPr>
        <w:ilvl w:val="2"/>
      </w:numPr>
    </w:pPr>
  </w:style>
  <w:style w:type="table" w:customStyle="1" w:styleId="IconBoxTable">
    <w:name w:val="Icon Box Table"/>
    <w:basedOn w:val="TableNormal"/>
    <w:uiPriority w:val="99"/>
    <w:rsid w:val="00906533"/>
    <w:pPr>
      <w:spacing w:before="80" w:after="80" w:line="240" w:lineRule="auto"/>
    </w:pPr>
    <w:rPr>
      <w:color w:val="000000" w:themeColor="text1"/>
    </w:rPr>
    <w:tblPr>
      <w:tblCellMar>
        <w:top w:w="57" w:type="dxa"/>
        <w:left w:w="170" w:type="dxa"/>
        <w:bottom w:w="57" w:type="dxa"/>
        <w:right w:w="170" w:type="dxa"/>
      </w:tblCellMar>
    </w:tblPr>
    <w:tcPr>
      <w:shd w:val="clear" w:color="auto" w:fill="F2F2F2" w:themeFill="background1" w:themeFillShade="F2"/>
    </w:tcPr>
    <w:tblStylePr w:type="firstRow">
      <w:tblPr/>
      <w:trPr>
        <w:tblHeader/>
      </w:trPr>
    </w:tblStylePr>
    <w:tblStylePr w:type="firstCol">
      <w:tblPr>
        <w:tblCellMar>
          <w:top w:w="57" w:type="dxa"/>
          <w:left w:w="170" w:type="dxa"/>
          <w:bottom w:w="57" w:type="dxa"/>
          <w:right w:w="6" w:type="dxa"/>
        </w:tblCellMar>
      </w:tblPr>
      <w:tcPr>
        <w:tcMar>
          <w:top w:w="0" w:type="nil"/>
          <w:left w:w="170" w:type="dxa"/>
          <w:bottom w:w="0" w:type="nil"/>
          <w:right w:w="6" w:type="dxa"/>
        </w:tcMar>
      </w:tcPr>
    </w:tblStylePr>
  </w:style>
  <w:style w:type="numbering" w:customStyle="1" w:styleId="Bullets">
    <w:name w:val="Bullets"/>
    <w:uiPriority w:val="99"/>
    <w:rsid w:val="00906533"/>
    <w:pPr>
      <w:numPr>
        <w:numId w:val="18"/>
      </w:numPr>
    </w:pPr>
  </w:style>
  <w:style w:type="paragraph" w:styleId="Revision">
    <w:name w:val="Revision"/>
    <w:hidden/>
    <w:uiPriority w:val="99"/>
    <w:semiHidden/>
    <w:rsid w:val="000A7C9D"/>
    <w:pPr>
      <w:spacing w:after="0" w:line="240" w:lineRule="auto"/>
    </w:pPr>
    <w:rPr>
      <w:rFonts w:ascii="Calibri" w:hAnsi="Calibri"/>
    </w:rPr>
  </w:style>
  <w:style w:type="paragraph" w:styleId="BalloonText">
    <w:name w:val="Balloon Text"/>
    <w:basedOn w:val="Normal"/>
    <w:link w:val="BalloonTextChar"/>
    <w:uiPriority w:val="99"/>
    <w:semiHidden/>
    <w:unhideWhenUsed/>
    <w:rsid w:val="000A7C9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7C9D"/>
    <w:rPr>
      <w:rFonts w:ascii="Segoe UI" w:hAnsi="Segoe UI" w:cs="Segoe UI"/>
      <w:sz w:val="18"/>
      <w:szCs w:val="18"/>
    </w:rPr>
  </w:style>
  <w:style w:type="character" w:styleId="BookTitle">
    <w:name w:val="Book Title"/>
    <w:basedOn w:val="DefaultParagraphFont"/>
    <w:uiPriority w:val="33"/>
    <w:qFormat/>
    <w:rsid w:val="000B76C2"/>
    <w:rPr>
      <w:b/>
      <w:bCs/>
      <w:i/>
      <w:iCs/>
      <w:spacing w:val="5"/>
    </w:rPr>
  </w:style>
  <w:style w:type="paragraph" w:styleId="Caption">
    <w:name w:val="caption"/>
    <w:basedOn w:val="Normal"/>
    <w:next w:val="Normal"/>
    <w:uiPriority w:val="35"/>
    <w:semiHidden/>
    <w:unhideWhenUsed/>
    <w:qFormat/>
    <w:rsid w:val="000B76C2"/>
    <w:pPr>
      <w:spacing w:after="200"/>
    </w:pPr>
    <w:rPr>
      <w:i/>
      <w:iCs/>
      <w:color w:val="44546A" w:themeColor="text2"/>
      <w:sz w:val="18"/>
      <w:szCs w:val="18"/>
    </w:rPr>
  </w:style>
  <w:style w:type="character" w:styleId="Emphasis">
    <w:name w:val="Emphasis"/>
    <w:basedOn w:val="DefaultParagraphFont"/>
    <w:uiPriority w:val="20"/>
    <w:qFormat/>
    <w:rsid w:val="000B76C2"/>
    <w:rPr>
      <w:i/>
      <w:iCs/>
    </w:rPr>
  </w:style>
  <w:style w:type="character" w:customStyle="1" w:styleId="Heading9Char">
    <w:name w:val="Heading 9 Char"/>
    <w:basedOn w:val="DefaultParagraphFont"/>
    <w:link w:val="Heading9"/>
    <w:uiPriority w:val="9"/>
    <w:semiHidden/>
    <w:rsid w:val="000B76C2"/>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0B76C2"/>
    <w:rPr>
      <w:i/>
      <w:iCs/>
      <w:color w:val="5B9BD5" w:themeColor="accent1"/>
    </w:rPr>
  </w:style>
  <w:style w:type="paragraph" w:styleId="IntenseQuote">
    <w:name w:val="Intense Quote"/>
    <w:basedOn w:val="Normal"/>
    <w:next w:val="Normal"/>
    <w:link w:val="IntenseQuoteChar"/>
    <w:uiPriority w:val="30"/>
    <w:qFormat/>
    <w:rsid w:val="000B76C2"/>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B76C2"/>
    <w:rPr>
      <w:rFonts w:ascii="Calibri" w:hAnsi="Calibri"/>
      <w:i/>
      <w:iCs/>
      <w:color w:val="5B9BD5" w:themeColor="accent1"/>
    </w:rPr>
  </w:style>
  <w:style w:type="character" w:styleId="IntenseReference">
    <w:name w:val="Intense Reference"/>
    <w:basedOn w:val="DefaultParagraphFont"/>
    <w:uiPriority w:val="32"/>
    <w:qFormat/>
    <w:rsid w:val="000B76C2"/>
    <w:rPr>
      <w:b/>
      <w:bCs/>
      <w:smallCaps/>
      <w:color w:val="5B9BD5" w:themeColor="accent1"/>
      <w:spacing w:val="5"/>
    </w:rPr>
  </w:style>
  <w:style w:type="character" w:styleId="Strong">
    <w:name w:val="Strong"/>
    <w:basedOn w:val="DefaultParagraphFont"/>
    <w:uiPriority w:val="22"/>
    <w:qFormat/>
    <w:rsid w:val="000B76C2"/>
    <w:rPr>
      <w:b/>
      <w:bCs/>
    </w:rPr>
  </w:style>
  <w:style w:type="character" w:styleId="SubtleEmphasis">
    <w:name w:val="Subtle Emphasis"/>
    <w:basedOn w:val="DefaultParagraphFont"/>
    <w:uiPriority w:val="19"/>
    <w:qFormat/>
    <w:rsid w:val="000B76C2"/>
    <w:rPr>
      <w:i/>
      <w:iCs/>
      <w:color w:val="404040" w:themeColor="text1" w:themeTint="BF"/>
    </w:rPr>
  </w:style>
  <w:style w:type="character" w:styleId="SubtleReference">
    <w:name w:val="Subtle Reference"/>
    <w:basedOn w:val="DefaultParagraphFont"/>
    <w:uiPriority w:val="31"/>
    <w:qFormat/>
    <w:rsid w:val="000B76C2"/>
    <w:rPr>
      <w:smallCaps/>
      <w:color w:val="5A5A5A" w:themeColor="text1" w:themeTint="A5"/>
    </w:rPr>
  </w:style>
  <w:style w:type="paragraph" w:styleId="Title">
    <w:name w:val="Title"/>
    <w:basedOn w:val="Normal"/>
    <w:next w:val="Normal"/>
    <w:link w:val="TitleChar"/>
    <w:uiPriority w:val="10"/>
    <w:qFormat/>
    <w:rsid w:val="000B76C2"/>
    <w:pPr>
      <w:spacing w:after="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76C2"/>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0B76C2"/>
    <w:pPr>
      <w:keepNext/>
      <w:keepLines/>
      <w:numPr>
        <w:ilvl w:val="0"/>
      </w:numPr>
      <w:suppressAutoHyphens w:val="0"/>
      <w:spacing w:after="0"/>
      <w:outlineLvl w:val="9"/>
    </w:pPr>
    <w:rPr>
      <w:rFonts w:asciiTheme="majorHAnsi" w:eastAsiaTheme="majorEastAsia" w:hAnsiTheme="majorHAnsi" w:cstheme="majorBidi"/>
      <w:b w:val="0"/>
      <w:color w:val="2E74B5"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42682">
      <w:bodyDiv w:val="1"/>
      <w:marLeft w:val="0"/>
      <w:marRight w:val="0"/>
      <w:marTop w:val="0"/>
      <w:marBottom w:val="0"/>
      <w:divBdr>
        <w:top w:val="none" w:sz="0" w:space="0" w:color="auto"/>
        <w:left w:val="none" w:sz="0" w:space="0" w:color="auto"/>
        <w:bottom w:val="none" w:sz="0" w:space="0" w:color="auto"/>
        <w:right w:val="none" w:sz="0" w:space="0" w:color="auto"/>
      </w:divBdr>
    </w:div>
    <w:div w:id="841044826">
      <w:bodyDiv w:val="1"/>
      <w:marLeft w:val="0"/>
      <w:marRight w:val="0"/>
      <w:marTop w:val="0"/>
      <w:marBottom w:val="0"/>
      <w:divBdr>
        <w:top w:val="none" w:sz="0" w:space="0" w:color="auto"/>
        <w:left w:val="none" w:sz="0" w:space="0" w:color="auto"/>
        <w:bottom w:val="none" w:sz="0" w:space="0" w:color="auto"/>
        <w:right w:val="none" w:sz="0" w:space="0" w:color="auto"/>
      </w:divBdr>
    </w:div>
    <w:div w:id="1067844323">
      <w:bodyDiv w:val="1"/>
      <w:marLeft w:val="0"/>
      <w:marRight w:val="0"/>
      <w:marTop w:val="0"/>
      <w:marBottom w:val="0"/>
      <w:divBdr>
        <w:top w:val="none" w:sz="0" w:space="0" w:color="auto"/>
        <w:left w:val="none" w:sz="0" w:space="0" w:color="auto"/>
        <w:bottom w:val="none" w:sz="0" w:space="0" w:color="auto"/>
        <w:right w:val="none" w:sz="0" w:space="0" w:color="auto"/>
      </w:divBdr>
    </w:div>
    <w:div w:id="1595896528">
      <w:bodyDiv w:val="1"/>
      <w:marLeft w:val="0"/>
      <w:marRight w:val="0"/>
      <w:marTop w:val="0"/>
      <w:marBottom w:val="0"/>
      <w:divBdr>
        <w:top w:val="none" w:sz="0" w:space="0" w:color="auto"/>
        <w:left w:val="none" w:sz="0" w:space="0" w:color="auto"/>
        <w:bottom w:val="none" w:sz="0" w:space="0" w:color="auto"/>
        <w:right w:val="none" w:sz="0" w:space="0" w:color="auto"/>
      </w:divBdr>
    </w:div>
    <w:div w:id="1628925383">
      <w:bodyDiv w:val="1"/>
      <w:marLeft w:val="0"/>
      <w:marRight w:val="0"/>
      <w:marTop w:val="0"/>
      <w:marBottom w:val="0"/>
      <w:divBdr>
        <w:top w:val="none" w:sz="0" w:space="0" w:color="auto"/>
        <w:left w:val="none" w:sz="0" w:space="0" w:color="auto"/>
        <w:bottom w:val="none" w:sz="0" w:space="0" w:color="auto"/>
        <w:right w:val="none" w:sz="0" w:space="0" w:color="auto"/>
      </w:divBdr>
    </w:div>
    <w:div w:id="1649554956">
      <w:bodyDiv w:val="1"/>
      <w:marLeft w:val="0"/>
      <w:marRight w:val="0"/>
      <w:marTop w:val="0"/>
      <w:marBottom w:val="0"/>
      <w:divBdr>
        <w:top w:val="none" w:sz="0" w:space="0" w:color="auto"/>
        <w:left w:val="none" w:sz="0" w:space="0" w:color="auto"/>
        <w:bottom w:val="none" w:sz="0" w:space="0" w:color="auto"/>
        <w:right w:val="none" w:sz="0" w:space="0" w:color="auto"/>
      </w:divBdr>
    </w:div>
    <w:div w:id="1670711105">
      <w:bodyDiv w:val="1"/>
      <w:marLeft w:val="0"/>
      <w:marRight w:val="0"/>
      <w:marTop w:val="0"/>
      <w:marBottom w:val="0"/>
      <w:divBdr>
        <w:top w:val="none" w:sz="0" w:space="0" w:color="auto"/>
        <w:left w:val="none" w:sz="0" w:space="0" w:color="auto"/>
        <w:bottom w:val="none" w:sz="0" w:space="0" w:color="auto"/>
        <w:right w:val="none" w:sz="0" w:space="0" w:color="auto"/>
      </w:divBdr>
    </w:div>
    <w:div w:id="1965040880">
      <w:bodyDiv w:val="1"/>
      <w:marLeft w:val="0"/>
      <w:marRight w:val="0"/>
      <w:marTop w:val="0"/>
      <w:marBottom w:val="0"/>
      <w:divBdr>
        <w:top w:val="none" w:sz="0" w:space="0" w:color="auto"/>
        <w:left w:val="none" w:sz="0" w:space="0" w:color="auto"/>
        <w:bottom w:val="none" w:sz="0" w:space="0" w:color="auto"/>
        <w:right w:val="none" w:sz="0" w:space="0" w:color="auto"/>
      </w:divBdr>
    </w:div>
    <w:div w:id="2081948229">
      <w:bodyDiv w:val="1"/>
      <w:marLeft w:val="0"/>
      <w:marRight w:val="0"/>
      <w:marTop w:val="0"/>
      <w:marBottom w:val="0"/>
      <w:divBdr>
        <w:top w:val="none" w:sz="0" w:space="0" w:color="auto"/>
        <w:left w:val="none" w:sz="0" w:space="0" w:color="auto"/>
        <w:bottom w:val="none" w:sz="0" w:space="0" w:color="auto"/>
        <w:right w:val="none" w:sz="0" w:space="0" w:color="auto"/>
      </w:divBdr>
    </w:div>
    <w:div w:id="2102021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51C105B4047114A8E038CDD43468C3F" ma:contentTypeVersion="3" ma:contentTypeDescription="Create a new document." ma:contentTypeScope="" ma:versionID="d2d432bf2850f4d6ac9599f37b77ef83">
  <xsd:schema xmlns:xsd="http://www.w3.org/2001/XMLSchema" xmlns:xs="http://www.w3.org/2001/XMLSchema" xmlns:p="http://schemas.microsoft.com/office/2006/metadata/properties" xmlns:ns2="335b6bb0-65ef-4835-baa2-0d850cb15476" targetNamespace="http://schemas.microsoft.com/office/2006/metadata/properties" ma:root="true" ma:fieldsID="d486b40cdea3c99f61411aca301b220d" ns2:_="">
    <xsd:import namespace="335b6bb0-65ef-4835-baa2-0d850cb15476"/>
    <xsd:element name="properties">
      <xsd:complexType>
        <xsd:sequence>
          <xsd:element name="documentManagement">
            <xsd:complexType>
              <xsd:all>
                <xsd:element ref="ns2:RecordNumber" minOccurs="0"/>
                <xsd:element ref="ns2:bc35e878754d42fe94ac7981f8420419" minOccurs="0"/>
                <xsd:element ref="ns2:TaxCatchAll" minOccurs="0"/>
                <xsd:element ref="ns2:TaxCatchAllLabel" minOccurs="0"/>
                <xsd:element ref="ns2:l8f47ac9aa7e4faeacf133bc81d11a54" minOccurs="0"/>
                <xsd:element ref="ns2:Destroy Item46" minOccurs="0"/>
                <xsd:element ref="ns2:Justification for Destruction47" minOccurs="0"/>
                <xsd:element ref="ns2:Document_x0020_SP_x0020_Typ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5b6bb0-65ef-4835-baa2-0d850cb15476" elementFormDefault="qualified">
    <xsd:import namespace="http://schemas.microsoft.com/office/2006/documentManagement/types"/>
    <xsd:import namespace="http://schemas.microsoft.com/office/infopath/2007/PartnerControls"/>
    <xsd:element name="RecordNumber" ma:index="8" nillable="true" ma:displayName="Record Number" ma:internalName="RecordNumber">
      <xsd:simpleType>
        <xsd:restriction base="dms:Text"/>
      </xsd:simpleType>
    </xsd:element>
    <xsd:element name="bc35e878754d42fe94ac7981f8420419" ma:index="9" ma:taxonomy="true" ma:internalName="bc35e878754d42fe94ac7981f8420419" ma:taxonomyFieldName="Security_x0020_Classification" ma:displayName="Security Classification" ma:readOnly="false" ma:default="1;#OFFICIAL|66ee57a8-59d0-46bc-a5fc-78440ee0cf81" ma:fieldId="{bc35e878-754d-42fe-94ac-7981f8420419}" ma:sspId="0483e4a5-f0f6-4ded-b0bb-00a90fd4cf8b" ma:termSetId="d697d180-c653-44a1-a6e2-69709aabde2a" ma:anchorId="00000000-0000-0000-0000-000000000000" ma:open="true" ma:isKeyword="false">
      <xsd:complexType>
        <xsd:sequence>
          <xsd:element ref="pc:Terms" minOccurs="0" maxOccurs="1"/>
        </xsd:sequence>
      </xsd:complexType>
    </xsd:element>
    <xsd:element name="TaxCatchAll" ma:index="10" nillable="true" ma:displayName="Taxonomy Catch All Column" ma:hidden="true" ma:list="{7f85cd74-84d1-41fb-b639-4ba830ed2d26}" ma:internalName="TaxCatchAll" ma:showField="CatchAllData" ma:web="335b6bb0-65ef-4835-baa2-0d850cb15476">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f85cd74-84d1-41fb-b639-4ba830ed2d26}" ma:internalName="TaxCatchAllLabel" ma:readOnly="true" ma:showField="CatchAllDataLabel" ma:web="335b6bb0-65ef-4835-baa2-0d850cb15476">
      <xsd:complexType>
        <xsd:complexContent>
          <xsd:extension base="dms:MultiChoiceLookup">
            <xsd:sequence>
              <xsd:element name="Value" type="dms:Lookup" maxOccurs="unbounded" minOccurs="0" nillable="true"/>
            </xsd:sequence>
          </xsd:extension>
        </xsd:complexContent>
      </xsd:complexType>
    </xsd:element>
    <xsd:element name="l8f47ac9aa7e4faeacf133bc81d11a54" ma:index="13" nillable="true" ma:taxonomy="true" ma:internalName="l8f47ac9aa7e4faeacf133bc81d11a54" ma:taxonomyFieldName="Information_x0020_Management_x0020_Marker" ma:displayName="Information Management Marker" ma:default="" ma:fieldId="{58f47ac9-aa7e-4fae-acf1-33bc81d11a54}" ma:sspId="0483e4a5-f0f6-4ded-b0bb-00a90fd4cf8b" ma:termSetId="44e0cffd-acf4-44de-87a1-d4e578541bbf" ma:anchorId="00000000-0000-0000-0000-000000000000" ma:open="true" ma:isKeyword="false">
      <xsd:complexType>
        <xsd:sequence>
          <xsd:element ref="pc:Terms" minOccurs="0" maxOccurs="1"/>
        </xsd:sequence>
      </xsd:complexType>
    </xsd:element>
    <xsd:element name="Destroy Item46" ma:index="15" nillable="true" ma:displayName="Destroy Item" ma:internalName="Destroy_x0020_Item46">
      <xsd:simpleType>
        <xsd:restriction base="dms:Boolean"/>
      </xsd:simpleType>
    </xsd:element>
    <xsd:element name="Justification for Destruction47" ma:index="16" nillable="true" ma:displayName="Justification for Destruction" ma:internalName="Justification_x0020_for_x0020_Destruction47">
      <xsd:simpleType>
        <xsd:restriction base="dms:Text"/>
      </xsd:simpleType>
    </xsd:element>
    <xsd:element name="Document_x0020_SP_x0020_Type" ma:index="17" nillable="true" ma:displayName="Document SP Type" ma:default="Document" ma:hidden="true" ma:internalName="Document_x0020_SP_x0020_Type" ma:readOnly="false">
      <xsd:simpleType>
        <xsd:restriction base="dms:Text">
          <xsd:maxLength value="255"/>
        </xsd:restriction>
      </xsd:simple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354757-76F1-4EC8-9E8D-4660A8140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5b6bb0-65ef-4835-baa2-0d850cb154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4481ADB-9B9A-41EA-B326-D886D51F0E95}">
  <ds:schemaRefs>
    <ds:schemaRef ds:uri="http://schemas.openxmlformats.org/officeDocument/2006/bibliography"/>
  </ds:schemaRefs>
</ds:datastoreItem>
</file>

<file path=customXml/itemProps3.xml><?xml version="1.0" encoding="utf-8"?>
<ds:datastoreItem xmlns:ds="http://schemas.openxmlformats.org/officeDocument/2006/customXml" ds:itemID="{BD20F388-246A-4FEC-AD7E-0E39775D4FBB}">
  <ds:schemaRefs>
    <ds:schemaRef ds:uri="http://schemas.microsoft.com/sharepoint/v3/contenttype/forms"/>
  </ds:schemaRefs>
</ds:datastoreItem>
</file>

<file path=docMetadata/LabelInfo.xml><?xml version="1.0" encoding="utf-8"?>
<clbl:labelList xmlns:clbl="http://schemas.microsoft.com/office/2020/mipLabelMetadata">
  <clbl:label id="{1e08a618-4c1e-4517-8ef1-59cb63d68e36}" enabled="1" method="Privileged" siteId="{aa21b640-bac2-456d-8505-f2cc07f51784}" removed="0"/>
</clbl:labelList>
</file>

<file path=docProps/app.xml><?xml version="1.0" encoding="utf-8"?>
<Properties xmlns="http://schemas.openxmlformats.org/officeDocument/2006/extended-properties" xmlns:vt="http://schemas.openxmlformats.org/officeDocument/2006/docPropsVTypes">
  <Template>Normal.dotm</Template>
  <TotalTime>241</TotalTime>
  <Pages>5</Pages>
  <Words>1149</Words>
  <Characters>7333</Characters>
  <Application>Microsoft Office Word</Application>
  <DocSecurity>0</DocSecurity>
  <Lines>488</Lines>
  <Paragraphs>265</Paragraphs>
  <ScaleCrop>false</ScaleCrop>
  <HeadingPairs>
    <vt:vector size="2" baseType="variant">
      <vt:variant>
        <vt:lpstr>Title</vt:lpstr>
      </vt:variant>
      <vt:variant>
        <vt:i4>1</vt:i4>
      </vt:variant>
    </vt:vector>
  </HeadingPairs>
  <TitlesOfParts>
    <vt:vector size="1" baseType="lpstr">
      <vt:lpstr>urban Precincts and Partnerships Program—Announced Projects—3 June 2026</vt:lpstr>
    </vt:vector>
  </TitlesOfParts>
  <Company>Australian Government, Department of Infrastructure, Transport, Regional Development, Communications, Sport and the Arts</Company>
  <LinksUpToDate>false</LinksUpToDate>
  <CharactersWithSpaces>8217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urban Precincts and Partnerships Program—Announced Projects—30 September 2026</dc:title>
  <dc:subject/>
  <dc:creator>Australian Government, Department of Infrastructure, Transport, Regional Development, Communications, Sport and the Arts</dc:creator>
  <cp:keywords/>
  <dc:description>3 June 2026</dc:description>
  <cp:revision>61</cp:revision>
  <cp:lastPrinted>2026-09-29T03:48:00Z</cp:lastPrinted>
  <dcterms:created xsi:type="dcterms:W3CDTF">2026-09-21T01:08:00Z</dcterms:created>
  <dcterms:modified xsi:type="dcterms:W3CDTF">2026-09-29T06:12:00Z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0x010100A51C105B4047114A8E038CDD43468C3F</vt:lpwstr>
  </property>
  <property fmtid="{D5CDD505-2E9C-101B-9397-08002B2CF9AE}" pid="3" name="ClassificationContentMarkingHeaderShapeIds">
    <vt:lpwstr>529c0d8f,3ed8aa9c,62e57670</vt:lpwstr>
  </property>
  <property fmtid="{D5CDD505-2E9C-101B-9397-08002B2CF9AE}" pid="4" name="ClassificationContentMarkingHeaderFontProps">
    <vt:lpwstr>#ff0000,14,Calibri</vt:lpwstr>
  </property>
  <property fmtid="{D5CDD505-2E9C-101B-9397-08002B2CF9AE}" pid="5" name="ClassificationContentMarkingHeaderText">
    <vt:lpwstr>OFFICIAL</vt:lpwstr>
  </property>
  <property fmtid="{D5CDD505-2E9C-101B-9397-08002B2CF9AE}" pid="6" name="ClassificationContentMarkingFooterShapeIds">
    <vt:lpwstr>7f8afe44,4cd1c3e7,382b1c18</vt:lpwstr>
  </property>
  <property fmtid="{D5CDD505-2E9C-101B-9397-08002B2CF9AE}" pid="7" name="ClassificationContentMarkingFooterFontProps">
    <vt:lpwstr>#ff0000,14,Calibri</vt:lpwstr>
  </property>
  <property fmtid="{D5CDD505-2E9C-101B-9397-08002B2CF9AE}" pid="8" name="ClassificationContentMarkingFooterText">
    <vt:lpwstr>OFFICIAL</vt:lpwstr>
  </property>
</Properties>
</file>