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9F7" w:rsidRDefault="008909F7" w:rsidP="00A53A51">
      <w:pPr>
        <w:pStyle w:val="MonthYear"/>
        <w:jc w:val="left"/>
        <w:rPr>
          <w:color w:val="auto"/>
        </w:rPr>
      </w:pPr>
      <w:bookmarkStart w:id="0" w:name="_GoBack"/>
      <w:bookmarkEnd w:id="0"/>
    </w:p>
    <w:p w:rsidR="00F93DFC" w:rsidRDefault="008909F7" w:rsidP="00F93DFC">
      <w:pPr>
        <w:spacing w:after="0"/>
        <w:contextualSpacing/>
      </w:pPr>
      <w:r>
        <w:lastRenderedPageBreak/>
        <w:t>This issues paper supports the Terms of Reference for the</w:t>
      </w:r>
      <w:r w:rsidR="00EA55E2">
        <w:t xml:space="preserve"> </w:t>
      </w:r>
      <w:r w:rsidR="00FA5D45">
        <w:t>Third</w:t>
      </w:r>
      <w:r>
        <w:t xml:space="preserve"> Review of th</w:t>
      </w:r>
      <w:r w:rsidRPr="0037004C">
        <w:t xml:space="preserve">e Disability Standards for Accessible Public Transport 2002 </w:t>
      </w:r>
      <w:r>
        <w:t>(Trans</w:t>
      </w:r>
      <w:r w:rsidR="004606DB">
        <w:t xml:space="preserve">port Standards) </w:t>
      </w:r>
      <w:r w:rsidR="00F93DFC">
        <w:t xml:space="preserve">released </w:t>
      </w:r>
      <w:r w:rsidR="004606DB">
        <w:t>on</w:t>
      </w:r>
      <w:r w:rsidR="001A4FFC">
        <w:t xml:space="preserve"> </w:t>
      </w:r>
      <w:r w:rsidR="004606DB">
        <w:t>17</w:t>
      </w:r>
      <w:r w:rsidR="001A4FFC">
        <w:t> </w:t>
      </w:r>
      <w:r w:rsidR="004606DB">
        <w:t>December</w:t>
      </w:r>
      <w:r w:rsidR="00571637">
        <w:t xml:space="preserve"> 2017.</w:t>
      </w:r>
    </w:p>
    <w:p w:rsidR="008909F7" w:rsidRPr="00B12BF3" w:rsidRDefault="008909F7" w:rsidP="00571637">
      <w:pPr>
        <w:spacing w:before="200"/>
        <w:rPr>
          <w:sz w:val="16"/>
        </w:rPr>
      </w:pPr>
      <w:r>
        <w:rPr>
          <w:sz w:val="16"/>
        </w:rPr>
        <w:t>© Commonwealth of Australia 2018</w:t>
      </w:r>
      <w:r>
        <w:rPr>
          <w:sz w:val="16"/>
        </w:rPr>
        <w:br/>
      </w:r>
      <w:r w:rsidRPr="00B12BF3">
        <w:rPr>
          <w:sz w:val="16"/>
        </w:rPr>
        <w:t xml:space="preserve">ISBN </w:t>
      </w:r>
      <w:r w:rsidRPr="00B66793">
        <w:rPr>
          <w:rFonts w:ascii="Calibri" w:eastAsia="Times New Roman" w:hAnsi="Calibri"/>
          <w:sz w:val="20"/>
          <w:lang w:eastAsia="en-AU"/>
        </w:rPr>
        <w:t>978-1-922205-00-1 </w:t>
      </w:r>
      <w:r>
        <w:rPr>
          <w:sz w:val="16"/>
        </w:rPr>
        <w:br/>
      </w:r>
      <w:r w:rsidR="00FA5D45">
        <w:rPr>
          <w:sz w:val="16"/>
        </w:rPr>
        <w:t>August</w:t>
      </w:r>
      <w:r>
        <w:rPr>
          <w:sz w:val="16"/>
        </w:rPr>
        <w:t xml:space="preserve"> 2018</w:t>
      </w:r>
      <w:r w:rsidRPr="00B12BF3">
        <w:rPr>
          <w:sz w:val="16"/>
        </w:rPr>
        <w:t xml:space="preserve"> / INFRA</w:t>
      </w:r>
      <w:r w:rsidR="00945018">
        <w:rPr>
          <w:sz w:val="16"/>
        </w:rPr>
        <w:t>3566</w:t>
      </w:r>
    </w:p>
    <w:p w:rsidR="008909F7" w:rsidRPr="00B12BF3" w:rsidRDefault="008909F7" w:rsidP="008909F7">
      <w:pPr>
        <w:pStyle w:val="Heading6"/>
        <w:numPr>
          <w:ilvl w:val="0"/>
          <w:numId w:val="0"/>
        </w:numPr>
      </w:pPr>
      <w:r w:rsidRPr="00B12BF3">
        <w:t>Ownership of intellectual property rights in this publication</w:t>
      </w:r>
    </w:p>
    <w:p w:rsidR="008909F7" w:rsidRPr="00B12BF3" w:rsidRDefault="008909F7" w:rsidP="008909F7">
      <w:pPr>
        <w:rPr>
          <w:sz w:val="16"/>
        </w:rPr>
      </w:pPr>
      <w:r w:rsidRPr="00B12BF3">
        <w:rPr>
          <w:sz w:val="16"/>
        </w:rPr>
        <w:t>Unless otherwise noted, copyright (and any other intellectual property rights, if any</w:t>
      </w:r>
      <w:r>
        <w:rPr>
          <w:sz w:val="16"/>
        </w:rPr>
        <w:t xml:space="preserve">) in this publication is owned </w:t>
      </w:r>
      <w:r w:rsidRPr="00B12BF3">
        <w:rPr>
          <w:sz w:val="16"/>
        </w:rPr>
        <w:t>by the Commonwealth of Australia (referred to below as the Commonwealth).</w:t>
      </w:r>
    </w:p>
    <w:p w:rsidR="008909F7" w:rsidRPr="00B12BF3" w:rsidRDefault="008909F7" w:rsidP="008909F7">
      <w:pPr>
        <w:pStyle w:val="Heading6"/>
        <w:numPr>
          <w:ilvl w:val="0"/>
          <w:numId w:val="0"/>
        </w:numPr>
      </w:pPr>
      <w:r w:rsidRPr="00B12BF3">
        <w:t xml:space="preserve">Disclaimer </w:t>
      </w:r>
    </w:p>
    <w:p w:rsidR="008909F7" w:rsidRPr="00B12BF3" w:rsidRDefault="008909F7" w:rsidP="008909F7">
      <w:pPr>
        <w:rPr>
          <w:sz w:val="16"/>
        </w:rPr>
      </w:pPr>
      <w:r w:rsidRPr="00B12BF3">
        <w:rPr>
          <w:sz w:val="16"/>
        </w:rPr>
        <w:t xml:space="preserve">The material contained in this publication is made available on the understanding that the Commonwealth is not providing professional advice, and that users exercise their own skill and care with respect to its use, and seek independent advice if necessary. </w:t>
      </w:r>
    </w:p>
    <w:p w:rsidR="008909F7" w:rsidRPr="00B12BF3" w:rsidRDefault="008909F7" w:rsidP="008909F7">
      <w:pPr>
        <w:rPr>
          <w:sz w:val="16"/>
        </w:rPr>
      </w:pPr>
      <w:r w:rsidRPr="00B12BF3">
        <w:rPr>
          <w:sz w:val="16"/>
        </w:rP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rsidR="008909F7" w:rsidRPr="00B12BF3" w:rsidRDefault="008909F7" w:rsidP="008909F7">
      <w:pPr>
        <w:pStyle w:val="Heading6"/>
        <w:numPr>
          <w:ilvl w:val="0"/>
          <w:numId w:val="0"/>
        </w:numPr>
      </w:pPr>
      <w:r w:rsidRPr="00B12BF3">
        <w:t>Creative Commons licence</w:t>
      </w:r>
    </w:p>
    <w:p w:rsidR="008909F7" w:rsidRPr="00B12BF3" w:rsidRDefault="008909F7" w:rsidP="008909F7">
      <w:pPr>
        <w:rPr>
          <w:sz w:val="16"/>
        </w:rPr>
      </w:pPr>
      <w:r w:rsidRPr="00B12BF3">
        <w:rPr>
          <w:sz w:val="16"/>
        </w:rPr>
        <w:t>With the exception of (a) the Coat of Arms; (b) the Department of Infrastructure’s photos and graphics; copyright in this publication is licensed under a Creative Commons Attribution 3.0 Australia Licence.</w:t>
      </w:r>
    </w:p>
    <w:p w:rsidR="008909F7" w:rsidRPr="00B12BF3" w:rsidRDefault="008909F7" w:rsidP="008909F7">
      <w:pPr>
        <w:spacing w:after="0"/>
        <w:rPr>
          <w:sz w:val="16"/>
        </w:rPr>
      </w:pPr>
      <w:r w:rsidRPr="00B12BF3">
        <w:rPr>
          <w:sz w:val="16"/>
        </w:rPr>
        <w:t>Creative Commons Attribution 3.0 Australia Licence is a standard form licence agreement that allows you to copy, communicate and adapt this publication provided that you attribute the work to the Commonwealth and abide by the other licence</w:t>
      </w:r>
      <w:r>
        <w:rPr>
          <w:sz w:val="16"/>
        </w:rPr>
        <w:t xml:space="preserve"> terms. </w:t>
      </w:r>
      <w:r w:rsidRPr="00B12BF3">
        <w:rPr>
          <w:sz w:val="16"/>
        </w:rPr>
        <w:t xml:space="preserve">A summary of the licence terms is available from </w:t>
      </w:r>
      <w:hyperlink r:id="rId11" w:tooltip="Creative Commons Attribution 3.0 Australia - Standard Licence" w:history="1">
        <w:r w:rsidRPr="00124079">
          <w:rPr>
            <w:rStyle w:val="Hyperlink"/>
            <w:sz w:val="16"/>
          </w:rPr>
          <w:t>http://creativecommons.org/licenses/by/3.0/au/deed.en</w:t>
        </w:r>
      </w:hyperlink>
      <w:r>
        <w:rPr>
          <w:sz w:val="16"/>
        </w:rPr>
        <w:t>.  </w:t>
      </w:r>
      <w:r w:rsidRPr="00B12BF3">
        <w:rPr>
          <w:sz w:val="16"/>
        </w:rPr>
        <w:t xml:space="preserve">The full licence terms are available from </w:t>
      </w:r>
      <w:hyperlink r:id="rId12" w:tooltip="Creative Commons Attribution 3.0 Australia - Full Licence" w:history="1">
        <w:r w:rsidRPr="00124079">
          <w:rPr>
            <w:rStyle w:val="Hyperlink"/>
            <w:sz w:val="16"/>
          </w:rPr>
          <w:t>http://creativecommons.org/licenses/by/3.0/au/legalcode</w:t>
        </w:r>
      </w:hyperlink>
      <w:r w:rsidRPr="00B12BF3">
        <w:rPr>
          <w:sz w:val="16"/>
        </w:rPr>
        <w:t>.</w:t>
      </w:r>
    </w:p>
    <w:p w:rsidR="008909F7" w:rsidRPr="00B12BF3" w:rsidRDefault="008909F7" w:rsidP="008909F7">
      <w:pPr>
        <w:spacing w:after="0"/>
        <w:rPr>
          <w:sz w:val="16"/>
        </w:rPr>
      </w:pPr>
      <w:r w:rsidRPr="00B12BF3">
        <w:rPr>
          <w:sz w:val="16"/>
        </w:rPr>
        <w:t>This publication should be attributed in the following way: ©Commonwealth of Australia</w:t>
      </w:r>
      <w:r>
        <w:rPr>
          <w:sz w:val="16"/>
        </w:rPr>
        <w:t xml:space="preserve"> 2018</w:t>
      </w:r>
    </w:p>
    <w:p w:rsidR="008909F7" w:rsidRPr="00B12BF3" w:rsidRDefault="008909F7" w:rsidP="008909F7">
      <w:pPr>
        <w:pStyle w:val="Heading6"/>
        <w:numPr>
          <w:ilvl w:val="0"/>
          <w:numId w:val="0"/>
        </w:numPr>
      </w:pPr>
      <w:r w:rsidRPr="00B12BF3">
        <w:t>Use of the Coat of Arms</w:t>
      </w:r>
    </w:p>
    <w:p w:rsidR="008909F7" w:rsidRPr="00B12BF3" w:rsidRDefault="008909F7" w:rsidP="008909F7">
      <w:pPr>
        <w:rPr>
          <w:sz w:val="16"/>
        </w:rPr>
      </w:pPr>
      <w:r w:rsidRPr="00B12BF3">
        <w:rPr>
          <w:sz w:val="16"/>
        </w:rPr>
        <w:t>The Department of the Prime Minister and Cabinet sets the terms under w</w:t>
      </w:r>
      <w:r w:rsidR="00621FA1">
        <w:rPr>
          <w:sz w:val="16"/>
        </w:rPr>
        <w:t xml:space="preserve">hich the Coat of Arms is used. </w:t>
      </w:r>
      <w:r w:rsidRPr="00B12BF3">
        <w:rPr>
          <w:sz w:val="16"/>
        </w:rPr>
        <w:t>Please refer to the Department’s Commonwealth Coat of Arms and</w:t>
      </w:r>
      <w:r w:rsidR="00621FA1">
        <w:rPr>
          <w:sz w:val="16"/>
        </w:rPr>
        <w:t xml:space="preserve"> Government Branding web page </w:t>
      </w:r>
      <w:hyperlink r:id="rId13" w:tooltip="Department of the Prime Minister and Cabinet - Coat of Arms and Government Branding " w:history="1">
        <w:r w:rsidR="00621FA1" w:rsidRPr="00621FA1">
          <w:rPr>
            <w:rStyle w:val="Hyperlink"/>
            <w:sz w:val="16"/>
          </w:rPr>
          <w:t>https://www.dpmc.gov.au/resource-centre/government/australian-government-branding-guidelines-use-australian-government-logo-australian-government-departments-and-agencies</w:t>
        </w:r>
      </w:hyperlink>
      <w:r w:rsidR="00621FA1">
        <w:rPr>
          <w:sz w:val="16"/>
        </w:rPr>
        <w:t xml:space="preserve"> </w:t>
      </w:r>
      <w:r w:rsidRPr="00B12BF3">
        <w:rPr>
          <w:sz w:val="16"/>
        </w:rPr>
        <w:t xml:space="preserve">and in particular, the </w:t>
      </w:r>
      <w:r w:rsidRPr="00B12BF3">
        <w:rPr>
          <w:rFonts w:ascii="MyriadPro-CondIt" w:hAnsi="MyriadPro-CondIt" w:cs="MyriadPro-CondIt"/>
          <w:i/>
          <w:iCs/>
          <w:sz w:val="16"/>
        </w:rPr>
        <w:t>Guidelines on the use of the Commonwealth Coat of Arms</w:t>
      </w:r>
      <w:r w:rsidRPr="00B12BF3">
        <w:rPr>
          <w:sz w:val="16"/>
        </w:rPr>
        <w:t xml:space="preserve"> publication.</w:t>
      </w:r>
    </w:p>
    <w:p w:rsidR="008909F7" w:rsidRPr="00B12BF3" w:rsidRDefault="008909F7" w:rsidP="008909F7">
      <w:pPr>
        <w:pStyle w:val="Heading6"/>
        <w:numPr>
          <w:ilvl w:val="0"/>
          <w:numId w:val="0"/>
        </w:numPr>
      </w:pPr>
      <w:r w:rsidRPr="00B12BF3">
        <w:t>Contact us</w:t>
      </w:r>
    </w:p>
    <w:p w:rsidR="008909F7" w:rsidRPr="00B12BF3" w:rsidRDefault="008909F7" w:rsidP="008909F7">
      <w:pPr>
        <w:rPr>
          <w:sz w:val="16"/>
        </w:rPr>
      </w:pPr>
      <w:r w:rsidRPr="00B12BF3">
        <w:rPr>
          <w:sz w:val="16"/>
        </w:rPr>
        <w:t>This publicati</w:t>
      </w:r>
      <w:r>
        <w:rPr>
          <w:sz w:val="16"/>
        </w:rPr>
        <w:t xml:space="preserve">on is available in hard copy, </w:t>
      </w:r>
      <w:r w:rsidRPr="00B12BF3">
        <w:rPr>
          <w:sz w:val="16"/>
        </w:rPr>
        <w:t>PDF</w:t>
      </w:r>
      <w:r>
        <w:rPr>
          <w:sz w:val="16"/>
        </w:rPr>
        <w:t>, RTF and DOC</w:t>
      </w:r>
      <w:r w:rsidRPr="00B12BF3">
        <w:rPr>
          <w:sz w:val="16"/>
        </w:rPr>
        <w:t xml:space="preserve"> format.  All other rights are reserved, including in relation to any Departmental</w:t>
      </w:r>
      <w:r>
        <w:rPr>
          <w:sz w:val="16"/>
        </w:rPr>
        <w:t xml:space="preserve"> logos or trade</w:t>
      </w:r>
      <w:r w:rsidRPr="00B12BF3">
        <w:rPr>
          <w:sz w:val="16"/>
        </w:rPr>
        <w:t>marks which may exist. For enquiries regarding the licence and any use of this publication, please contact:</w:t>
      </w:r>
    </w:p>
    <w:p w:rsidR="00571637" w:rsidRDefault="008909F7" w:rsidP="003C0373">
      <w:pPr>
        <w:rPr>
          <w:sz w:val="16"/>
        </w:rPr>
      </w:pPr>
      <w:r w:rsidRPr="00B12BF3">
        <w:rPr>
          <w:sz w:val="16"/>
        </w:rPr>
        <w:t xml:space="preserve">Director </w:t>
      </w:r>
      <w:r>
        <w:rPr>
          <w:sz w:val="16"/>
        </w:rPr>
        <w:t xml:space="preserve">- Publishing and Communications - </w:t>
      </w:r>
      <w:r w:rsidRPr="00B12BF3">
        <w:rPr>
          <w:sz w:val="16"/>
        </w:rPr>
        <w:t>Communications Branch</w:t>
      </w:r>
      <w:r w:rsidRPr="00B12BF3">
        <w:rPr>
          <w:sz w:val="16"/>
        </w:rPr>
        <w:br/>
        <w:t>Department of In</w:t>
      </w:r>
      <w:r>
        <w:rPr>
          <w:sz w:val="16"/>
        </w:rPr>
        <w:t>frastructure, Regional Development and Cities</w:t>
      </w:r>
      <w:r w:rsidRPr="00B12BF3">
        <w:rPr>
          <w:sz w:val="16"/>
        </w:rPr>
        <w:br/>
        <w:t>GPO Box 594</w:t>
      </w:r>
      <w:r w:rsidRPr="00B12BF3">
        <w:rPr>
          <w:sz w:val="16"/>
        </w:rPr>
        <w:br/>
        <w:t>Canberra ACT 2601</w:t>
      </w:r>
    </w:p>
    <w:p w:rsidR="00571637" w:rsidRPr="00571637" w:rsidRDefault="008909F7" w:rsidP="003C0373">
      <w:pPr>
        <w:rPr>
          <w:color w:val="0000FF"/>
          <w:sz w:val="16"/>
          <w:u w:val="single"/>
        </w:rPr>
        <w:sectPr w:rsidR="00571637" w:rsidRPr="00571637" w:rsidSect="00A53A51">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701" w:left="1134" w:header="0" w:footer="709" w:gutter="0"/>
          <w:pgNumType w:fmt="lowerRoman"/>
          <w:cols w:space="708"/>
          <w:titlePg/>
          <w:docGrid w:linePitch="360"/>
        </w:sectPr>
      </w:pPr>
      <w:r w:rsidRPr="00B12BF3">
        <w:rPr>
          <w:sz w:val="16"/>
        </w:rPr>
        <w:t>Australia</w:t>
      </w:r>
      <w:r>
        <w:rPr>
          <w:sz w:val="16"/>
        </w:rPr>
        <w:t xml:space="preserve"> </w:t>
      </w:r>
      <w:r w:rsidRPr="00B12BF3">
        <w:rPr>
          <w:sz w:val="16"/>
        </w:rPr>
        <w:t xml:space="preserve">Email: </w:t>
      </w:r>
      <w:r w:rsidRPr="00B12BF3">
        <w:rPr>
          <w:sz w:val="16"/>
        </w:rPr>
        <w:tab/>
      </w:r>
      <w:hyperlink r:id="rId20" w:history="1">
        <w:r w:rsidR="00571637" w:rsidRPr="005F0E4B">
          <w:rPr>
            <w:rStyle w:val="Hyperlink"/>
            <w:sz w:val="16"/>
          </w:rPr>
          <w:t>publishing@infrastructure.gov.au</w:t>
        </w:r>
      </w:hyperlink>
      <w:r w:rsidR="00571637">
        <w:rPr>
          <w:sz w:val="16"/>
        </w:rPr>
        <w:br/>
        <w:t xml:space="preserve"> </w:t>
      </w:r>
      <w:r w:rsidRPr="00B12BF3">
        <w:rPr>
          <w:sz w:val="16"/>
        </w:rPr>
        <w:t xml:space="preserve">Website: </w:t>
      </w:r>
      <w:r w:rsidRPr="00B12BF3">
        <w:rPr>
          <w:sz w:val="16"/>
        </w:rPr>
        <w:tab/>
      </w:r>
      <w:hyperlink r:id="rId21" w:tooltip="Department of Infrastructure, Regional Development and Cities" w:history="1">
        <w:r w:rsidRPr="009A73BD">
          <w:rPr>
            <w:rStyle w:val="Hyperlink"/>
            <w:sz w:val="16"/>
          </w:rPr>
          <w:t>www.infrastructure.gov.au</w:t>
        </w:r>
      </w:hyperlink>
    </w:p>
    <w:p w:rsidR="0019017C" w:rsidRPr="000D6B03" w:rsidRDefault="0019017C" w:rsidP="0019017C">
      <w:pPr>
        <w:pStyle w:val="TOCHeading"/>
        <w:rPr>
          <w:rFonts w:ascii="Arial" w:hAnsi="Arial" w:cs="Arial"/>
          <w:b w:val="0"/>
          <w:sz w:val="36"/>
          <w:szCs w:val="36"/>
        </w:rPr>
      </w:pPr>
      <w:r w:rsidRPr="000D6B03">
        <w:rPr>
          <w:rFonts w:ascii="Arial" w:hAnsi="Arial" w:cs="Arial"/>
          <w:b w:val="0"/>
          <w:sz w:val="36"/>
          <w:szCs w:val="36"/>
        </w:rPr>
        <w:lastRenderedPageBreak/>
        <w:t>Contents</w:t>
      </w:r>
    </w:p>
    <w:p w:rsidR="00420834" w:rsidRDefault="0019017C">
      <w:pPr>
        <w:pStyle w:val="TOC1"/>
        <w:rPr>
          <w:rFonts w:asciiTheme="minorHAnsi" w:eastAsiaTheme="minorEastAsia" w:hAnsiTheme="minorHAnsi" w:cstheme="minorBidi"/>
          <w:b w:val="0"/>
          <w:caps w:val="0"/>
          <w:sz w:val="22"/>
          <w:lang w:eastAsia="en-AU"/>
        </w:rPr>
      </w:pPr>
      <w:r>
        <w:rPr>
          <w:sz w:val="20"/>
        </w:rPr>
        <w:fldChar w:fldCharType="begin"/>
      </w:r>
      <w:r>
        <w:rPr>
          <w:sz w:val="20"/>
        </w:rPr>
        <w:instrText xml:space="preserve"> TOC \o "1-3" \h \z \u </w:instrText>
      </w:r>
      <w:r>
        <w:rPr>
          <w:sz w:val="20"/>
        </w:rPr>
        <w:fldChar w:fldCharType="separate"/>
      </w:r>
      <w:hyperlink w:anchor="_Toc522546968" w:history="1">
        <w:r w:rsidR="00420834" w:rsidRPr="00123E04">
          <w:rPr>
            <w:rStyle w:val="Hyperlink"/>
          </w:rPr>
          <w:t>Introduction</w:t>
        </w:r>
        <w:r w:rsidR="00420834">
          <w:rPr>
            <w:webHidden/>
          </w:rPr>
          <w:tab/>
        </w:r>
        <w:r w:rsidR="00420834">
          <w:rPr>
            <w:webHidden/>
          </w:rPr>
          <w:fldChar w:fldCharType="begin"/>
        </w:r>
        <w:r w:rsidR="00420834">
          <w:rPr>
            <w:webHidden/>
          </w:rPr>
          <w:instrText xml:space="preserve"> PAGEREF _Toc522546968 \h </w:instrText>
        </w:r>
        <w:r w:rsidR="00420834">
          <w:rPr>
            <w:webHidden/>
          </w:rPr>
        </w:r>
        <w:r w:rsidR="00420834">
          <w:rPr>
            <w:webHidden/>
          </w:rPr>
          <w:fldChar w:fldCharType="separate"/>
        </w:r>
        <w:r w:rsidR="00420834">
          <w:rPr>
            <w:webHidden/>
          </w:rPr>
          <w:t>2</w:t>
        </w:r>
        <w:r w:rsidR="00420834">
          <w:rPr>
            <w:webHidden/>
          </w:rPr>
          <w:fldChar w:fldCharType="end"/>
        </w:r>
      </w:hyperlink>
    </w:p>
    <w:p w:rsidR="00420834" w:rsidRDefault="00FE25B4">
      <w:pPr>
        <w:pStyle w:val="TOC2"/>
        <w:rPr>
          <w:rFonts w:asciiTheme="minorHAnsi" w:hAnsiTheme="minorHAnsi"/>
          <w:noProof/>
          <w:sz w:val="22"/>
        </w:rPr>
      </w:pPr>
      <w:hyperlink w:anchor="_Toc522546969" w:history="1">
        <w:r w:rsidR="00420834" w:rsidRPr="00123E04">
          <w:rPr>
            <w:rStyle w:val="Hyperlink"/>
            <w:noProof/>
          </w:rPr>
          <w:t>Issues Paper</w:t>
        </w:r>
        <w:r w:rsidR="00420834">
          <w:rPr>
            <w:noProof/>
            <w:webHidden/>
          </w:rPr>
          <w:tab/>
        </w:r>
        <w:r w:rsidR="00420834">
          <w:rPr>
            <w:noProof/>
            <w:webHidden/>
          </w:rPr>
          <w:fldChar w:fldCharType="begin"/>
        </w:r>
        <w:r w:rsidR="00420834">
          <w:rPr>
            <w:noProof/>
            <w:webHidden/>
          </w:rPr>
          <w:instrText xml:space="preserve"> PAGEREF _Toc522546969 \h </w:instrText>
        </w:r>
        <w:r w:rsidR="00420834">
          <w:rPr>
            <w:noProof/>
            <w:webHidden/>
          </w:rPr>
        </w:r>
        <w:r w:rsidR="00420834">
          <w:rPr>
            <w:noProof/>
            <w:webHidden/>
          </w:rPr>
          <w:fldChar w:fldCharType="separate"/>
        </w:r>
        <w:r w:rsidR="00420834">
          <w:rPr>
            <w:noProof/>
            <w:webHidden/>
          </w:rPr>
          <w:t>2</w:t>
        </w:r>
        <w:r w:rsidR="00420834">
          <w:rPr>
            <w:noProof/>
            <w:webHidden/>
          </w:rPr>
          <w:fldChar w:fldCharType="end"/>
        </w:r>
      </w:hyperlink>
    </w:p>
    <w:p w:rsidR="00420834" w:rsidRDefault="00FE25B4">
      <w:pPr>
        <w:pStyle w:val="TOC2"/>
        <w:rPr>
          <w:rFonts w:asciiTheme="minorHAnsi" w:hAnsiTheme="minorHAnsi"/>
          <w:noProof/>
          <w:sz w:val="22"/>
        </w:rPr>
      </w:pPr>
      <w:hyperlink w:anchor="_Toc522546970" w:history="1">
        <w:r w:rsidR="00420834" w:rsidRPr="00123E04">
          <w:rPr>
            <w:rStyle w:val="Hyperlink"/>
            <w:noProof/>
          </w:rPr>
          <w:t>Consultation Timetable</w:t>
        </w:r>
        <w:r w:rsidR="00420834">
          <w:rPr>
            <w:noProof/>
            <w:webHidden/>
          </w:rPr>
          <w:tab/>
        </w:r>
        <w:r w:rsidR="00420834">
          <w:rPr>
            <w:noProof/>
            <w:webHidden/>
          </w:rPr>
          <w:fldChar w:fldCharType="begin"/>
        </w:r>
        <w:r w:rsidR="00420834">
          <w:rPr>
            <w:noProof/>
            <w:webHidden/>
          </w:rPr>
          <w:instrText xml:space="preserve"> PAGEREF _Toc522546970 \h </w:instrText>
        </w:r>
        <w:r w:rsidR="00420834">
          <w:rPr>
            <w:noProof/>
            <w:webHidden/>
          </w:rPr>
        </w:r>
        <w:r w:rsidR="00420834">
          <w:rPr>
            <w:noProof/>
            <w:webHidden/>
          </w:rPr>
          <w:fldChar w:fldCharType="separate"/>
        </w:r>
        <w:r w:rsidR="00420834">
          <w:rPr>
            <w:noProof/>
            <w:webHidden/>
          </w:rPr>
          <w:t>2</w:t>
        </w:r>
        <w:r w:rsidR="00420834">
          <w:rPr>
            <w:noProof/>
            <w:webHidden/>
          </w:rPr>
          <w:fldChar w:fldCharType="end"/>
        </w:r>
      </w:hyperlink>
    </w:p>
    <w:p w:rsidR="00420834" w:rsidRDefault="00FE25B4">
      <w:pPr>
        <w:pStyle w:val="TOC1"/>
        <w:rPr>
          <w:rFonts w:asciiTheme="minorHAnsi" w:eastAsiaTheme="minorEastAsia" w:hAnsiTheme="minorHAnsi" w:cstheme="minorBidi"/>
          <w:b w:val="0"/>
          <w:caps w:val="0"/>
          <w:sz w:val="22"/>
          <w:lang w:eastAsia="en-AU"/>
        </w:rPr>
      </w:pPr>
      <w:hyperlink w:anchor="_Toc522546971" w:history="1">
        <w:r w:rsidR="00420834" w:rsidRPr="00123E04">
          <w:rPr>
            <w:rStyle w:val="Hyperlink"/>
          </w:rPr>
          <w:t>SUBMISSIONS</w:t>
        </w:r>
        <w:r w:rsidR="00420834">
          <w:rPr>
            <w:webHidden/>
          </w:rPr>
          <w:tab/>
        </w:r>
        <w:r w:rsidR="00420834">
          <w:rPr>
            <w:webHidden/>
          </w:rPr>
          <w:fldChar w:fldCharType="begin"/>
        </w:r>
        <w:r w:rsidR="00420834">
          <w:rPr>
            <w:webHidden/>
          </w:rPr>
          <w:instrText xml:space="preserve"> PAGEREF _Toc522546971 \h </w:instrText>
        </w:r>
        <w:r w:rsidR="00420834">
          <w:rPr>
            <w:webHidden/>
          </w:rPr>
        </w:r>
        <w:r w:rsidR="00420834">
          <w:rPr>
            <w:webHidden/>
          </w:rPr>
          <w:fldChar w:fldCharType="separate"/>
        </w:r>
        <w:r w:rsidR="00420834">
          <w:rPr>
            <w:webHidden/>
          </w:rPr>
          <w:t>3</w:t>
        </w:r>
        <w:r w:rsidR="00420834">
          <w:rPr>
            <w:webHidden/>
          </w:rPr>
          <w:fldChar w:fldCharType="end"/>
        </w:r>
      </w:hyperlink>
    </w:p>
    <w:p w:rsidR="00420834" w:rsidRDefault="00FE25B4">
      <w:pPr>
        <w:pStyle w:val="TOC2"/>
        <w:rPr>
          <w:rFonts w:asciiTheme="minorHAnsi" w:hAnsiTheme="minorHAnsi"/>
          <w:noProof/>
          <w:sz w:val="22"/>
        </w:rPr>
      </w:pPr>
      <w:hyperlink w:anchor="_Toc522546972" w:history="1">
        <w:r w:rsidR="00420834" w:rsidRPr="00123E04">
          <w:rPr>
            <w:rStyle w:val="Hyperlink"/>
            <w:noProof/>
          </w:rPr>
          <w:t>Making a submission</w:t>
        </w:r>
        <w:r w:rsidR="00420834">
          <w:rPr>
            <w:noProof/>
            <w:webHidden/>
          </w:rPr>
          <w:tab/>
        </w:r>
        <w:r w:rsidR="00420834">
          <w:rPr>
            <w:noProof/>
            <w:webHidden/>
          </w:rPr>
          <w:fldChar w:fldCharType="begin"/>
        </w:r>
        <w:r w:rsidR="00420834">
          <w:rPr>
            <w:noProof/>
            <w:webHidden/>
          </w:rPr>
          <w:instrText xml:space="preserve"> PAGEREF _Toc522546972 \h </w:instrText>
        </w:r>
        <w:r w:rsidR="00420834">
          <w:rPr>
            <w:noProof/>
            <w:webHidden/>
          </w:rPr>
        </w:r>
        <w:r w:rsidR="00420834">
          <w:rPr>
            <w:noProof/>
            <w:webHidden/>
          </w:rPr>
          <w:fldChar w:fldCharType="separate"/>
        </w:r>
        <w:r w:rsidR="00420834">
          <w:rPr>
            <w:noProof/>
            <w:webHidden/>
          </w:rPr>
          <w:t>3</w:t>
        </w:r>
        <w:r w:rsidR="00420834">
          <w:rPr>
            <w:noProof/>
            <w:webHidden/>
          </w:rPr>
          <w:fldChar w:fldCharType="end"/>
        </w:r>
      </w:hyperlink>
    </w:p>
    <w:p w:rsidR="00420834" w:rsidRDefault="00FE25B4">
      <w:pPr>
        <w:pStyle w:val="TOC1"/>
        <w:rPr>
          <w:rFonts w:asciiTheme="minorHAnsi" w:eastAsiaTheme="minorEastAsia" w:hAnsiTheme="minorHAnsi" w:cstheme="minorBidi"/>
          <w:b w:val="0"/>
          <w:caps w:val="0"/>
          <w:sz w:val="22"/>
          <w:lang w:eastAsia="en-AU"/>
        </w:rPr>
      </w:pPr>
      <w:hyperlink w:anchor="_Toc522546973" w:history="1">
        <w:r w:rsidR="00420834" w:rsidRPr="00123E04">
          <w:rPr>
            <w:rStyle w:val="Hyperlink"/>
          </w:rPr>
          <w:t>Section A: For operators and providers: Compliance against Schedule 1 of the Transport Standards</w:t>
        </w:r>
        <w:r w:rsidR="00420834">
          <w:rPr>
            <w:webHidden/>
          </w:rPr>
          <w:tab/>
        </w:r>
        <w:r w:rsidR="00420834">
          <w:rPr>
            <w:webHidden/>
          </w:rPr>
          <w:fldChar w:fldCharType="begin"/>
        </w:r>
        <w:r w:rsidR="00420834">
          <w:rPr>
            <w:webHidden/>
          </w:rPr>
          <w:instrText xml:space="preserve"> PAGEREF _Toc522546973 \h </w:instrText>
        </w:r>
        <w:r w:rsidR="00420834">
          <w:rPr>
            <w:webHidden/>
          </w:rPr>
        </w:r>
        <w:r w:rsidR="00420834">
          <w:rPr>
            <w:webHidden/>
          </w:rPr>
          <w:fldChar w:fldCharType="separate"/>
        </w:r>
        <w:r w:rsidR="00420834">
          <w:rPr>
            <w:webHidden/>
          </w:rPr>
          <w:t>4</w:t>
        </w:r>
        <w:r w:rsidR="00420834">
          <w:rPr>
            <w:webHidden/>
          </w:rPr>
          <w:fldChar w:fldCharType="end"/>
        </w:r>
      </w:hyperlink>
    </w:p>
    <w:p w:rsidR="00420834" w:rsidRDefault="00FE25B4">
      <w:pPr>
        <w:pStyle w:val="TOC1"/>
        <w:rPr>
          <w:rFonts w:asciiTheme="minorHAnsi" w:eastAsiaTheme="minorEastAsia" w:hAnsiTheme="minorHAnsi" w:cstheme="minorBidi"/>
          <w:b w:val="0"/>
          <w:caps w:val="0"/>
          <w:sz w:val="22"/>
          <w:lang w:eastAsia="en-AU"/>
        </w:rPr>
      </w:pPr>
      <w:hyperlink w:anchor="_Toc522546974" w:history="1">
        <w:r w:rsidR="00420834" w:rsidRPr="00123E04">
          <w:rPr>
            <w:rStyle w:val="Hyperlink"/>
          </w:rPr>
          <w:t>Section B: For State and Territory Governments: Actions and initiatives</w:t>
        </w:r>
        <w:r w:rsidR="00420834">
          <w:rPr>
            <w:webHidden/>
          </w:rPr>
          <w:tab/>
        </w:r>
        <w:r w:rsidR="00420834">
          <w:rPr>
            <w:webHidden/>
          </w:rPr>
          <w:fldChar w:fldCharType="begin"/>
        </w:r>
        <w:r w:rsidR="00420834">
          <w:rPr>
            <w:webHidden/>
          </w:rPr>
          <w:instrText xml:space="preserve"> PAGEREF _Toc522546974 \h </w:instrText>
        </w:r>
        <w:r w:rsidR="00420834">
          <w:rPr>
            <w:webHidden/>
          </w:rPr>
        </w:r>
        <w:r w:rsidR="00420834">
          <w:rPr>
            <w:webHidden/>
          </w:rPr>
          <w:fldChar w:fldCharType="separate"/>
        </w:r>
        <w:r w:rsidR="00420834">
          <w:rPr>
            <w:webHidden/>
          </w:rPr>
          <w:t>5</w:t>
        </w:r>
        <w:r w:rsidR="00420834">
          <w:rPr>
            <w:webHidden/>
          </w:rPr>
          <w:fldChar w:fldCharType="end"/>
        </w:r>
      </w:hyperlink>
    </w:p>
    <w:p w:rsidR="00420834" w:rsidRDefault="00FE25B4">
      <w:pPr>
        <w:pStyle w:val="TOC1"/>
        <w:rPr>
          <w:rFonts w:asciiTheme="minorHAnsi" w:eastAsiaTheme="minorEastAsia" w:hAnsiTheme="minorHAnsi" w:cstheme="minorBidi"/>
          <w:b w:val="0"/>
          <w:caps w:val="0"/>
          <w:sz w:val="22"/>
          <w:lang w:eastAsia="en-AU"/>
        </w:rPr>
      </w:pPr>
      <w:hyperlink w:anchor="_Toc522546975" w:history="1">
        <w:r w:rsidR="00420834" w:rsidRPr="00123E04">
          <w:rPr>
            <w:rStyle w:val="Hyperlink"/>
          </w:rPr>
          <w:t>Section C: For disability sector and public views: Accessibility of public transport</w:t>
        </w:r>
        <w:r w:rsidR="00420834">
          <w:rPr>
            <w:webHidden/>
          </w:rPr>
          <w:tab/>
        </w:r>
        <w:r w:rsidR="00420834">
          <w:rPr>
            <w:webHidden/>
          </w:rPr>
          <w:fldChar w:fldCharType="begin"/>
        </w:r>
        <w:r w:rsidR="00420834">
          <w:rPr>
            <w:webHidden/>
          </w:rPr>
          <w:instrText xml:space="preserve"> PAGEREF _Toc522546975 \h </w:instrText>
        </w:r>
        <w:r w:rsidR="00420834">
          <w:rPr>
            <w:webHidden/>
          </w:rPr>
        </w:r>
        <w:r w:rsidR="00420834">
          <w:rPr>
            <w:webHidden/>
          </w:rPr>
          <w:fldChar w:fldCharType="separate"/>
        </w:r>
        <w:r w:rsidR="00420834">
          <w:rPr>
            <w:webHidden/>
          </w:rPr>
          <w:t>6</w:t>
        </w:r>
        <w:r w:rsidR="00420834">
          <w:rPr>
            <w:webHidden/>
          </w:rPr>
          <w:fldChar w:fldCharType="end"/>
        </w:r>
      </w:hyperlink>
    </w:p>
    <w:p w:rsidR="00420834" w:rsidRDefault="00FE25B4">
      <w:pPr>
        <w:pStyle w:val="TOC1"/>
        <w:rPr>
          <w:rFonts w:asciiTheme="minorHAnsi" w:eastAsiaTheme="minorEastAsia" w:hAnsiTheme="minorHAnsi" w:cstheme="minorBidi"/>
          <w:b w:val="0"/>
          <w:caps w:val="0"/>
          <w:sz w:val="22"/>
          <w:lang w:eastAsia="en-AU"/>
        </w:rPr>
      </w:pPr>
      <w:hyperlink w:anchor="_Toc522546976" w:history="1">
        <w:r w:rsidR="00420834" w:rsidRPr="00123E04">
          <w:rPr>
            <w:rStyle w:val="Hyperlink"/>
          </w:rPr>
          <w:t>Appendix A: Terms of Reference</w:t>
        </w:r>
        <w:r w:rsidR="00420834">
          <w:rPr>
            <w:webHidden/>
          </w:rPr>
          <w:tab/>
        </w:r>
        <w:r w:rsidR="00420834">
          <w:rPr>
            <w:webHidden/>
          </w:rPr>
          <w:fldChar w:fldCharType="begin"/>
        </w:r>
        <w:r w:rsidR="00420834">
          <w:rPr>
            <w:webHidden/>
          </w:rPr>
          <w:instrText xml:space="preserve"> PAGEREF _Toc522546976 \h </w:instrText>
        </w:r>
        <w:r w:rsidR="00420834">
          <w:rPr>
            <w:webHidden/>
          </w:rPr>
        </w:r>
        <w:r w:rsidR="00420834">
          <w:rPr>
            <w:webHidden/>
          </w:rPr>
          <w:fldChar w:fldCharType="separate"/>
        </w:r>
        <w:r w:rsidR="00420834">
          <w:rPr>
            <w:webHidden/>
          </w:rPr>
          <w:t>8</w:t>
        </w:r>
        <w:r w:rsidR="00420834">
          <w:rPr>
            <w:webHidden/>
          </w:rPr>
          <w:fldChar w:fldCharType="end"/>
        </w:r>
      </w:hyperlink>
    </w:p>
    <w:p w:rsidR="00420834" w:rsidRDefault="00FE25B4">
      <w:pPr>
        <w:pStyle w:val="TOC2"/>
        <w:rPr>
          <w:rFonts w:asciiTheme="minorHAnsi" w:hAnsiTheme="minorHAnsi"/>
          <w:noProof/>
          <w:sz w:val="22"/>
        </w:rPr>
      </w:pPr>
      <w:hyperlink w:anchor="_Toc522546977" w:history="1">
        <w:r w:rsidR="00420834" w:rsidRPr="00123E04">
          <w:rPr>
            <w:rStyle w:val="Hyperlink"/>
            <w:noProof/>
          </w:rPr>
          <w:t>Background</w:t>
        </w:r>
        <w:r w:rsidR="00420834">
          <w:rPr>
            <w:noProof/>
            <w:webHidden/>
          </w:rPr>
          <w:tab/>
        </w:r>
        <w:r w:rsidR="00420834">
          <w:rPr>
            <w:noProof/>
            <w:webHidden/>
          </w:rPr>
          <w:fldChar w:fldCharType="begin"/>
        </w:r>
        <w:r w:rsidR="00420834">
          <w:rPr>
            <w:noProof/>
            <w:webHidden/>
          </w:rPr>
          <w:instrText xml:space="preserve"> PAGEREF _Toc522546977 \h </w:instrText>
        </w:r>
        <w:r w:rsidR="00420834">
          <w:rPr>
            <w:noProof/>
            <w:webHidden/>
          </w:rPr>
        </w:r>
        <w:r w:rsidR="00420834">
          <w:rPr>
            <w:noProof/>
            <w:webHidden/>
          </w:rPr>
          <w:fldChar w:fldCharType="separate"/>
        </w:r>
        <w:r w:rsidR="00420834">
          <w:rPr>
            <w:noProof/>
            <w:webHidden/>
          </w:rPr>
          <w:t>8</w:t>
        </w:r>
        <w:r w:rsidR="00420834">
          <w:rPr>
            <w:noProof/>
            <w:webHidden/>
          </w:rPr>
          <w:fldChar w:fldCharType="end"/>
        </w:r>
      </w:hyperlink>
    </w:p>
    <w:p w:rsidR="00420834" w:rsidRDefault="00FE25B4">
      <w:pPr>
        <w:pStyle w:val="TOC1"/>
        <w:rPr>
          <w:rFonts w:asciiTheme="minorHAnsi" w:eastAsiaTheme="minorEastAsia" w:hAnsiTheme="minorHAnsi" w:cstheme="minorBidi"/>
          <w:b w:val="0"/>
          <w:caps w:val="0"/>
          <w:sz w:val="22"/>
          <w:lang w:eastAsia="en-AU"/>
        </w:rPr>
      </w:pPr>
      <w:hyperlink w:anchor="_Toc522546978" w:history="1">
        <w:r w:rsidR="00420834" w:rsidRPr="00123E04">
          <w:rPr>
            <w:rStyle w:val="Hyperlink"/>
          </w:rPr>
          <w:t>Appendix B: Review background</w:t>
        </w:r>
        <w:r w:rsidR="00420834">
          <w:rPr>
            <w:webHidden/>
          </w:rPr>
          <w:tab/>
        </w:r>
        <w:r w:rsidR="00420834">
          <w:rPr>
            <w:webHidden/>
          </w:rPr>
          <w:fldChar w:fldCharType="begin"/>
        </w:r>
        <w:r w:rsidR="00420834">
          <w:rPr>
            <w:webHidden/>
          </w:rPr>
          <w:instrText xml:space="preserve"> PAGEREF _Toc522546978 \h </w:instrText>
        </w:r>
        <w:r w:rsidR="00420834">
          <w:rPr>
            <w:webHidden/>
          </w:rPr>
        </w:r>
        <w:r w:rsidR="00420834">
          <w:rPr>
            <w:webHidden/>
          </w:rPr>
          <w:fldChar w:fldCharType="separate"/>
        </w:r>
        <w:r w:rsidR="00420834">
          <w:rPr>
            <w:webHidden/>
          </w:rPr>
          <w:t>10</w:t>
        </w:r>
        <w:r w:rsidR="00420834">
          <w:rPr>
            <w:webHidden/>
          </w:rPr>
          <w:fldChar w:fldCharType="end"/>
        </w:r>
      </w:hyperlink>
    </w:p>
    <w:p w:rsidR="00420834" w:rsidRDefault="00FE25B4">
      <w:pPr>
        <w:pStyle w:val="TOC2"/>
        <w:rPr>
          <w:rFonts w:asciiTheme="minorHAnsi" w:hAnsiTheme="minorHAnsi"/>
          <w:noProof/>
          <w:sz w:val="22"/>
        </w:rPr>
      </w:pPr>
      <w:hyperlink w:anchor="_Toc522546979" w:history="1">
        <w:r w:rsidR="00420834" w:rsidRPr="00123E04">
          <w:rPr>
            <w:rStyle w:val="Hyperlink"/>
            <w:noProof/>
          </w:rPr>
          <w:t>United Nations Convention on the Rights of Persons with Disabilities</w:t>
        </w:r>
        <w:r w:rsidR="00420834">
          <w:rPr>
            <w:noProof/>
            <w:webHidden/>
          </w:rPr>
          <w:tab/>
        </w:r>
        <w:r w:rsidR="00420834">
          <w:rPr>
            <w:noProof/>
            <w:webHidden/>
          </w:rPr>
          <w:fldChar w:fldCharType="begin"/>
        </w:r>
        <w:r w:rsidR="00420834">
          <w:rPr>
            <w:noProof/>
            <w:webHidden/>
          </w:rPr>
          <w:instrText xml:space="preserve"> PAGEREF _Toc522546979 \h </w:instrText>
        </w:r>
        <w:r w:rsidR="00420834">
          <w:rPr>
            <w:noProof/>
            <w:webHidden/>
          </w:rPr>
        </w:r>
        <w:r w:rsidR="00420834">
          <w:rPr>
            <w:noProof/>
            <w:webHidden/>
          </w:rPr>
          <w:fldChar w:fldCharType="separate"/>
        </w:r>
        <w:r w:rsidR="00420834">
          <w:rPr>
            <w:noProof/>
            <w:webHidden/>
          </w:rPr>
          <w:t>10</w:t>
        </w:r>
        <w:r w:rsidR="00420834">
          <w:rPr>
            <w:noProof/>
            <w:webHidden/>
          </w:rPr>
          <w:fldChar w:fldCharType="end"/>
        </w:r>
      </w:hyperlink>
    </w:p>
    <w:p w:rsidR="00420834" w:rsidRDefault="00FE25B4">
      <w:pPr>
        <w:pStyle w:val="TOC2"/>
        <w:rPr>
          <w:rFonts w:asciiTheme="minorHAnsi" w:hAnsiTheme="minorHAnsi"/>
          <w:noProof/>
          <w:sz w:val="22"/>
        </w:rPr>
      </w:pPr>
      <w:hyperlink w:anchor="_Toc522546980" w:history="1">
        <w:r w:rsidR="00420834" w:rsidRPr="00123E04">
          <w:rPr>
            <w:rStyle w:val="Hyperlink"/>
            <w:noProof/>
          </w:rPr>
          <w:t>National Disability Strategy</w:t>
        </w:r>
        <w:r w:rsidR="00420834">
          <w:rPr>
            <w:noProof/>
            <w:webHidden/>
          </w:rPr>
          <w:tab/>
        </w:r>
        <w:r w:rsidR="00420834">
          <w:rPr>
            <w:noProof/>
            <w:webHidden/>
          </w:rPr>
          <w:fldChar w:fldCharType="begin"/>
        </w:r>
        <w:r w:rsidR="00420834">
          <w:rPr>
            <w:noProof/>
            <w:webHidden/>
          </w:rPr>
          <w:instrText xml:space="preserve"> PAGEREF _Toc522546980 \h </w:instrText>
        </w:r>
        <w:r w:rsidR="00420834">
          <w:rPr>
            <w:noProof/>
            <w:webHidden/>
          </w:rPr>
        </w:r>
        <w:r w:rsidR="00420834">
          <w:rPr>
            <w:noProof/>
            <w:webHidden/>
          </w:rPr>
          <w:fldChar w:fldCharType="separate"/>
        </w:r>
        <w:r w:rsidR="00420834">
          <w:rPr>
            <w:noProof/>
            <w:webHidden/>
          </w:rPr>
          <w:t>10</w:t>
        </w:r>
        <w:r w:rsidR="00420834">
          <w:rPr>
            <w:noProof/>
            <w:webHidden/>
          </w:rPr>
          <w:fldChar w:fldCharType="end"/>
        </w:r>
      </w:hyperlink>
    </w:p>
    <w:p w:rsidR="00420834" w:rsidRDefault="00FE25B4">
      <w:pPr>
        <w:pStyle w:val="TOC1"/>
        <w:rPr>
          <w:rFonts w:asciiTheme="minorHAnsi" w:eastAsiaTheme="minorEastAsia" w:hAnsiTheme="minorHAnsi" w:cstheme="minorBidi"/>
          <w:b w:val="0"/>
          <w:caps w:val="0"/>
          <w:sz w:val="22"/>
          <w:lang w:eastAsia="en-AU"/>
        </w:rPr>
      </w:pPr>
      <w:hyperlink w:anchor="_Toc522546981" w:history="1">
        <w:r w:rsidR="00420834" w:rsidRPr="00123E04">
          <w:rPr>
            <w:rStyle w:val="Hyperlink"/>
          </w:rPr>
          <w:t>Appendix C: Previous reviews</w:t>
        </w:r>
        <w:r w:rsidR="00420834">
          <w:rPr>
            <w:webHidden/>
          </w:rPr>
          <w:tab/>
        </w:r>
        <w:r w:rsidR="00420834">
          <w:rPr>
            <w:webHidden/>
          </w:rPr>
          <w:fldChar w:fldCharType="begin"/>
        </w:r>
        <w:r w:rsidR="00420834">
          <w:rPr>
            <w:webHidden/>
          </w:rPr>
          <w:instrText xml:space="preserve"> PAGEREF _Toc522546981 \h </w:instrText>
        </w:r>
        <w:r w:rsidR="00420834">
          <w:rPr>
            <w:webHidden/>
          </w:rPr>
        </w:r>
        <w:r w:rsidR="00420834">
          <w:rPr>
            <w:webHidden/>
          </w:rPr>
          <w:fldChar w:fldCharType="separate"/>
        </w:r>
        <w:r w:rsidR="00420834">
          <w:rPr>
            <w:webHidden/>
          </w:rPr>
          <w:t>12</w:t>
        </w:r>
        <w:r w:rsidR="00420834">
          <w:rPr>
            <w:webHidden/>
          </w:rPr>
          <w:fldChar w:fldCharType="end"/>
        </w:r>
      </w:hyperlink>
    </w:p>
    <w:p w:rsidR="00420834" w:rsidRDefault="00FE25B4">
      <w:pPr>
        <w:pStyle w:val="TOC1"/>
        <w:rPr>
          <w:rFonts w:asciiTheme="minorHAnsi" w:eastAsiaTheme="minorEastAsia" w:hAnsiTheme="minorHAnsi" w:cstheme="minorBidi"/>
          <w:b w:val="0"/>
          <w:caps w:val="0"/>
          <w:sz w:val="22"/>
          <w:lang w:eastAsia="en-AU"/>
        </w:rPr>
      </w:pPr>
      <w:hyperlink w:anchor="_Toc522546982" w:history="1">
        <w:r w:rsidR="00420834" w:rsidRPr="00123E04">
          <w:rPr>
            <w:rStyle w:val="Hyperlink"/>
            <w:bCs/>
          </w:rPr>
          <w:t>Appendix D: Schedule 1 – Target Dates for Compliance</w:t>
        </w:r>
        <w:r w:rsidR="00420834">
          <w:rPr>
            <w:webHidden/>
          </w:rPr>
          <w:tab/>
        </w:r>
        <w:r w:rsidR="00420834">
          <w:rPr>
            <w:webHidden/>
          </w:rPr>
          <w:fldChar w:fldCharType="begin"/>
        </w:r>
        <w:r w:rsidR="00420834">
          <w:rPr>
            <w:webHidden/>
          </w:rPr>
          <w:instrText xml:space="preserve"> PAGEREF _Toc522546982 \h </w:instrText>
        </w:r>
        <w:r w:rsidR="00420834">
          <w:rPr>
            <w:webHidden/>
          </w:rPr>
        </w:r>
        <w:r w:rsidR="00420834">
          <w:rPr>
            <w:webHidden/>
          </w:rPr>
          <w:fldChar w:fldCharType="separate"/>
        </w:r>
        <w:r w:rsidR="00420834">
          <w:rPr>
            <w:webHidden/>
          </w:rPr>
          <w:t>17</w:t>
        </w:r>
        <w:r w:rsidR="00420834">
          <w:rPr>
            <w:webHidden/>
          </w:rPr>
          <w:fldChar w:fldCharType="end"/>
        </w:r>
      </w:hyperlink>
    </w:p>
    <w:p w:rsidR="00420834" w:rsidRDefault="00FE25B4">
      <w:pPr>
        <w:pStyle w:val="TOC3"/>
        <w:rPr>
          <w:rFonts w:asciiTheme="minorHAnsi" w:eastAsiaTheme="minorEastAsia" w:hAnsiTheme="minorHAnsi" w:cstheme="minorBidi"/>
          <w:color w:val="auto"/>
          <w:sz w:val="22"/>
          <w:lang w:eastAsia="en-AU"/>
        </w:rPr>
      </w:pPr>
      <w:hyperlink w:anchor="_Toc522546983" w:history="1">
        <w:r w:rsidR="00420834" w:rsidRPr="00123E04">
          <w:rPr>
            <w:rStyle w:val="Hyperlink"/>
          </w:rPr>
          <w:t>Part 1</w:t>
        </w:r>
        <w:r w:rsidR="00420834">
          <w:rPr>
            <w:rFonts w:asciiTheme="minorHAnsi" w:eastAsiaTheme="minorEastAsia" w:hAnsiTheme="minorHAnsi" w:cstheme="minorBidi"/>
            <w:color w:val="auto"/>
            <w:sz w:val="22"/>
            <w:lang w:eastAsia="en-AU"/>
          </w:rPr>
          <w:tab/>
        </w:r>
        <w:r w:rsidR="00420834" w:rsidRPr="00123E04">
          <w:rPr>
            <w:rStyle w:val="Hyperlink"/>
          </w:rPr>
          <w:t>Target date — 31 December 2007</w:t>
        </w:r>
        <w:r w:rsidR="00420834">
          <w:rPr>
            <w:webHidden/>
          </w:rPr>
          <w:tab/>
        </w:r>
        <w:r w:rsidR="00420834">
          <w:rPr>
            <w:webHidden/>
          </w:rPr>
          <w:fldChar w:fldCharType="begin"/>
        </w:r>
        <w:r w:rsidR="00420834">
          <w:rPr>
            <w:webHidden/>
          </w:rPr>
          <w:instrText xml:space="preserve"> PAGEREF _Toc522546983 \h </w:instrText>
        </w:r>
        <w:r w:rsidR="00420834">
          <w:rPr>
            <w:webHidden/>
          </w:rPr>
        </w:r>
        <w:r w:rsidR="00420834">
          <w:rPr>
            <w:webHidden/>
          </w:rPr>
          <w:fldChar w:fldCharType="separate"/>
        </w:r>
        <w:r w:rsidR="00420834">
          <w:rPr>
            <w:webHidden/>
          </w:rPr>
          <w:t>17</w:t>
        </w:r>
        <w:r w:rsidR="00420834">
          <w:rPr>
            <w:webHidden/>
          </w:rPr>
          <w:fldChar w:fldCharType="end"/>
        </w:r>
      </w:hyperlink>
    </w:p>
    <w:p w:rsidR="00420834" w:rsidRDefault="00FE25B4">
      <w:pPr>
        <w:pStyle w:val="TOC3"/>
        <w:rPr>
          <w:rFonts w:asciiTheme="minorHAnsi" w:eastAsiaTheme="minorEastAsia" w:hAnsiTheme="minorHAnsi" w:cstheme="minorBidi"/>
          <w:color w:val="auto"/>
          <w:sz w:val="22"/>
          <w:lang w:eastAsia="en-AU"/>
        </w:rPr>
      </w:pPr>
      <w:hyperlink w:anchor="_Toc522546984" w:history="1">
        <w:r w:rsidR="00420834" w:rsidRPr="00123E04">
          <w:rPr>
            <w:rStyle w:val="Hyperlink"/>
          </w:rPr>
          <w:t>Part 2</w:t>
        </w:r>
        <w:r w:rsidR="00420834">
          <w:rPr>
            <w:rFonts w:asciiTheme="minorHAnsi" w:eastAsiaTheme="minorEastAsia" w:hAnsiTheme="minorHAnsi" w:cstheme="minorBidi"/>
            <w:color w:val="auto"/>
            <w:sz w:val="22"/>
            <w:lang w:eastAsia="en-AU"/>
          </w:rPr>
          <w:tab/>
        </w:r>
        <w:r w:rsidR="00420834" w:rsidRPr="00123E04">
          <w:rPr>
            <w:rStyle w:val="Hyperlink"/>
          </w:rPr>
          <w:t>Target date — 31 December 2012</w:t>
        </w:r>
        <w:r w:rsidR="00420834">
          <w:rPr>
            <w:webHidden/>
          </w:rPr>
          <w:tab/>
        </w:r>
        <w:r w:rsidR="00420834">
          <w:rPr>
            <w:webHidden/>
          </w:rPr>
          <w:fldChar w:fldCharType="begin"/>
        </w:r>
        <w:r w:rsidR="00420834">
          <w:rPr>
            <w:webHidden/>
          </w:rPr>
          <w:instrText xml:space="preserve"> PAGEREF _Toc522546984 \h </w:instrText>
        </w:r>
        <w:r w:rsidR="00420834">
          <w:rPr>
            <w:webHidden/>
          </w:rPr>
        </w:r>
        <w:r w:rsidR="00420834">
          <w:rPr>
            <w:webHidden/>
          </w:rPr>
          <w:fldChar w:fldCharType="separate"/>
        </w:r>
        <w:r w:rsidR="00420834">
          <w:rPr>
            <w:webHidden/>
          </w:rPr>
          <w:t>21</w:t>
        </w:r>
        <w:r w:rsidR="00420834">
          <w:rPr>
            <w:webHidden/>
          </w:rPr>
          <w:fldChar w:fldCharType="end"/>
        </w:r>
      </w:hyperlink>
    </w:p>
    <w:p w:rsidR="00420834" w:rsidRDefault="00FE25B4">
      <w:pPr>
        <w:pStyle w:val="TOC3"/>
        <w:rPr>
          <w:rFonts w:asciiTheme="minorHAnsi" w:eastAsiaTheme="minorEastAsia" w:hAnsiTheme="minorHAnsi" w:cstheme="minorBidi"/>
          <w:color w:val="auto"/>
          <w:sz w:val="22"/>
          <w:lang w:eastAsia="en-AU"/>
        </w:rPr>
      </w:pPr>
      <w:hyperlink w:anchor="_Toc522546985" w:history="1">
        <w:r w:rsidR="00420834" w:rsidRPr="00123E04">
          <w:rPr>
            <w:rStyle w:val="Hyperlink"/>
          </w:rPr>
          <w:t>Part 3</w:t>
        </w:r>
        <w:r w:rsidR="00420834">
          <w:rPr>
            <w:rFonts w:asciiTheme="minorHAnsi" w:eastAsiaTheme="minorEastAsia" w:hAnsiTheme="minorHAnsi" w:cstheme="minorBidi"/>
            <w:color w:val="auto"/>
            <w:sz w:val="22"/>
            <w:lang w:eastAsia="en-AU"/>
          </w:rPr>
          <w:tab/>
        </w:r>
        <w:r w:rsidR="00420834" w:rsidRPr="00123E04">
          <w:rPr>
            <w:rStyle w:val="Hyperlink"/>
          </w:rPr>
          <w:t>Target date — 31 December 2017</w:t>
        </w:r>
        <w:r w:rsidR="00420834">
          <w:rPr>
            <w:webHidden/>
          </w:rPr>
          <w:tab/>
        </w:r>
        <w:r w:rsidR="00420834">
          <w:rPr>
            <w:webHidden/>
          </w:rPr>
          <w:fldChar w:fldCharType="begin"/>
        </w:r>
        <w:r w:rsidR="00420834">
          <w:rPr>
            <w:webHidden/>
          </w:rPr>
          <w:instrText xml:space="preserve"> PAGEREF _Toc522546985 \h </w:instrText>
        </w:r>
        <w:r w:rsidR="00420834">
          <w:rPr>
            <w:webHidden/>
          </w:rPr>
        </w:r>
        <w:r w:rsidR="00420834">
          <w:rPr>
            <w:webHidden/>
          </w:rPr>
          <w:fldChar w:fldCharType="separate"/>
        </w:r>
        <w:r w:rsidR="00420834">
          <w:rPr>
            <w:webHidden/>
          </w:rPr>
          <w:t>25</w:t>
        </w:r>
        <w:r w:rsidR="00420834">
          <w:rPr>
            <w:webHidden/>
          </w:rPr>
          <w:fldChar w:fldCharType="end"/>
        </w:r>
      </w:hyperlink>
    </w:p>
    <w:p w:rsidR="00420834" w:rsidRDefault="00FE25B4">
      <w:pPr>
        <w:pStyle w:val="TOC3"/>
        <w:rPr>
          <w:rFonts w:asciiTheme="minorHAnsi" w:eastAsiaTheme="minorEastAsia" w:hAnsiTheme="minorHAnsi" w:cstheme="minorBidi"/>
          <w:color w:val="auto"/>
          <w:sz w:val="22"/>
          <w:lang w:eastAsia="en-AU"/>
        </w:rPr>
      </w:pPr>
      <w:hyperlink w:anchor="_Toc522546986" w:history="1">
        <w:r w:rsidR="00420834" w:rsidRPr="00123E04">
          <w:rPr>
            <w:rStyle w:val="Hyperlink"/>
          </w:rPr>
          <w:t>Part 4</w:t>
        </w:r>
        <w:r w:rsidR="00420834">
          <w:rPr>
            <w:rFonts w:asciiTheme="minorHAnsi" w:eastAsiaTheme="minorEastAsia" w:hAnsiTheme="minorHAnsi" w:cstheme="minorBidi"/>
            <w:color w:val="auto"/>
            <w:sz w:val="22"/>
            <w:lang w:eastAsia="en-AU"/>
          </w:rPr>
          <w:tab/>
        </w:r>
        <w:r w:rsidR="00420834" w:rsidRPr="00123E04">
          <w:rPr>
            <w:rStyle w:val="Hyperlink"/>
          </w:rPr>
          <w:t>Target date — 31 December 2022</w:t>
        </w:r>
        <w:r w:rsidR="00420834">
          <w:rPr>
            <w:webHidden/>
          </w:rPr>
          <w:tab/>
        </w:r>
        <w:r w:rsidR="00420834">
          <w:rPr>
            <w:webHidden/>
          </w:rPr>
          <w:fldChar w:fldCharType="begin"/>
        </w:r>
        <w:r w:rsidR="00420834">
          <w:rPr>
            <w:webHidden/>
          </w:rPr>
          <w:instrText xml:space="preserve"> PAGEREF _Toc522546986 \h </w:instrText>
        </w:r>
        <w:r w:rsidR="00420834">
          <w:rPr>
            <w:webHidden/>
          </w:rPr>
        </w:r>
        <w:r w:rsidR="00420834">
          <w:rPr>
            <w:webHidden/>
          </w:rPr>
          <w:fldChar w:fldCharType="separate"/>
        </w:r>
        <w:r w:rsidR="00420834">
          <w:rPr>
            <w:webHidden/>
          </w:rPr>
          <w:t>28</w:t>
        </w:r>
        <w:r w:rsidR="00420834">
          <w:rPr>
            <w:webHidden/>
          </w:rPr>
          <w:fldChar w:fldCharType="end"/>
        </w:r>
      </w:hyperlink>
    </w:p>
    <w:p w:rsidR="00420834" w:rsidRDefault="00FE25B4">
      <w:pPr>
        <w:pStyle w:val="TOC3"/>
        <w:rPr>
          <w:rFonts w:asciiTheme="minorHAnsi" w:eastAsiaTheme="minorEastAsia" w:hAnsiTheme="minorHAnsi" w:cstheme="minorBidi"/>
          <w:color w:val="auto"/>
          <w:sz w:val="22"/>
          <w:lang w:eastAsia="en-AU"/>
        </w:rPr>
      </w:pPr>
      <w:hyperlink w:anchor="_Toc522546987" w:history="1">
        <w:r w:rsidR="00420834" w:rsidRPr="00123E04">
          <w:rPr>
            <w:rStyle w:val="Hyperlink"/>
          </w:rPr>
          <w:t>Part 5</w:t>
        </w:r>
        <w:r w:rsidR="00420834">
          <w:rPr>
            <w:rFonts w:asciiTheme="minorHAnsi" w:eastAsiaTheme="minorEastAsia" w:hAnsiTheme="minorHAnsi" w:cstheme="minorBidi"/>
            <w:color w:val="auto"/>
            <w:sz w:val="22"/>
            <w:lang w:eastAsia="en-AU"/>
          </w:rPr>
          <w:tab/>
        </w:r>
        <w:r w:rsidR="00420834" w:rsidRPr="00123E04">
          <w:rPr>
            <w:rStyle w:val="Hyperlink"/>
          </w:rPr>
          <w:t>Target date — 31 December 2032</w:t>
        </w:r>
        <w:r w:rsidR="00420834">
          <w:rPr>
            <w:webHidden/>
          </w:rPr>
          <w:tab/>
        </w:r>
        <w:r w:rsidR="00420834">
          <w:rPr>
            <w:webHidden/>
          </w:rPr>
          <w:fldChar w:fldCharType="begin"/>
        </w:r>
        <w:r w:rsidR="00420834">
          <w:rPr>
            <w:webHidden/>
          </w:rPr>
          <w:instrText xml:space="preserve"> PAGEREF _Toc522546987 \h </w:instrText>
        </w:r>
        <w:r w:rsidR="00420834">
          <w:rPr>
            <w:webHidden/>
          </w:rPr>
        </w:r>
        <w:r w:rsidR="00420834">
          <w:rPr>
            <w:webHidden/>
          </w:rPr>
          <w:fldChar w:fldCharType="separate"/>
        </w:r>
        <w:r w:rsidR="00420834">
          <w:rPr>
            <w:webHidden/>
          </w:rPr>
          <w:t>30</w:t>
        </w:r>
        <w:r w:rsidR="00420834">
          <w:rPr>
            <w:webHidden/>
          </w:rPr>
          <w:fldChar w:fldCharType="end"/>
        </w:r>
      </w:hyperlink>
    </w:p>
    <w:p w:rsidR="00F27002" w:rsidRPr="00F57C7D" w:rsidRDefault="0019017C" w:rsidP="00F57C7D">
      <w:pPr>
        <w:pStyle w:val="TOC1"/>
        <w:ind w:left="0" w:firstLine="0"/>
        <w:rPr>
          <w:rFonts w:asciiTheme="minorHAnsi" w:eastAsiaTheme="minorEastAsia" w:hAnsiTheme="minorHAnsi" w:cstheme="minorBidi"/>
          <w:b w:val="0"/>
          <w:caps w:val="0"/>
          <w:sz w:val="22"/>
          <w:lang w:eastAsia="en-AU"/>
        </w:rPr>
      </w:pPr>
      <w:r>
        <w:rPr>
          <w:sz w:val="20"/>
        </w:rPr>
        <w:fldChar w:fldCharType="end"/>
      </w:r>
      <w:r w:rsidR="00F27002">
        <w:br w:type="page"/>
      </w:r>
    </w:p>
    <w:p w:rsidR="00F47DA0" w:rsidRPr="00F57C7D" w:rsidRDefault="003C0373" w:rsidP="00F57C7D">
      <w:pPr>
        <w:pStyle w:val="Heading1"/>
        <w:rPr>
          <w:sz w:val="36"/>
        </w:rPr>
      </w:pPr>
      <w:bookmarkStart w:id="1" w:name="_Toc511825180"/>
      <w:bookmarkStart w:id="2" w:name="_Toc522546968"/>
      <w:r w:rsidRPr="00F57C7D">
        <w:rPr>
          <w:sz w:val="36"/>
        </w:rPr>
        <w:lastRenderedPageBreak/>
        <w:t>I</w:t>
      </w:r>
      <w:r w:rsidR="002C29CE" w:rsidRPr="00F57C7D">
        <w:rPr>
          <w:sz w:val="36"/>
        </w:rPr>
        <w:t>ntroduction</w:t>
      </w:r>
      <w:bookmarkEnd w:id="1"/>
      <w:bookmarkEnd w:id="2"/>
    </w:p>
    <w:p w:rsidR="008909F7" w:rsidRPr="00312FED" w:rsidRDefault="008909F7" w:rsidP="000E2801">
      <w:pPr>
        <w:spacing w:line="276" w:lineRule="auto"/>
        <w:rPr>
          <w:color w:val="auto"/>
        </w:rPr>
      </w:pPr>
      <w:r>
        <w:t xml:space="preserve">The </w:t>
      </w:r>
      <w:hyperlink r:id="rId22" w:history="1">
        <w:r w:rsidR="007370E4" w:rsidRPr="007370E4">
          <w:rPr>
            <w:rStyle w:val="Hyperlink"/>
            <w:i/>
          </w:rPr>
          <w:t>Disability Discrimination Act 1992</w:t>
        </w:r>
      </w:hyperlink>
      <w:r w:rsidR="007370E4" w:rsidRPr="007370E4">
        <w:rPr>
          <w:i/>
        </w:rPr>
        <w:t xml:space="preserve"> </w:t>
      </w:r>
      <w:r w:rsidR="007370E4" w:rsidRPr="007370E4">
        <w:t>(DDA)</w:t>
      </w:r>
      <w:r w:rsidR="00A707B4" w:rsidRPr="00A707B4">
        <w:rPr>
          <w:lang w:eastAsia="en-AU"/>
        </w:rPr>
        <w:t xml:space="preserve"> </w:t>
      </w:r>
      <w:r w:rsidR="00A707B4" w:rsidRPr="008D732C">
        <w:rPr>
          <w:lang w:eastAsia="en-AU"/>
        </w:rPr>
        <w:t xml:space="preserve">prohibits both direct and indirect discrimination on the grounds of disability, both to the person with a disability as well as family members, carers and friends. The DDA allows disability standards to be formulated in a range of areas. </w:t>
      </w:r>
      <w:r w:rsidR="003735BF">
        <w:t xml:space="preserve">The Disability Standards for Accessible Public Transport 2002 (Transport Standards) </w:t>
      </w:r>
      <w:r w:rsidR="001F22A8">
        <w:t>were</w:t>
      </w:r>
      <w:r w:rsidR="003735BF">
        <w:t xml:space="preserve"> made by the Attorney-General’s Department under the DDA and </w:t>
      </w:r>
      <w:r w:rsidR="00A707B4">
        <w:t xml:space="preserve">are </w:t>
      </w:r>
      <w:r w:rsidR="003735BF">
        <w:t>administered by the Department of Infrastructure, Regional Development and Cities.</w:t>
      </w:r>
      <w:r>
        <w:t xml:space="preserve">The </w:t>
      </w:r>
      <w:r w:rsidRPr="0037004C">
        <w:t xml:space="preserve">purpose of the </w:t>
      </w:r>
      <w:r>
        <w:t xml:space="preserve">Transport Standards is to </w:t>
      </w:r>
      <w:r w:rsidR="00976234">
        <w:t>support</w:t>
      </w:r>
      <w:r>
        <w:t xml:space="preserve"> public transport operators and providers to remove discrimination from public transport services</w:t>
      </w:r>
      <w:r w:rsidR="00976234">
        <w:t xml:space="preserve"> by providing specific details about the standards they need to meet</w:t>
      </w:r>
      <w:r w:rsidR="002C29CE">
        <w:t>.</w:t>
      </w:r>
    </w:p>
    <w:p w:rsidR="00976234" w:rsidRDefault="008909F7" w:rsidP="000E2801">
      <w:pPr>
        <w:spacing w:line="276" w:lineRule="auto"/>
      </w:pPr>
      <w:r>
        <w:t>Part 34 of the Transport Standards requires the Minister for Infrastructure and Transport, in consultation with the Attorney-General, to review the efficiency and effectiveness of the Transport Standards within five years of their taking effect, with subseque</w:t>
      </w:r>
      <w:r w:rsidR="001E08B1">
        <w:t xml:space="preserve">nt reviews every five years. </w:t>
      </w:r>
      <w:r w:rsidR="00976234">
        <w:t>The Department of infrastructure, Regional Developm</w:t>
      </w:r>
      <w:r w:rsidR="00F47DA0">
        <w:t>ent and Cities is conducting this</w:t>
      </w:r>
      <w:r w:rsidR="00976234">
        <w:t xml:space="preserve"> third review and will prepare a report for the Minister for Infrastructure and Transport and the Attorney-General.</w:t>
      </w:r>
      <w:r w:rsidR="00240175">
        <w:t xml:space="preserve"> </w:t>
      </w:r>
    </w:p>
    <w:p w:rsidR="008909F7" w:rsidRDefault="001E08B1" w:rsidP="000E2801">
      <w:pPr>
        <w:spacing w:line="276" w:lineRule="auto"/>
      </w:pPr>
      <w:r>
        <w:t>This, the third</w:t>
      </w:r>
      <w:r w:rsidR="008909F7">
        <w:t xml:space="preserve"> review</w:t>
      </w:r>
      <w:r>
        <w:t xml:space="preserve"> of the Transport Standards,</w:t>
      </w:r>
      <w:r w:rsidR="008909F7">
        <w:t xml:space="preserve"> must include</w:t>
      </w:r>
      <w:r w:rsidR="00976234">
        <w:t xml:space="preserve"> advice as to whether</w:t>
      </w:r>
      <w:r w:rsidR="002C29CE">
        <w:t xml:space="preserve"> </w:t>
      </w:r>
      <w:r w:rsidR="008909F7">
        <w:t>discrimination has been removed, as far as possible,</w:t>
      </w:r>
      <w:r w:rsidR="007D4987">
        <w:t xml:space="preserve"> according to the requirements </w:t>
      </w:r>
      <w:r w:rsidR="008909F7">
        <w:t>set out in Schedule 1 of the Transport Standards; and</w:t>
      </w:r>
      <w:r w:rsidR="007F7E65">
        <w:t xml:space="preserve"> consider</w:t>
      </w:r>
      <w:r w:rsidR="008909F7">
        <w:t xml:space="preserve"> any necessary amendments to these Standards</w:t>
      </w:r>
      <w:r w:rsidR="00976234">
        <w:t xml:space="preserve"> (Schedule 1 is included </w:t>
      </w:r>
      <w:r w:rsidR="00447108">
        <w:t>at Appendix D)</w:t>
      </w:r>
      <w:r w:rsidR="002C29CE">
        <w:t>.</w:t>
      </w:r>
    </w:p>
    <w:p w:rsidR="008909F7" w:rsidRDefault="008909F7" w:rsidP="000E2801">
      <w:pPr>
        <w:spacing w:line="276" w:lineRule="auto"/>
      </w:pPr>
      <w:r>
        <w:t>Under the Terms of Reference (</w:t>
      </w:r>
      <w:r w:rsidR="001E08B1">
        <w:t xml:space="preserve">at </w:t>
      </w:r>
      <w:r>
        <w:t>Appendix A)</w:t>
      </w:r>
      <w:r w:rsidR="001E08B1">
        <w:t>,</w:t>
      </w:r>
      <w:r>
        <w:t xml:space="preserve"> the 2017 Review will </w:t>
      </w:r>
      <w:r w:rsidR="001E08B1">
        <w:t xml:space="preserve">also </w:t>
      </w:r>
      <w:r>
        <w:t>assess and advise on the progress of the implementation of the Government response to the 2012 Review</w:t>
      </w:r>
      <w:r w:rsidR="007D4987">
        <w:t xml:space="preserve">. </w:t>
      </w:r>
      <w:r w:rsidR="00240175">
        <w:t>A summary of the recommendations of the second review is at Appendix C.</w:t>
      </w:r>
    </w:p>
    <w:p w:rsidR="00F47DA0" w:rsidRPr="00F47DA0" w:rsidRDefault="008909F7" w:rsidP="00F47DA0">
      <w:pPr>
        <w:pStyle w:val="Heading2"/>
        <w:spacing w:before="0"/>
      </w:pPr>
      <w:bookmarkStart w:id="3" w:name="_Toc503781734"/>
      <w:bookmarkStart w:id="4" w:name="_Toc509229456"/>
      <w:bookmarkStart w:id="5" w:name="_Toc511825181"/>
      <w:bookmarkStart w:id="6" w:name="_Toc522546969"/>
      <w:r w:rsidRPr="00637402">
        <w:t>Issues Paper</w:t>
      </w:r>
      <w:bookmarkEnd w:id="3"/>
      <w:bookmarkEnd w:id="4"/>
      <w:bookmarkEnd w:id="5"/>
      <w:bookmarkEnd w:id="6"/>
    </w:p>
    <w:p w:rsidR="00A36AF0" w:rsidRDefault="008909F7" w:rsidP="000E2801">
      <w:pPr>
        <w:spacing w:line="276" w:lineRule="auto"/>
      </w:pPr>
      <w:r w:rsidRPr="00A225FA">
        <w:t xml:space="preserve">This Issues Paper </w:t>
      </w:r>
      <w:r w:rsidR="008A48FF">
        <w:t>sets out some of the considerations</w:t>
      </w:r>
      <w:r w:rsidRPr="00A225FA">
        <w:t xml:space="preserve"> transport operators and providers, governments, the disability sector and the public</w:t>
      </w:r>
      <w:r w:rsidR="00276AE3">
        <w:t xml:space="preserve"> may wish to take into account in making a</w:t>
      </w:r>
      <w:r w:rsidRPr="00A225FA">
        <w:t xml:space="preserve">  written submission</w:t>
      </w:r>
      <w:r w:rsidR="00276AE3">
        <w:t xml:space="preserve"> to the Review</w:t>
      </w:r>
      <w:r w:rsidRPr="00A225FA">
        <w:t>. The paper has been divi</w:t>
      </w:r>
      <w:r>
        <w:t xml:space="preserve">ded into separate sections </w:t>
      </w:r>
      <w:r w:rsidR="00276AE3">
        <w:t>which set out</w:t>
      </w:r>
      <w:r w:rsidRPr="00A225FA">
        <w:t xml:space="preserve"> questions for each stakeholder group</w:t>
      </w:r>
      <w:r>
        <w:t xml:space="preserve">. </w:t>
      </w:r>
      <w:r w:rsidRPr="00A225FA">
        <w:t>The questions</w:t>
      </w:r>
      <w:r w:rsidR="004606DB">
        <w:t xml:space="preserve"> and ad</w:t>
      </w:r>
      <w:r w:rsidR="00C42B63">
        <w:t>ditional information provided are</w:t>
      </w:r>
      <w:r w:rsidR="004606DB">
        <w:t xml:space="preserve"> intended to assist stakeholders</w:t>
      </w:r>
      <w:r w:rsidRPr="00A225FA">
        <w:t xml:space="preserve"> in framing their submissions.</w:t>
      </w:r>
      <w:r w:rsidR="004606DB">
        <w:t xml:space="preserve"> Stakeholders may also wish to provide input on other issues related to the efficiency and effectiveness of the Transport Standards.</w:t>
      </w:r>
    </w:p>
    <w:p w:rsidR="00F47DA0" w:rsidRPr="00F47DA0" w:rsidRDefault="00A36AF0" w:rsidP="00F47DA0">
      <w:pPr>
        <w:pStyle w:val="Heading2"/>
        <w:spacing w:before="0"/>
      </w:pPr>
      <w:bookmarkStart w:id="7" w:name="_Toc503781736"/>
      <w:bookmarkStart w:id="8" w:name="_Toc509229457"/>
      <w:bookmarkStart w:id="9" w:name="_Toc511825182"/>
      <w:bookmarkStart w:id="10" w:name="_Toc522546970"/>
      <w:r w:rsidRPr="00A36AF0">
        <w:t>Consultation Timetable</w:t>
      </w:r>
      <w:bookmarkEnd w:id="7"/>
      <w:bookmarkEnd w:id="8"/>
      <w:bookmarkEnd w:id="9"/>
      <w:bookmarkEnd w:id="10"/>
    </w:p>
    <w:p w:rsidR="00180416" w:rsidRPr="00A36AF0" w:rsidRDefault="00A36AF0" w:rsidP="00A36AF0">
      <w:pPr>
        <w:spacing w:line="276" w:lineRule="auto"/>
      </w:pPr>
      <w:r w:rsidRPr="00A36AF0">
        <w:t>The review commenced with the release of the Terms of</w:t>
      </w:r>
      <w:r w:rsidR="004606DB">
        <w:t xml:space="preserve"> Reference on 1</w:t>
      </w:r>
      <w:r w:rsidR="00276AE3">
        <w:t>7</w:t>
      </w:r>
      <w:r w:rsidR="004606DB">
        <w:t xml:space="preserve"> December 2017. Submissions will close on </w:t>
      </w:r>
      <w:r w:rsidR="00FA5D45">
        <w:t>30 November</w:t>
      </w:r>
      <w:r w:rsidRPr="00A36AF0">
        <w:t xml:space="preserve"> 2018</w:t>
      </w:r>
      <w:r w:rsidR="007D4987">
        <w:t>.</w:t>
      </w:r>
    </w:p>
    <w:p w:rsidR="008909F7" w:rsidRPr="00A26E63" w:rsidRDefault="008909F7" w:rsidP="008909F7">
      <w:pPr>
        <w:pStyle w:val="Heading1"/>
        <w:rPr>
          <w:sz w:val="36"/>
          <w:szCs w:val="36"/>
        </w:rPr>
      </w:pPr>
      <w:bookmarkStart w:id="11" w:name="_Toc503781737"/>
      <w:bookmarkStart w:id="12" w:name="_Toc509229459"/>
      <w:bookmarkStart w:id="13" w:name="_Toc511825183"/>
      <w:bookmarkStart w:id="14" w:name="_Toc522546971"/>
      <w:r w:rsidRPr="00A26E63">
        <w:rPr>
          <w:sz w:val="36"/>
          <w:szCs w:val="36"/>
        </w:rPr>
        <w:lastRenderedPageBreak/>
        <w:t>SUBMISSIONS</w:t>
      </w:r>
      <w:bookmarkEnd w:id="11"/>
      <w:bookmarkEnd w:id="12"/>
      <w:bookmarkEnd w:id="13"/>
      <w:bookmarkEnd w:id="14"/>
    </w:p>
    <w:p w:rsidR="008909F7" w:rsidRPr="0089425A" w:rsidRDefault="008909F7" w:rsidP="008909F7">
      <w:pPr>
        <w:pStyle w:val="Heading2"/>
      </w:pPr>
      <w:bookmarkStart w:id="15" w:name="_Toc503781738"/>
      <w:bookmarkStart w:id="16" w:name="_Toc509229460"/>
      <w:bookmarkStart w:id="17" w:name="_Toc511825184"/>
      <w:bookmarkStart w:id="18" w:name="_Toc522546972"/>
      <w:r>
        <w:t>Making a submission</w:t>
      </w:r>
      <w:bookmarkEnd w:id="15"/>
      <w:bookmarkEnd w:id="16"/>
      <w:bookmarkEnd w:id="17"/>
      <w:bookmarkEnd w:id="18"/>
    </w:p>
    <w:p w:rsidR="008909F7" w:rsidRDefault="008909F7" w:rsidP="000E2801">
      <w:pPr>
        <w:spacing w:line="276" w:lineRule="auto"/>
      </w:pPr>
      <w:r>
        <w:t>To assist stakeholders in framing their submissions, key questions are contained</w:t>
      </w:r>
      <w:r w:rsidR="004606DB">
        <w:t xml:space="preserve"> within each section for</w:t>
      </w:r>
      <w:r>
        <w:t xml:space="preserve"> different stakeholder groups. However, stakeh</w:t>
      </w:r>
      <w:r w:rsidR="004606DB">
        <w:t xml:space="preserve">olders are welcome to provide </w:t>
      </w:r>
      <w:r>
        <w:t>response</w:t>
      </w:r>
      <w:r w:rsidR="004606DB">
        <w:t>s</w:t>
      </w:r>
      <w:r>
        <w:t xml:space="preserve"> to questions contained within other sections</w:t>
      </w:r>
      <w:r w:rsidR="004606DB">
        <w:t xml:space="preserve"> or any other matters</w:t>
      </w:r>
      <w:r w:rsidR="00966E57">
        <w:t xml:space="preserve"> considered to be relevant</w:t>
      </w:r>
      <w:r w:rsidR="00DA337C">
        <w:t xml:space="preserve"> to the Terms of Reference of the Review.</w:t>
      </w:r>
    </w:p>
    <w:p w:rsidR="008909F7" w:rsidRDefault="008909F7" w:rsidP="000E2801">
      <w:pPr>
        <w:spacing w:line="276" w:lineRule="auto"/>
      </w:pPr>
      <w:r>
        <w:t>Where possible</w:t>
      </w:r>
      <w:r w:rsidR="00EA55E2">
        <w:t>,</w:t>
      </w:r>
      <w:r>
        <w:t xml:space="preserve"> submissio</w:t>
      </w:r>
      <w:r w:rsidR="000348E2">
        <w:t xml:space="preserve">ns should be lodged as </w:t>
      </w:r>
      <w:r w:rsidR="002B7FDE">
        <w:t>accessible</w:t>
      </w:r>
      <w:r w:rsidR="000348E2">
        <w:t xml:space="preserve"> txt,</w:t>
      </w:r>
      <w:r w:rsidR="002B7FDE">
        <w:t xml:space="preserve"> pdf or</w:t>
      </w:r>
      <w:r>
        <w:t xml:space="preserve"> Microsoft</w:t>
      </w:r>
      <w:r w:rsidR="002B7FDE">
        <w:t xml:space="preserve"> Word document </w:t>
      </w:r>
      <w:r>
        <w:t>to ensure screen readers can read them. Please remove any drafting notes, track changes or other hidden text, as well as any internal links, large logos and decorative graphics. Submission</w:t>
      </w:r>
      <w:r w:rsidR="00341310">
        <w:t xml:space="preserve">s may also be sent by mail </w:t>
      </w:r>
      <w:r>
        <w:t>or audio file.</w:t>
      </w:r>
    </w:p>
    <w:p w:rsidR="008909F7" w:rsidRDefault="008909F7" w:rsidP="000E2801">
      <w:pPr>
        <w:spacing w:line="276" w:lineRule="auto"/>
      </w:pPr>
      <w:r>
        <w:t xml:space="preserve">Submissions should be provided to the Disabilities Transport Access Secretariat within the </w:t>
      </w:r>
      <w:r w:rsidRPr="004606DB">
        <w:rPr>
          <w:color w:val="auto"/>
        </w:rPr>
        <w:t>D</w:t>
      </w:r>
      <w:r w:rsidR="00981BAC" w:rsidRPr="004606DB">
        <w:rPr>
          <w:color w:val="auto"/>
        </w:rPr>
        <w:t xml:space="preserve">epartment of Infrastructure, Regional Development and Cities </w:t>
      </w:r>
      <w:r w:rsidR="00C42B63">
        <w:rPr>
          <w:color w:val="auto"/>
        </w:rPr>
        <w:t xml:space="preserve">by </w:t>
      </w:r>
      <w:r w:rsidR="00C40A2D">
        <w:rPr>
          <w:color w:val="auto"/>
        </w:rPr>
        <w:t>3</w:t>
      </w:r>
      <w:r w:rsidR="00FA5D45">
        <w:rPr>
          <w:color w:val="auto"/>
        </w:rPr>
        <w:t>0</w:t>
      </w:r>
      <w:r w:rsidR="00C40A2D">
        <w:rPr>
          <w:color w:val="auto"/>
        </w:rPr>
        <w:t xml:space="preserve"> </w:t>
      </w:r>
      <w:r w:rsidR="00FA5D45">
        <w:rPr>
          <w:color w:val="auto"/>
        </w:rPr>
        <w:t>November</w:t>
      </w:r>
      <w:r w:rsidRPr="004606DB">
        <w:rPr>
          <w:color w:val="auto"/>
        </w:rPr>
        <w:t xml:space="preserve"> 2018.</w:t>
      </w:r>
    </w:p>
    <w:p w:rsidR="008909F7" w:rsidRDefault="008909F7" w:rsidP="000E2801">
      <w:pPr>
        <w:spacing w:line="276" w:lineRule="auto"/>
      </w:pPr>
      <w:r>
        <w:t xml:space="preserve">Submissions can be lodged: </w:t>
      </w:r>
    </w:p>
    <w:p w:rsidR="008909F7" w:rsidRDefault="008909F7" w:rsidP="00A860DD">
      <w:pPr>
        <w:spacing w:line="276" w:lineRule="auto"/>
      </w:pPr>
      <w:r>
        <w:t>By email (preferred) to the D</w:t>
      </w:r>
      <w:r w:rsidR="00981BAC">
        <w:t xml:space="preserve">epartment of Infrastructure, </w:t>
      </w:r>
      <w:r>
        <w:t>Regional Development</w:t>
      </w:r>
      <w:r w:rsidR="00981BAC">
        <w:t xml:space="preserve"> and Cities</w:t>
      </w:r>
      <w:r>
        <w:t xml:space="preserve"> via the Secretariat mailbox at:</w:t>
      </w:r>
      <w:r w:rsidR="00945018">
        <w:t xml:space="preserve"> </w:t>
      </w:r>
      <w:hyperlink r:id="rId23" w:history="1">
        <w:r w:rsidRPr="00A860DD">
          <w:rPr>
            <w:rStyle w:val="Hyperlink"/>
          </w:rPr>
          <w:t>DisabilitiesTransportAccessSecretariat@infrastructure.gov.au</w:t>
        </w:r>
      </w:hyperlink>
    </w:p>
    <w:p w:rsidR="008909F7" w:rsidRDefault="008909F7" w:rsidP="00A860DD">
      <w:pPr>
        <w:pStyle w:val="Normal-DOTARS"/>
        <w:tabs>
          <w:tab w:val="left" w:pos="3119"/>
        </w:tabs>
        <w:spacing w:after="113" w:line="276" w:lineRule="auto"/>
      </w:pPr>
      <w:r>
        <w:t>o</w:t>
      </w:r>
      <w:r w:rsidR="00A860DD">
        <w:t>r alternatively by mail to:</w:t>
      </w:r>
    </w:p>
    <w:p w:rsidR="008909F7" w:rsidRDefault="008909F7" w:rsidP="00A860DD">
      <w:pPr>
        <w:pStyle w:val="Normal-DOTARS"/>
        <w:tabs>
          <w:tab w:val="left" w:pos="3119"/>
        </w:tabs>
        <w:spacing w:after="113" w:line="276" w:lineRule="auto"/>
      </w:pPr>
      <w:r>
        <w:t>Road Safety Policy and Transport Standards Section</w:t>
      </w:r>
      <w:r w:rsidR="00A860DD">
        <w:br/>
      </w:r>
      <w:r w:rsidR="00620764">
        <w:t xml:space="preserve">Land Transport Policy and Safety </w:t>
      </w:r>
      <w:r>
        <w:t xml:space="preserve">Branch </w:t>
      </w:r>
      <w:r w:rsidR="00A860DD">
        <w:br/>
      </w:r>
      <w:r>
        <w:t>D</w:t>
      </w:r>
      <w:r w:rsidR="00981BAC">
        <w:t xml:space="preserve">epartment of Infrastructure, </w:t>
      </w:r>
      <w:r>
        <w:t>Regional Development</w:t>
      </w:r>
      <w:r w:rsidR="00981BAC">
        <w:t xml:space="preserve"> and Cities</w:t>
      </w:r>
      <w:r w:rsidR="00A860DD">
        <w:br/>
      </w:r>
      <w:r>
        <w:t>GPO Box 594</w:t>
      </w:r>
      <w:r w:rsidR="00A860DD">
        <w:br/>
      </w:r>
      <w:r>
        <w:t>CANBERRA</w:t>
      </w:r>
      <w:r w:rsidR="00BE199B">
        <w:t xml:space="preserve"> </w:t>
      </w:r>
      <w:r>
        <w:t>ACT</w:t>
      </w:r>
      <w:r w:rsidR="00BE199B">
        <w:t xml:space="preserve"> </w:t>
      </w:r>
      <w:r w:rsidR="00A860DD">
        <w:t>2601</w:t>
      </w:r>
    </w:p>
    <w:p w:rsidR="00341310" w:rsidRDefault="008909F7" w:rsidP="00945018">
      <w:pPr>
        <w:spacing w:after="60" w:line="276" w:lineRule="auto"/>
      </w:pPr>
      <w:r>
        <w:t>All submissions will be treated as public documents and made available on the review website unless</w:t>
      </w:r>
      <w:r w:rsidR="00341310">
        <w:t>:</w:t>
      </w:r>
      <w:r>
        <w:t xml:space="preserve"> </w:t>
      </w:r>
    </w:p>
    <w:p w:rsidR="00341310" w:rsidRDefault="008909F7" w:rsidP="00945018">
      <w:pPr>
        <w:pStyle w:val="ListParagraph"/>
        <w:numPr>
          <w:ilvl w:val="0"/>
          <w:numId w:val="41"/>
        </w:numPr>
        <w:spacing w:after="60" w:line="276" w:lineRule="auto"/>
        <w:ind w:left="908" w:hanging="454"/>
      </w:pPr>
      <w:r>
        <w:t>the documents are c</w:t>
      </w:r>
      <w:r w:rsidR="00EA55E2">
        <w:t xml:space="preserve">learly marked </w:t>
      </w:r>
      <w:r>
        <w:t>as being provided ‘IN CONFIDENCE’</w:t>
      </w:r>
      <w:r w:rsidR="00DA337C">
        <w:t>; or</w:t>
      </w:r>
      <w:r>
        <w:t xml:space="preserve"> </w:t>
      </w:r>
    </w:p>
    <w:p w:rsidR="008909F7" w:rsidRDefault="00341310" w:rsidP="00A860DD">
      <w:pPr>
        <w:pStyle w:val="ListParagraph"/>
        <w:numPr>
          <w:ilvl w:val="0"/>
          <w:numId w:val="41"/>
        </w:numPr>
        <w:spacing w:line="276" w:lineRule="auto"/>
        <w:ind w:left="908" w:hanging="454"/>
      </w:pPr>
      <w:r>
        <w:t>the Department of Infrastructure, Regional Development and Cities determines that the documents contain private or confidential information</w:t>
      </w:r>
      <w:r w:rsidR="00DA337C">
        <w:t>.</w:t>
      </w:r>
    </w:p>
    <w:p w:rsidR="00EA55E2" w:rsidRDefault="00EA55E2" w:rsidP="00EA55E2">
      <w:pPr>
        <w:spacing w:line="276" w:lineRule="auto"/>
      </w:pPr>
      <w:r>
        <w:t>Please note: Copies of all submissions will be provided to the Attorney-General’s Department</w:t>
      </w:r>
      <w:r w:rsidR="002C29CE">
        <w:t>.</w:t>
      </w:r>
    </w:p>
    <w:p w:rsidR="008909F7" w:rsidRPr="003C0373" w:rsidRDefault="008909F7" w:rsidP="008909F7">
      <w:pPr>
        <w:pStyle w:val="Heading1"/>
        <w:rPr>
          <w:sz w:val="36"/>
          <w:szCs w:val="36"/>
        </w:rPr>
      </w:pPr>
      <w:bookmarkStart w:id="19" w:name="_Toc503781739"/>
      <w:bookmarkStart w:id="20" w:name="_Toc509229461"/>
      <w:bookmarkStart w:id="21" w:name="_Toc511825185"/>
      <w:bookmarkStart w:id="22" w:name="_Toc522546973"/>
      <w:r w:rsidRPr="003C0373">
        <w:rPr>
          <w:sz w:val="36"/>
          <w:szCs w:val="36"/>
        </w:rPr>
        <w:lastRenderedPageBreak/>
        <w:t>S</w:t>
      </w:r>
      <w:r w:rsidR="00DA337C">
        <w:rPr>
          <w:sz w:val="36"/>
          <w:szCs w:val="36"/>
        </w:rPr>
        <w:t>ection</w:t>
      </w:r>
      <w:r w:rsidRPr="003C0373">
        <w:rPr>
          <w:sz w:val="36"/>
          <w:szCs w:val="36"/>
        </w:rPr>
        <w:t xml:space="preserve"> A</w:t>
      </w:r>
      <w:r w:rsidR="00787764">
        <w:rPr>
          <w:sz w:val="36"/>
          <w:szCs w:val="36"/>
        </w:rPr>
        <w:t>: For operators and providers</w:t>
      </w:r>
      <w:r w:rsidR="002C29CE">
        <w:rPr>
          <w:sz w:val="36"/>
          <w:szCs w:val="36"/>
        </w:rPr>
        <w:t>:</w:t>
      </w:r>
      <w:r w:rsidR="0019017C">
        <w:rPr>
          <w:sz w:val="36"/>
          <w:szCs w:val="36"/>
        </w:rPr>
        <w:t xml:space="preserve"> </w:t>
      </w:r>
      <w:r w:rsidR="00787764">
        <w:rPr>
          <w:sz w:val="36"/>
          <w:szCs w:val="36"/>
        </w:rPr>
        <w:t>C</w:t>
      </w:r>
      <w:r w:rsidRPr="003C0373">
        <w:rPr>
          <w:sz w:val="36"/>
          <w:szCs w:val="36"/>
        </w:rPr>
        <w:t>ompliance</w:t>
      </w:r>
      <w:r w:rsidR="009F7A66">
        <w:rPr>
          <w:sz w:val="36"/>
          <w:szCs w:val="36"/>
        </w:rPr>
        <w:t xml:space="preserve"> </w:t>
      </w:r>
      <w:r w:rsidRPr="003C0373">
        <w:rPr>
          <w:sz w:val="36"/>
          <w:szCs w:val="36"/>
        </w:rPr>
        <w:t>against Schedule 1 of the Transport Standards</w:t>
      </w:r>
      <w:bookmarkEnd w:id="19"/>
      <w:bookmarkEnd w:id="20"/>
      <w:bookmarkEnd w:id="21"/>
      <w:bookmarkEnd w:id="22"/>
    </w:p>
    <w:p w:rsidR="00E92836" w:rsidRDefault="008909F7" w:rsidP="00BE199B">
      <w:pPr>
        <w:spacing w:after="240" w:line="276" w:lineRule="auto"/>
        <w:rPr>
          <w:rStyle w:val="Hyperlink"/>
          <w:color w:val="auto"/>
        </w:rPr>
      </w:pPr>
      <w:r w:rsidRPr="00281430">
        <w:t>Secti</w:t>
      </w:r>
      <w:r w:rsidR="00966E57">
        <w:t>on A of this Issues Paper focuses</w:t>
      </w:r>
      <w:r w:rsidRPr="00281430">
        <w:t xml:space="preserve"> on assessment against the</w:t>
      </w:r>
      <w:r w:rsidRPr="00E92836">
        <w:t xml:space="preserve"> December 2017 </w:t>
      </w:r>
      <w:r w:rsidR="009349FE">
        <w:t xml:space="preserve">operator and provider compliance </w:t>
      </w:r>
      <w:r w:rsidRPr="00E92836">
        <w:t>targets</w:t>
      </w:r>
      <w:r w:rsidR="009349FE">
        <w:t xml:space="preserve"> found at Part 3 Target date – 31 December 2017 on page</w:t>
      </w:r>
      <w:r w:rsidR="00976EFB">
        <w:t xml:space="preserve"> 25</w:t>
      </w:r>
      <w:r w:rsidR="002C29CE">
        <w:t xml:space="preserve"> of this document or page</w:t>
      </w:r>
      <w:r w:rsidR="009349FE">
        <w:t xml:space="preserve"> 74</w:t>
      </w:r>
      <w:r w:rsidR="00811BB3">
        <w:t xml:space="preserve"> of the current version of the </w:t>
      </w:r>
      <w:hyperlink r:id="rId24" w:history="1">
        <w:r w:rsidR="007C6F89">
          <w:rPr>
            <w:rStyle w:val="Hyperlink"/>
            <w:color w:val="auto"/>
          </w:rPr>
          <w:t>Transport Standards</w:t>
        </w:r>
      </w:hyperlink>
      <w:r w:rsidR="007C6F89">
        <w:rPr>
          <w:rStyle w:val="Hyperlink"/>
          <w:color w:val="auto"/>
        </w:rPr>
        <w:t>.</w:t>
      </w:r>
    </w:p>
    <w:tbl>
      <w:tblPr>
        <w:tblpPr w:leftFromText="181" w:rightFromText="181" w:vertAnchor="text" w:horzAnchor="margin" w:tblpY="1"/>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E199B" w:rsidRPr="00E345BF" w:rsidTr="00BE199B">
        <w:trPr>
          <w:trHeight w:val="1143"/>
        </w:trPr>
        <w:tc>
          <w:tcPr>
            <w:tcW w:w="9242" w:type="dxa"/>
            <w:shd w:val="clear" w:color="auto" w:fill="D9D9D9"/>
          </w:tcPr>
          <w:p w:rsidR="00BE199B" w:rsidRPr="00992895" w:rsidRDefault="00BE199B" w:rsidP="00BE199B">
            <w:pPr>
              <w:spacing w:after="0" w:line="276" w:lineRule="auto"/>
            </w:pPr>
            <w:r w:rsidRPr="00992895">
              <w:t>Questions for operators, providers and their representative organisations</w:t>
            </w:r>
          </w:p>
          <w:p w:rsidR="00BE199B" w:rsidRPr="00992895" w:rsidRDefault="00BE199B" w:rsidP="00BE199B">
            <w:pPr>
              <w:pStyle w:val="ListParagraph"/>
              <w:numPr>
                <w:ilvl w:val="0"/>
                <w:numId w:val="25"/>
              </w:numPr>
              <w:suppressAutoHyphens w:val="0"/>
              <w:autoSpaceDE/>
              <w:autoSpaceDN/>
              <w:adjustRightInd/>
              <w:spacing w:before="240" w:after="100" w:afterAutospacing="1" w:line="276" w:lineRule="auto"/>
              <w:ind w:left="360"/>
              <w:textAlignment w:val="top"/>
            </w:pPr>
            <w:r w:rsidRPr="00992895">
              <w:t>Have you been able to meet the 2017 Transport Standards legislated targets? If not, can you elaborate on the reasons for not being able to meet these targets?</w:t>
            </w:r>
          </w:p>
          <w:p w:rsidR="00BE199B" w:rsidRPr="00992895" w:rsidRDefault="00BE199B" w:rsidP="00BE199B">
            <w:pPr>
              <w:pStyle w:val="ListParagraph"/>
              <w:numPr>
                <w:ilvl w:val="0"/>
                <w:numId w:val="25"/>
              </w:numPr>
              <w:suppressAutoHyphens w:val="0"/>
              <w:autoSpaceDE/>
              <w:autoSpaceDN/>
              <w:adjustRightInd/>
              <w:spacing w:before="240" w:after="100" w:afterAutospacing="1" w:line="276" w:lineRule="auto"/>
              <w:ind w:left="360"/>
              <w:textAlignment w:val="top"/>
            </w:pPr>
            <w:r w:rsidRPr="00992895">
              <w:t>Are there requirements that have proven to be impractical or difficult to implement? If so, please specify</w:t>
            </w:r>
            <w:r>
              <w:t xml:space="preserve"> these</w:t>
            </w:r>
            <w:r w:rsidRPr="00992895">
              <w:t>.</w:t>
            </w:r>
          </w:p>
          <w:p w:rsidR="00BE199B" w:rsidRPr="00603CA7" w:rsidRDefault="00BE199B" w:rsidP="00BE199B">
            <w:pPr>
              <w:pStyle w:val="ListParagraph"/>
              <w:numPr>
                <w:ilvl w:val="0"/>
                <w:numId w:val="25"/>
              </w:numPr>
              <w:suppressAutoHyphens w:val="0"/>
              <w:autoSpaceDE/>
              <w:autoSpaceDN/>
              <w:adjustRightInd/>
              <w:spacing w:before="240" w:after="100" w:afterAutospacing="1" w:line="276" w:lineRule="auto"/>
              <w:ind w:left="360"/>
              <w:textAlignment w:val="top"/>
              <w:rPr>
                <w:i/>
              </w:rPr>
            </w:pPr>
            <w:r w:rsidRPr="00992895">
              <w:t>Can you provide detail o</w:t>
            </w:r>
            <w:r>
              <w:t>f</w:t>
            </w:r>
            <w:r w:rsidRPr="00992895">
              <w:t xml:space="preserve"> any initiatives and actions you have undertaken, not currently detailed under the Transport Standards or other legislative requirements, in relation to removing discrimination </w:t>
            </w:r>
            <w:r>
              <w:t>against people with disability</w:t>
            </w:r>
            <w:r w:rsidRPr="00992895">
              <w:t>?</w:t>
            </w:r>
          </w:p>
        </w:tc>
      </w:tr>
    </w:tbl>
    <w:p w:rsidR="00BE199B" w:rsidRPr="00F836D1" w:rsidRDefault="00BE199B" w:rsidP="00BE199B">
      <w:pPr>
        <w:tabs>
          <w:tab w:val="left" w:pos="2250"/>
        </w:tabs>
        <w:spacing w:line="276" w:lineRule="auto"/>
        <w:rPr>
          <w:color w:val="auto"/>
        </w:rPr>
      </w:pPr>
    </w:p>
    <w:p w:rsidR="008909F7" w:rsidRPr="003C0373" w:rsidRDefault="008909F7" w:rsidP="008909F7">
      <w:pPr>
        <w:pStyle w:val="Heading1"/>
        <w:rPr>
          <w:sz w:val="36"/>
          <w:szCs w:val="36"/>
        </w:rPr>
      </w:pPr>
      <w:bookmarkStart w:id="23" w:name="_Toc503781740"/>
      <w:bookmarkStart w:id="24" w:name="_Toc509229462"/>
      <w:bookmarkStart w:id="25" w:name="_Toc511825186"/>
      <w:bookmarkStart w:id="26" w:name="_Toc522546974"/>
      <w:r w:rsidRPr="003C0373">
        <w:rPr>
          <w:sz w:val="36"/>
          <w:szCs w:val="36"/>
        </w:rPr>
        <w:lastRenderedPageBreak/>
        <w:t>S</w:t>
      </w:r>
      <w:r w:rsidR="00240175">
        <w:rPr>
          <w:sz w:val="36"/>
          <w:szCs w:val="36"/>
        </w:rPr>
        <w:t>ection</w:t>
      </w:r>
      <w:r w:rsidRPr="003C0373">
        <w:rPr>
          <w:sz w:val="36"/>
          <w:szCs w:val="36"/>
        </w:rPr>
        <w:t xml:space="preserve"> B: For Sta</w:t>
      </w:r>
      <w:r w:rsidR="00787764">
        <w:rPr>
          <w:sz w:val="36"/>
          <w:szCs w:val="36"/>
        </w:rPr>
        <w:t>te and Territory Governments</w:t>
      </w:r>
      <w:r w:rsidR="002C29CE">
        <w:rPr>
          <w:sz w:val="36"/>
          <w:szCs w:val="36"/>
        </w:rPr>
        <w:t>:</w:t>
      </w:r>
      <w:r w:rsidR="00F34255">
        <w:rPr>
          <w:sz w:val="36"/>
          <w:szCs w:val="36"/>
        </w:rPr>
        <w:t xml:space="preserve"> </w:t>
      </w:r>
      <w:r w:rsidR="00787764">
        <w:rPr>
          <w:sz w:val="36"/>
          <w:szCs w:val="36"/>
        </w:rPr>
        <w:t>A</w:t>
      </w:r>
      <w:r w:rsidRPr="003C0373">
        <w:rPr>
          <w:sz w:val="36"/>
          <w:szCs w:val="36"/>
        </w:rPr>
        <w:t>ctions</w:t>
      </w:r>
      <w:r w:rsidR="00F34255">
        <w:rPr>
          <w:sz w:val="36"/>
          <w:szCs w:val="36"/>
        </w:rPr>
        <w:t xml:space="preserve"> </w:t>
      </w:r>
      <w:r w:rsidRPr="003C0373">
        <w:rPr>
          <w:sz w:val="36"/>
          <w:szCs w:val="36"/>
        </w:rPr>
        <w:t>and initiatives</w:t>
      </w:r>
      <w:bookmarkEnd w:id="23"/>
      <w:bookmarkEnd w:id="24"/>
      <w:bookmarkEnd w:id="25"/>
      <w:bookmarkEnd w:id="26"/>
    </w:p>
    <w:p w:rsidR="008909F7" w:rsidRDefault="008909F7" w:rsidP="000E2801">
      <w:pPr>
        <w:spacing w:line="276" w:lineRule="auto"/>
      </w:pPr>
      <w:r w:rsidRPr="003341CE">
        <w:t>Section B provides an opportunity for state and territory governments to detail initiatives and actions undertaken in order to eliminate discrimination against peo</w:t>
      </w:r>
      <w:r>
        <w:t>ple with disability</w:t>
      </w:r>
      <w:r w:rsidRPr="003341CE">
        <w:t xml:space="preserve"> in relation to public transport services.</w:t>
      </w:r>
    </w:p>
    <w:tbl>
      <w:tblPr>
        <w:tblpPr w:leftFromText="180" w:rightFromText="180"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8909F7" w:rsidRPr="00E345BF" w:rsidTr="001F3586">
        <w:tc>
          <w:tcPr>
            <w:tcW w:w="9351" w:type="dxa"/>
            <w:shd w:val="clear" w:color="auto" w:fill="D9D9D9"/>
          </w:tcPr>
          <w:p w:rsidR="00FF2D67" w:rsidRDefault="008909F7" w:rsidP="00FF2D67">
            <w:pPr>
              <w:spacing w:after="120" w:line="276" w:lineRule="auto"/>
            </w:pPr>
            <w:r w:rsidRPr="00992895">
              <w:t>Questions for state and territory governments</w:t>
            </w:r>
          </w:p>
          <w:p w:rsidR="008909F7" w:rsidRPr="00992895" w:rsidRDefault="008909F7" w:rsidP="00FF2D67">
            <w:pPr>
              <w:pStyle w:val="ListParagraph"/>
              <w:numPr>
                <w:ilvl w:val="0"/>
                <w:numId w:val="46"/>
              </w:numPr>
              <w:spacing w:line="276" w:lineRule="auto"/>
            </w:pPr>
            <w:r w:rsidRPr="00992895">
              <w:t>Has the accessibility of public transport within your jurisdiction improved since the last review commenced in 2012?</w:t>
            </w:r>
          </w:p>
          <w:p w:rsidR="00BE199B" w:rsidRDefault="008909F7" w:rsidP="00BE199B">
            <w:pPr>
              <w:pStyle w:val="ListParagraph"/>
              <w:numPr>
                <w:ilvl w:val="0"/>
                <w:numId w:val="27"/>
              </w:numPr>
              <w:suppressAutoHyphens w:val="0"/>
              <w:autoSpaceDE/>
              <w:autoSpaceDN/>
              <w:adjustRightInd/>
              <w:spacing w:before="0" w:after="60" w:line="276" w:lineRule="auto"/>
              <w:ind w:left="814" w:hanging="357"/>
              <w:textAlignment w:val="top"/>
            </w:pPr>
            <w:r w:rsidRPr="00992895">
              <w:t>How has</w:t>
            </w:r>
            <w:r w:rsidR="00F47DA0">
              <w:t xml:space="preserve"> accessibility of conveyances (f</w:t>
            </w:r>
            <w:r w:rsidR="002B7FDE">
              <w:t>or example,</w:t>
            </w:r>
            <w:r w:rsidRPr="00992895">
              <w:t xml:space="preserve"> trains, buses and coaches, trams, ferries, wheelchair accessible taxis and aircraft) changed? Have compliance targets been met? Can you provide examples? If compliance targets have not been met, can you elaborate on the reasons for not being able to meet these targets?</w:t>
            </w:r>
          </w:p>
          <w:p w:rsidR="008909F7" w:rsidRPr="00992895" w:rsidRDefault="008909F7" w:rsidP="00BE199B">
            <w:pPr>
              <w:pStyle w:val="ListParagraph"/>
              <w:numPr>
                <w:ilvl w:val="0"/>
                <w:numId w:val="27"/>
              </w:numPr>
              <w:suppressAutoHyphens w:val="0"/>
              <w:autoSpaceDE/>
              <w:autoSpaceDN/>
              <w:adjustRightInd/>
              <w:spacing w:before="0" w:after="60" w:line="276" w:lineRule="auto"/>
              <w:ind w:left="814" w:hanging="357"/>
              <w:textAlignment w:val="top"/>
            </w:pPr>
            <w:r w:rsidRPr="00992895">
              <w:t>How has a</w:t>
            </w:r>
            <w:r w:rsidR="00F47DA0">
              <w:t>ccessibility of information (f</w:t>
            </w:r>
            <w:r w:rsidR="002B7FDE">
              <w:t>or example,</w:t>
            </w:r>
            <w:r w:rsidRPr="00992895">
              <w:t xml:space="preserve"> maps</w:t>
            </w:r>
            <w:r w:rsidR="002B7FDE">
              <w:t>, timetables, announcements</w:t>
            </w:r>
            <w:r w:rsidRPr="00992895">
              <w:t>) changed? Can you provide examples?</w:t>
            </w:r>
          </w:p>
          <w:p w:rsidR="008909F7" w:rsidRPr="00992895" w:rsidRDefault="008909F7" w:rsidP="00BE199B">
            <w:pPr>
              <w:pStyle w:val="ListParagraph"/>
              <w:numPr>
                <w:ilvl w:val="0"/>
                <w:numId w:val="27"/>
              </w:numPr>
              <w:suppressAutoHyphens w:val="0"/>
              <w:autoSpaceDE/>
              <w:autoSpaceDN/>
              <w:adjustRightInd/>
              <w:spacing w:before="0" w:after="60" w:line="276" w:lineRule="auto"/>
              <w:ind w:left="814" w:hanging="357"/>
              <w:textAlignment w:val="top"/>
            </w:pPr>
            <w:r w:rsidRPr="00992895">
              <w:t>How has acce</w:t>
            </w:r>
            <w:r w:rsidR="00F47DA0">
              <w:t>ssibility of infrastructure (f</w:t>
            </w:r>
            <w:r w:rsidR="002B7FDE">
              <w:t>or example,</w:t>
            </w:r>
            <w:r w:rsidRPr="00992895">
              <w:t xml:space="preserve"> any structure or facility that is used by passengers in conjunction with travelling on a public transport service) changed? Can you provide </w:t>
            </w:r>
            <w:r w:rsidR="00F836D1">
              <w:t>examples</w:t>
            </w:r>
          </w:p>
          <w:p w:rsidR="00FF2D67" w:rsidRDefault="008909F7" w:rsidP="00FF2D67">
            <w:pPr>
              <w:pStyle w:val="ListParagraph"/>
              <w:numPr>
                <w:ilvl w:val="0"/>
                <w:numId w:val="27"/>
              </w:numPr>
              <w:suppressAutoHyphens w:val="0"/>
              <w:autoSpaceDE/>
              <w:autoSpaceDN/>
              <w:adjustRightInd/>
              <w:spacing w:before="0" w:line="276" w:lineRule="auto"/>
              <w:ind w:left="811" w:hanging="357"/>
              <w:textAlignment w:val="top"/>
            </w:pPr>
            <w:r w:rsidRPr="00992895">
              <w:t>Have you been able to improve the collection and reporting of reliable, current data on public transport accessibility within your jurisdiction?</w:t>
            </w:r>
          </w:p>
          <w:p w:rsidR="008909F7" w:rsidRPr="00FF2D67" w:rsidRDefault="008909F7" w:rsidP="00FF2D67">
            <w:pPr>
              <w:pStyle w:val="ListParagraph"/>
              <w:numPr>
                <w:ilvl w:val="0"/>
                <w:numId w:val="46"/>
              </w:numPr>
            </w:pPr>
            <w:r w:rsidRPr="00992895">
              <w:t>Are there any other initiatives and actions in relation to removing discrimination</w:t>
            </w:r>
            <w:r>
              <w:t xml:space="preserve"> from public transport services</w:t>
            </w:r>
            <w:r w:rsidRPr="00992895">
              <w:t xml:space="preserve"> that do not come under the above, for which you can provide details?</w:t>
            </w:r>
          </w:p>
        </w:tc>
      </w:tr>
    </w:tbl>
    <w:p w:rsidR="008909F7" w:rsidRPr="003C0373" w:rsidRDefault="008909F7" w:rsidP="008909F7">
      <w:pPr>
        <w:pStyle w:val="Heading1"/>
        <w:rPr>
          <w:sz w:val="36"/>
          <w:szCs w:val="36"/>
        </w:rPr>
      </w:pPr>
      <w:bookmarkStart w:id="27" w:name="_Toc503781741"/>
      <w:bookmarkStart w:id="28" w:name="_Toc509229463"/>
      <w:bookmarkStart w:id="29" w:name="_Toc511825187"/>
      <w:bookmarkStart w:id="30" w:name="_Toc522546975"/>
      <w:r w:rsidRPr="003C0373">
        <w:rPr>
          <w:sz w:val="36"/>
          <w:szCs w:val="36"/>
        </w:rPr>
        <w:lastRenderedPageBreak/>
        <w:t>S</w:t>
      </w:r>
      <w:r w:rsidR="00240175">
        <w:rPr>
          <w:sz w:val="36"/>
          <w:szCs w:val="36"/>
        </w:rPr>
        <w:t>ection</w:t>
      </w:r>
      <w:r w:rsidRPr="003C0373">
        <w:rPr>
          <w:sz w:val="36"/>
          <w:szCs w:val="36"/>
        </w:rPr>
        <w:t xml:space="preserve"> C: For disability sector and public views</w:t>
      </w:r>
      <w:bookmarkEnd w:id="27"/>
      <w:bookmarkEnd w:id="28"/>
      <w:r w:rsidR="009F7A66">
        <w:rPr>
          <w:sz w:val="36"/>
          <w:szCs w:val="36"/>
        </w:rPr>
        <w:t xml:space="preserve">: </w:t>
      </w:r>
      <w:r w:rsidR="005C5801">
        <w:rPr>
          <w:sz w:val="36"/>
          <w:szCs w:val="36"/>
        </w:rPr>
        <w:t>Accessibility of public transport</w:t>
      </w:r>
      <w:bookmarkEnd w:id="29"/>
      <w:bookmarkEnd w:id="30"/>
    </w:p>
    <w:p w:rsidR="008909F7" w:rsidRDefault="008909F7" w:rsidP="000E2801">
      <w:pPr>
        <w:spacing w:line="276" w:lineRule="auto"/>
      </w:pPr>
      <w:r>
        <w:t xml:space="preserve">The accessibility of public transport for people with disability is the primary purpose of the Transport Standards. </w:t>
      </w:r>
    </w:p>
    <w:p w:rsidR="008909F7" w:rsidRDefault="008909F7" w:rsidP="000E2801">
      <w:pPr>
        <w:spacing w:line="276" w:lineRule="auto"/>
      </w:pPr>
      <w:r w:rsidRPr="003341CE">
        <w:t xml:space="preserve">Section C provides an opportunity for people with disability, organisations, councils, advisory groups and representatives submitting on behalf of people with lived experience, and the wider community, </w:t>
      </w:r>
      <w:r>
        <w:t>on progress towards achievement of targets set out in the Transport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909F7" w:rsidRPr="00E345BF" w:rsidTr="008909F7">
        <w:trPr>
          <w:trHeight w:val="416"/>
        </w:trPr>
        <w:tc>
          <w:tcPr>
            <w:tcW w:w="9242" w:type="dxa"/>
            <w:shd w:val="clear" w:color="auto" w:fill="D9D9D9"/>
          </w:tcPr>
          <w:p w:rsidR="008909F7" w:rsidRPr="00992895" w:rsidRDefault="008909F7" w:rsidP="00F836D1">
            <w:pPr>
              <w:spacing w:after="0" w:line="276" w:lineRule="auto"/>
            </w:pPr>
            <w:r w:rsidRPr="00E345BF">
              <w:br w:type="page"/>
            </w:r>
            <w:r w:rsidRPr="00992895">
              <w:t>Questions for people with a disability, their representative organisations and the community generally</w:t>
            </w:r>
            <w:r w:rsidR="00F47DA0">
              <w:t>.</w:t>
            </w:r>
          </w:p>
          <w:p w:rsidR="008909F7" w:rsidRPr="00992895" w:rsidRDefault="008909F7" w:rsidP="00BE199B">
            <w:pPr>
              <w:pStyle w:val="ListParagraph"/>
              <w:numPr>
                <w:ilvl w:val="0"/>
                <w:numId w:val="36"/>
              </w:numPr>
              <w:suppressAutoHyphens w:val="0"/>
              <w:autoSpaceDE/>
              <w:autoSpaceDN/>
              <w:adjustRightInd/>
              <w:spacing w:before="240" w:after="60" w:line="276" w:lineRule="auto"/>
              <w:ind w:left="360"/>
              <w:textAlignment w:val="auto"/>
            </w:pPr>
            <w:r w:rsidRPr="00992895">
              <w:t>Has your accessibility to public transport improved since the commencement of the second Transport Standards review in 2012?</w:t>
            </w:r>
          </w:p>
          <w:p w:rsidR="008909F7" w:rsidRDefault="008909F7" w:rsidP="00FF2D67">
            <w:pPr>
              <w:pStyle w:val="ListParagraph"/>
              <w:numPr>
                <w:ilvl w:val="0"/>
                <w:numId w:val="29"/>
              </w:numPr>
              <w:suppressAutoHyphens w:val="0"/>
              <w:autoSpaceDE/>
              <w:autoSpaceDN/>
              <w:adjustRightInd/>
              <w:spacing w:after="60" w:line="276" w:lineRule="auto"/>
              <w:ind w:left="811" w:hanging="357"/>
              <w:textAlignment w:val="auto"/>
            </w:pPr>
            <w:r w:rsidRPr="00992895">
              <w:t xml:space="preserve">How has your </w:t>
            </w:r>
            <w:r w:rsidR="002B7FDE">
              <w:t>accessibility to conveyances</w:t>
            </w:r>
            <w:r w:rsidR="00EA55E2">
              <w:t xml:space="preserve"> changed?</w:t>
            </w:r>
            <w:r w:rsidR="00F47DA0">
              <w:t xml:space="preserve"> (f</w:t>
            </w:r>
            <w:r w:rsidR="002B7FDE">
              <w:t>or example,</w:t>
            </w:r>
            <w:r w:rsidRPr="00992895">
              <w:t xml:space="preserve"> trains, buses and coaches, trams, ferries, wheelchair accessib</w:t>
            </w:r>
            <w:r w:rsidR="00EA55E2">
              <w:t>le taxis and aircraft)</w:t>
            </w:r>
            <w:r w:rsidR="00F47DA0">
              <w:t>.</w:t>
            </w:r>
            <w:r w:rsidR="00EA55E2">
              <w:t xml:space="preserve"> </w:t>
            </w:r>
            <w:r w:rsidRPr="00992895">
              <w:t>Can you provide examples?</w:t>
            </w:r>
          </w:p>
          <w:p w:rsidR="008909F7" w:rsidRDefault="008909F7" w:rsidP="00FF2D67">
            <w:pPr>
              <w:pStyle w:val="ListParagraph"/>
              <w:numPr>
                <w:ilvl w:val="0"/>
                <w:numId w:val="29"/>
              </w:numPr>
              <w:suppressAutoHyphens w:val="0"/>
              <w:autoSpaceDE/>
              <w:autoSpaceDN/>
              <w:adjustRightInd/>
              <w:spacing w:after="60" w:line="276" w:lineRule="auto"/>
              <w:ind w:left="811" w:hanging="357"/>
              <w:textAlignment w:val="auto"/>
            </w:pPr>
            <w:r w:rsidRPr="00992895">
              <w:t>How has your a</w:t>
            </w:r>
            <w:r w:rsidR="00F47DA0">
              <w:t>ccessibility to information (f</w:t>
            </w:r>
            <w:r w:rsidR="002B7FDE">
              <w:t>or example,</w:t>
            </w:r>
            <w:r w:rsidRPr="00992895">
              <w:t xml:space="preserve"> maps</w:t>
            </w:r>
            <w:r w:rsidR="002B7FDE">
              <w:t>, timetables, announcements</w:t>
            </w:r>
            <w:r w:rsidRPr="00992895">
              <w:t>) changed? Can you provide examples?</w:t>
            </w:r>
          </w:p>
          <w:p w:rsidR="008909F7" w:rsidRDefault="008909F7" w:rsidP="00FF2D67">
            <w:pPr>
              <w:pStyle w:val="ListParagraph"/>
              <w:numPr>
                <w:ilvl w:val="0"/>
                <w:numId w:val="29"/>
              </w:numPr>
              <w:suppressAutoHyphens w:val="0"/>
              <w:autoSpaceDE/>
              <w:autoSpaceDN/>
              <w:adjustRightInd/>
              <w:spacing w:after="60" w:line="276" w:lineRule="auto"/>
              <w:ind w:left="811" w:hanging="357"/>
              <w:textAlignment w:val="auto"/>
            </w:pPr>
            <w:r w:rsidRPr="00992895">
              <w:t>How has your accessibility to infrastructure immediate to boa</w:t>
            </w:r>
            <w:r w:rsidR="002B7FDE">
              <w:t>rd</w:t>
            </w:r>
            <w:r w:rsidR="00F47DA0">
              <w:t>ing a conveyance changed? (f</w:t>
            </w:r>
            <w:r w:rsidR="002B7FDE">
              <w:t>or example,</w:t>
            </w:r>
            <w:r w:rsidRPr="00992895">
              <w:t xml:space="preserve"> any structure or facility that is used by passengers in conjunction with travelling on a public transport service). Can you provide examples?</w:t>
            </w:r>
          </w:p>
          <w:p w:rsidR="008909F7" w:rsidRPr="00992895" w:rsidRDefault="008909F7" w:rsidP="00FF2D67">
            <w:pPr>
              <w:pStyle w:val="ListParagraph"/>
              <w:numPr>
                <w:ilvl w:val="0"/>
                <w:numId w:val="29"/>
              </w:numPr>
              <w:suppressAutoHyphens w:val="0"/>
              <w:autoSpaceDE/>
              <w:autoSpaceDN/>
              <w:adjustRightInd/>
              <w:spacing w:afterLines="60" w:after="144" w:line="276" w:lineRule="auto"/>
              <w:ind w:left="811" w:hanging="357"/>
              <w:textAlignment w:val="auto"/>
            </w:pPr>
            <w:r w:rsidRPr="00992895">
              <w:t>What do you currently see as the greatest areas of need with regard to accessibility of public transport for people with disability? Can you provide specific examples?</w:t>
            </w:r>
          </w:p>
          <w:p w:rsidR="008909F7" w:rsidRPr="00992895" w:rsidRDefault="008909F7" w:rsidP="00F836D1">
            <w:pPr>
              <w:pStyle w:val="ListParagraph"/>
              <w:numPr>
                <w:ilvl w:val="0"/>
                <w:numId w:val="36"/>
              </w:numPr>
              <w:suppressAutoHyphens w:val="0"/>
              <w:autoSpaceDE/>
              <w:autoSpaceDN/>
              <w:adjustRightInd/>
              <w:spacing w:before="240"/>
              <w:ind w:left="357" w:hanging="357"/>
              <w:textAlignment w:val="auto"/>
            </w:pPr>
            <w:r w:rsidRPr="00992895">
              <w:t>As a public transport user, are there areas of the Transport Standards where you consider that a more specific requirement for compliance would improve accessibility?</w:t>
            </w:r>
          </w:p>
          <w:p w:rsidR="007F7E65" w:rsidRDefault="008909F7" w:rsidP="00F836D1">
            <w:pPr>
              <w:pStyle w:val="ListParagraph"/>
              <w:numPr>
                <w:ilvl w:val="0"/>
                <w:numId w:val="36"/>
              </w:numPr>
              <w:suppressAutoHyphens w:val="0"/>
              <w:autoSpaceDE/>
              <w:autoSpaceDN/>
              <w:adjustRightInd/>
              <w:spacing w:before="240"/>
              <w:ind w:left="357" w:hanging="357"/>
              <w:textAlignment w:val="auto"/>
            </w:pPr>
            <w:r w:rsidRPr="00992895">
              <w:t>To what extent do you feel that the requirements in the Transport Standards address all of the accessibility requirements for people with disability? Are there gaps in the coverage of requirements?</w:t>
            </w:r>
          </w:p>
          <w:p w:rsidR="008909F7" w:rsidRPr="00992895" w:rsidRDefault="007F7E65" w:rsidP="00F836D1">
            <w:pPr>
              <w:pStyle w:val="ListParagraph"/>
              <w:numPr>
                <w:ilvl w:val="0"/>
                <w:numId w:val="36"/>
              </w:numPr>
              <w:suppressAutoHyphens w:val="0"/>
              <w:autoSpaceDE/>
              <w:autoSpaceDN/>
              <w:adjustRightInd/>
              <w:spacing w:before="240"/>
              <w:ind w:left="360" w:hanging="357"/>
              <w:textAlignment w:val="auto"/>
            </w:pPr>
            <w:r>
              <w:t>Have new ways of providing publ</w:t>
            </w:r>
            <w:r w:rsidR="001F3586">
              <w:t>ic transport, such as ride shar</w:t>
            </w:r>
            <w:r>
              <w:t>ing or on-demand bus services affected your ability to access services</w:t>
            </w:r>
            <w:r w:rsidR="002769C4">
              <w:t>?</w:t>
            </w:r>
          </w:p>
          <w:p w:rsidR="008909F7" w:rsidRPr="00992895" w:rsidRDefault="008909F7" w:rsidP="00F836D1">
            <w:pPr>
              <w:pStyle w:val="ListParagraph"/>
              <w:numPr>
                <w:ilvl w:val="0"/>
                <w:numId w:val="36"/>
              </w:numPr>
              <w:suppressAutoHyphens w:val="0"/>
              <w:autoSpaceDE/>
              <w:autoSpaceDN/>
              <w:adjustRightInd/>
              <w:spacing w:before="240"/>
              <w:ind w:left="360" w:hanging="357"/>
              <w:textAlignment w:val="auto"/>
            </w:pPr>
            <w:r w:rsidRPr="00992895">
              <w:lastRenderedPageBreak/>
              <w:t>Do you find that the current processes with regard to making a complaint or seeking information are sufficient or sufficiently responsive?</w:t>
            </w:r>
          </w:p>
          <w:p w:rsidR="008909F7" w:rsidRPr="00992895" w:rsidRDefault="008909F7" w:rsidP="00F836D1">
            <w:pPr>
              <w:pStyle w:val="ListParagraph"/>
              <w:numPr>
                <w:ilvl w:val="0"/>
                <w:numId w:val="36"/>
              </w:numPr>
              <w:suppressAutoHyphens w:val="0"/>
              <w:autoSpaceDE/>
              <w:autoSpaceDN/>
              <w:adjustRightInd/>
              <w:spacing w:before="240"/>
              <w:ind w:left="360" w:hanging="357"/>
              <w:textAlignment w:val="auto"/>
            </w:pPr>
            <w:r w:rsidRPr="00992895">
              <w:t>As a body representing the views of people with disability, do you have any specific responses or perspectives with regard to the issues raised in the questions above?</w:t>
            </w:r>
          </w:p>
          <w:p w:rsidR="002B7FDE" w:rsidRPr="00E345BF" w:rsidRDefault="00F47DA0" w:rsidP="00F836D1">
            <w:pPr>
              <w:pStyle w:val="ListParagraph"/>
              <w:numPr>
                <w:ilvl w:val="0"/>
                <w:numId w:val="36"/>
              </w:numPr>
              <w:suppressAutoHyphens w:val="0"/>
              <w:autoSpaceDE/>
              <w:autoSpaceDN/>
              <w:adjustRightInd/>
              <w:spacing w:before="240"/>
              <w:ind w:left="360" w:hanging="357"/>
              <w:textAlignment w:val="auto"/>
            </w:pPr>
            <w:r>
              <w:t>What o</w:t>
            </w:r>
            <w:r w:rsidR="008E33DF">
              <w:t xml:space="preserve">ther </w:t>
            </w:r>
            <w:r w:rsidR="008909F7" w:rsidRPr="00992895">
              <w:t>issues you would like to see addressed?</w:t>
            </w:r>
          </w:p>
        </w:tc>
      </w:tr>
    </w:tbl>
    <w:p w:rsidR="002769C4" w:rsidRDefault="002769C4">
      <w:pPr>
        <w:suppressAutoHyphens w:val="0"/>
        <w:autoSpaceDE/>
        <w:autoSpaceDN/>
        <w:adjustRightInd/>
        <w:spacing w:after="200" w:line="276" w:lineRule="auto"/>
        <w:textAlignment w:val="auto"/>
      </w:pPr>
    </w:p>
    <w:p w:rsidR="00B52B2E" w:rsidRPr="003C0373" w:rsidRDefault="00B52B2E" w:rsidP="00B52B2E">
      <w:pPr>
        <w:pStyle w:val="Heading1"/>
        <w:rPr>
          <w:sz w:val="36"/>
          <w:szCs w:val="36"/>
        </w:rPr>
      </w:pPr>
      <w:bookmarkStart w:id="31" w:name="_Toc511825188"/>
      <w:bookmarkStart w:id="32" w:name="_Toc522546976"/>
      <w:bookmarkStart w:id="33" w:name="_Toc503781742"/>
      <w:bookmarkStart w:id="34" w:name="_Toc341267977"/>
      <w:bookmarkStart w:id="35" w:name="_Toc338939874"/>
      <w:r>
        <w:rPr>
          <w:sz w:val="36"/>
          <w:szCs w:val="36"/>
        </w:rPr>
        <w:lastRenderedPageBreak/>
        <w:t>Appendix A: Terms of Reference</w:t>
      </w:r>
      <w:bookmarkEnd w:id="31"/>
      <w:bookmarkEnd w:id="32"/>
    </w:p>
    <w:p w:rsidR="002769C4" w:rsidRPr="00A26E63" w:rsidRDefault="002769C4" w:rsidP="007C64EC">
      <w:pPr>
        <w:rPr>
          <w:rStyle w:val="Strong"/>
          <w:b w:val="0"/>
          <w:color w:val="0F243E" w:themeColor="text2" w:themeShade="80"/>
          <w:sz w:val="28"/>
          <w:szCs w:val="28"/>
        </w:rPr>
      </w:pPr>
      <w:r w:rsidRPr="00A26E63">
        <w:rPr>
          <w:rStyle w:val="Strong"/>
          <w:b w:val="0"/>
          <w:color w:val="0F243E" w:themeColor="text2" w:themeShade="80"/>
          <w:sz w:val="28"/>
          <w:szCs w:val="28"/>
        </w:rPr>
        <w:t>Terms of Reference</w:t>
      </w:r>
    </w:p>
    <w:p w:rsidR="008909F7" w:rsidRPr="00F460C6" w:rsidRDefault="008909F7" w:rsidP="007C64EC">
      <w:pPr>
        <w:rPr>
          <w:b/>
        </w:rPr>
      </w:pPr>
      <w:r>
        <w:t>2017</w:t>
      </w:r>
      <w:r w:rsidRPr="00877170">
        <w:t xml:space="preserve"> Review of the Disability Standards for Accessible Public Transport</w:t>
      </w:r>
      <w:bookmarkEnd w:id="33"/>
      <w:bookmarkEnd w:id="34"/>
      <w:r w:rsidRPr="00877170">
        <w:t xml:space="preserve"> </w:t>
      </w:r>
    </w:p>
    <w:p w:rsidR="008909F7" w:rsidRPr="009F7A66" w:rsidRDefault="008909F7" w:rsidP="009F7A66">
      <w:pPr>
        <w:pStyle w:val="Heading2"/>
      </w:pPr>
      <w:bookmarkStart w:id="36" w:name="_Toc511810432"/>
      <w:bookmarkStart w:id="37" w:name="_Toc511825189"/>
      <w:bookmarkStart w:id="38" w:name="_Toc513467658"/>
      <w:bookmarkStart w:id="39" w:name="_Toc513472028"/>
      <w:bookmarkStart w:id="40" w:name="_Toc522546977"/>
      <w:bookmarkEnd w:id="35"/>
      <w:r w:rsidRPr="009F7A66">
        <w:t>Background</w:t>
      </w:r>
      <w:bookmarkEnd w:id="36"/>
      <w:bookmarkEnd w:id="37"/>
      <w:bookmarkEnd w:id="38"/>
      <w:bookmarkEnd w:id="39"/>
      <w:bookmarkEnd w:id="40"/>
    </w:p>
    <w:p w:rsidR="008909F7" w:rsidRPr="004908B6" w:rsidRDefault="008909F7" w:rsidP="000E2801">
      <w:pPr>
        <w:spacing w:line="276" w:lineRule="auto"/>
      </w:pPr>
      <w:r w:rsidRPr="004908B6">
        <w:t>The Disability Standards for Accessible Public Transport 2002 (Transport Standards) were made to enable public transport operators and providers to remove discrimination from public transport services. Part 34 of the Transport Standards requires the Minister for Infrastructure and Transport, in consultation with the Attorney-General, to review the efficiency and effectiveness of the Transport Standards every five years.</w:t>
      </w:r>
    </w:p>
    <w:p w:rsidR="008909F7" w:rsidRPr="004908B6" w:rsidRDefault="008909F7" w:rsidP="000E2801">
      <w:pPr>
        <w:spacing w:line="276" w:lineRule="auto"/>
      </w:pPr>
      <w:r w:rsidRPr="004908B6">
        <w:t xml:space="preserve">The second review was initiated in October 2012. The review report and the accompanying Government response were publicly released in July 2015. Implementation of the Government response to the second review is primarily focused on Recommendation 1 - the modernisation of the Transport Standards. This work is ongoing and is envisaged to extend into 2018-19. </w:t>
      </w:r>
    </w:p>
    <w:p w:rsidR="008909F7" w:rsidRPr="004908B6" w:rsidRDefault="008909F7" w:rsidP="000E2801">
      <w:pPr>
        <w:spacing w:line="276" w:lineRule="auto"/>
      </w:pPr>
      <w:r w:rsidRPr="004908B6">
        <w:t>The third review will provide an opportunity to assess compliance with the Transport Standards and also provide an opportunity for stakeholders to comment on the efficiency of the Transport Standards and their effectiveness in removing discrimination from public transport services.</w:t>
      </w:r>
    </w:p>
    <w:p w:rsidR="008909F7" w:rsidRPr="004908B6" w:rsidRDefault="008909F7" w:rsidP="000E2801">
      <w:pPr>
        <w:spacing w:line="276" w:lineRule="auto"/>
      </w:pPr>
      <w:r w:rsidRPr="004908B6">
        <w:t>The third review is required to commence by December 2017. Stakeholders will be invited to provide written submissions in response to an Issues Paper. The final written report of the third review will be provided for consideration by the Minister for Infrastructure and Transport in consultation with the Attorney-General.</w:t>
      </w:r>
    </w:p>
    <w:p w:rsidR="008909F7" w:rsidRPr="00F836D1" w:rsidRDefault="008909F7" w:rsidP="00F836D1">
      <w:pPr>
        <w:pStyle w:val="Header2"/>
      </w:pPr>
      <w:bookmarkStart w:id="41" w:name="_Toc511810433"/>
      <w:bookmarkStart w:id="42" w:name="_Toc511825190"/>
      <w:bookmarkStart w:id="43" w:name="_Toc513467659"/>
      <w:r w:rsidRPr="00F836D1">
        <w:t>Scope</w:t>
      </w:r>
      <w:bookmarkEnd w:id="41"/>
      <w:bookmarkEnd w:id="42"/>
      <w:bookmarkEnd w:id="43"/>
    </w:p>
    <w:p w:rsidR="008909F7" w:rsidRPr="004908B6" w:rsidRDefault="008909F7" w:rsidP="00BE199B">
      <w:pPr>
        <w:pStyle w:val="ListParagraph"/>
        <w:numPr>
          <w:ilvl w:val="0"/>
          <w:numId w:val="24"/>
        </w:numPr>
        <w:suppressAutoHyphens w:val="0"/>
        <w:autoSpaceDE/>
        <w:autoSpaceDN/>
        <w:adjustRightInd/>
        <w:spacing w:after="60" w:line="276" w:lineRule="auto"/>
        <w:ind w:left="425" w:hanging="425"/>
        <w:textAlignment w:val="auto"/>
      </w:pPr>
      <w:r w:rsidRPr="004908B6">
        <w:t xml:space="preserve">As required by Part 34 of the Transport Standards, the 2017 Review will review the </w:t>
      </w:r>
      <w:r w:rsidRPr="002235C3">
        <w:t>efficiency</w:t>
      </w:r>
      <w:r w:rsidRPr="004908B6">
        <w:t xml:space="preserve"> and effectiveness of the Transport Standards and will:</w:t>
      </w:r>
    </w:p>
    <w:p w:rsidR="00BE199B" w:rsidRDefault="008909F7" w:rsidP="00BE199B">
      <w:pPr>
        <w:numPr>
          <w:ilvl w:val="1"/>
          <w:numId w:val="24"/>
        </w:numPr>
        <w:suppressAutoHyphens w:val="0"/>
        <w:autoSpaceDE/>
        <w:autoSpaceDN/>
        <w:adjustRightInd/>
        <w:spacing w:after="60" w:line="276" w:lineRule="auto"/>
        <w:ind w:left="709" w:hanging="284"/>
        <w:textAlignment w:val="auto"/>
      </w:pPr>
      <w:r w:rsidRPr="004908B6">
        <w:t>assess whether discrimination has been removed, as far as possible, according to the requirements for compliance set out in Schedule 1 of the Transport Standards; and</w:t>
      </w:r>
    </w:p>
    <w:p w:rsidR="008909F7" w:rsidRPr="00BE199B" w:rsidRDefault="008909F7" w:rsidP="00BE199B">
      <w:pPr>
        <w:numPr>
          <w:ilvl w:val="1"/>
          <w:numId w:val="24"/>
        </w:numPr>
        <w:suppressAutoHyphens w:val="0"/>
        <w:autoSpaceDE/>
        <w:autoSpaceDN/>
        <w:adjustRightInd/>
        <w:spacing w:after="120" w:line="276" w:lineRule="auto"/>
        <w:ind w:left="709" w:hanging="284"/>
        <w:textAlignment w:val="auto"/>
      </w:pPr>
      <w:r w:rsidRPr="004908B6">
        <w:t>advise on any necessary amendments to the Transport Standards.</w:t>
      </w:r>
      <w:r w:rsidRPr="00BE199B">
        <w:rPr>
          <w:sz w:val="23"/>
          <w:szCs w:val="23"/>
        </w:rPr>
        <w:br w:type="page"/>
      </w:r>
    </w:p>
    <w:p w:rsidR="008909F7" w:rsidRPr="004908B6" w:rsidRDefault="008909F7" w:rsidP="00BE199B">
      <w:pPr>
        <w:numPr>
          <w:ilvl w:val="0"/>
          <w:numId w:val="24"/>
        </w:numPr>
        <w:suppressAutoHyphens w:val="0"/>
        <w:autoSpaceDE/>
        <w:autoSpaceDN/>
        <w:adjustRightInd/>
        <w:spacing w:after="60" w:line="276" w:lineRule="auto"/>
        <w:ind w:left="425" w:hanging="425"/>
        <w:textAlignment w:val="auto"/>
      </w:pPr>
      <w:r w:rsidRPr="004908B6">
        <w:lastRenderedPageBreak/>
        <w:t>The review will focus on:</w:t>
      </w:r>
    </w:p>
    <w:p w:rsidR="008909F7" w:rsidRPr="004908B6" w:rsidRDefault="008909F7" w:rsidP="00BE199B">
      <w:pPr>
        <w:numPr>
          <w:ilvl w:val="1"/>
          <w:numId w:val="24"/>
        </w:numPr>
        <w:suppressAutoHyphens w:val="0"/>
        <w:autoSpaceDE/>
        <w:autoSpaceDN/>
        <w:adjustRightInd/>
        <w:spacing w:after="60" w:line="276" w:lineRule="auto"/>
        <w:ind w:left="709" w:hanging="284"/>
        <w:textAlignment w:val="auto"/>
      </w:pPr>
      <w:r w:rsidRPr="004908B6">
        <w:t>reporting public views on progress towards achievement of targets set out in the Transport Standards;</w:t>
      </w:r>
    </w:p>
    <w:p w:rsidR="008909F7" w:rsidRPr="004908B6" w:rsidRDefault="008909F7" w:rsidP="00BE199B">
      <w:pPr>
        <w:numPr>
          <w:ilvl w:val="1"/>
          <w:numId w:val="24"/>
        </w:numPr>
        <w:suppressAutoHyphens w:val="0"/>
        <w:autoSpaceDE/>
        <w:autoSpaceDN/>
        <w:adjustRightInd/>
        <w:spacing w:after="60" w:line="276" w:lineRule="auto"/>
        <w:ind w:left="709" w:hanging="284"/>
        <w:textAlignment w:val="auto"/>
      </w:pPr>
      <w:r w:rsidRPr="004908B6">
        <w:t xml:space="preserve">assessing compliance with the requirements set out in Schedule 1 of the Transport Standards, in particular those under Part 3 of Schedule 1;  </w:t>
      </w:r>
    </w:p>
    <w:p w:rsidR="008909F7" w:rsidRPr="004908B6" w:rsidRDefault="008909F7" w:rsidP="00BE199B">
      <w:pPr>
        <w:numPr>
          <w:ilvl w:val="1"/>
          <w:numId w:val="24"/>
        </w:numPr>
        <w:suppressAutoHyphens w:val="0"/>
        <w:autoSpaceDE/>
        <w:autoSpaceDN/>
        <w:adjustRightInd/>
        <w:spacing w:after="60" w:line="276" w:lineRule="auto"/>
        <w:ind w:left="709" w:hanging="284"/>
        <w:textAlignment w:val="auto"/>
      </w:pPr>
      <w:r w:rsidRPr="004908B6">
        <w:t>identifying initiatives and actions with respect to removing discrimination from public transport services undertaken by state and territory governments since the 2012 Review; and</w:t>
      </w:r>
    </w:p>
    <w:p w:rsidR="008909F7" w:rsidRPr="004908B6" w:rsidRDefault="008909F7" w:rsidP="000E2801">
      <w:pPr>
        <w:numPr>
          <w:ilvl w:val="1"/>
          <w:numId w:val="24"/>
        </w:numPr>
        <w:suppressAutoHyphens w:val="0"/>
        <w:autoSpaceDE/>
        <w:autoSpaceDN/>
        <w:adjustRightInd/>
        <w:spacing w:after="120" w:line="276" w:lineRule="auto"/>
        <w:ind w:left="709" w:hanging="284"/>
        <w:textAlignment w:val="auto"/>
      </w:pPr>
      <w:r w:rsidRPr="004908B6">
        <w:t>assessing the progress of the implementation of the response to the 2012 Review.</w:t>
      </w:r>
    </w:p>
    <w:p w:rsidR="00E36BE0" w:rsidRPr="00B54B97" w:rsidRDefault="00B52B2E" w:rsidP="00B54B97">
      <w:pPr>
        <w:pStyle w:val="Heading1"/>
        <w:rPr>
          <w:sz w:val="36"/>
          <w:szCs w:val="36"/>
        </w:rPr>
      </w:pPr>
      <w:bookmarkStart w:id="44" w:name="_Toc511825191"/>
      <w:bookmarkStart w:id="45" w:name="_Toc522546978"/>
      <w:bookmarkStart w:id="46" w:name="_Toc341268032"/>
      <w:r w:rsidRPr="00B54B97">
        <w:rPr>
          <w:sz w:val="36"/>
          <w:szCs w:val="36"/>
        </w:rPr>
        <w:lastRenderedPageBreak/>
        <w:t>Appendix B: Review background</w:t>
      </w:r>
      <w:bookmarkEnd w:id="44"/>
      <w:bookmarkEnd w:id="45"/>
    </w:p>
    <w:p w:rsidR="00E36BE0" w:rsidRPr="00BD6D1C" w:rsidRDefault="00E36BE0" w:rsidP="00FB3E4D">
      <w:pPr>
        <w:pStyle w:val="Heading2"/>
      </w:pPr>
      <w:bookmarkStart w:id="47" w:name="_Toc341268034"/>
      <w:bookmarkStart w:id="48" w:name="_Toc511810435"/>
      <w:bookmarkStart w:id="49" w:name="_Toc511825192"/>
      <w:bookmarkStart w:id="50" w:name="_Toc513467661"/>
      <w:bookmarkStart w:id="51" w:name="_Toc513472030"/>
      <w:bookmarkStart w:id="52" w:name="_Toc522546979"/>
      <w:r w:rsidRPr="00BD6D1C">
        <w:t>United Nations Convention on the Rights of Persons with Disabilities</w:t>
      </w:r>
      <w:bookmarkEnd w:id="47"/>
      <w:bookmarkEnd w:id="48"/>
      <w:bookmarkEnd w:id="49"/>
      <w:bookmarkEnd w:id="50"/>
      <w:bookmarkEnd w:id="51"/>
      <w:bookmarkEnd w:id="52"/>
    </w:p>
    <w:p w:rsidR="00E36BE0" w:rsidRDefault="00E36BE0" w:rsidP="00E36BE0">
      <w:pPr>
        <w:spacing w:line="276" w:lineRule="auto"/>
        <w:rPr>
          <w:lang w:val="en-US"/>
        </w:rPr>
      </w:pPr>
      <w:r w:rsidRPr="00F01D38">
        <w:t>The Transport Standards are part of Australia’s commitment to give effect to the United Nations Convention on the Rights of Persons with Disabilities</w:t>
      </w:r>
      <w:r w:rsidR="00452A0D">
        <w:rPr>
          <w:lang w:val="en-US"/>
        </w:rPr>
        <w:t>.</w:t>
      </w:r>
      <w:r w:rsidR="007D4987">
        <w:rPr>
          <w:lang w:val="en-US"/>
        </w:rPr>
        <w:t xml:space="preserve"> </w:t>
      </w:r>
      <w:r w:rsidRPr="00F01D38">
        <w:rPr>
          <w:lang w:val="en-US"/>
        </w:rPr>
        <w:t>By ratifying the Convention</w:t>
      </w:r>
      <w:r w:rsidR="00452A0D">
        <w:rPr>
          <w:lang w:val="en-US"/>
        </w:rPr>
        <w:t xml:space="preserve"> in July 2008</w:t>
      </w:r>
      <w:r w:rsidR="007D4987">
        <w:rPr>
          <w:lang w:val="en-US"/>
        </w:rPr>
        <w:t>, Australia</w:t>
      </w:r>
      <w:r w:rsidRPr="00F01D38">
        <w:rPr>
          <w:lang w:val="en-US"/>
        </w:rPr>
        <w:t xml:space="preserve"> joined other countries around the world in a global effort to promote the equal and active participation of all people with disability.</w:t>
      </w:r>
    </w:p>
    <w:p w:rsidR="00E36BE0" w:rsidRPr="00B706CE" w:rsidRDefault="00E36BE0" w:rsidP="00B706CE">
      <w:pPr>
        <w:pStyle w:val="Heading2"/>
      </w:pPr>
      <w:bookmarkStart w:id="53" w:name="_Toc341268035"/>
      <w:bookmarkStart w:id="54" w:name="_Toc511810436"/>
      <w:bookmarkStart w:id="55" w:name="_Toc511825193"/>
      <w:bookmarkStart w:id="56" w:name="_Toc513467662"/>
      <w:bookmarkStart w:id="57" w:name="_Toc513472031"/>
      <w:bookmarkStart w:id="58" w:name="_Toc522546980"/>
      <w:r w:rsidRPr="00B706CE">
        <w:t>National Disability Strateg</w:t>
      </w:r>
      <w:bookmarkEnd w:id="53"/>
      <w:r w:rsidRPr="00B706CE">
        <w:t>y</w:t>
      </w:r>
      <w:bookmarkEnd w:id="54"/>
      <w:bookmarkEnd w:id="55"/>
      <w:bookmarkEnd w:id="56"/>
      <w:bookmarkEnd w:id="57"/>
      <w:bookmarkEnd w:id="58"/>
      <w:r w:rsidRPr="00B706CE">
        <w:t xml:space="preserve"> </w:t>
      </w:r>
    </w:p>
    <w:p w:rsidR="00E36BE0" w:rsidRPr="0007162C" w:rsidRDefault="00E36BE0" w:rsidP="00E36BE0">
      <w:pPr>
        <w:spacing w:line="276" w:lineRule="auto"/>
        <w:rPr>
          <w:szCs w:val="24"/>
        </w:rPr>
      </w:pPr>
      <w:r w:rsidRPr="0007162C">
        <w:rPr>
          <w:szCs w:val="24"/>
        </w:rPr>
        <w:t xml:space="preserve">In addition to </w:t>
      </w:r>
      <w:r w:rsidR="00452A0D">
        <w:rPr>
          <w:szCs w:val="24"/>
        </w:rPr>
        <w:t>a</w:t>
      </w:r>
      <w:r w:rsidRPr="0007162C">
        <w:rPr>
          <w:szCs w:val="24"/>
        </w:rPr>
        <w:t xml:space="preserve"> legal framework for giving effect to Australia’s international obligations, in March 2011 the Australian Government launched the National Disability Str</w:t>
      </w:r>
      <w:r w:rsidR="00E90F39">
        <w:rPr>
          <w:szCs w:val="24"/>
        </w:rPr>
        <w:t>ategy 2010-2020 (the Strategy).</w:t>
      </w:r>
    </w:p>
    <w:p w:rsidR="00E36BE0" w:rsidRPr="0007162C" w:rsidRDefault="00E36BE0" w:rsidP="00E36BE0">
      <w:pPr>
        <w:spacing w:line="276" w:lineRule="auto"/>
        <w:rPr>
          <w:szCs w:val="24"/>
        </w:rPr>
      </w:pPr>
      <w:r w:rsidRPr="0007162C">
        <w:rPr>
          <w:szCs w:val="24"/>
        </w:rPr>
        <w:t>The Strategy outlines a ten-year national policy framework to improve the lives of people with disability, promote participation, and cr</w:t>
      </w:r>
      <w:r w:rsidR="00EA55E2">
        <w:rPr>
          <w:szCs w:val="24"/>
        </w:rPr>
        <w:t xml:space="preserve">eate a more inclusive society. </w:t>
      </w:r>
      <w:r w:rsidRPr="0007162C">
        <w:rPr>
          <w:szCs w:val="24"/>
        </w:rPr>
        <w:t>It guides public policy across governments and aims to bring about change in all mainstream and specialist services and programs, as well as community infrastructure, to ensure they are accessible and responsive to the n</w:t>
      </w:r>
      <w:r w:rsidR="00E90F39">
        <w:rPr>
          <w:szCs w:val="24"/>
        </w:rPr>
        <w:t>eeds of people with disability.</w:t>
      </w:r>
    </w:p>
    <w:p w:rsidR="00E36BE0" w:rsidRPr="00E36BE0" w:rsidRDefault="00E36BE0" w:rsidP="00E36BE0">
      <w:pPr>
        <w:spacing w:line="276" w:lineRule="auto"/>
        <w:rPr>
          <w:szCs w:val="24"/>
        </w:rPr>
      </w:pPr>
      <w:r w:rsidRPr="0007162C">
        <w:rPr>
          <w:szCs w:val="24"/>
        </w:rPr>
        <w:t>Importantly, the Strategy ensures that the principles underpinning the UN Convention are incorporated into relevant policies and programs affecting people with disability, their families and carers. Critical to the success of the National Disability Strategy is the creation of accessible and well-designed communities. Accordingly, one of the key aims of the Strategy is to ensure that public, private and community transport systems are acce</w:t>
      </w:r>
      <w:r>
        <w:rPr>
          <w:szCs w:val="24"/>
        </w:rPr>
        <w:t>ssible for the whole community.</w:t>
      </w:r>
    </w:p>
    <w:p w:rsidR="008909F7" w:rsidRPr="00754585" w:rsidRDefault="008909F7" w:rsidP="00F836D1">
      <w:pPr>
        <w:pStyle w:val="Header2"/>
      </w:pPr>
      <w:bookmarkStart w:id="59" w:name="_Toc511810437"/>
      <w:bookmarkStart w:id="60" w:name="_Toc511825194"/>
      <w:bookmarkStart w:id="61" w:name="_Toc513467663"/>
      <w:r w:rsidRPr="00EA55E2">
        <w:rPr>
          <w:i/>
        </w:rPr>
        <w:t xml:space="preserve">The </w:t>
      </w:r>
      <w:hyperlink r:id="rId25" w:history="1">
        <w:r w:rsidRPr="00EA55E2">
          <w:rPr>
            <w:i/>
          </w:rPr>
          <w:t>Disability Discrimination Act 1992</w:t>
        </w:r>
      </w:hyperlink>
      <w:r w:rsidRPr="00754585">
        <w:t xml:space="preserve"> (DDA)</w:t>
      </w:r>
      <w:bookmarkEnd w:id="46"/>
      <w:bookmarkEnd w:id="59"/>
      <w:bookmarkEnd w:id="60"/>
      <w:bookmarkEnd w:id="61"/>
      <w:r w:rsidRPr="00754585">
        <w:t xml:space="preserve"> </w:t>
      </w:r>
    </w:p>
    <w:p w:rsidR="00E36BE0" w:rsidRDefault="008909F7" w:rsidP="0007162C">
      <w:pPr>
        <w:spacing w:line="276" w:lineRule="auto"/>
        <w:rPr>
          <w:lang w:eastAsia="en-AU"/>
        </w:rPr>
      </w:pPr>
      <w:r w:rsidRPr="008D732C">
        <w:rPr>
          <w:lang w:eastAsia="en-AU"/>
        </w:rPr>
        <w:t xml:space="preserve">The </w:t>
      </w:r>
      <w:r w:rsidR="00EA55E2">
        <w:rPr>
          <w:lang w:eastAsia="en-AU"/>
        </w:rPr>
        <w:t xml:space="preserve">DDA </w:t>
      </w:r>
      <w:r w:rsidRPr="008D732C">
        <w:rPr>
          <w:lang w:eastAsia="en-AU"/>
        </w:rPr>
        <w:t xml:space="preserve">prohibits both direct and indirect discrimination on the grounds of disability, both to the person with a disability as well as family members, carers and friends. The DDA allows disability standards to be formulated in a range of areas. The purpose of disability standards is to spell out in greater detail rights and obligations under the DDA, providing greater certainty about the Act's requirements. </w:t>
      </w:r>
    </w:p>
    <w:p w:rsidR="008909F7" w:rsidRPr="00BD6D1C" w:rsidRDefault="008909F7" w:rsidP="00F836D1">
      <w:pPr>
        <w:pStyle w:val="Header2"/>
      </w:pPr>
      <w:bookmarkStart w:id="62" w:name="_Toc341268033"/>
      <w:bookmarkStart w:id="63" w:name="_Toc511810438"/>
      <w:bookmarkStart w:id="64" w:name="_Toc511825195"/>
      <w:bookmarkStart w:id="65" w:name="_Toc513467664"/>
      <w:r w:rsidRPr="00BD6D1C">
        <w:t xml:space="preserve">The </w:t>
      </w:r>
      <w:hyperlink r:id="rId26" w:history="1">
        <w:r w:rsidRPr="00FB3E4D">
          <w:rPr>
            <w:rStyle w:val="Heading2Char"/>
          </w:rPr>
          <w:t>Disability</w:t>
        </w:r>
        <w:r w:rsidRPr="00BD6D1C">
          <w:t xml:space="preserve"> Standards for Accessible Public Transport 2002</w:t>
        </w:r>
      </w:hyperlink>
      <w:r w:rsidR="00FB3E4D">
        <w:br/>
      </w:r>
      <w:r w:rsidRPr="00BD6D1C">
        <w:t>(Transport</w:t>
      </w:r>
      <w:r w:rsidR="00FB3E4D">
        <w:t xml:space="preserve"> </w:t>
      </w:r>
      <w:r w:rsidRPr="00BD6D1C">
        <w:t>Standards)</w:t>
      </w:r>
      <w:bookmarkEnd w:id="62"/>
      <w:bookmarkEnd w:id="63"/>
      <w:bookmarkEnd w:id="64"/>
      <w:bookmarkEnd w:id="65"/>
      <w:r w:rsidRPr="00BD6D1C">
        <w:t xml:space="preserve"> </w:t>
      </w:r>
    </w:p>
    <w:p w:rsidR="008909F7" w:rsidRDefault="00EA55E2" w:rsidP="0007162C">
      <w:pPr>
        <w:spacing w:line="276" w:lineRule="auto"/>
        <w:rPr>
          <w:lang w:eastAsia="en-AU"/>
        </w:rPr>
      </w:pPr>
      <w:r>
        <w:rPr>
          <w:lang w:val="en-US" w:eastAsia="en-AU"/>
        </w:rPr>
        <w:t>The Transport Standards</w:t>
      </w:r>
      <w:r w:rsidR="008909F7" w:rsidRPr="008D732C">
        <w:rPr>
          <w:lang w:val="en-US" w:eastAsia="en-AU"/>
        </w:rPr>
        <w:t xml:space="preserve"> were the first standards made under the DDA and</w:t>
      </w:r>
      <w:r>
        <w:rPr>
          <w:lang w:val="en-US" w:eastAsia="en-AU"/>
        </w:rPr>
        <w:t xml:space="preserve"> commenced on 23 October 2002. </w:t>
      </w:r>
      <w:r w:rsidR="008E33DF">
        <w:rPr>
          <w:lang w:eastAsia="en-AU"/>
        </w:rPr>
        <w:t>The Australian Government considers</w:t>
      </w:r>
      <w:r w:rsidR="008909F7" w:rsidRPr="008D732C">
        <w:rPr>
          <w:lang w:eastAsia="en-AU"/>
        </w:rPr>
        <w:t xml:space="preserve"> the ability to move a</w:t>
      </w:r>
      <w:r w:rsidR="008E33DF">
        <w:rPr>
          <w:lang w:eastAsia="en-AU"/>
        </w:rPr>
        <w:t>round the community underpins</w:t>
      </w:r>
      <w:r w:rsidR="008909F7" w:rsidRPr="008D732C">
        <w:rPr>
          <w:lang w:eastAsia="en-AU"/>
        </w:rPr>
        <w:t xml:space="preserve"> all aspects of life for people with disability. The</w:t>
      </w:r>
      <w:r w:rsidR="008909F7" w:rsidRPr="008D732C">
        <w:rPr>
          <w:i/>
          <w:lang w:eastAsia="en-AU"/>
        </w:rPr>
        <w:t xml:space="preserve"> </w:t>
      </w:r>
      <w:r w:rsidR="008909F7" w:rsidRPr="008D732C">
        <w:rPr>
          <w:lang w:eastAsia="en-AU"/>
        </w:rPr>
        <w:t xml:space="preserve">Transport Standards </w:t>
      </w:r>
      <w:r w:rsidR="008909F7" w:rsidRPr="008D732C">
        <w:rPr>
          <w:lang w:eastAsia="en-AU"/>
        </w:rPr>
        <w:lastRenderedPageBreak/>
        <w:t>seek to provide a level of certainty to operators and providers of public transport conveyances and infrastructure about their responsibilities under the DDA.</w:t>
      </w:r>
    </w:p>
    <w:p w:rsidR="008909F7" w:rsidRDefault="008909F7" w:rsidP="0007162C">
      <w:pPr>
        <w:spacing w:line="276" w:lineRule="auto"/>
        <w:rPr>
          <w:lang w:val="en-US" w:eastAsia="en-AU"/>
        </w:rPr>
      </w:pPr>
      <w:r w:rsidRPr="008A673A">
        <w:rPr>
          <w:lang w:val="en-US" w:eastAsia="en-AU"/>
        </w:rPr>
        <w:t>The Transport Standa</w:t>
      </w:r>
      <w:r>
        <w:rPr>
          <w:lang w:val="en-US" w:eastAsia="en-AU"/>
        </w:rPr>
        <w:t xml:space="preserve">rds apply to public transport conveyances including trams, trains, taxis, ferries, aircraft, buses and coaches. </w:t>
      </w:r>
      <w:r w:rsidR="00452A0D">
        <w:rPr>
          <w:lang w:val="en-US" w:eastAsia="en-AU"/>
        </w:rPr>
        <w:t xml:space="preserve">A public transport service is an enterprise that conveys members of the public by land, water or air (see page 13 Transport Standards). </w:t>
      </w:r>
      <w:r w:rsidRPr="008A673A">
        <w:rPr>
          <w:lang w:val="en-US" w:eastAsia="en-AU"/>
        </w:rPr>
        <w:t>Providers and operators of public transport must comply with the minimum accessibility requirements set out in the Transport Standard</w:t>
      </w:r>
      <w:r>
        <w:rPr>
          <w:lang w:val="en-US" w:eastAsia="en-AU"/>
        </w:rPr>
        <w:t>s for vehicles and associated infrastructure</w:t>
      </w:r>
      <w:r w:rsidRPr="008A673A">
        <w:rPr>
          <w:lang w:val="en-US" w:eastAsia="en-AU"/>
        </w:rPr>
        <w:t xml:space="preserve">. </w:t>
      </w:r>
    </w:p>
    <w:p w:rsidR="00E36BE0" w:rsidRPr="00E36BE0" w:rsidRDefault="008909F7" w:rsidP="00E36BE0">
      <w:pPr>
        <w:spacing w:line="276" w:lineRule="auto"/>
        <w:rPr>
          <w:lang w:val="en-US" w:eastAsia="en-AU"/>
        </w:rPr>
      </w:pPr>
      <w:r>
        <w:rPr>
          <w:lang w:val="en-US" w:eastAsia="en-AU"/>
        </w:rPr>
        <w:t>Associ</w:t>
      </w:r>
      <w:r w:rsidR="008E33DF">
        <w:rPr>
          <w:lang w:val="en-US" w:eastAsia="en-AU"/>
        </w:rPr>
        <w:t>ated infrastructure is</w:t>
      </w:r>
      <w:r>
        <w:rPr>
          <w:lang w:val="en-US" w:eastAsia="en-AU"/>
        </w:rPr>
        <w:t xml:space="preserve"> any structure or facility that is used by passengers in conjunction with travellin</w:t>
      </w:r>
      <w:r w:rsidR="00EA55E2">
        <w:rPr>
          <w:lang w:val="en-US" w:eastAsia="en-AU"/>
        </w:rPr>
        <w:t>g on a public transport service</w:t>
      </w:r>
      <w:r>
        <w:rPr>
          <w:lang w:val="en-US" w:eastAsia="en-AU"/>
        </w:rPr>
        <w:t xml:space="preserve">. Infrastructure does not include any area beyond immediate boarding points. </w:t>
      </w:r>
      <w:r w:rsidRPr="008A673A">
        <w:rPr>
          <w:lang w:val="en-US" w:eastAsia="en-AU"/>
        </w:rPr>
        <w:t xml:space="preserve">Since 23 October 2002, all new public transport systems must comply with the </w:t>
      </w:r>
      <w:r>
        <w:rPr>
          <w:lang w:val="en-US" w:eastAsia="en-AU"/>
        </w:rPr>
        <w:t xml:space="preserve">Transport </w:t>
      </w:r>
      <w:r w:rsidRPr="008A673A">
        <w:rPr>
          <w:lang w:val="en-US" w:eastAsia="en-AU"/>
        </w:rPr>
        <w:t>Standards. Existing public transport must progressively become a</w:t>
      </w:r>
      <w:r>
        <w:rPr>
          <w:lang w:val="en-US" w:eastAsia="en-AU"/>
        </w:rPr>
        <w:t>ccessible</w:t>
      </w:r>
      <w:r w:rsidRPr="00D34453">
        <w:rPr>
          <w:lang w:val="en-US" w:eastAsia="en-AU"/>
        </w:rPr>
        <w:t xml:space="preserve">. The Transport Standards include a set of target dates for compliance by public transport operators and providers over a </w:t>
      </w:r>
      <w:r>
        <w:rPr>
          <w:lang w:val="en-US" w:eastAsia="en-AU"/>
        </w:rPr>
        <w:t>20-</w:t>
      </w:r>
      <w:r w:rsidRPr="00D34453">
        <w:rPr>
          <w:lang w:val="en-US" w:eastAsia="en-AU"/>
        </w:rPr>
        <w:t xml:space="preserve">30 year period. </w:t>
      </w:r>
      <w:r>
        <w:rPr>
          <w:lang w:val="en-US" w:eastAsia="en-AU"/>
        </w:rPr>
        <w:t xml:space="preserve">Appendix D details the 2007, </w:t>
      </w:r>
      <w:r w:rsidRPr="00D34453">
        <w:rPr>
          <w:lang w:val="en-US" w:eastAsia="en-AU"/>
        </w:rPr>
        <w:t>2012</w:t>
      </w:r>
      <w:r>
        <w:rPr>
          <w:lang w:val="en-US" w:eastAsia="en-AU"/>
        </w:rPr>
        <w:t xml:space="preserve"> and 2017</w:t>
      </w:r>
      <w:r w:rsidRPr="00D34453">
        <w:rPr>
          <w:lang w:val="en-US" w:eastAsia="en-AU"/>
        </w:rPr>
        <w:t xml:space="preserve"> compliance targets.</w:t>
      </w:r>
    </w:p>
    <w:p w:rsidR="008909F7" w:rsidRPr="00981BAC" w:rsidRDefault="008909F7" w:rsidP="00F836D1">
      <w:pPr>
        <w:pStyle w:val="Header2"/>
      </w:pPr>
      <w:bookmarkStart w:id="66" w:name="_Toc341268036"/>
      <w:bookmarkStart w:id="67" w:name="_Toc511810439"/>
      <w:bookmarkStart w:id="68" w:name="_Toc511825196"/>
      <w:bookmarkStart w:id="69" w:name="_Toc513467665"/>
      <w:r w:rsidRPr="00981BAC">
        <w:t xml:space="preserve">The </w:t>
      </w:r>
      <w:hyperlink r:id="rId27" w:history="1">
        <w:r w:rsidRPr="00981BAC">
          <w:t>Disability (Access to Premises-Buildings) Standards</w:t>
        </w:r>
      </w:hyperlink>
      <w:r w:rsidRPr="00981BAC">
        <w:t xml:space="preserve"> 2010 (Premises Standards)</w:t>
      </w:r>
      <w:bookmarkEnd w:id="66"/>
      <w:bookmarkEnd w:id="67"/>
      <w:bookmarkEnd w:id="68"/>
      <w:bookmarkEnd w:id="69"/>
    </w:p>
    <w:p w:rsidR="00680379" w:rsidRPr="00680379" w:rsidRDefault="008909F7" w:rsidP="007C6F89">
      <w:pPr>
        <w:spacing w:line="276" w:lineRule="auto"/>
        <w:rPr>
          <w:color w:val="auto"/>
          <w:szCs w:val="24"/>
          <w:lang w:val="en-US" w:eastAsia="en-AU"/>
        </w:rPr>
      </w:pPr>
      <w:r w:rsidRPr="0007162C">
        <w:rPr>
          <w:szCs w:val="24"/>
          <w:lang w:val="en-US" w:eastAsia="en-AU"/>
        </w:rPr>
        <w:t>From 1 May 2011, all new public transport bui</w:t>
      </w:r>
      <w:r w:rsidR="005C5801">
        <w:rPr>
          <w:szCs w:val="24"/>
          <w:lang w:val="en-US" w:eastAsia="en-AU"/>
        </w:rPr>
        <w:t xml:space="preserve">ldings were required to comply </w:t>
      </w:r>
      <w:r w:rsidRPr="0007162C">
        <w:rPr>
          <w:szCs w:val="24"/>
          <w:lang w:val="en-US" w:eastAsia="en-AU"/>
        </w:rPr>
        <w:t>with the Access Code set out in Sche</w:t>
      </w:r>
      <w:r w:rsidR="007C6F89">
        <w:rPr>
          <w:szCs w:val="24"/>
          <w:lang w:val="en-US" w:eastAsia="en-AU"/>
        </w:rPr>
        <w:t xml:space="preserve">dule 1 of the </w:t>
      </w:r>
      <w:hyperlink r:id="rId28" w:history="1">
        <w:r w:rsidR="007C6F89" w:rsidRPr="007C6F89">
          <w:rPr>
            <w:rStyle w:val="Hyperlink"/>
            <w:color w:val="auto"/>
            <w:szCs w:val="24"/>
            <w:lang w:val="en-US" w:eastAsia="en-AU"/>
          </w:rPr>
          <w:t>Premise Standards</w:t>
        </w:r>
      </w:hyperlink>
      <w:r w:rsidRPr="0007162C">
        <w:rPr>
          <w:szCs w:val="24"/>
          <w:lang w:val="en-US" w:eastAsia="en-AU"/>
        </w:rPr>
        <w:t>. Existing public transport buildings (that formally came under the Transport Standards) were required to comply with the Access Code in accordance with the timetable set out in section 3.1 of the Premises Standards. With the introduction of the Premises Standards</w:t>
      </w:r>
      <w:r w:rsidR="00452A0D">
        <w:rPr>
          <w:szCs w:val="24"/>
          <w:lang w:val="en-US" w:eastAsia="en-AU"/>
        </w:rPr>
        <w:t>,</w:t>
      </w:r>
      <w:r w:rsidRPr="0007162C">
        <w:rPr>
          <w:szCs w:val="24"/>
          <w:lang w:val="en-US" w:eastAsia="en-AU"/>
        </w:rPr>
        <w:t xml:space="preserve"> the Transport Standards were amended to remove many provisions relating to transport buildings. However, some access issues relating to the use of transport buildings such as </w:t>
      </w:r>
      <w:r w:rsidR="005C5801">
        <w:rPr>
          <w:szCs w:val="24"/>
          <w:lang w:val="en-US" w:eastAsia="en-AU"/>
        </w:rPr>
        <w:t>fixtures, fittings and</w:t>
      </w:r>
      <w:r w:rsidR="00EA5B66" w:rsidRPr="0007162C">
        <w:rPr>
          <w:szCs w:val="24"/>
          <w:lang w:val="en-US" w:eastAsia="en-AU"/>
        </w:rPr>
        <w:t xml:space="preserve"> signage </w:t>
      </w:r>
      <w:r w:rsidRPr="0007162C">
        <w:rPr>
          <w:szCs w:val="24"/>
          <w:lang w:val="en-US" w:eastAsia="en-AU"/>
        </w:rPr>
        <w:t>remain in the Transport Standards.</w:t>
      </w:r>
      <w:r w:rsidR="00EF7026">
        <w:rPr>
          <w:szCs w:val="24"/>
          <w:lang w:val="en-US" w:eastAsia="en-AU"/>
        </w:rPr>
        <w:t xml:space="preserve"> </w:t>
      </w:r>
    </w:p>
    <w:p w:rsidR="002769C4" w:rsidRPr="00B54B97" w:rsidRDefault="005D232C" w:rsidP="00C3582D">
      <w:pPr>
        <w:pStyle w:val="Heading1"/>
        <w:rPr>
          <w:rStyle w:val="Strong"/>
          <w:b w:val="0"/>
          <w:bCs w:val="0"/>
          <w:sz w:val="36"/>
        </w:rPr>
      </w:pPr>
      <w:bookmarkStart w:id="70" w:name="_Toc509229464"/>
      <w:bookmarkStart w:id="71" w:name="_Toc511825197"/>
      <w:bookmarkStart w:id="72" w:name="_Toc522546981"/>
      <w:r w:rsidRPr="00B54B97">
        <w:rPr>
          <w:rStyle w:val="Strong"/>
          <w:b w:val="0"/>
          <w:bCs w:val="0"/>
          <w:sz w:val="36"/>
        </w:rPr>
        <w:lastRenderedPageBreak/>
        <w:t>Appendix</w:t>
      </w:r>
      <w:r w:rsidR="002769C4" w:rsidRPr="00B54B97">
        <w:rPr>
          <w:rStyle w:val="Strong"/>
          <w:b w:val="0"/>
          <w:bCs w:val="0"/>
          <w:sz w:val="36"/>
        </w:rPr>
        <w:t xml:space="preserve"> C</w:t>
      </w:r>
      <w:r w:rsidR="00A26E63" w:rsidRPr="00B54B97">
        <w:rPr>
          <w:rStyle w:val="Strong"/>
          <w:b w:val="0"/>
          <w:bCs w:val="0"/>
          <w:sz w:val="36"/>
        </w:rPr>
        <w:t xml:space="preserve">: </w:t>
      </w:r>
      <w:r w:rsidR="002769C4" w:rsidRPr="00B54B97">
        <w:rPr>
          <w:rStyle w:val="Strong"/>
          <w:b w:val="0"/>
          <w:bCs w:val="0"/>
          <w:sz w:val="36"/>
        </w:rPr>
        <w:t>P</w:t>
      </w:r>
      <w:bookmarkEnd w:id="70"/>
      <w:r w:rsidRPr="00B54B97">
        <w:rPr>
          <w:rStyle w:val="Strong"/>
          <w:b w:val="0"/>
          <w:bCs w:val="0"/>
          <w:sz w:val="36"/>
        </w:rPr>
        <w:t>revious reviews</w:t>
      </w:r>
      <w:bookmarkEnd w:id="71"/>
      <w:bookmarkEnd w:id="72"/>
    </w:p>
    <w:p w:rsidR="00212B53" w:rsidRPr="00B706CE" w:rsidRDefault="005B5D54" w:rsidP="002B6862">
      <w:pPr>
        <w:spacing w:after="120" w:line="276" w:lineRule="auto"/>
        <w:rPr>
          <w:color w:val="0000FF"/>
          <w:u w:val="single"/>
        </w:rPr>
      </w:pPr>
      <w:r>
        <w:t xml:space="preserve">There have been </w:t>
      </w:r>
      <w:hyperlink r:id="rId29" w:history="1">
        <w:r w:rsidR="007E4B97">
          <w:rPr>
            <w:rStyle w:val="Hyperlink"/>
            <w:color w:val="auto"/>
          </w:rPr>
          <w:t>two reviews</w:t>
        </w:r>
      </w:hyperlink>
      <w:r w:rsidR="007E4B97" w:rsidRPr="007E4B97">
        <w:rPr>
          <w:rStyle w:val="Hyperlink"/>
          <w:color w:val="auto"/>
          <w:u w:val="none"/>
        </w:rPr>
        <w:t xml:space="preserve"> </w:t>
      </w:r>
      <w:r>
        <w:t>of the Transport Standards since their inception in 2002.</w:t>
      </w:r>
      <w:r w:rsidR="00447108">
        <w:t xml:space="preserve"> For information on these reviews please go to:</w:t>
      </w:r>
      <w:r w:rsidR="002235C3">
        <w:t xml:space="preserve"> </w:t>
      </w:r>
      <w:hyperlink r:id="rId30" w:tooltip="Transport for People with Disability" w:history="1">
        <w:r w:rsidR="00B706CE" w:rsidRPr="00B706CE">
          <w:rPr>
            <w:rStyle w:val="Hyperlink"/>
          </w:rPr>
          <w:t>https://infrastructure.gov.au/transport/disabilities/index.aspx</w:t>
        </w:r>
      </w:hyperlink>
      <w:r w:rsidR="00B706CE" w:rsidRPr="00B706CE">
        <w:rPr>
          <w:rStyle w:val="Hyperlink"/>
        </w:rPr>
        <w:t xml:space="preserve"> </w:t>
      </w:r>
    </w:p>
    <w:p w:rsidR="002B6862" w:rsidRPr="002B6862" w:rsidRDefault="002B6862" w:rsidP="002B6862">
      <w:pPr>
        <w:spacing w:after="120" w:line="276" w:lineRule="auto"/>
        <w:rPr>
          <w:color w:val="auto"/>
          <w:u w:val="single"/>
        </w:rPr>
      </w:pPr>
      <w:r w:rsidRPr="002B6862">
        <w:rPr>
          <w:color w:val="auto"/>
          <w:u w:val="single"/>
        </w:rPr>
        <w:t>First Review</w:t>
      </w:r>
    </w:p>
    <w:p w:rsidR="002B6862" w:rsidRDefault="00272192" w:rsidP="00272192">
      <w:pPr>
        <w:spacing w:after="120" w:line="276" w:lineRule="auto"/>
      </w:pPr>
      <w:r>
        <w:t>The first r</w:t>
      </w:r>
      <w:r w:rsidR="002B6862" w:rsidRPr="00DF1E82">
        <w:t>eview</w:t>
      </w:r>
      <w:r w:rsidR="00013907">
        <w:t xml:space="preserve"> report and Australian Government response</w:t>
      </w:r>
      <w:r w:rsidR="002B6862" w:rsidRPr="00DF1E82">
        <w:t xml:space="preserve"> was re</w:t>
      </w:r>
      <w:r>
        <w:t xml:space="preserve">leased in June 2011. </w:t>
      </w:r>
      <w:r w:rsidR="002B6862" w:rsidRPr="00DF1E82">
        <w:t>Between the rel</w:t>
      </w:r>
      <w:r>
        <w:t>ease</w:t>
      </w:r>
      <w:r w:rsidR="00013907">
        <w:t xml:space="preserve"> of the report</w:t>
      </w:r>
      <w:r>
        <w:t xml:space="preserve"> and the start of the second review in </w:t>
      </w:r>
      <w:r w:rsidR="002B6862" w:rsidRPr="00DF1E82">
        <w:t>Octobe</w:t>
      </w:r>
      <w:r w:rsidR="00013907">
        <w:t>r 2012, only t</w:t>
      </w:r>
      <w:r w:rsidR="002B6862" w:rsidRPr="00DF1E82">
        <w:t>hree out of the ten recommendations that were</w:t>
      </w:r>
      <w:r w:rsidR="00013907">
        <w:t xml:space="preserve"> agreed to or supported by the Australian</w:t>
      </w:r>
      <w:r>
        <w:t xml:space="preserve"> Government had</w:t>
      </w:r>
      <w:r w:rsidR="00013907">
        <w:t xml:space="preserve"> been completed. It was determined that the unimplemented recommendations would be dealt with in the course of the second review.</w:t>
      </w:r>
    </w:p>
    <w:p w:rsidR="002B6862" w:rsidRPr="002B6862" w:rsidRDefault="002B6862" w:rsidP="002769C4">
      <w:pPr>
        <w:spacing w:after="120"/>
        <w:rPr>
          <w:u w:val="single"/>
        </w:rPr>
      </w:pPr>
      <w:r w:rsidRPr="002B6862">
        <w:rPr>
          <w:u w:val="single"/>
        </w:rPr>
        <w:t>Second Review</w:t>
      </w:r>
    </w:p>
    <w:p w:rsidR="00272192" w:rsidRDefault="00272192" w:rsidP="00272192">
      <w:pPr>
        <w:spacing w:after="120" w:line="276" w:lineRule="auto"/>
      </w:pPr>
      <w:r>
        <w:t xml:space="preserve">The second review </w:t>
      </w:r>
      <w:r w:rsidRPr="00DF1E82">
        <w:t>found that a number of the</w:t>
      </w:r>
      <w:r>
        <w:t xml:space="preserve"> unresolved issues from the first r</w:t>
      </w:r>
      <w:r w:rsidRPr="00DF1E82">
        <w:t>eview continue</w:t>
      </w:r>
      <w:r>
        <w:t>d</w:t>
      </w:r>
      <w:r w:rsidRPr="00DF1E82">
        <w:t xml:space="preserve"> to cause concern. </w:t>
      </w:r>
      <w:r>
        <w:t>Subsequently, a</w:t>
      </w:r>
      <w:r w:rsidRPr="00DF1E82">
        <w:t xml:space="preserve"> number of these issues </w:t>
      </w:r>
      <w:r>
        <w:t xml:space="preserve">were </w:t>
      </w:r>
      <w:r w:rsidRPr="00DF1E82">
        <w:t>again reflecte</w:t>
      </w:r>
      <w:r>
        <w:t>d in the recommendations of the second</w:t>
      </w:r>
      <w:r w:rsidRPr="00DF1E82">
        <w:t xml:space="preserve"> rev</w:t>
      </w:r>
      <w:r>
        <w:t>iew. The recommendations of the second</w:t>
      </w:r>
      <w:r w:rsidRPr="00DF1E82">
        <w:t xml:space="preserve"> review supersede</w:t>
      </w:r>
      <w:r>
        <w:t>d those of the first r</w:t>
      </w:r>
      <w:r w:rsidRPr="00DF1E82">
        <w:t>eview as they reflect</w:t>
      </w:r>
      <w:r>
        <w:t>ed</w:t>
      </w:r>
      <w:r w:rsidRPr="00DF1E82">
        <w:t xml:space="preserve"> the latest findings and issues relating to the Transport Standards. </w:t>
      </w:r>
      <w:r>
        <w:t>Replacing the first</w:t>
      </w:r>
      <w:r w:rsidRPr="00DF1E82">
        <w:t xml:space="preserve"> recommendations with upda</w:t>
      </w:r>
      <w:r>
        <w:t>ted recommendations also ensured</w:t>
      </w:r>
      <w:r w:rsidRPr="00DF1E82">
        <w:t xml:space="preserve"> that parties responsible for implementation of the recommendations </w:t>
      </w:r>
      <w:r>
        <w:t xml:space="preserve">were </w:t>
      </w:r>
      <w:r w:rsidRPr="00DF1E82">
        <w:t xml:space="preserve">are able to focus on the most relevant and up-to-date issues with the Transport Standards. </w:t>
      </w:r>
    </w:p>
    <w:p w:rsidR="005B5D54" w:rsidRPr="00B706CE" w:rsidRDefault="00A707B4" w:rsidP="00B706CE">
      <w:pPr>
        <w:spacing w:after="120" w:line="276" w:lineRule="auto"/>
        <w:rPr>
          <w:color w:val="auto"/>
        </w:rPr>
      </w:pPr>
      <w:r>
        <w:t>A</w:t>
      </w:r>
      <w:r w:rsidR="00976EFB">
        <w:t xml:space="preserve"> number of the</w:t>
      </w:r>
      <w:r w:rsidR="005B5D54">
        <w:t xml:space="preserve"> recommendations of the second revi</w:t>
      </w:r>
      <w:r w:rsidR="002235C3">
        <w:t>ew are still being implemented.</w:t>
      </w:r>
      <w:r w:rsidR="002235C3">
        <w:br/>
      </w:r>
      <w:r w:rsidR="005B5D54">
        <w:t>A</w:t>
      </w:r>
      <w:r w:rsidR="00976EFB">
        <w:t xml:space="preserve"> summary </w:t>
      </w:r>
      <w:r w:rsidR="005B5D54">
        <w:t>is provided below:</w:t>
      </w:r>
    </w:p>
    <w:tbl>
      <w:tblPr>
        <w:tblStyle w:val="TableGrid"/>
        <w:tblW w:w="9923" w:type="dxa"/>
        <w:tblInd w:w="-5" w:type="dxa"/>
        <w:tblCellMar>
          <w:left w:w="57" w:type="dxa"/>
          <w:right w:w="57" w:type="dxa"/>
        </w:tblCellMar>
        <w:tblLook w:val="04A0" w:firstRow="1" w:lastRow="0" w:firstColumn="1" w:lastColumn="0" w:noHBand="0" w:noVBand="1"/>
        <w:tblCaption w:val="Recommendations of the second review of the Disability Standards"/>
        <w:tblDescription w:val="This table sets out a summary of the recommendations from the second review of the Disability Standards and the current status of each recommendation."/>
      </w:tblPr>
      <w:tblGrid>
        <w:gridCol w:w="4962"/>
        <w:gridCol w:w="4961"/>
      </w:tblGrid>
      <w:tr w:rsidR="00835515" w:rsidRPr="00835515" w:rsidTr="002235C3">
        <w:trPr>
          <w:tblHeader/>
        </w:trPr>
        <w:tc>
          <w:tcPr>
            <w:tcW w:w="4962" w:type="dxa"/>
            <w:shd w:val="clear" w:color="auto" w:fill="D9D9D9" w:themeFill="background1" w:themeFillShade="D9"/>
          </w:tcPr>
          <w:p w:rsidR="00835515" w:rsidRPr="00835515" w:rsidRDefault="00835515" w:rsidP="00835515">
            <w:pPr>
              <w:suppressAutoHyphens w:val="0"/>
              <w:autoSpaceDE/>
              <w:autoSpaceDN/>
              <w:adjustRightInd/>
              <w:spacing w:after="0" w:line="276" w:lineRule="auto"/>
              <w:jc w:val="center"/>
              <w:textAlignment w:val="auto"/>
              <w:rPr>
                <w:rFonts w:eastAsia="Calibri" w:cs="Arial"/>
                <w:b/>
                <w:color w:val="auto"/>
                <w:szCs w:val="24"/>
              </w:rPr>
            </w:pPr>
            <w:r w:rsidRPr="00835515">
              <w:rPr>
                <w:rFonts w:eastAsia="Calibri" w:cs="Arial"/>
                <w:b/>
                <w:color w:val="auto"/>
                <w:szCs w:val="24"/>
              </w:rPr>
              <w:t>Recommendation and Australian Government Response</w:t>
            </w:r>
          </w:p>
        </w:tc>
        <w:tc>
          <w:tcPr>
            <w:tcW w:w="4961" w:type="dxa"/>
            <w:shd w:val="clear" w:color="auto" w:fill="D9D9D9" w:themeFill="background1" w:themeFillShade="D9"/>
          </w:tcPr>
          <w:p w:rsidR="00835515" w:rsidRPr="00835515" w:rsidRDefault="0049381E" w:rsidP="00835515">
            <w:pPr>
              <w:suppressAutoHyphens w:val="0"/>
              <w:autoSpaceDE/>
              <w:autoSpaceDN/>
              <w:adjustRightInd/>
              <w:spacing w:after="0" w:line="276" w:lineRule="auto"/>
              <w:jc w:val="center"/>
              <w:textAlignment w:val="auto"/>
              <w:rPr>
                <w:rFonts w:eastAsia="Calibri" w:cs="Arial"/>
                <w:b/>
                <w:color w:val="auto"/>
                <w:szCs w:val="24"/>
              </w:rPr>
            </w:pPr>
            <w:r>
              <w:rPr>
                <w:rFonts w:eastAsia="Calibri" w:cs="Arial"/>
                <w:b/>
                <w:color w:val="auto"/>
                <w:szCs w:val="24"/>
              </w:rPr>
              <w:t>Status at March 2018</w:t>
            </w:r>
          </w:p>
        </w:tc>
      </w:tr>
      <w:tr w:rsidR="00835515" w:rsidRPr="00835515" w:rsidTr="002235C3">
        <w:tc>
          <w:tcPr>
            <w:tcW w:w="4962" w:type="dxa"/>
          </w:tcPr>
          <w:p w:rsidR="00835515" w:rsidRPr="00835515" w:rsidRDefault="00835515" w:rsidP="00835515">
            <w:pPr>
              <w:suppressAutoHyphens w:val="0"/>
              <w:spacing w:after="120" w:line="240" w:lineRule="auto"/>
              <w:textAlignment w:val="auto"/>
              <w:rPr>
                <w:rFonts w:cs="Arial"/>
                <w:color w:val="auto"/>
                <w:szCs w:val="24"/>
              </w:rPr>
            </w:pPr>
            <w:r w:rsidRPr="00835515">
              <w:rPr>
                <w:rFonts w:cs="Arial"/>
                <w:b/>
                <w:color w:val="auto"/>
                <w:szCs w:val="24"/>
              </w:rPr>
              <w:t>Recommendation 1</w:t>
            </w:r>
            <w:r w:rsidRPr="00835515">
              <w:rPr>
                <w:rFonts w:cs="Arial"/>
                <w:color w:val="auto"/>
                <w:szCs w:val="24"/>
              </w:rPr>
              <w:t xml:space="preserve"> - That the Australian Government, jointly with state and territory governments, commence a process for updating and modernising the Transport Standards. This work should be undertaken in close consultation with industry, local government and the disability sector, and include research on the technical issues raised in this review, the development of options, and assessment of the impact of any proposed changes to the standards, with this work to be completed by 30 June 2017.</w:t>
            </w:r>
          </w:p>
          <w:p w:rsidR="00835515" w:rsidRPr="00835515" w:rsidRDefault="00835515" w:rsidP="00835515">
            <w:pPr>
              <w:spacing w:before="120" w:after="120" w:line="240" w:lineRule="auto"/>
              <w:rPr>
                <w:rFonts w:eastAsia="Calibri" w:cs="Arial"/>
                <w:b/>
                <w:szCs w:val="24"/>
              </w:rPr>
            </w:pPr>
            <w:r w:rsidRPr="00835515">
              <w:rPr>
                <w:rFonts w:eastAsia="Calibri" w:cs="Arial"/>
                <w:b/>
                <w:szCs w:val="24"/>
              </w:rPr>
              <w:t xml:space="preserve">Support </w:t>
            </w:r>
          </w:p>
        </w:tc>
        <w:tc>
          <w:tcPr>
            <w:tcW w:w="4961" w:type="dxa"/>
          </w:tcPr>
          <w:p w:rsidR="00835515" w:rsidRPr="008B34B0" w:rsidRDefault="0049381E" w:rsidP="00945018">
            <w:pPr>
              <w:spacing w:after="120" w:line="240" w:lineRule="auto"/>
              <w:rPr>
                <w:rFonts w:cs="Arial"/>
                <w:color w:val="auto"/>
                <w:szCs w:val="24"/>
              </w:rPr>
            </w:pPr>
            <w:r w:rsidRPr="00835515">
              <w:rPr>
                <w:rFonts w:cs="Arial"/>
                <w:color w:val="auto"/>
                <w:spacing w:val="-2"/>
                <w:szCs w:val="24"/>
              </w:rPr>
              <w:t xml:space="preserve">Current work revolves around the resolution </w:t>
            </w:r>
            <w:r w:rsidR="00945018">
              <w:rPr>
                <w:rFonts w:cs="Arial"/>
                <w:color w:val="auto"/>
                <w:spacing w:val="-2"/>
                <w:szCs w:val="24"/>
              </w:rPr>
              <w:br/>
            </w:r>
            <w:r w:rsidRPr="00835515">
              <w:rPr>
                <w:rFonts w:cs="Arial"/>
                <w:color w:val="auto"/>
                <w:spacing w:val="-2"/>
                <w:szCs w:val="24"/>
              </w:rPr>
              <w:t>of</w:t>
            </w:r>
            <w:r w:rsidR="00CA263D">
              <w:rPr>
                <w:rFonts w:cs="Arial"/>
                <w:color w:val="auto"/>
                <w:spacing w:val="-2"/>
                <w:szCs w:val="24"/>
              </w:rPr>
              <w:t xml:space="preserve"> a first tranche of</w:t>
            </w:r>
            <w:r w:rsidRPr="00835515">
              <w:rPr>
                <w:rFonts w:cs="Arial"/>
                <w:color w:val="auto"/>
                <w:spacing w:val="-2"/>
                <w:szCs w:val="24"/>
              </w:rPr>
              <w:t xml:space="preserve"> </w:t>
            </w:r>
            <w:r>
              <w:rPr>
                <w:rFonts w:cs="Arial"/>
                <w:color w:val="auto"/>
                <w:spacing w:val="-2"/>
                <w:szCs w:val="24"/>
              </w:rPr>
              <w:t xml:space="preserve">issues and development </w:t>
            </w:r>
            <w:r w:rsidR="00945018">
              <w:rPr>
                <w:rFonts w:cs="Arial"/>
                <w:color w:val="auto"/>
                <w:spacing w:val="-2"/>
                <w:szCs w:val="24"/>
              </w:rPr>
              <w:br/>
            </w:r>
            <w:r>
              <w:rPr>
                <w:rFonts w:cs="Arial"/>
                <w:color w:val="auto"/>
                <w:spacing w:val="-2"/>
                <w:szCs w:val="24"/>
              </w:rPr>
              <w:t>of a Council of Australian Governments</w:t>
            </w:r>
            <w:r w:rsidRPr="00835515">
              <w:rPr>
                <w:rFonts w:cs="Arial"/>
                <w:color w:val="auto"/>
                <w:spacing w:val="-2"/>
                <w:szCs w:val="24"/>
              </w:rPr>
              <w:t xml:space="preserve"> Consultation Regulation Impact Statement which will be the centre of national consultations to o</w:t>
            </w:r>
            <w:r w:rsidR="00A140F8">
              <w:rPr>
                <w:rFonts w:cs="Arial"/>
                <w:color w:val="auto"/>
                <w:spacing w:val="-2"/>
                <w:szCs w:val="24"/>
              </w:rPr>
              <w:t xml:space="preserve">ccur in the second half </w:t>
            </w:r>
            <w:r w:rsidR="00945018">
              <w:rPr>
                <w:rFonts w:cs="Arial"/>
                <w:color w:val="auto"/>
                <w:spacing w:val="-2"/>
                <w:szCs w:val="24"/>
              </w:rPr>
              <w:br/>
            </w:r>
            <w:r w:rsidR="00A140F8">
              <w:rPr>
                <w:rFonts w:cs="Arial"/>
                <w:color w:val="auto"/>
                <w:spacing w:val="-2"/>
                <w:szCs w:val="24"/>
              </w:rPr>
              <w:t>of 2018 (See further discussion on page 1</w:t>
            </w:r>
            <w:r w:rsidR="00945018">
              <w:rPr>
                <w:rFonts w:cs="Arial"/>
                <w:color w:val="auto"/>
                <w:spacing w:val="-2"/>
                <w:szCs w:val="24"/>
              </w:rPr>
              <w:t xml:space="preserve">5 </w:t>
            </w:r>
            <w:r w:rsidR="00945018">
              <w:rPr>
                <w:rFonts w:cs="Arial"/>
                <w:color w:val="auto"/>
                <w:spacing w:val="-2"/>
                <w:szCs w:val="24"/>
              </w:rPr>
              <w:br/>
            </w:r>
            <w:r w:rsidR="00CA263D">
              <w:rPr>
                <w:rFonts w:cs="Arial"/>
                <w:color w:val="auto"/>
                <w:spacing w:val="-2"/>
                <w:szCs w:val="24"/>
              </w:rPr>
              <w:t>of this</w:t>
            </w:r>
            <w:r w:rsidR="00680379">
              <w:rPr>
                <w:rFonts w:cs="Arial"/>
                <w:color w:val="auto"/>
                <w:spacing w:val="-2"/>
                <w:szCs w:val="24"/>
              </w:rPr>
              <w:t xml:space="preserve"> Issues P</w:t>
            </w:r>
            <w:r w:rsidR="00CA263D">
              <w:rPr>
                <w:rFonts w:cs="Arial"/>
                <w:color w:val="auto"/>
                <w:spacing w:val="-2"/>
                <w:szCs w:val="24"/>
              </w:rPr>
              <w:t>aper</w:t>
            </w:r>
            <w:r w:rsidR="00A140F8">
              <w:rPr>
                <w:rFonts w:cs="Arial"/>
                <w:color w:val="auto"/>
                <w:spacing w:val="-2"/>
                <w:szCs w:val="24"/>
              </w:rPr>
              <w:t>).</w:t>
            </w:r>
          </w:p>
        </w:tc>
      </w:tr>
      <w:tr w:rsidR="00835515" w:rsidRPr="00835515" w:rsidTr="002235C3">
        <w:tc>
          <w:tcPr>
            <w:tcW w:w="4962" w:type="dxa"/>
          </w:tcPr>
          <w:p w:rsidR="00835515" w:rsidRPr="00835515" w:rsidRDefault="00835515" w:rsidP="00835515">
            <w:pPr>
              <w:suppressAutoHyphens w:val="0"/>
              <w:spacing w:after="120" w:line="240" w:lineRule="auto"/>
              <w:textAlignment w:val="auto"/>
              <w:rPr>
                <w:rFonts w:cs="Arial"/>
                <w:color w:val="auto"/>
                <w:szCs w:val="24"/>
              </w:rPr>
            </w:pPr>
            <w:r w:rsidRPr="00835515">
              <w:rPr>
                <w:rFonts w:cs="Arial"/>
                <w:b/>
                <w:color w:val="auto"/>
                <w:szCs w:val="24"/>
              </w:rPr>
              <w:lastRenderedPageBreak/>
              <w:t>Recommendation 2</w:t>
            </w:r>
            <w:r w:rsidRPr="00835515">
              <w:rPr>
                <w:rFonts w:cs="Arial"/>
                <w:color w:val="auto"/>
                <w:szCs w:val="24"/>
              </w:rPr>
              <w:t xml:space="preserve"> – That the Australian Government, jointly with state and territory governments, establish a national framework for reporting on progress against the Transport Standards by 31 December 2016.</w:t>
            </w:r>
          </w:p>
          <w:p w:rsidR="00CA263D" w:rsidRPr="00835515" w:rsidRDefault="00835515" w:rsidP="00835515">
            <w:pPr>
              <w:spacing w:after="120" w:line="240" w:lineRule="auto"/>
              <w:rPr>
                <w:rFonts w:eastAsia="Calibri" w:cs="Arial"/>
                <w:b/>
                <w:szCs w:val="24"/>
              </w:rPr>
            </w:pPr>
            <w:r w:rsidRPr="00835515">
              <w:rPr>
                <w:rFonts w:eastAsia="Calibri" w:cs="Arial"/>
                <w:b/>
                <w:szCs w:val="24"/>
              </w:rPr>
              <w:t xml:space="preserve">Support in principle </w:t>
            </w:r>
          </w:p>
        </w:tc>
        <w:tc>
          <w:tcPr>
            <w:tcW w:w="4961" w:type="dxa"/>
          </w:tcPr>
          <w:p w:rsidR="00835515" w:rsidRPr="00835515" w:rsidRDefault="00835515" w:rsidP="00835515">
            <w:pPr>
              <w:suppressAutoHyphens w:val="0"/>
              <w:autoSpaceDE/>
              <w:autoSpaceDN/>
              <w:adjustRightInd/>
              <w:spacing w:after="0" w:line="240" w:lineRule="auto"/>
              <w:textAlignment w:val="auto"/>
              <w:rPr>
                <w:rFonts w:cs="Arial"/>
                <w:color w:val="auto"/>
                <w:szCs w:val="24"/>
              </w:rPr>
            </w:pPr>
            <w:r w:rsidRPr="00835515">
              <w:rPr>
                <w:rFonts w:cs="Arial"/>
                <w:color w:val="auto"/>
                <w:szCs w:val="24"/>
              </w:rPr>
              <w:t>The Department after careful consideration decided to concentrate on modernising the Transport Standards in the first instance and then work with governments to develop a national reporting on</w:t>
            </w:r>
            <w:r w:rsidR="00DE3D9A">
              <w:rPr>
                <w:rFonts w:cs="Arial"/>
                <w:color w:val="auto"/>
                <w:szCs w:val="24"/>
              </w:rPr>
              <w:t xml:space="preserve"> a</w:t>
            </w:r>
            <w:r w:rsidRPr="00835515">
              <w:rPr>
                <w:rFonts w:cs="Arial"/>
                <w:color w:val="auto"/>
                <w:szCs w:val="24"/>
              </w:rPr>
              <w:t xml:space="preserve"> progress framework once the new standards were in place.</w:t>
            </w:r>
          </w:p>
        </w:tc>
      </w:tr>
      <w:tr w:rsidR="00835515" w:rsidRPr="00835515" w:rsidTr="002235C3">
        <w:tc>
          <w:tcPr>
            <w:tcW w:w="4962" w:type="dxa"/>
          </w:tcPr>
          <w:p w:rsidR="00835515" w:rsidRPr="00835515" w:rsidRDefault="00835515" w:rsidP="00835515">
            <w:pPr>
              <w:suppressAutoHyphens w:val="0"/>
              <w:spacing w:after="120" w:line="240" w:lineRule="auto"/>
              <w:textAlignment w:val="auto"/>
              <w:rPr>
                <w:rFonts w:cs="Arial"/>
                <w:color w:val="auto"/>
                <w:szCs w:val="24"/>
              </w:rPr>
            </w:pPr>
            <w:r w:rsidRPr="00835515">
              <w:rPr>
                <w:rFonts w:cs="Arial"/>
                <w:b/>
                <w:color w:val="auto"/>
                <w:szCs w:val="24"/>
              </w:rPr>
              <w:t>Recommendation 3</w:t>
            </w:r>
            <w:r w:rsidRPr="00835515">
              <w:rPr>
                <w:rFonts w:cs="Arial"/>
                <w:color w:val="auto"/>
                <w:szCs w:val="24"/>
              </w:rPr>
              <w:t xml:space="preserve"> – That the Australian Government considers the concerns raised about the complaints process. </w:t>
            </w:r>
          </w:p>
          <w:p w:rsidR="00835515" w:rsidRPr="00835515" w:rsidRDefault="00835515" w:rsidP="00835515">
            <w:pPr>
              <w:suppressAutoHyphens w:val="0"/>
              <w:autoSpaceDE/>
              <w:autoSpaceDN/>
              <w:adjustRightInd/>
              <w:spacing w:after="0" w:line="240" w:lineRule="auto"/>
              <w:textAlignment w:val="auto"/>
              <w:rPr>
                <w:rFonts w:eastAsia="Calibri" w:cs="Arial"/>
                <w:b/>
                <w:color w:val="auto"/>
                <w:szCs w:val="24"/>
              </w:rPr>
            </w:pPr>
            <w:r w:rsidRPr="00835515">
              <w:rPr>
                <w:rFonts w:eastAsia="Calibri" w:cs="Arial"/>
                <w:b/>
                <w:color w:val="auto"/>
                <w:szCs w:val="24"/>
              </w:rPr>
              <w:t>Noted</w:t>
            </w:r>
          </w:p>
        </w:tc>
        <w:tc>
          <w:tcPr>
            <w:tcW w:w="4961" w:type="dxa"/>
          </w:tcPr>
          <w:p w:rsidR="00835515" w:rsidRPr="00835515" w:rsidRDefault="00835515" w:rsidP="002235C3">
            <w:pPr>
              <w:suppressAutoHyphens w:val="0"/>
              <w:autoSpaceDE/>
              <w:autoSpaceDN/>
              <w:adjustRightInd/>
              <w:spacing w:after="0" w:line="240" w:lineRule="auto"/>
              <w:textAlignment w:val="auto"/>
              <w:rPr>
                <w:rFonts w:cs="Arial"/>
                <w:color w:val="auto"/>
                <w:szCs w:val="24"/>
              </w:rPr>
            </w:pPr>
            <w:r w:rsidRPr="00835515">
              <w:rPr>
                <w:rFonts w:cs="Arial"/>
                <w:color w:val="auto"/>
                <w:szCs w:val="24"/>
              </w:rPr>
              <w:t>The Australian Government noted that the Australian Human Rights Commission is the complaint-hand</w:t>
            </w:r>
            <w:r w:rsidR="00680379">
              <w:rPr>
                <w:rFonts w:cs="Arial"/>
                <w:color w:val="auto"/>
                <w:szCs w:val="24"/>
              </w:rPr>
              <w:t>l</w:t>
            </w:r>
            <w:r w:rsidRPr="00835515">
              <w:rPr>
                <w:rFonts w:cs="Arial"/>
                <w:color w:val="auto"/>
                <w:szCs w:val="24"/>
              </w:rPr>
              <w:t>ing mechanism for the anti-discrimination regime (including resolving issues relating to the Transport Standards) and considered the emphasis on conciliation to resolve complaints in the first instance to be an effective, low-cost dispute resolution mechanism.</w:t>
            </w:r>
            <w:r w:rsidR="002235C3" w:rsidRPr="00835515">
              <w:rPr>
                <w:rFonts w:cs="Arial"/>
                <w:color w:val="auto"/>
                <w:szCs w:val="24"/>
              </w:rPr>
              <w:t xml:space="preserve"> </w:t>
            </w:r>
          </w:p>
        </w:tc>
      </w:tr>
      <w:tr w:rsidR="00835515" w:rsidRPr="00835515" w:rsidTr="002235C3">
        <w:tc>
          <w:tcPr>
            <w:tcW w:w="4962" w:type="dxa"/>
            <w:hideMark/>
          </w:tcPr>
          <w:p w:rsidR="00835515" w:rsidRPr="00835515" w:rsidRDefault="00835515" w:rsidP="00835515">
            <w:pPr>
              <w:suppressAutoHyphens w:val="0"/>
              <w:spacing w:after="120" w:line="240" w:lineRule="auto"/>
              <w:textAlignment w:val="auto"/>
              <w:rPr>
                <w:rFonts w:cs="Arial"/>
                <w:color w:val="auto"/>
                <w:szCs w:val="24"/>
              </w:rPr>
            </w:pPr>
            <w:r w:rsidRPr="00835515">
              <w:rPr>
                <w:rFonts w:cs="Times New Roman"/>
                <w:b/>
                <w:bCs/>
                <w:color w:val="auto"/>
                <w:szCs w:val="24"/>
              </w:rPr>
              <w:t>Recommendation 4</w:t>
            </w:r>
            <w:r w:rsidRPr="00835515">
              <w:rPr>
                <w:rFonts w:cs="Times New Roman"/>
                <w:color w:val="auto"/>
                <w:szCs w:val="24"/>
              </w:rPr>
              <w:t xml:space="preserve"> – That the Australian Government, jointly with state, territory and local governments, develop accessibility guidelines for a whole-of-journey approach to public transport planning by 30 June 2016.</w:t>
            </w:r>
          </w:p>
          <w:p w:rsidR="00835515" w:rsidRPr="00835515" w:rsidRDefault="00835515" w:rsidP="00835515">
            <w:pPr>
              <w:tabs>
                <w:tab w:val="left" w:pos="720"/>
                <w:tab w:val="left" w:pos="1985"/>
              </w:tabs>
              <w:suppressAutoHyphens w:val="0"/>
              <w:autoSpaceDE/>
              <w:autoSpaceDN/>
              <w:adjustRightInd/>
              <w:spacing w:after="240" w:line="240" w:lineRule="auto"/>
              <w:textAlignment w:val="auto"/>
              <w:rPr>
                <w:rFonts w:cs="Arial"/>
                <w:b/>
                <w:bCs/>
                <w:color w:val="auto"/>
                <w:szCs w:val="24"/>
              </w:rPr>
            </w:pPr>
            <w:r w:rsidRPr="00835515">
              <w:rPr>
                <w:rFonts w:cs="Arial"/>
                <w:b/>
                <w:bCs/>
                <w:color w:val="auto"/>
                <w:szCs w:val="24"/>
              </w:rPr>
              <w:t>Support in Principle</w:t>
            </w:r>
          </w:p>
        </w:tc>
        <w:tc>
          <w:tcPr>
            <w:tcW w:w="4961" w:type="dxa"/>
            <w:hideMark/>
          </w:tcPr>
          <w:p w:rsidR="00835515" w:rsidRPr="00835515" w:rsidRDefault="00C41AF9" w:rsidP="00945018">
            <w:pPr>
              <w:spacing w:line="240" w:lineRule="auto"/>
              <w:rPr>
                <w:rFonts w:cs="Arial"/>
                <w:color w:val="auto"/>
                <w:szCs w:val="24"/>
              </w:rPr>
            </w:pPr>
            <w:r>
              <w:rPr>
                <w:rFonts w:cs="Arial"/>
                <w:color w:val="auto"/>
                <w:szCs w:val="24"/>
              </w:rPr>
              <w:t xml:space="preserve">Following extensive work and consultation, </w:t>
            </w:r>
            <w:r w:rsidRPr="00C41AF9">
              <w:rPr>
                <w:rFonts w:cs="Arial"/>
                <w:i/>
                <w:color w:val="auto"/>
                <w:szCs w:val="24"/>
              </w:rPr>
              <w:t>The Whole Jour</w:t>
            </w:r>
            <w:r w:rsidR="00EA55E2">
              <w:rPr>
                <w:rFonts w:cs="Arial"/>
                <w:i/>
                <w:color w:val="auto"/>
                <w:szCs w:val="24"/>
              </w:rPr>
              <w:t>ney: A guide for thinking beyond</w:t>
            </w:r>
            <w:r w:rsidRPr="00C41AF9">
              <w:rPr>
                <w:rFonts w:cs="Arial"/>
                <w:i/>
                <w:color w:val="auto"/>
                <w:szCs w:val="24"/>
              </w:rPr>
              <w:t xml:space="preserve"> compliance to create accessible public transport </w:t>
            </w:r>
            <w:r w:rsidRPr="00D9043F">
              <w:rPr>
                <w:rFonts w:cs="Arial"/>
                <w:i/>
                <w:color w:val="auto"/>
                <w:szCs w:val="24"/>
              </w:rPr>
              <w:t>jou</w:t>
            </w:r>
            <w:r w:rsidR="00680379" w:rsidRPr="00D9043F">
              <w:rPr>
                <w:rFonts w:cs="Arial"/>
                <w:i/>
                <w:color w:val="auto"/>
                <w:szCs w:val="24"/>
              </w:rPr>
              <w:t>rn</w:t>
            </w:r>
            <w:r w:rsidRPr="00D9043F">
              <w:rPr>
                <w:rFonts w:cs="Arial"/>
                <w:i/>
                <w:color w:val="auto"/>
                <w:szCs w:val="24"/>
              </w:rPr>
              <w:t xml:space="preserve">eys </w:t>
            </w:r>
            <w:r w:rsidRPr="00D9043F">
              <w:rPr>
                <w:rFonts w:cs="Arial"/>
                <w:color w:val="auto"/>
                <w:szCs w:val="24"/>
              </w:rPr>
              <w:t xml:space="preserve">was released by the Minister for Infrastructure and Transport on </w:t>
            </w:r>
            <w:r w:rsidR="00945018">
              <w:rPr>
                <w:rFonts w:cs="Arial"/>
                <w:color w:val="auto"/>
                <w:szCs w:val="24"/>
              </w:rPr>
              <w:br/>
            </w:r>
            <w:r w:rsidRPr="00D9043F">
              <w:rPr>
                <w:rFonts w:cs="Arial"/>
                <w:color w:val="auto"/>
                <w:szCs w:val="24"/>
              </w:rPr>
              <w:t xml:space="preserve">1 December 2017 (see further discussion </w:t>
            </w:r>
            <w:r w:rsidR="001E6DFF">
              <w:rPr>
                <w:rFonts w:cs="Arial"/>
                <w:color w:val="auto"/>
                <w:szCs w:val="24"/>
              </w:rPr>
              <w:br/>
            </w:r>
            <w:r w:rsidRPr="00D9043F">
              <w:rPr>
                <w:rFonts w:cs="Arial"/>
                <w:color w:val="auto"/>
                <w:szCs w:val="24"/>
              </w:rPr>
              <w:t xml:space="preserve">on page </w:t>
            </w:r>
            <w:r w:rsidR="00816199">
              <w:rPr>
                <w:rFonts w:cs="Arial"/>
                <w:color w:val="auto"/>
                <w:szCs w:val="24"/>
              </w:rPr>
              <w:t>1</w:t>
            </w:r>
            <w:r w:rsidR="00945018">
              <w:rPr>
                <w:rFonts w:cs="Arial"/>
                <w:color w:val="auto"/>
                <w:szCs w:val="24"/>
              </w:rPr>
              <w:t>6</w:t>
            </w:r>
            <w:r w:rsidR="00CA263D" w:rsidRPr="00D9043F">
              <w:rPr>
                <w:rFonts w:cs="Arial"/>
                <w:color w:val="auto"/>
                <w:szCs w:val="24"/>
              </w:rPr>
              <w:t xml:space="preserve"> of this paper</w:t>
            </w:r>
            <w:r w:rsidRPr="00D9043F">
              <w:rPr>
                <w:rFonts w:cs="Arial"/>
                <w:color w:val="auto"/>
                <w:szCs w:val="24"/>
              </w:rPr>
              <w:t>).</w:t>
            </w:r>
          </w:p>
        </w:tc>
      </w:tr>
      <w:tr w:rsidR="00835515" w:rsidRPr="00835515" w:rsidTr="002235C3">
        <w:tc>
          <w:tcPr>
            <w:tcW w:w="4962" w:type="dxa"/>
          </w:tcPr>
          <w:p w:rsidR="00835515" w:rsidRPr="00835515" w:rsidRDefault="00835515" w:rsidP="00835515">
            <w:pPr>
              <w:suppressAutoHyphens w:val="0"/>
              <w:spacing w:after="120" w:line="240" w:lineRule="auto"/>
              <w:textAlignment w:val="auto"/>
              <w:rPr>
                <w:rFonts w:cs="Arial"/>
                <w:color w:val="auto"/>
                <w:szCs w:val="24"/>
              </w:rPr>
            </w:pPr>
            <w:r w:rsidRPr="00835515">
              <w:rPr>
                <w:rFonts w:cs="Arial"/>
                <w:b/>
                <w:color w:val="auto"/>
                <w:szCs w:val="24"/>
              </w:rPr>
              <w:t>Recommendation 5</w:t>
            </w:r>
            <w:r w:rsidRPr="00835515">
              <w:rPr>
                <w:rFonts w:cs="Arial"/>
                <w:color w:val="auto"/>
                <w:szCs w:val="24"/>
              </w:rPr>
              <w:t xml:space="preserve"> – That the Australian Government, in collaboration with state and territory governments, develop and implement a national motorised mobility device labelling scheme.</w:t>
            </w:r>
          </w:p>
          <w:p w:rsidR="00835515" w:rsidRPr="00835515" w:rsidRDefault="00835515" w:rsidP="00835515">
            <w:pPr>
              <w:suppressAutoHyphens w:val="0"/>
              <w:autoSpaceDE/>
              <w:autoSpaceDN/>
              <w:adjustRightInd/>
              <w:spacing w:after="0" w:line="240" w:lineRule="auto"/>
              <w:textAlignment w:val="auto"/>
              <w:rPr>
                <w:rFonts w:eastAsia="Calibri" w:cs="Arial"/>
                <w:b/>
                <w:color w:val="auto"/>
                <w:szCs w:val="24"/>
              </w:rPr>
            </w:pPr>
            <w:r w:rsidRPr="00835515">
              <w:rPr>
                <w:rFonts w:eastAsia="Calibri" w:cs="Arial"/>
                <w:b/>
                <w:color w:val="auto"/>
                <w:szCs w:val="24"/>
              </w:rPr>
              <w:t>Noted</w:t>
            </w:r>
          </w:p>
        </w:tc>
        <w:tc>
          <w:tcPr>
            <w:tcW w:w="4961" w:type="dxa"/>
          </w:tcPr>
          <w:p w:rsidR="00835515" w:rsidRPr="00835515" w:rsidRDefault="00835515" w:rsidP="00835515">
            <w:pPr>
              <w:suppressAutoHyphens w:val="0"/>
              <w:autoSpaceDE/>
              <w:autoSpaceDN/>
              <w:adjustRightInd/>
              <w:spacing w:after="120" w:line="240" w:lineRule="auto"/>
              <w:textAlignment w:val="auto"/>
              <w:rPr>
                <w:rFonts w:eastAsia="Calibri" w:cs="Arial"/>
                <w:color w:val="auto"/>
                <w:szCs w:val="24"/>
              </w:rPr>
            </w:pPr>
            <w:r w:rsidRPr="00835515">
              <w:rPr>
                <w:rFonts w:eastAsia="Calibri" w:cs="Arial"/>
                <w:color w:val="auto"/>
                <w:szCs w:val="24"/>
              </w:rPr>
              <w:t xml:space="preserve">The second review received widespread support for the continuance of work surrounding this issue which had been ongoing since 2012. The Australian Government supported the continuance of these processes. </w:t>
            </w:r>
          </w:p>
          <w:p w:rsidR="00835515" w:rsidRPr="00835515" w:rsidRDefault="00835515" w:rsidP="00835515">
            <w:pPr>
              <w:suppressAutoHyphens w:val="0"/>
              <w:autoSpaceDE/>
              <w:autoSpaceDN/>
              <w:adjustRightInd/>
              <w:spacing w:after="120" w:line="240" w:lineRule="auto"/>
              <w:textAlignment w:val="auto"/>
              <w:rPr>
                <w:rFonts w:eastAsia="Calibri" w:cs="Arial"/>
                <w:color w:val="auto"/>
                <w:szCs w:val="24"/>
              </w:rPr>
            </w:pPr>
            <w:r w:rsidRPr="00835515">
              <w:rPr>
                <w:rFonts w:eastAsia="Calibri" w:cs="Arial"/>
                <w:color w:val="auto"/>
                <w:szCs w:val="24"/>
              </w:rPr>
              <w:t>Current work is centering on the development of an Australian Technical Specification (ATS) by Standards Austral</w:t>
            </w:r>
            <w:r w:rsidR="0049381E">
              <w:rPr>
                <w:rFonts w:eastAsia="Calibri" w:cs="Arial"/>
                <w:color w:val="auto"/>
                <w:szCs w:val="24"/>
              </w:rPr>
              <w:t>ia in partnership wi</w:t>
            </w:r>
            <w:r w:rsidR="00680379">
              <w:rPr>
                <w:rFonts w:eastAsia="Calibri" w:cs="Arial"/>
                <w:color w:val="auto"/>
                <w:szCs w:val="24"/>
              </w:rPr>
              <w:t>th the association of Australian and New Zealand r</w:t>
            </w:r>
            <w:r w:rsidR="0049381E">
              <w:rPr>
                <w:rFonts w:eastAsia="Calibri" w:cs="Arial"/>
                <w:color w:val="auto"/>
                <w:szCs w:val="24"/>
              </w:rPr>
              <w:t>oad transport and traffic authorities (Austroads)</w:t>
            </w:r>
            <w:r w:rsidRPr="00835515">
              <w:rPr>
                <w:rFonts w:eastAsia="Calibri" w:cs="Arial"/>
                <w:color w:val="auto"/>
                <w:szCs w:val="24"/>
              </w:rPr>
              <w:t xml:space="preserve">. It is planned that the ATS will be used to provide support to regulatory proposals which by necessity involve further public consultation. </w:t>
            </w:r>
          </w:p>
          <w:p w:rsidR="00835515" w:rsidRDefault="00835515" w:rsidP="00835515">
            <w:pPr>
              <w:suppressAutoHyphens w:val="0"/>
              <w:autoSpaceDE/>
              <w:autoSpaceDN/>
              <w:adjustRightInd/>
              <w:spacing w:after="120" w:line="240" w:lineRule="auto"/>
              <w:textAlignment w:val="auto"/>
              <w:rPr>
                <w:rFonts w:eastAsia="Calibri" w:cs="Arial"/>
                <w:color w:val="auto"/>
                <w:szCs w:val="24"/>
              </w:rPr>
            </w:pPr>
            <w:r w:rsidRPr="00835515">
              <w:rPr>
                <w:rFonts w:eastAsia="Calibri" w:cs="Arial"/>
                <w:color w:val="auto"/>
                <w:szCs w:val="24"/>
              </w:rPr>
              <w:t xml:space="preserve">Final processes will involve state and territory governments incorporating regulatory changes via their own legislative programs and possible uptake of ATS specifications </w:t>
            </w:r>
            <w:r w:rsidRPr="00835515">
              <w:rPr>
                <w:rFonts w:eastAsia="Calibri" w:cs="Arial"/>
                <w:color w:val="auto"/>
                <w:szCs w:val="24"/>
              </w:rPr>
              <w:lastRenderedPageBreak/>
              <w:t>into the Transport Sta</w:t>
            </w:r>
            <w:r w:rsidR="00A140F8">
              <w:rPr>
                <w:rFonts w:eastAsia="Calibri" w:cs="Arial"/>
                <w:color w:val="auto"/>
                <w:szCs w:val="24"/>
              </w:rPr>
              <w:t>ndards as part of the current modernisation</w:t>
            </w:r>
            <w:r w:rsidR="00CA263D">
              <w:rPr>
                <w:rFonts w:eastAsia="Calibri" w:cs="Arial"/>
                <w:color w:val="auto"/>
                <w:szCs w:val="24"/>
              </w:rPr>
              <w:t xml:space="preserve"> </w:t>
            </w:r>
            <w:r w:rsidRPr="00835515">
              <w:rPr>
                <w:rFonts w:eastAsia="Calibri" w:cs="Arial"/>
                <w:color w:val="auto"/>
                <w:szCs w:val="24"/>
              </w:rPr>
              <w:t>work.</w:t>
            </w:r>
          </w:p>
          <w:p w:rsidR="0049381E" w:rsidRPr="00835515" w:rsidRDefault="0049381E" w:rsidP="00835515">
            <w:pPr>
              <w:suppressAutoHyphens w:val="0"/>
              <w:autoSpaceDE/>
              <w:autoSpaceDN/>
              <w:adjustRightInd/>
              <w:spacing w:after="120" w:line="240" w:lineRule="auto"/>
              <w:textAlignment w:val="auto"/>
              <w:rPr>
                <w:rFonts w:eastAsia="Calibri" w:cs="Arial"/>
                <w:color w:val="auto"/>
                <w:szCs w:val="24"/>
              </w:rPr>
            </w:pPr>
            <w:r>
              <w:rPr>
                <w:rFonts w:eastAsia="Calibri" w:cs="Arial"/>
                <w:color w:val="auto"/>
                <w:szCs w:val="24"/>
              </w:rPr>
              <w:t>It must also be noted that in December 2017 the Senate Standing Committee on Rural and Regional Affairs and Transport Ref</w:t>
            </w:r>
            <w:r w:rsidR="00CA263D">
              <w:rPr>
                <w:rFonts w:eastAsia="Calibri" w:cs="Arial"/>
                <w:color w:val="auto"/>
                <w:szCs w:val="24"/>
              </w:rPr>
              <w:t xml:space="preserve">erences Committee instigated </w:t>
            </w:r>
            <w:r>
              <w:rPr>
                <w:rFonts w:eastAsia="Calibri" w:cs="Arial"/>
                <w:color w:val="auto"/>
                <w:szCs w:val="24"/>
              </w:rPr>
              <w:t>an inquiry into the need for regulation of mobility scooters (including motorised wheelchairs). The Committee is scheduled to hand down its findings in September 2018.</w:t>
            </w:r>
          </w:p>
        </w:tc>
      </w:tr>
      <w:tr w:rsidR="00835515" w:rsidRPr="00835515" w:rsidTr="002235C3">
        <w:tc>
          <w:tcPr>
            <w:tcW w:w="4962" w:type="dxa"/>
          </w:tcPr>
          <w:p w:rsidR="00835515" w:rsidRPr="00835515" w:rsidRDefault="00835515" w:rsidP="00835515">
            <w:pPr>
              <w:suppressAutoHyphens w:val="0"/>
              <w:spacing w:after="120" w:line="240" w:lineRule="auto"/>
              <w:textAlignment w:val="auto"/>
              <w:rPr>
                <w:rFonts w:cs="Arial"/>
                <w:color w:val="auto"/>
                <w:szCs w:val="24"/>
              </w:rPr>
            </w:pPr>
            <w:r w:rsidRPr="00835515">
              <w:rPr>
                <w:rFonts w:cs="Arial"/>
                <w:b/>
                <w:color w:val="auto"/>
                <w:szCs w:val="24"/>
              </w:rPr>
              <w:lastRenderedPageBreak/>
              <w:t>Recommendation 6</w:t>
            </w:r>
            <w:r w:rsidRPr="00835515">
              <w:rPr>
                <w:rFonts w:cs="Arial"/>
                <w:color w:val="auto"/>
                <w:szCs w:val="24"/>
              </w:rPr>
              <w:t xml:space="preserve"> – That the Australian Government, jointly with industry, state and territory governments, develop consistent national compliance milestones and response times for wheelchair accessible taxis by 31 December 2016.</w:t>
            </w:r>
          </w:p>
          <w:p w:rsidR="00835515" w:rsidRPr="00835515" w:rsidRDefault="00835515" w:rsidP="00835515">
            <w:pPr>
              <w:suppressAutoHyphens w:val="0"/>
              <w:spacing w:after="120" w:line="240" w:lineRule="auto"/>
              <w:textAlignment w:val="auto"/>
              <w:rPr>
                <w:rFonts w:cs="Arial"/>
                <w:b/>
                <w:color w:val="auto"/>
                <w:szCs w:val="24"/>
              </w:rPr>
            </w:pPr>
            <w:r w:rsidRPr="00835515">
              <w:rPr>
                <w:rFonts w:eastAsia="Calibri" w:cs="Arial"/>
                <w:b/>
                <w:szCs w:val="24"/>
              </w:rPr>
              <w:t>Noted</w:t>
            </w:r>
          </w:p>
        </w:tc>
        <w:tc>
          <w:tcPr>
            <w:tcW w:w="4961" w:type="dxa"/>
          </w:tcPr>
          <w:p w:rsidR="00835515" w:rsidRPr="00835515" w:rsidRDefault="00835515" w:rsidP="00835515">
            <w:pPr>
              <w:suppressAutoHyphens w:val="0"/>
              <w:autoSpaceDE/>
              <w:autoSpaceDN/>
              <w:adjustRightInd/>
              <w:spacing w:after="120" w:line="240" w:lineRule="auto"/>
              <w:textAlignment w:val="auto"/>
              <w:rPr>
                <w:rFonts w:eastAsia="Calibri" w:cs="Arial"/>
                <w:color w:val="auto"/>
                <w:szCs w:val="24"/>
              </w:rPr>
            </w:pPr>
            <w:r w:rsidRPr="00835515">
              <w:rPr>
                <w:rFonts w:eastAsia="Calibri" w:cs="Arial"/>
                <w:color w:val="auto"/>
                <w:szCs w:val="24"/>
              </w:rPr>
              <w:t>The Australian Government recognised the inherent challenges and difficulties associated with achieving national harmonisation in a service industry where local factors and business arrangements play a major role in determining outcomes and is also mindful that any additional regulation placed on the wheelchair accessible taxi industry as a result of trying to achieve national harmonisation may add to regulatory and financial burdens already incurred by taxi networks and drivers in order to remain viable.</w:t>
            </w:r>
          </w:p>
          <w:p w:rsidR="00CA263D" w:rsidRPr="00835515" w:rsidRDefault="00835515" w:rsidP="00A140F8">
            <w:pPr>
              <w:suppressAutoHyphens w:val="0"/>
              <w:autoSpaceDE/>
              <w:autoSpaceDN/>
              <w:adjustRightInd/>
              <w:spacing w:after="0" w:line="240" w:lineRule="auto"/>
              <w:textAlignment w:val="auto"/>
              <w:rPr>
                <w:rFonts w:eastAsia="Calibri" w:cs="Arial"/>
                <w:color w:val="auto"/>
                <w:szCs w:val="24"/>
              </w:rPr>
            </w:pPr>
            <w:r w:rsidRPr="00835515">
              <w:rPr>
                <w:rFonts w:eastAsia="Calibri" w:cs="Arial"/>
                <w:color w:val="auto"/>
                <w:szCs w:val="24"/>
              </w:rPr>
              <w:t>The Department is also closely monitoring the effect of the introduction of rideshare</w:t>
            </w:r>
            <w:r w:rsidR="00A140F8">
              <w:rPr>
                <w:rFonts w:eastAsia="Calibri" w:cs="Arial"/>
                <w:color w:val="auto"/>
                <w:szCs w:val="24"/>
              </w:rPr>
              <w:t xml:space="preserve"> </w:t>
            </w:r>
            <w:r w:rsidRPr="00835515">
              <w:rPr>
                <w:rFonts w:eastAsia="Calibri" w:cs="Arial"/>
                <w:color w:val="auto"/>
                <w:szCs w:val="24"/>
              </w:rPr>
              <w:t>services by state and territory governments on</w:t>
            </w:r>
            <w:r w:rsidR="00A140F8">
              <w:rPr>
                <w:rFonts w:eastAsia="Calibri" w:cs="Arial"/>
                <w:color w:val="auto"/>
                <w:szCs w:val="24"/>
              </w:rPr>
              <w:t xml:space="preserve"> accessible taxi services. Work </w:t>
            </w:r>
            <w:r w:rsidRPr="00835515">
              <w:rPr>
                <w:rFonts w:eastAsia="Calibri" w:cs="Arial"/>
                <w:color w:val="auto"/>
                <w:szCs w:val="24"/>
              </w:rPr>
              <w:t>surrounding these issues will be underta</w:t>
            </w:r>
            <w:r w:rsidR="00A140F8">
              <w:rPr>
                <w:rFonts w:eastAsia="Calibri" w:cs="Arial"/>
                <w:color w:val="auto"/>
                <w:szCs w:val="24"/>
              </w:rPr>
              <w:t>ken as part of the Transport Standards modernisation work.</w:t>
            </w:r>
          </w:p>
        </w:tc>
      </w:tr>
      <w:tr w:rsidR="00835515" w:rsidRPr="00835515" w:rsidTr="002235C3">
        <w:tc>
          <w:tcPr>
            <w:tcW w:w="4962" w:type="dxa"/>
          </w:tcPr>
          <w:p w:rsidR="00835515" w:rsidRPr="00835515" w:rsidRDefault="00835515" w:rsidP="00835515">
            <w:pPr>
              <w:suppressAutoHyphens w:val="0"/>
              <w:spacing w:after="120" w:line="240" w:lineRule="auto"/>
              <w:textAlignment w:val="auto"/>
              <w:rPr>
                <w:rFonts w:cs="Times New Roman"/>
                <w:color w:val="auto"/>
                <w:szCs w:val="24"/>
              </w:rPr>
            </w:pPr>
            <w:r w:rsidRPr="00835515">
              <w:rPr>
                <w:rFonts w:cs="Times New Roman"/>
                <w:b/>
                <w:color w:val="auto"/>
                <w:szCs w:val="24"/>
              </w:rPr>
              <w:t>Recommendation 7</w:t>
            </w:r>
            <w:r w:rsidRPr="00835515">
              <w:rPr>
                <w:rFonts w:cs="Times New Roman"/>
                <w:color w:val="auto"/>
                <w:szCs w:val="24"/>
              </w:rPr>
              <w:t xml:space="preserve"> – That the Department of Infrastructure and Regional Development, in close consultation with the Aviation Access Forum, undertake a review of the Disability Access Facilitation Plan initiative by 30 June 2015, with the aim of improving the overall effectiveness and accessibility of the plans.</w:t>
            </w:r>
          </w:p>
          <w:p w:rsidR="00835515" w:rsidRPr="00835515" w:rsidRDefault="00835515" w:rsidP="00835515">
            <w:pPr>
              <w:suppressAutoHyphens w:val="0"/>
              <w:spacing w:after="120" w:line="240" w:lineRule="auto"/>
              <w:textAlignment w:val="auto"/>
              <w:rPr>
                <w:rFonts w:cs="Times New Roman"/>
                <w:b/>
                <w:color w:val="auto"/>
                <w:szCs w:val="24"/>
              </w:rPr>
            </w:pPr>
            <w:r w:rsidRPr="00835515">
              <w:rPr>
                <w:rFonts w:eastAsia="Calibri" w:cs="Times New Roman"/>
                <w:b/>
                <w:szCs w:val="24"/>
              </w:rPr>
              <w:t>Support</w:t>
            </w:r>
          </w:p>
        </w:tc>
        <w:tc>
          <w:tcPr>
            <w:tcW w:w="4961" w:type="dxa"/>
          </w:tcPr>
          <w:p w:rsidR="00835515" w:rsidRPr="00835515" w:rsidRDefault="00835515" w:rsidP="00835515">
            <w:pPr>
              <w:suppressAutoHyphens w:val="0"/>
              <w:autoSpaceDE/>
              <w:autoSpaceDN/>
              <w:adjustRightInd/>
              <w:spacing w:after="120" w:line="276" w:lineRule="auto"/>
              <w:textAlignment w:val="auto"/>
              <w:rPr>
                <w:rFonts w:eastAsia="Calibri" w:cs="Arial"/>
                <w:color w:val="auto"/>
                <w:szCs w:val="24"/>
              </w:rPr>
            </w:pPr>
            <w:r w:rsidRPr="00835515">
              <w:rPr>
                <w:rFonts w:eastAsia="Calibri" w:cs="Arial"/>
                <w:color w:val="auto"/>
                <w:szCs w:val="24"/>
              </w:rPr>
              <w:t>Completed by 30 June 2015</w:t>
            </w:r>
            <w:r w:rsidR="00A140F8">
              <w:rPr>
                <w:rFonts w:eastAsia="Calibri" w:cs="Arial"/>
                <w:color w:val="auto"/>
                <w:szCs w:val="24"/>
              </w:rPr>
              <w:t>.</w:t>
            </w:r>
          </w:p>
        </w:tc>
      </w:tr>
    </w:tbl>
    <w:p w:rsidR="00E90F39" w:rsidRDefault="00E90F39" w:rsidP="00E90F39">
      <w:pPr>
        <w:rPr>
          <w:lang w:val="en-US"/>
        </w:rPr>
      </w:pPr>
      <w:r>
        <w:rPr>
          <w:lang w:val="en-US"/>
        </w:rPr>
        <w:br w:type="page"/>
      </w:r>
    </w:p>
    <w:p w:rsidR="005B5D54" w:rsidRPr="0049381E" w:rsidRDefault="005B5D54" w:rsidP="007C64EC">
      <w:pPr>
        <w:shd w:val="clear" w:color="auto" w:fill="FFFFFF"/>
        <w:spacing w:before="240" w:line="276" w:lineRule="auto"/>
        <w:rPr>
          <w:rFonts w:cs="Arial"/>
          <w:bCs/>
          <w:iCs/>
          <w:color w:val="4F81BD" w:themeColor="accent1"/>
          <w:szCs w:val="24"/>
          <w:lang w:val="en-US"/>
        </w:rPr>
      </w:pPr>
      <w:r w:rsidRPr="0049381E">
        <w:rPr>
          <w:rFonts w:cs="Arial"/>
          <w:bCs/>
          <w:iCs/>
          <w:color w:val="4F81BD" w:themeColor="accent1"/>
          <w:szCs w:val="24"/>
          <w:lang w:val="en-US"/>
        </w:rPr>
        <w:lastRenderedPageBreak/>
        <w:t>Modernisation of the Transport Standards</w:t>
      </w:r>
    </w:p>
    <w:p w:rsidR="005B5D54" w:rsidRPr="007C64EC" w:rsidRDefault="005B5D54" w:rsidP="00981BAC">
      <w:pPr>
        <w:spacing w:after="120" w:line="276" w:lineRule="auto"/>
        <w:rPr>
          <w:rFonts w:eastAsia="Calibri" w:cs="Times New Roman"/>
          <w:color w:val="auto"/>
          <w:szCs w:val="24"/>
        </w:rPr>
      </w:pPr>
      <w:r w:rsidRPr="007C64EC">
        <w:rPr>
          <w:rFonts w:eastAsia="Calibri" w:cs="Times New Roman"/>
          <w:color w:val="auto"/>
          <w:szCs w:val="24"/>
        </w:rPr>
        <w:t xml:space="preserve">The </w:t>
      </w:r>
      <w:r w:rsidR="00C77DEB">
        <w:rPr>
          <w:rFonts w:eastAsia="Calibri" w:cs="Times New Roman"/>
          <w:color w:val="auto"/>
          <w:szCs w:val="24"/>
        </w:rPr>
        <w:t>Australian Government recognised</w:t>
      </w:r>
      <w:r w:rsidRPr="007C64EC">
        <w:rPr>
          <w:rFonts w:eastAsia="Calibri" w:cs="Times New Roman"/>
          <w:color w:val="auto"/>
          <w:szCs w:val="24"/>
        </w:rPr>
        <w:t xml:space="preserve"> that 10 years after inception, some parts of the Transport Standards may not </w:t>
      </w:r>
      <w:r w:rsidR="00C77DEB">
        <w:rPr>
          <w:rFonts w:eastAsia="Calibri" w:cs="Times New Roman"/>
          <w:color w:val="auto"/>
          <w:szCs w:val="24"/>
        </w:rPr>
        <w:t xml:space="preserve">have </w:t>
      </w:r>
      <w:r w:rsidRPr="007C64EC">
        <w:rPr>
          <w:rFonts w:eastAsia="Calibri" w:cs="Times New Roman"/>
          <w:color w:val="auto"/>
          <w:szCs w:val="24"/>
        </w:rPr>
        <w:t>be</w:t>
      </w:r>
      <w:r w:rsidR="00C77DEB">
        <w:rPr>
          <w:rFonts w:eastAsia="Calibri" w:cs="Times New Roman"/>
          <w:color w:val="auto"/>
          <w:szCs w:val="24"/>
        </w:rPr>
        <w:t>en</w:t>
      </w:r>
      <w:r w:rsidRPr="007C64EC">
        <w:rPr>
          <w:rFonts w:eastAsia="Calibri" w:cs="Times New Roman"/>
          <w:color w:val="auto"/>
          <w:szCs w:val="24"/>
        </w:rPr>
        <w:t xml:space="preserve"> meeting the current and future needs of people with disability or provide sufficient flexibility or guidance to providers and operators in their efforts to fulfil their obligations under the </w:t>
      </w:r>
      <w:r w:rsidRPr="00680379">
        <w:rPr>
          <w:rFonts w:eastAsia="Calibri" w:cs="Times New Roman"/>
          <w:i/>
          <w:color w:val="auto"/>
          <w:szCs w:val="24"/>
        </w:rPr>
        <w:t>Disability Discrimination Act</w:t>
      </w:r>
      <w:r w:rsidR="005C5801">
        <w:rPr>
          <w:rFonts w:eastAsia="Calibri" w:cs="Times New Roman"/>
          <w:i/>
          <w:color w:val="auto"/>
          <w:szCs w:val="24"/>
        </w:rPr>
        <w:t xml:space="preserve"> 1992</w:t>
      </w:r>
      <w:r w:rsidRPr="007C64EC">
        <w:rPr>
          <w:rFonts w:eastAsia="Calibri" w:cs="Times New Roman"/>
          <w:color w:val="auto"/>
          <w:szCs w:val="24"/>
        </w:rPr>
        <w:t xml:space="preserve">. </w:t>
      </w:r>
      <w:r w:rsidR="00E36BE0">
        <w:rPr>
          <w:rFonts w:eastAsia="Calibri" w:cs="Times New Roman"/>
          <w:color w:val="auto"/>
          <w:szCs w:val="24"/>
        </w:rPr>
        <w:t xml:space="preserve">Subsequently the Government </w:t>
      </w:r>
      <w:r w:rsidRPr="007C64EC">
        <w:rPr>
          <w:rFonts w:eastAsia="Calibri" w:cs="Times New Roman"/>
          <w:color w:val="auto"/>
          <w:szCs w:val="24"/>
        </w:rPr>
        <w:t>commence</w:t>
      </w:r>
      <w:r w:rsidR="00E36BE0">
        <w:rPr>
          <w:rFonts w:eastAsia="Calibri" w:cs="Times New Roman"/>
          <w:color w:val="auto"/>
          <w:szCs w:val="24"/>
        </w:rPr>
        <w:t>d</w:t>
      </w:r>
      <w:r w:rsidRPr="007C64EC">
        <w:rPr>
          <w:rFonts w:eastAsia="Calibri" w:cs="Times New Roman"/>
          <w:color w:val="auto"/>
          <w:szCs w:val="24"/>
        </w:rPr>
        <w:t xml:space="preserve"> a process for updating th</w:t>
      </w:r>
      <w:r w:rsidR="00E36BE0">
        <w:rPr>
          <w:rFonts w:eastAsia="Calibri" w:cs="Times New Roman"/>
          <w:color w:val="auto"/>
          <w:szCs w:val="24"/>
        </w:rPr>
        <w:t xml:space="preserve">e Transport Standards which would involve </w:t>
      </w:r>
      <w:r w:rsidRPr="007C64EC">
        <w:rPr>
          <w:rFonts w:eastAsia="Calibri" w:cs="Times New Roman"/>
          <w:color w:val="auto"/>
          <w:szCs w:val="24"/>
        </w:rPr>
        <w:t>consultation with industry, all levels of government and the disability sector</w:t>
      </w:r>
      <w:r>
        <w:rPr>
          <w:rFonts w:eastAsia="Calibri" w:cs="Times New Roman"/>
          <w:color w:val="auto"/>
          <w:szCs w:val="24"/>
        </w:rPr>
        <w:t>.</w:t>
      </w:r>
    </w:p>
    <w:p w:rsidR="002769C4" w:rsidRPr="000E2801" w:rsidRDefault="002769C4" w:rsidP="002769C4">
      <w:pPr>
        <w:pStyle w:val="RecBullet"/>
        <w:keepLines w:val="0"/>
        <w:numPr>
          <w:ilvl w:val="0"/>
          <w:numId w:val="0"/>
        </w:numPr>
        <w:spacing w:before="0" w:after="120" w:line="276" w:lineRule="auto"/>
        <w:jc w:val="left"/>
        <w:rPr>
          <w:rFonts w:ascii="Arial" w:eastAsia="Calibri" w:hAnsi="Arial"/>
          <w:b w:val="0"/>
          <w:i w:val="0"/>
          <w:sz w:val="24"/>
          <w:szCs w:val="24"/>
          <w:lang w:eastAsia="en-US"/>
        </w:rPr>
      </w:pPr>
      <w:r w:rsidRPr="000E2801">
        <w:rPr>
          <w:rFonts w:ascii="Arial" w:eastAsia="Calibri" w:hAnsi="Arial"/>
          <w:b w:val="0"/>
          <w:i w:val="0"/>
          <w:sz w:val="24"/>
          <w:szCs w:val="24"/>
          <w:lang w:eastAsia="en-US"/>
        </w:rPr>
        <w:t>With the release of the second Transport Standards review report and Australian Government response on 10 July 2015, the National Accessible Public Transport Advisory Committee (NAPTAC), chaired by the D</w:t>
      </w:r>
      <w:r w:rsidR="00981BAC">
        <w:rPr>
          <w:rFonts w:ascii="Arial" w:eastAsia="Calibri" w:hAnsi="Arial"/>
          <w:b w:val="0"/>
          <w:i w:val="0"/>
          <w:sz w:val="24"/>
          <w:szCs w:val="24"/>
          <w:lang w:eastAsia="en-US"/>
        </w:rPr>
        <w:t xml:space="preserve">epartment of Infrastructure, </w:t>
      </w:r>
      <w:r w:rsidRPr="000E2801">
        <w:rPr>
          <w:rFonts w:ascii="Arial" w:eastAsia="Calibri" w:hAnsi="Arial"/>
          <w:b w:val="0"/>
          <w:i w:val="0"/>
          <w:sz w:val="24"/>
          <w:szCs w:val="24"/>
          <w:lang w:eastAsia="en-US"/>
        </w:rPr>
        <w:t>Regional Development</w:t>
      </w:r>
      <w:r w:rsidR="00981BAC">
        <w:rPr>
          <w:rFonts w:ascii="Arial" w:eastAsia="Calibri" w:hAnsi="Arial"/>
          <w:b w:val="0"/>
          <w:i w:val="0"/>
          <w:sz w:val="24"/>
          <w:szCs w:val="24"/>
          <w:lang w:eastAsia="en-US"/>
        </w:rPr>
        <w:t xml:space="preserve"> and Cities</w:t>
      </w:r>
      <w:r w:rsidR="00680379">
        <w:rPr>
          <w:rFonts w:ascii="Arial" w:eastAsia="Calibri" w:hAnsi="Arial"/>
          <w:b w:val="0"/>
          <w:i w:val="0"/>
          <w:sz w:val="24"/>
          <w:szCs w:val="24"/>
          <w:lang w:eastAsia="en-US"/>
        </w:rPr>
        <w:t xml:space="preserve"> (the Department)</w:t>
      </w:r>
      <w:r w:rsidRPr="000E2801">
        <w:rPr>
          <w:rFonts w:ascii="Arial" w:eastAsia="Calibri" w:hAnsi="Arial"/>
          <w:b w:val="0"/>
          <w:i w:val="0"/>
          <w:sz w:val="24"/>
          <w:szCs w:val="24"/>
          <w:lang w:eastAsia="en-US"/>
        </w:rPr>
        <w:t xml:space="preserve">, convened a number of modal working groups in order to identify specific issues for examination as part of the modernisation process. </w:t>
      </w:r>
    </w:p>
    <w:p w:rsidR="002769C4" w:rsidRPr="000E2801" w:rsidRDefault="002769C4" w:rsidP="00B54B97">
      <w:pPr>
        <w:pStyle w:val="RecBullet"/>
        <w:keepLines w:val="0"/>
        <w:numPr>
          <w:ilvl w:val="0"/>
          <w:numId w:val="0"/>
        </w:numPr>
        <w:spacing w:before="0" w:after="60" w:line="276" w:lineRule="auto"/>
        <w:jc w:val="left"/>
        <w:rPr>
          <w:rFonts w:ascii="Arial" w:eastAsia="Calibri" w:hAnsi="Arial"/>
          <w:b w:val="0"/>
          <w:i w:val="0"/>
          <w:sz w:val="24"/>
          <w:szCs w:val="24"/>
          <w:lang w:eastAsia="en-US"/>
        </w:rPr>
      </w:pPr>
      <w:r w:rsidRPr="000E2801">
        <w:rPr>
          <w:rFonts w:ascii="Arial" w:eastAsia="Calibri" w:hAnsi="Arial"/>
          <w:b w:val="0"/>
          <w:i w:val="0"/>
          <w:sz w:val="24"/>
          <w:szCs w:val="24"/>
          <w:lang w:eastAsia="en-US"/>
        </w:rPr>
        <w:t>In early 2016 the Department led the development of a project management plan to explain how the modernisation process might occur and associated key</w:t>
      </w:r>
      <w:r w:rsidR="008E33DF">
        <w:rPr>
          <w:rFonts w:ascii="Arial" w:eastAsia="Calibri" w:hAnsi="Arial"/>
          <w:b w:val="0"/>
          <w:i w:val="0"/>
          <w:sz w:val="24"/>
          <w:szCs w:val="24"/>
          <w:lang w:eastAsia="en-US"/>
        </w:rPr>
        <w:t xml:space="preserve"> considerations. I</w:t>
      </w:r>
      <w:r w:rsidRPr="000E2801">
        <w:rPr>
          <w:rFonts w:ascii="Arial" w:eastAsia="Calibri" w:hAnsi="Arial"/>
          <w:b w:val="0"/>
          <w:i w:val="0"/>
          <w:sz w:val="24"/>
          <w:szCs w:val="24"/>
          <w:lang w:eastAsia="en-US"/>
        </w:rPr>
        <w:t>n July 2016 NAPTAC agreed to convene a specific purpose modernisation comm</w:t>
      </w:r>
      <w:r w:rsidR="008E33DF">
        <w:rPr>
          <w:rFonts w:ascii="Arial" w:eastAsia="Calibri" w:hAnsi="Arial"/>
          <w:b w:val="0"/>
          <w:i w:val="0"/>
          <w:sz w:val="24"/>
          <w:szCs w:val="24"/>
          <w:lang w:eastAsia="en-US"/>
        </w:rPr>
        <w:t>ittee, comprising representatives</w:t>
      </w:r>
      <w:r w:rsidRPr="000E2801">
        <w:rPr>
          <w:rFonts w:ascii="Arial" w:eastAsia="Calibri" w:hAnsi="Arial"/>
          <w:b w:val="0"/>
          <w:i w:val="0"/>
          <w:sz w:val="24"/>
          <w:szCs w:val="24"/>
          <w:lang w:eastAsia="en-US"/>
        </w:rPr>
        <w:t xml:space="preserve"> from state and territory transport agencies, public transport industry peak bodies, local government and</w:t>
      </w:r>
      <w:r w:rsidR="008E33DF">
        <w:rPr>
          <w:rFonts w:ascii="Arial" w:eastAsia="Calibri" w:hAnsi="Arial"/>
          <w:b w:val="0"/>
          <w:i w:val="0"/>
          <w:sz w:val="24"/>
          <w:szCs w:val="24"/>
          <w:lang w:eastAsia="en-US"/>
        </w:rPr>
        <w:t xml:space="preserve"> the</w:t>
      </w:r>
      <w:r w:rsidRPr="000E2801">
        <w:rPr>
          <w:rFonts w:ascii="Arial" w:eastAsia="Calibri" w:hAnsi="Arial"/>
          <w:b w:val="0"/>
          <w:i w:val="0"/>
          <w:sz w:val="24"/>
          <w:szCs w:val="24"/>
          <w:lang w:eastAsia="en-US"/>
        </w:rPr>
        <w:t xml:space="preserve"> national </w:t>
      </w:r>
      <w:r w:rsidR="008E33DF">
        <w:rPr>
          <w:rFonts w:ascii="Arial" w:eastAsia="Calibri" w:hAnsi="Arial"/>
          <w:b w:val="0"/>
          <w:i w:val="0"/>
          <w:sz w:val="24"/>
          <w:szCs w:val="24"/>
          <w:lang w:eastAsia="en-US"/>
        </w:rPr>
        <w:t>disability sector</w:t>
      </w:r>
      <w:r w:rsidRPr="000E2801">
        <w:rPr>
          <w:rFonts w:ascii="Arial" w:eastAsia="Calibri" w:hAnsi="Arial"/>
          <w:b w:val="0"/>
          <w:i w:val="0"/>
          <w:sz w:val="24"/>
          <w:szCs w:val="24"/>
          <w:lang w:eastAsia="en-US"/>
        </w:rPr>
        <w:t>, to undertake the required modernisation work in two phases:</w:t>
      </w:r>
    </w:p>
    <w:p w:rsidR="002769C4" w:rsidRPr="000E2801" w:rsidRDefault="002769C4" w:rsidP="004E778B">
      <w:pPr>
        <w:pStyle w:val="RecBullet"/>
        <w:keepLines w:val="0"/>
        <w:numPr>
          <w:ilvl w:val="0"/>
          <w:numId w:val="40"/>
        </w:numPr>
        <w:spacing w:before="0" w:line="276" w:lineRule="auto"/>
        <w:ind w:left="908" w:hanging="454"/>
        <w:jc w:val="left"/>
        <w:rPr>
          <w:rFonts w:ascii="Arial" w:eastAsia="Calibri" w:hAnsi="Arial"/>
          <w:b w:val="0"/>
          <w:i w:val="0"/>
          <w:sz w:val="24"/>
          <w:szCs w:val="24"/>
          <w:lang w:eastAsia="en-US"/>
        </w:rPr>
      </w:pPr>
      <w:r w:rsidRPr="000E2801">
        <w:rPr>
          <w:rFonts w:ascii="Arial" w:eastAsia="Calibri" w:hAnsi="Arial"/>
          <w:b w:val="0"/>
          <w:i w:val="0"/>
          <w:sz w:val="24"/>
          <w:szCs w:val="24"/>
          <w:lang w:eastAsia="en-US"/>
        </w:rPr>
        <w:t>Tranche 1 – those issue</w:t>
      </w:r>
      <w:r w:rsidR="00680379">
        <w:rPr>
          <w:rFonts w:ascii="Arial" w:eastAsia="Calibri" w:hAnsi="Arial"/>
          <w:b w:val="0"/>
          <w:i w:val="0"/>
          <w:sz w:val="24"/>
          <w:szCs w:val="24"/>
          <w:lang w:eastAsia="en-US"/>
        </w:rPr>
        <w:t>s</w:t>
      </w:r>
      <w:r w:rsidRPr="000E2801">
        <w:rPr>
          <w:rFonts w:ascii="Arial" w:eastAsia="Calibri" w:hAnsi="Arial"/>
          <w:b w:val="0"/>
          <w:i w:val="0"/>
          <w:sz w:val="24"/>
          <w:szCs w:val="24"/>
          <w:lang w:eastAsia="en-US"/>
        </w:rPr>
        <w:t xml:space="preserve"> which might be re</w:t>
      </w:r>
      <w:r w:rsidR="00611C27">
        <w:rPr>
          <w:rFonts w:ascii="Arial" w:eastAsia="Calibri" w:hAnsi="Arial"/>
          <w:b w:val="0"/>
          <w:i w:val="0"/>
          <w:sz w:val="24"/>
          <w:szCs w:val="24"/>
          <w:lang w:eastAsia="en-US"/>
        </w:rPr>
        <w:t>solved by the conclusion of 2018</w:t>
      </w:r>
    </w:p>
    <w:p w:rsidR="000348E2" w:rsidRPr="004E778B" w:rsidRDefault="002769C4" w:rsidP="004E778B">
      <w:pPr>
        <w:pStyle w:val="RecBullet"/>
        <w:keepLines w:val="0"/>
        <w:numPr>
          <w:ilvl w:val="0"/>
          <w:numId w:val="40"/>
        </w:numPr>
        <w:spacing w:before="0" w:after="113" w:line="276" w:lineRule="auto"/>
        <w:ind w:left="908" w:hanging="454"/>
        <w:jc w:val="left"/>
        <w:rPr>
          <w:rFonts w:ascii="Arial" w:eastAsia="Calibri" w:hAnsi="Arial"/>
          <w:b w:val="0"/>
          <w:i w:val="0"/>
          <w:sz w:val="24"/>
          <w:szCs w:val="24"/>
          <w:lang w:eastAsia="en-US"/>
        </w:rPr>
      </w:pPr>
      <w:r w:rsidRPr="000E2801">
        <w:rPr>
          <w:rFonts w:ascii="Arial" w:eastAsia="Calibri" w:hAnsi="Arial"/>
          <w:b w:val="0"/>
          <w:i w:val="0"/>
          <w:sz w:val="24"/>
          <w:szCs w:val="24"/>
          <w:lang w:eastAsia="en-US"/>
        </w:rPr>
        <w:t>Tranche 2 – more co</w:t>
      </w:r>
      <w:r w:rsidR="00611C27">
        <w:rPr>
          <w:rFonts w:ascii="Arial" w:eastAsia="Calibri" w:hAnsi="Arial"/>
          <w:b w:val="0"/>
          <w:i w:val="0"/>
          <w:sz w:val="24"/>
          <w:szCs w:val="24"/>
          <w:lang w:eastAsia="en-US"/>
        </w:rPr>
        <w:t xml:space="preserve">mplex work, commencing late </w:t>
      </w:r>
      <w:r w:rsidR="00816199">
        <w:rPr>
          <w:rFonts w:ascii="Arial" w:eastAsia="Calibri" w:hAnsi="Arial"/>
          <w:b w:val="0"/>
          <w:i w:val="0"/>
          <w:sz w:val="24"/>
          <w:szCs w:val="24"/>
          <w:lang w:eastAsia="en-US"/>
        </w:rPr>
        <w:t>2018</w:t>
      </w:r>
      <w:r w:rsidR="008E33DF">
        <w:rPr>
          <w:rFonts w:ascii="Arial" w:eastAsia="Calibri" w:hAnsi="Arial"/>
          <w:b w:val="0"/>
          <w:i w:val="0"/>
          <w:sz w:val="24"/>
          <w:szCs w:val="24"/>
          <w:lang w:eastAsia="en-US"/>
        </w:rPr>
        <w:t>.</w:t>
      </w:r>
    </w:p>
    <w:p w:rsidR="002769C4" w:rsidRPr="000E2801" w:rsidRDefault="002769C4" w:rsidP="00680379">
      <w:pPr>
        <w:spacing w:line="276" w:lineRule="auto"/>
        <w:rPr>
          <w:szCs w:val="24"/>
        </w:rPr>
      </w:pPr>
      <w:r w:rsidRPr="000E2801">
        <w:rPr>
          <w:szCs w:val="24"/>
        </w:rPr>
        <w:t>Throughout t</w:t>
      </w:r>
      <w:r w:rsidR="00611C27">
        <w:rPr>
          <w:szCs w:val="24"/>
        </w:rPr>
        <w:t>he remainder of 2016, 20</w:t>
      </w:r>
      <w:r w:rsidRPr="000E2801">
        <w:rPr>
          <w:szCs w:val="24"/>
        </w:rPr>
        <w:t>17</w:t>
      </w:r>
      <w:r w:rsidR="00611C27">
        <w:rPr>
          <w:szCs w:val="24"/>
        </w:rPr>
        <w:t xml:space="preserve"> and the first half of 2018</w:t>
      </w:r>
      <w:r w:rsidR="008E33DF">
        <w:rPr>
          <w:szCs w:val="24"/>
        </w:rPr>
        <w:t>,</w:t>
      </w:r>
      <w:r w:rsidRPr="000E2801">
        <w:rPr>
          <w:szCs w:val="24"/>
        </w:rPr>
        <w:t xml:space="preserve"> the modernisation committee responded to all of the Tranche 1 issues previously raised by the modal working groups. Many of these proved to be challenging and complex, requiring careful consideration. </w:t>
      </w:r>
      <w:r w:rsidR="00611C27">
        <w:rPr>
          <w:szCs w:val="24"/>
        </w:rPr>
        <w:t>T</w:t>
      </w:r>
      <w:r w:rsidRPr="000E2801">
        <w:rPr>
          <w:szCs w:val="24"/>
        </w:rPr>
        <w:t xml:space="preserve">he </w:t>
      </w:r>
      <w:r w:rsidR="00680379">
        <w:rPr>
          <w:szCs w:val="24"/>
        </w:rPr>
        <w:t xml:space="preserve">modernisation </w:t>
      </w:r>
      <w:r w:rsidR="008E33DF">
        <w:rPr>
          <w:szCs w:val="24"/>
        </w:rPr>
        <w:t>committee has</w:t>
      </w:r>
      <w:r w:rsidRPr="000E2801">
        <w:rPr>
          <w:szCs w:val="24"/>
        </w:rPr>
        <w:t xml:space="preserve"> agreed on a number of proposed changes to th</w:t>
      </w:r>
      <w:r w:rsidR="008E33DF">
        <w:rPr>
          <w:szCs w:val="24"/>
        </w:rPr>
        <w:t>e Transport Standards that will</w:t>
      </w:r>
      <w:r w:rsidRPr="000E2801">
        <w:rPr>
          <w:szCs w:val="24"/>
        </w:rPr>
        <w:t xml:space="preserve"> be included in a</w:t>
      </w:r>
      <w:r w:rsidR="00CA263D">
        <w:rPr>
          <w:szCs w:val="24"/>
        </w:rPr>
        <w:t xml:space="preserve"> Council of Australian Governments (COAG) Consultation Regulation Impact S</w:t>
      </w:r>
      <w:r w:rsidRPr="000E2801">
        <w:rPr>
          <w:szCs w:val="24"/>
        </w:rPr>
        <w:t>tatement</w:t>
      </w:r>
      <w:r w:rsidR="00CA263D">
        <w:rPr>
          <w:szCs w:val="24"/>
        </w:rPr>
        <w:t xml:space="preserve"> (RIS)</w:t>
      </w:r>
      <w:r w:rsidR="008E33DF">
        <w:rPr>
          <w:szCs w:val="24"/>
        </w:rPr>
        <w:t xml:space="preserve"> that will</w:t>
      </w:r>
      <w:r w:rsidRPr="000E2801">
        <w:rPr>
          <w:szCs w:val="24"/>
        </w:rPr>
        <w:t xml:space="preserve"> be made public for consultation in</w:t>
      </w:r>
      <w:r w:rsidR="00611C27">
        <w:rPr>
          <w:szCs w:val="24"/>
        </w:rPr>
        <w:t xml:space="preserve"> the second half of 2018.</w:t>
      </w:r>
    </w:p>
    <w:p w:rsidR="002769C4" w:rsidRPr="000E2801" w:rsidRDefault="002769C4" w:rsidP="004E778B">
      <w:pPr>
        <w:spacing w:line="276" w:lineRule="auto"/>
        <w:rPr>
          <w:szCs w:val="24"/>
        </w:rPr>
      </w:pPr>
      <w:r w:rsidRPr="000E2801">
        <w:rPr>
          <w:szCs w:val="24"/>
        </w:rPr>
        <w:t>Following public consu</w:t>
      </w:r>
      <w:r w:rsidR="00CA263D">
        <w:rPr>
          <w:szCs w:val="24"/>
        </w:rPr>
        <w:t>ltation, a final Tranche 1 D</w:t>
      </w:r>
      <w:r w:rsidRPr="000E2801">
        <w:rPr>
          <w:szCs w:val="24"/>
        </w:rPr>
        <w:t>eci</w:t>
      </w:r>
      <w:r w:rsidR="00CA263D">
        <w:rPr>
          <w:szCs w:val="24"/>
        </w:rPr>
        <w:t>sion RIS</w:t>
      </w:r>
      <w:r w:rsidR="008E33DF">
        <w:rPr>
          <w:szCs w:val="24"/>
        </w:rPr>
        <w:t xml:space="preserve"> will</w:t>
      </w:r>
      <w:r w:rsidRPr="000E2801">
        <w:rPr>
          <w:szCs w:val="24"/>
        </w:rPr>
        <w:t xml:space="preserve"> be developed for agreement by the Transport and </w:t>
      </w:r>
      <w:r w:rsidR="00680379">
        <w:rPr>
          <w:szCs w:val="24"/>
        </w:rPr>
        <w:t xml:space="preserve">Infrastructure Council in </w:t>
      </w:r>
      <w:r w:rsidRPr="000E2801">
        <w:rPr>
          <w:szCs w:val="24"/>
        </w:rPr>
        <w:t>2019. With Council agreement, legislative amendm</w:t>
      </w:r>
      <w:r w:rsidR="008E33DF">
        <w:rPr>
          <w:szCs w:val="24"/>
        </w:rPr>
        <w:t>ent and adoption processes will</w:t>
      </w:r>
      <w:r w:rsidRPr="000E2801">
        <w:rPr>
          <w:szCs w:val="24"/>
        </w:rPr>
        <w:t xml:space="preserve"> be undertaken in 2019-20.</w:t>
      </w:r>
    </w:p>
    <w:p w:rsidR="00CE424A" w:rsidRDefault="002769C4" w:rsidP="002769C4">
      <w:pPr>
        <w:spacing w:after="0" w:line="276" w:lineRule="auto"/>
        <w:rPr>
          <w:szCs w:val="24"/>
        </w:rPr>
      </w:pPr>
      <w:r w:rsidRPr="000E2801">
        <w:rPr>
          <w:szCs w:val="24"/>
        </w:rPr>
        <w:t>The D</w:t>
      </w:r>
      <w:r w:rsidR="00680379">
        <w:rPr>
          <w:szCs w:val="24"/>
        </w:rPr>
        <w:t xml:space="preserve">epartment will continue to </w:t>
      </w:r>
      <w:r w:rsidRPr="000E2801">
        <w:rPr>
          <w:szCs w:val="24"/>
        </w:rPr>
        <w:t>undertake work surrounding Tranche 2 of the Transport Standards modernisation pr</w:t>
      </w:r>
      <w:r w:rsidR="008E33DF">
        <w:rPr>
          <w:szCs w:val="24"/>
        </w:rPr>
        <w:t>ocess while also undertaking this</w:t>
      </w:r>
      <w:r w:rsidRPr="000E2801">
        <w:rPr>
          <w:szCs w:val="24"/>
        </w:rPr>
        <w:t xml:space="preserve"> review. The Department recognises that as a result of undertaking these dual processes in parallel, there may be an opportunity for recommendations emanating from the review to be included in Tranche 2 considerations as part of an ongoing Transport Standards improvement process.</w:t>
      </w:r>
    </w:p>
    <w:p w:rsidR="00CE424A" w:rsidRDefault="00CE424A" w:rsidP="00CE424A">
      <w:r>
        <w:br w:type="page"/>
      </w:r>
    </w:p>
    <w:p w:rsidR="00835515" w:rsidRPr="00C41AF9" w:rsidRDefault="00C41AF9" w:rsidP="00A140F8">
      <w:pPr>
        <w:shd w:val="clear" w:color="auto" w:fill="FFFFFF"/>
        <w:spacing w:before="240" w:line="276" w:lineRule="auto"/>
        <w:rPr>
          <w:rFonts w:cs="Arial"/>
          <w:bCs/>
          <w:iCs/>
          <w:color w:val="4F81BD" w:themeColor="accent1"/>
          <w:szCs w:val="24"/>
          <w:lang w:val="en-US"/>
        </w:rPr>
      </w:pPr>
      <w:r w:rsidRPr="00C41AF9">
        <w:rPr>
          <w:rFonts w:cs="Arial"/>
          <w:bCs/>
          <w:iCs/>
          <w:color w:val="4F81BD" w:themeColor="accent1"/>
          <w:szCs w:val="24"/>
          <w:lang w:val="en-US"/>
        </w:rPr>
        <w:lastRenderedPageBreak/>
        <w:t>The Whole Journey: A guide for thinking beyond compliance to create accessible public transport journeys</w:t>
      </w:r>
      <w:r w:rsidR="00CA263D">
        <w:rPr>
          <w:rFonts w:cs="Arial"/>
          <w:bCs/>
          <w:iCs/>
          <w:color w:val="4F81BD" w:themeColor="accent1"/>
          <w:szCs w:val="24"/>
          <w:lang w:val="en-US"/>
        </w:rPr>
        <w:t xml:space="preserve"> </w:t>
      </w:r>
    </w:p>
    <w:p w:rsidR="00C41AF9" w:rsidRPr="00824D2C" w:rsidRDefault="00FE25B4" w:rsidP="004E778B">
      <w:pPr>
        <w:suppressAutoHyphens w:val="0"/>
        <w:autoSpaceDE/>
        <w:autoSpaceDN/>
        <w:adjustRightInd/>
        <w:spacing w:after="360" w:line="276" w:lineRule="auto"/>
        <w:textAlignment w:val="auto"/>
        <w:rPr>
          <w:rFonts w:ascii="Helvetica" w:eastAsia="Times New Roman" w:hAnsi="Helvetica" w:cs="Times New Roman"/>
          <w:i/>
          <w:color w:val="auto"/>
          <w:szCs w:val="24"/>
          <w:lang w:val="en-US" w:eastAsia="en-AU"/>
        </w:rPr>
      </w:pPr>
      <w:hyperlink r:id="rId31" w:history="1">
        <w:r w:rsidR="00824D2C" w:rsidRPr="00824D2C">
          <w:rPr>
            <w:rStyle w:val="Hyperlink"/>
            <w:rFonts w:ascii="Helvetica" w:eastAsia="Times New Roman" w:hAnsi="Helvetica" w:cs="Times New Roman"/>
            <w:i/>
            <w:color w:val="auto"/>
            <w:szCs w:val="24"/>
            <w:lang w:val="en-US" w:eastAsia="en-AU"/>
          </w:rPr>
          <w:t xml:space="preserve">The Whole Journey: A guide for thinking beyond compliance to create accessible public transport journeys </w:t>
        </w:r>
      </w:hyperlink>
      <w:r w:rsidR="00CA263D">
        <w:rPr>
          <w:rFonts w:ascii="Helvetica" w:eastAsia="Times New Roman" w:hAnsi="Helvetica" w:cs="Times New Roman"/>
          <w:iCs/>
          <w:color w:val="auto"/>
          <w:szCs w:val="24"/>
          <w:lang w:val="en-US" w:eastAsia="en-AU"/>
        </w:rPr>
        <w:t>(the Guide)</w:t>
      </w:r>
      <w:r w:rsidR="00C41AF9" w:rsidRPr="00C41AF9">
        <w:rPr>
          <w:rFonts w:ascii="Helvetica" w:eastAsia="Times New Roman" w:hAnsi="Helvetica" w:cs="Times New Roman"/>
          <w:color w:val="auto"/>
          <w:szCs w:val="24"/>
          <w:lang w:val="en-US" w:eastAsia="en-AU"/>
        </w:rPr>
        <w:t xml:space="preserve"> was released</w:t>
      </w:r>
      <w:r w:rsidR="00C41AF9">
        <w:rPr>
          <w:rFonts w:ascii="Helvetica" w:eastAsia="Times New Roman" w:hAnsi="Helvetica" w:cs="Times New Roman"/>
          <w:color w:val="auto"/>
          <w:szCs w:val="24"/>
          <w:lang w:val="en-US" w:eastAsia="en-AU"/>
        </w:rPr>
        <w:t xml:space="preserve"> by the </w:t>
      </w:r>
      <w:r w:rsidR="00C41AF9" w:rsidRPr="00C41AF9">
        <w:rPr>
          <w:rFonts w:ascii="Helvetica" w:eastAsia="Times New Roman" w:hAnsi="Helvetica" w:cs="Times New Roman"/>
          <w:color w:val="auto"/>
          <w:szCs w:val="24"/>
          <w:lang w:val="en-US" w:eastAsia="en-AU"/>
        </w:rPr>
        <w:t>Min</w:t>
      </w:r>
      <w:r w:rsidR="00CA263D">
        <w:rPr>
          <w:rFonts w:ascii="Helvetica" w:eastAsia="Times New Roman" w:hAnsi="Helvetica" w:cs="Times New Roman"/>
          <w:color w:val="auto"/>
          <w:szCs w:val="24"/>
          <w:lang w:val="en-US" w:eastAsia="en-AU"/>
        </w:rPr>
        <w:t>i</w:t>
      </w:r>
      <w:r w:rsidR="00C41AF9" w:rsidRPr="00C41AF9">
        <w:rPr>
          <w:rFonts w:ascii="Helvetica" w:eastAsia="Times New Roman" w:hAnsi="Helvetica" w:cs="Times New Roman"/>
          <w:color w:val="auto"/>
          <w:szCs w:val="24"/>
          <w:lang w:val="en-US" w:eastAsia="en-AU"/>
        </w:rPr>
        <w:t>ster for Infrastructure and Transport on</w:t>
      </w:r>
      <w:r w:rsidR="00CA263D">
        <w:rPr>
          <w:rFonts w:ascii="Helvetica" w:eastAsia="Times New Roman" w:hAnsi="Helvetica" w:cs="Times New Roman"/>
          <w:color w:val="auto"/>
          <w:szCs w:val="24"/>
          <w:lang w:val="en-US" w:eastAsia="en-AU"/>
        </w:rPr>
        <w:t xml:space="preserve"> </w:t>
      </w:r>
      <w:r w:rsidR="00C41AF9">
        <w:rPr>
          <w:rFonts w:ascii="Helvetica" w:eastAsia="Times New Roman" w:hAnsi="Helvetica" w:cs="Times New Roman"/>
          <w:color w:val="auto"/>
          <w:szCs w:val="24"/>
          <w:lang w:val="en-US" w:eastAsia="en-AU"/>
        </w:rPr>
        <w:t>1 December 2017 following extensive work and nationwide consultation.</w:t>
      </w:r>
    </w:p>
    <w:p w:rsidR="00C41AF9" w:rsidRPr="00C41AF9" w:rsidRDefault="00C41AF9" w:rsidP="004E778B">
      <w:pPr>
        <w:suppressAutoHyphens w:val="0"/>
        <w:autoSpaceDE/>
        <w:autoSpaceDN/>
        <w:adjustRightInd/>
        <w:spacing w:afterLines="113" w:after="271" w:line="276" w:lineRule="auto"/>
        <w:textAlignment w:val="auto"/>
        <w:rPr>
          <w:rFonts w:ascii="Helvetica" w:eastAsia="Times New Roman" w:hAnsi="Helvetica" w:cs="Times New Roman"/>
          <w:color w:val="auto"/>
          <w:szCs w:val="24"/>
          <w:lang w:val="en-US" w:eastAsia="en-AU"/>
        </w:rPr>
      </w:pPr>
      <w:r>
        <w:rPr>
          <w:rFonts w:ascii="Helvetica" w:eastAsia="Times New Roman" w:hAnsi="Helvetica" w:cs="Times New Roman"/>
          <w:color w:val="auto"/>
          <w:szCs w:val="24"/>
          <w:lang w:val="en-US" w:eastAsia="en-AU"/>
        </w:rPr>
        <w:t>The G</w:t>
      </w:r>
      <w:r w:rsidRPr="00C41AF9">
        <w:rPr>
          <w:rFonts w:ascii="Helvetica" w:eastAsia="Times New Roman" w:hAnsi="Helvetica" w:cs="Times New Roman"/>
          <w:color w:val="auto"/>
          <w:szCs w:val="24"/>
          <w:lang w:val="en-US" w:eastAsia="en-AU"/>
        </w:rPr>
        <w:t>uide responds to Recommendation 4 of the Second Review of the Disability Standards for Accessible Public Transport 2002. This key review recommendation sought to develop guidance for a whole-of-journey approach to improve public transport accessibility, creating complete, seamless journeys for public transport users—journeys from A to B and to C to D and back again.</w:t>
      </w:r>
    </w:p>
    <w:p w:rsidR="00C41AF9" w:rsidRDefault="003D620E" w:rsidP="004E778B">
      <w:pPr>
        <w:suppressAutoHyphens w:val="0"/>
        <w:autoSpaceDE/>
        <w:autoSpaceDN/>
        <w:adjustRightInd/>
        <w:spacing w:afterLines="113" w:after="271" w:line="276" w:lineRule="auto"/>
        <w:textAlignment w:val="auto"/>
        <w:rPr>
          <w:rFonts w:ascii="Helvetica" w:eastAsia="Times New Roman" w:hAnsi="Helvetica" w:cs="Times New Roman"/>
          <w:color w:val="auto"/>
          <w:szCs w:val="24"/>
          <w:lang w:val="en-US" w:eastAsia="en-AU"/>
        </w:rPr>
      </w:pPr>
      <w:r>
        <w:rPr>
          <w:rFonts w:ascii="Helvetica" w:eastAsia="Times New Roman" w:hAnsi="Helvetica" w:cs="Times New Roman"/>
          <w:color w:val="auto"/>
          <w:szCs w:val="24"/>
          <w:lang w:val="en-US" w:eastAsia="en-AU"/>
        </w:rPr>
        <w:t>The G</w:t>
      </w:r>
      <w:r w:rsidR="00C41AF9" w:rsidRPr="00C41AF9">
        <w:rPr>
          <w:rFonts w:ascii="Helvetica" w:eastAsia="Times New Roman" w:hAnsi="Helvetica" w:cs="Times New Roman"/>
          <w:color w:val="auto"/>
          <w:szCs w:val="24"/>
          <w:lang w:val="en-US" w:eastAsia="en-AU"/>
        </w:rPr>
        <w:t xml:space="preserve">uide provides guidance on how transport planners and providers, architects, engineers, builders, certifiers and all levels of government can work together with people with disability to achieve this goal. </w:t>
      </w:r>
      <w:r w:rsidR="00C41AF9">
        <w:rPr>
          <w:rFonts w:ascii="Helvetica" w:eastAsia="Times New Roman" w:hAnsi="Helvetica" w:cs="Times New Roman"/>
          <w:color w:val="auto"/>
          <w:szCs w:val="24"/>
          <w:lang w:val="en-US" w:eastAsia="en-AU"/>
        </w:rPr>
        <w:t xml:space="preserve">In developing the </w:t>
      </w:r>
      <w:r w:rsidR="00C41AF9" w:rsidRPr="00C41AF9">
        <w:rPr>
          <w:rFonts w:ascii="Helvetica" w:eastAsia="Times New Roman" w:hAnsi="Helvetica" w:cs="Times New Roman"/>
          <w:color w:val="auto"/>
          <w:szCs w:val="24"/>
          <w:lang w:val="en-US" w:eastAsia="en-AU"/>
        </w:rPr>
        <w:t>Guide, the Australian Government's intention was to promote thinking beyond compliance. This includes facilitating best practices based on innovation and continuous improvement, human-centred design, understanding, consultation and collaboration.</w:t>
      </w:r>
    </w:p>
    <w:p w:rsidR="009654DA" w:rsidRPr="00F33B5A" w:rsidRDefault="00816199" w:rsidP="00F33B5A">
      <w:pPr>
        <w:pStyle w:val="Heading1"/>
        <w:rPr>
          <w:rStyle w:val="CharSchPTNo"/>
          <w:bCs/>
          <w:sz w:val="36"/>
          <w:szCs w:val="36"/>
        </w:rPr>
      </w:pPr>
      <w:bookmarkStart w:id="73" w:name="_Toc511825198"/>
      <w:bookmarkStart w:id="74" w:name="_Toc522546982"/>
      <w:r w:rsidRPr="00A26E63">
        <w:rPr>
          <w:rStyle w:val="Strong"/>
          <w:b w:val="0"/>
          <w:sz w:val="36"/>
          <w:szCs w:val="36"/>
        </w:rPr>
        <w:lastRenderedPageBreak/>
        <w:t>Appendix</w:t>
      </w:r>
      <w:r>
        <w:rPr>
          <w:rStyle w:val="Strong"/>
          <w:b w:val="0"/>
          <w:sz w:val="36"/>
          <w:szCs w:val="36"/>
        </w:rPr>
        <w:t xml:space="preserve"> D: Schedule 1 – </w:t>
      </w:r>
      <w:r w:rsidR="00A521B8">
        <w:rPr>
          <w:rStyle w:val="Strong"/>
          <w:b w:val="0"/>
          <w:sz w:val="36"/>
          <w:szCs w:val="36"/>
        </w:rPr>
        <w:t>Target Dates for Complianc</w:t>
      </w:r>
      <w:bookmarkStart w:id="75" w:name="_Toc291755045"/>
      <w:bookmarkStart w:id="76" w:name="_Toc341361218"/>
      <w:bookmarkStart w:id="77" w:name="_Toc511825199"/>
      <w:bookmarkStart w:id="78" w:name="_Toc513467668"/>
      <w:bookmarkStart w:id="79" w:name="_Toc513472034"/>
      <w:bookmarkEnd w:id="73"/>
      <w:r w:rsidR="00CC206D">
        <w:rPr>
          <w:rStyle w:val="Strong"/>
          <w:b w:val="0"/>
          <w:sz w:val="36"/>
          <w:szCs w:val="36"/>
        </w:rPr>
        <w:t>e</w:t>
      </w:r>
      <w:bookmarkEnd w:id="74"/>
    </w:p>
    <w:p w:rsidR="00486A70" w:rsidRPr="001F427E" w:rsidRDefault="00486A70" w:rsidP="00CA1D1E">
      <w:pPr>
        <w:pStyle w:val="Heading3"/>
        <w:rPr>
          <w:rStyle w:val="CharSchPTText"/>
          <w:bCs/>
          <w:szCs w:val="24"/>
        </w:rPr>
      </w:pPr>
      <w:bookmarkStart w:id="80" w:name="_Toc522546983"/>
      <w:r w:rsidRPr="00C3582D">
        <w:rPr>
          <w:rStyle w:val="CharSchPTNo"/>
        </w:rPr>
        <w:t>Part 1</w:t>
      </w:r>
      <w:r w:rsidR="00CC206D">
        <w:tab/>
      </w:r>
      <w:r w:rsidRPr="00C3582D">
        <w:rPr>
          <w:rStyle w:val="CharSchPTText"/>
        </w:rPr>
        <w:t>Target date — 31 December 2007</w:t>
      </w:r>
      <w:bookmarkEnd w:id="75"/>
      <w:bookmarkEnd w:id="76"/>
      <w:bookmarkEnd w:id="77"/>
      <w:bookmarkEnd w:id="78"/>
      <w:bookmarkEnd w:id="79"/>
      <w:bookmarkEnd w:id="80"/>
    </w:p>
    <w:p w:rsidR="00A521B8" w:rsidRPr="00CA1D1E" w:rsidRDefault="00A521B8" w:rsidP="00CA1D1E">
      <w:pPr>
        <w:pStyle w:val="Heading4"/>
      </w:pPr>
      <w:r w:rsidRPr="00CA1D1E">
        <w:t>1.1</w:t>
      </w:r>
      <w:r w:rsidRPr="00CA1D1E">
        <w:tab/>
        <w:t>Responsibility</w:t>
      </w:r>
    </w:p>
    <w:p w:rsidR="00A521B8" w:rsidRPr="00637980" w:rsidRDefault="00A521B8" w:rsidP="00A521B8">
      <w:pPr>
        <w:pStyle w:val="Schedulelist"/>
        <w:tabs>
          <w:tab w:val="clear" w:pos="1985"/>
          <w:tab w:val="left" w:pos="1304"/>
        </w:tabs>
        <w:ind w:left="964"/>
      </w:pPr>
      <w:r w:rsidRPr="00637980">
        <w:sym w:font="Symbol" w:char="F0B7"/>
      </w:r>
      <w:r w:rsidRPr="00637980">
        <w:tab/>
        <w:t>Operators</w:t>
      </w:r>
    </w:p>
    <w:p w:rsidR="00A521B8" w:rsidRPr="00637980" w:rsidRDefault="00A521B8" w:rsidP="00A521B8">
      <w:pPr>
        <w:pStyle w:val="Schedulelist"/>
        <w:tabs>
          <w:tab w:val="clear" w:pos="1985"/>
          <w:tab w:val="left" w:pos="1304"/>
        </w:tabs>
        <w:ind w:left="964"/>
      </w:pPr>
      <w:r w:rsidRPr="00637980">
        <w:sym w:font="Symbol" w:char="F0B7"/>
      </w:r>
      <w:r w:rsidRPr="00637980">
        <w:tab/>
        <w:t>Providers</w:t>
      </w:r>
    </w:p>
    <w:p w:rsidR="00A521B8" w:rsidRPr="00CA1D1E" w:rsidRDefault="00A521B8" w:rsidP="00CA1D1E">
      <w:pPr>
        <w:pStyle w:val="Heading5"/>
      </w:pPr>
      <w:r w:rsidRPr="00CA1D1E">
        <w:tab/>
        <w:t>Requirement</w:t>
      </w:r>
    </w:p>
    <w:p w:rsidR="00A521B8" w:rsidRPr="00B43E3A" w:rsidRDefault="00A521B8" w:rsidP="00A521B8">
      <w:pPr>
        <w:rPr>
          <w:sz w:val="22"/>
        </w:rPr>
      </w:pPr>
      <w:r>
        <w:tab/>
      </w:r>
      <w:r w:rsidRPr="00B43E3A">
        <w:rPr>
          <w:sz w:val="22"/>
        </w:rPr>
        <w:t>Full compliance with the relevant Standards in relation to:</w:t>
      </w:r>
    </w:p>
    <w:p w:rsidR="00A521B8" w:rsidRPr="00637980" w:rsidRDefault="00A521B8" w:rsidP="00A521B8">
      <w:pPr>
        <w:pStyle w:val="Schedulelist"/>
        <w:numPr>
          <w:ilvl w:val="0"/>
          <w:numId w:val="30"/>
        </w:numPr>
        <w:tabs>
          <w:tab w:val="clear" w:pos="1985"/>
          <w:tab w:val="left" w:pos="990"/>
        </w:tabs>
        <w:ind w:left="1350"/>
      </w:pPr>
      <w:r w:rsidRPr="00637980">
        <w:t>Waiting areas</w:t>
      </w:r>
    </w:p>
    <w:p w:rsidR="00A521B8" w:rsidRPr="00637980" w:rsidRDefault="00A521B8" w:rsidP="00A521B8">
      <w:pPr>
        <w:pStyle w:val="Schedulelist"/>
        <w:numPr>
          <w:ilvl w:val="0"/>
          <w:numId w:val="30"/>
        </w:numPr>
        <w:tabs>
          <w:tab w:val="clear" w:pos="1985"/>
          <w:tab w:val="left" w:pos="990"/>
        </w:tabs>
        <w:ind w:left="1350"/>
      </w:pPr>
      <w:r w:rsidRPr="00637980">
        <w:t>Furniture and fittings</w:t>
      </w:r>
    </w:p>
    <w:p w:rsidR="00A521B8" w:rsidRDefault="00A521B8" w:rsidP="00A521B8">
      <w:pPr>
        <w:pStyle w:val="Schedulelist"/>
        <w:numPr>
          <w:ilvl w:val="0"/>
          <w:numId w:val="30"/>
        </w:numPr>
        <w:tabs>
          <w:tab w:val="clear" w:pos="1985"/>
          <w:tab w:val="left" w:pos="990"/>
        </w:tabs>
        <w:ind w:left="1350"/>
      </w:pPr>
      <w:r w:rsidRPr="00637980">
        <w:t>Information</w:t>
      </w:r>
    </w:p>
    <w:p w:rsidR="00A521B8" w:rsidRDefault="00A521B8" w:rsidP="00A521B8">
      <w:pPr>
        <w:pStyle w:val="Schedulelist"/>
        <w:numPr>
          <w:ilvl w:val="0"/>
          <w:numId w:val="30"/>
        </w:numPr>
        <w:tabs>
          <w:tab w:val="clear" w:pos="1985"/>
          <w:tab w:val="left" w:pos="990"/>
        </w:tabs>
        <w:ind w:left="1350"/>
      </w:pPr>
      <w:r w:rsidRPr="00637980">
        <w:t>Booked services</w:t>
      </w:r>
    </w:p>
    <w:p w:rsidR="00A521B8" w:rsidRPr="00637980" w:rsidRDefault="00A521B8" w:rsidP="00A521B8">
      <w:pPr>
        <w:pStyle w:val="Schedulelist"/>
        <w:numPr>
          <w:ilvl w:val="0"/>
          <w:numId w:val="30"/>
        </w:numPr>
        <w:tabs>
          <w:tab w:val="clear" w:pos="1985"/>
          <w:tab w:val="left" w:pos="990"/>
        </w:tabs>
        <w:ind w:left="1350"/>
      </w:pPr>
      <w:r w:rsidRPr="00637980">
        <w:t>Food and drink services</w:t>
      </w:r>
    </w:p>
    <w:p w:rsidR="00A521B8" w:rsidRDefault="00A521B8" w:rsidP="00A521B8">
      <w:pPr>
        <w:pStyle w:val="Schedulelist"/>
        <w:numPr>
          <w:ilvl w:val="0"/>
          <w:numId w:val="30"/>
        </w:numPr>
        <w:tabs>
          <w:tab w:val="clear" w:pos="1985"/>
          <w:tab w:val="left" w:pos="990"/>
        </w:tabs>
        <w:ind w:left="1350"/>
      </w:pPr>
      <w:r w:rsidRPr="00637980">
        <w:t>Belongings</w:t>
      </w:r>
    </w:p>
    <w:p w:rsidR="00A521B8" w:rsidRDefault="00A521B8" w:rsidP="00A521B8">
      <w:pPr>
        <w:pStyle w:val="Schedulelist"/>
        <w:numPr>
          <w:ilvl w:val="0"/>
          <w:numId w:val="30"/>
        </w:numPr>
        <w:tabs>
          <w:tab w:val="clear" w:pos="1985"/>
          <w:tab w:val="left" w:pos="990"/>
        </w:tabs>
        <w:ind w:left="1350"/>
      </w:pPr>
      <w:r w:rsidRPr="00637980">
        <w:t>Priority</w:t>
      </w:r>
    </w:p>
    <w:p w:rsidR="00A521B8" w:rsidRPr="00CA1D1E" w:rsidRDefault="00A521B8" w:rsidP="00CA1D1E">
      <w:pPr>
        <w:pStyle w:val="Heading5"/>
      </w:pPr>
      <w:r w:rsidRPr="00CA1D1E">
        <w:tab/>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E345BF" w:rsidRDefault="00A521B8" w:rsidP="00A521B8">
            <w:pPr>
              <w:pStyle w:val="Heading6"/>
              <w:numPr>
                <w:ilvl w:val="0"/>
                <w:numId w:val="0"/>
              </w:numPr>
            </w:pPr>
            <w:r w:rsidRPr="00E345BF">
              <w:t>Conveyances</w:t>
            </w:r>
          </w:p>
        </w:tc>
        <w:tc>
          <w:tcPr>
            <w:tcW w:w="2399" w:type="dxa"/>
          </w:tcPr>
          <w:p w:rsidR="00A521B8" w:rsidRPr="00E345BF" w:rsidRDefault="00A521B8" w:rsidP="00A521B8">
            <w:pPr>
              <w:pStyle w:val="Heading6"/>
              <w:numPr>
                <w:ilvl w:val="0"/>
                <w:numId w:val="0"/>
              </w:numPr>
            </w:pPr>
            <w:r w:rsidRPr="00E345BF">
              <w:t>Premises</w:t>
            </w:r>
          </w:p>
        </w:tc>
        <w:tc>
          <w:tcPr>
            <w:tcW w:w="2475" w:type="dxa"/>
          </w:tcPr>
          <w:p w:rsidR="00A521B8" w:rsidRPr="00E345BF" w:rsidRDefault="00A521B8" w:rsidP="00A521B8">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637980" w:rsidRDefault="00A521B8" w:rsidP="00095AE2">
            <w:pPr>
              <w:pStyle w:val="TableText0"/>
              <w:tabs>
                <w:tab w:val="left" w:pos="284"/>
              </w:tabs>
              <w:ind w:left="284" w:hanging="284"/>
            </w:pPr>
          </w:p>
        </w:tc>
        <w:tc>
          <w:tcPr>
            <w:tcW w:w="2399" w:type="dxa"/>
            <w:tcBorders>
              <w:bottom w:val="single" w:sz="4" w:space="0" w:color="auto"/>
            </w:tcBorders>
          </w:tcPr>
          <w:p w:rsidR="00A521B8" w:rsidRPr="00637980" w:rsidRDefault="00A521B8" w:rsidP="00095AE2">
            <w:pPr>
              <w:pStyle w:val="TableText0"/>
            </w:pPr>
          </w:p>
        </w:tc>
        <w:tc>
          <w:tcPr>
            <w:tcW w:w="2475" w:type="dxa"/>
            <w:tcBorders>
              <w:bottom w:val="single" w:sz="4" w:space="0" w:color="auto"/>
            </w:tcBorders>
          </w:tcPr>
          <w:p w:rsidR="00A521B8" w:rsidRPr="00B43E3A" w:rsidRDefault="00A521B8" w:rsidP="00095AE2">
            <w:pPr>
              <w:rPr>
                <w:sz w:val="22"/>
              </w:rPr>
            </w:pPr>
            <w:r w:rsidRPr="00B43E3A">
              <w:rPr>
                <w:sz w:val="22"/>
              </w:rPr>
              <w:t>except bus stops</w:t>
            </w:r>
          </w:p>
        </w:tc>
      </w:tr>
    </w:tbl>
    <w:p w:rsidR="00A521B8" w:rsidRPr="00637980" w:rsidRDefault="00A521B8" w:rsidP="00B43E3A">
      <w:pPr>
        <w:pStyle w:val="Heading4"/>
      </w:pPr>
      <w:r w:rsidRPr="00637980">
        <w:t>1.2</w:t>
      </w:r>
      <w:r w:rsidRPr="00637980">
        <w:tab/>
        <w:t>Responsibility</w:t>
      </w:r>
    </w:p>
    <w:p w:rsidR="00A521B8" w:rsidRPr="00637980" w:rsidRDefault="00A521B8" w:rsidP="00A521B8">
      <w:pPr>
        <w:pStyle w:val="Schedulelist"/>
        <w:tabs>
          <w:tab w:val="clear" w:pos="1985"/>
          <w:tab w:val="left" w:pos="1304"/>
        </w:tabs>
        <w:ind w:left="964"/>
      </w:pPr>
      <w:r w:rsidRPr="00637980">
        <w:sym w:font="Symbol" w:char="F0B7"/>
      </w:r>
      <w:r w:rsidRPr="00637980">
        <w:tab/>
        <w:t>Operators</w:t>
      </w:r>
    </w:p>
    <w:p w:rsidR="00A521B8" w:rsidRPr="00637980" w:rsidRDefault="00A521B8" w:rsidP="00A521B8">
      <w:pPr>
        <w:pStyle w:val="Schedulelist"/>
        <w:tabs>
          <w:tab w:val="clear" w:pos="1985"/>
          <w:tab w:val="left" w:pos="1304"/>
        </w:tabs>
        <w:ind w:left="964"/>
      </w:pPr>
      <w:r w:rsidRPr="00637980">
        <w:sym w:font="Symbol" w:char="F0B7"/>
      </w:r>
      <w:r w:rsidRPr="00637980">
        <w:tab/>
        <w:t>Providers</w:t>
      </w:r>
    </w:p>
    <w:p w:rsidR="00A521B8" w:rsidRPr="00637980" w:rsidRDefault="00A521B8" w:rsidP="00A521B8">
      <w:pPr>
        <w:pStyle w:val="Heading5"/>
      </w:pPr>
      <w:r w:rsidRPr="00637980">
        <w:tab/>
        <w:t>Requirement</w:t>
      </w:r>
    </w:p>
    <w:p w:rsidR="00A521B8" w:rsidRDefault="00A521B8" w:rsidP="004E778B">
      <w:pPr>
        <w:pStyle w:val="R10"/>
        <w:spacing w:after="120"/>
        <w:ind w:left="454" w:hanging="454"/>
      </w:pPr>
      <w:r w:rsidRPr="00637980">
        <w:rPr>
          <w:szCs w:val="22"/>
        </w:rPr>
        <w:tab/>
      </w:r>
      <w:r w:rsidRPr="00637980">
        <w:rPr>
          <w:szCs w:val="22"/>
        </w:rPr>
        <w:tab/>
      </w:r>
      <w:r w:rsidRPr="00637980">
        <w:t>Full compliance with the relevant Standards in relation to:</w:t>
      </w:r>
    </w:p>
    <w:p w:rsidR="00F33B5A" w:rsidRDefault="00F33B5A" w:rsidP="00F33B5A">
      <w:pPr>
        <w:pStyle w:val="Schedulelist"/>
        <w:numPr>
          <w:ilvl w:val="0"/>
          <w:numId w:val="48"/>
        </w:numPr>
        <w:tabs>
          <w:tab w:val="clear" w:pos="1985"/>
          <w:tab w:val="left" w:pos="1304"/>
        </w:tabs>
        <w:ind w:left="1321" w:hanging="357"/>
      </w:pPr>
      <w:r w:rsidRPr="00F33B5A">
        <w:t>Symbols</w:t>
      </w:r>
    </w:p>
    <w:p w:rsidR="00F33B5A" w:rsidRDefault="00F33B5A" w:rsidP="00F33B5A">
      <w:pPr>
        <w:pStyle w:val="Schedulelist"/>
        <w:numPr>
          <w:ilvl w:val="0"/>
          <w:numId w:val="48"/>
        </w:numPr>
        <w:tabs>
          <w:tab w:val="clear" w:pos="1985"/>
          <w:tab w:val="left" w:pos="1304"/>
        </w:tabs>
        <w:ind w:left="1321" w:hanging="357"/>
      </w:pPr>
      <w:r w:rsidRPr="00F33B5A">
        <w:t>Signs</w:t>
      </w:r>
    </w:p>
    <w:p w:rsidR="00F33B5A" w:rsidRDefault="00F33B5A" w:rsidP="00F33B5A">
      <w:pPr>
        <w:pStyle w:val="Schedulelist"/>
        <w:numPr>
          <w:ilvl w:val="0"/>
          <w:numId w:val="48"/>
        </w:numPr>
        <w:tabs>
          <w:tab w:val="clear" w:pos="1985"/>
          <w:tab w:val="left" w:pos="1304"/>
        </w:tabs>
        <w:ind w:left="1321" w:hanging="357"/>
        <w:rPr>
          <w:szCs w:val="22"/>
        </w:rPr>
      </w:pPr>
      <w:r w:rsidRPr="00637980">
        <w:rPr>
          <w:szCs w:val="22"/>
        </w:rPr>
        <w:t>Alarms</w:t>
      </w:r>
    </w:p>
    <w:p w:rsidR="00F33B5A" w:rsidRDefault="00F33B5A" w:rsidP="00F33B5A">
      <w:pPr>
        <w:pStyle w:val="Schedulelist"/>
        <w:numPr>
          <w:ilvl w:val="0"/>
          <w:numId w:val="48"/>
        </w:numPr>
        <w:tabs>
          <w:tab w:val="clear" w:pos="1985"/>
          <w:tab w:val="left" w:pos="1304"/>
        </w:tabs>
        <w:ind w:left="1321" w:hanging="357"/>
        <w:rPr>
          <w:szCs w:val="22"/>
        </w:rPr>
      </w:pPr>
      <w:r w:rsidRPr="00637980">
        <w:rPr>
          <w:szCs w:val="22"/>
        </w:rPr>
        <w:t>Lighting</w:t>
      </w:r>
    </w:p>
    <w:p w:rsidR="00F33B5A" w:rsidRDefault="00F33B5A" w:rsidP="00D718B3">
      <w:pPr>
        <w:pStyle w:val="Schedulelist"/>
        <w:numPr>
          <w:ilvl w:val="0"/>
          <w:numId w:val="48"/>
        </w:numPr>
        <w:tabs>
          <w:tab w:val="clear" w:pos="1985"/>
          <w:tab w:val="left" w:pos="1304"/>
        </w:tabs>
        <w:ind w:left="1321" w:hanging="357"/>
      </w:pPr>
      <w:r w:rsidRPr="00637980">
        <w:rPr>
          <w:szCs w:val="22"/>
        </w:rPr>
        <w:t>Hearing augmentation</w:t>
      </w:r>
    </w:p>
    <w:p w:rsidR="00A521B8" w:rsidRPr="00637980" w:rsidRDefault="00F33B5A" w:rsidP="00F33B5A">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E345BF" w:rsidRDefault="00A521B8" w:rsidP="00A521B8">
            <w:pPr>
              <w:pStyle w:val="Heading6"/>
              <w:numPr>
                <w:ilvl w:val="0"/>
                <w:numId w:val="0"/>
              </w:numPr>
            </w:pPr>
            <w:r w:rsidRPr="00E345BF">
              <w:t>Conveyances</w:t>
            </w:r>
          </w:p>
        </w:tc>
        <w:tc>
          <w:tcPr>
            <w:tcW w:w="2399" w:type="dxa"/>
          </w:tcPr>
          <w:p w:rsidR="00A521B8" w:rsidRPr="00E345BF" w:rsidRDefault="00A521B8" w:rsidP="00A521B8">
            <w:pPr>
              <w:pStyle w:val="Heading6"/>
              <w:numPr>
                <w:ilvl w:val="0"/>
                <w:numId w:val="0"/>
              </w:numPr>
            </w:pPr>
            <w:r w:rsidRPr="00E345BF">
              <w:t>Premises</w:t>
            </w:r>
          </w:p>
        </w:tc>
        <w:tc>
          <w:tcPr>
            <w:tcW w:w="2475" w:type="dxa"/>
          </w:tcPr>
          <w:p w:rsidR="00A521B8" w:rsidRPr="00E345BF" w:rsidRDefault="00A521B8" w:rsidP="00A521B8">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637980" w:rsidRDefault="00A521B8" w:rsidP="00095AE2">
            <w:pPr>
              <w:pStyle w:val="TableText0"/>
              <w:tabs>
                <w:tab w:val="left" w:pos="284"/>
              </w:tabs>
              <w:ind w:left="284" w:hanging="284"/>
            </w:pPr>
          </w:p>
        </w:tc>
        <w:tc>
          <w:tcPr>
            <w:tcW w:w="2399" w:type="dxa"/>
            <w:tcBorders>
              <w:bottom w:val="single" w:sz="4" w:space="0" w:color="auto"/>
            </w:tcBorders>
          </w:tcPr>
          <w:p w:rsidR="00A521B8" w:rsidRPr="00B43E3A" w:rsidRDefault="00A521B8" w:rsidP="00095AE2">
            <w:pPr>
              <w:rPr>
                <w:sz w:val="22"/>
              </w:rPr>
            </w:pPr>
            <w:r w:rsidRPr="00B43E3A">
              <w:rPr>
                <w:sz w:val="22"/>
              </w:rPr>
              <w:t>except premises to which the Premises Standards apply</w:t>
            </w:r>
          </w:p>
        </w:tc>
        <w:tc>
          <w:tcPr>
            <w:tcW w:w="2475" w:type="dxa"/>
            <w:tcBorders>
              <w:bottom w:val="single" w:sz="4" w:space="0" w:color="auto"/>
            </w:tcBorders>
          </w:tcPr>
          <w:p w:rsidR="00A521B8" w:rsidRPr="00B43E3A" w:rsidRDefault="00A521B8" w:rsidP="00095AE2">
            <w:pPr>
              <w:rPr>
                <w:sz w:val="22"/>
              </w:rPr>
            </w:pPr>
            <w:r w:rsidRPr="00B43E3A">
              <w:rPr>
                <w:sz w:val="22"/>
              </w:rPr>
              <w:t>except bus stops</w:t>
            </w:r>
          </w:p>
        </w:tc>
      </w:tr>
    </w:tbl>
    <w:p w:rsidR="00A521B8" w:rsidRPr="00637980" w:rsidRDefault="00A521B8" w:rsidP="00B43E3A">
      <w:pPr>
        <w:pStyle w:val="Heading4"/>
      </w:pPr>
      <w:r w:rsidRPr="00637980">
        <w:lastRenderedPageBreak/>
        <w:t>1.3</w:t>
      </w:r>
      <w:r w:rsidRPr="00637980">
        <w:tab/>
        <w:t>Responsibility</w:t>
      </w:r>
    </w:p>
    <w:p w:rsidR="00A521B8" w:rsidRPr="00637980" w:rsidRDefault="00A521B8" w:rsidP="00A521B8">
      <w:pPr>
        <w:pStyle w:val="Schedulelist"/>
        <w:keepNext/>
        <w:tabs>
          <w:tab w:val="clear" w:pos="1985"/>
          <w:tab w:val="left" w:pos="1304"/>
        </w:tabs>
        <w:ind w:left="964"/>
      </w:pPr>
      <w:r w:rsidRPr="00637980">
        <w:sym w:font="Symbol" w:char="F0B7"/>
      </w:r>
      <w:r w:rsidRPr="00637980">
        <w:tab/>
        <w:t>Radio networks</w:t>
      </w:r>
    </w:p>
    <w:p w:rsidR="00A521B8" w:rsidRPr="00637980" w:rsidRDefault="00A521B8" w:rsidP="00A521B8">
      <w:pPr>
        <w:pStyle w:val="Schedulelist"/>
        <w:tabs>
          <w:tab w:val="clear" w:pos="1985"/>
          <w:tab w:val="left" w:pos="1304"/>
        </w:tabs>
        <w:ind w:left="964"/>
      </w:pPr>
      <w:r w:rsidRPr="00637980">
        <w:sym w:font="Symbol" w:char="F0B7"/>
      </w:r>
      <w:r w:rsidRPr="00637980">
        <w:tab/>
        <w:t>Co-operatives</w:t>
      </w:r>
    </w:p>
    <w:p w:rsidR="00A521B8" w:rsidRPr="00637980" w:rsidRDefault="00A521B8" w:rsidP="00A521B8">
      <w:pPr>
        <w:pStyle w:val="Heading5"/>
      </w:pPr>
      <w:r w:rsidRPr="00637980">
        <w:tab/>
        <w:t>Requirement</w:t>
      </w:r>
    </w:p>
    <w:p w:rsidR="00A521B8" w:rsidRPr="00637980" w:rsidRDefault="00A521B8" w:rsidP="00A521B8">
      <w:pPr>
        <w:pStyle w:val="R10"/>
      </w:pPr>
      <w:r w:rsidRPr="00637980">
        <w:tab/>
      </w:r>
      <w:r w:rsidRPr="00637980">
        <w:tab/>
        <w:t>Response times for accessible vehicles are to be the same as for other taxis.</w:t>
      </w:r>
    </w:p>
    <w:p w:rsidR="00A521B8" w:rsidRPr="00637980" w:rsidRDefault="00A521B8" w:rsidP="00A521B8">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E345BF" w:rsidRDefault="00A521B8" w:rsidP="00A521B8">
            <w:pPr>
              <w:pStyle w:val="Heading6"/>
              <w:numPr>
                <w:ilvl w:val="0"/>
                <w:numId w:val="0"/>
              </w:numPr>
            </w:pPr>
            <w:r w:rsidRPr="00E345BF">
              <w:t>Conveyances</w:t>
            </w:r>
          </w:p>
        </w:tc>
        <w:tc>
          <w:tcPr>
            <w:tcW w:w="2399" w:type="dxa"/>
          </w:tcPr>
          <w:p w:rsidR="00A521B8" w:rsidRPr="00637980" w:rsidRDefault="00A521B8" w:rsidP="00095AE2">
            <w:pPr>
              <w:pStyle w:val="TableColHead"/>
              <w:spacing w:after="0"/>
              <w:rPr>
                <w:sz w:val="22"/>
              </w:rPr>
            </w:pPr>
          </w:p>
        </w:tc>
        <w:tc>
          <w:tcPr>
            <w:tcW w:w="2475" w:type="dxa"/>
          </w:tcPr>
          <w:p w:rsidR="00A521B8" w:rsidRPr="00637980" w:rsidRDefault="00A521B8" w:rsidP="00095AE2">
            <w:pPr>
              <w:pStyle w:val="TableColHead"/>
              <w:spacing w:after="0"/>
              <w:rPr>
                <w:sz w:val="22"/>
              </w:rPr>
            </w:pPr>
          </w:p>
        </w:tc>
      </w:tr>
      <w:tr w:rsidR="00A521B8" w:rsidRPr="00E345BF" w:rsidTr="00095AE2">
        <w:trPr>
          <w:cantSplit/>
        </w:trPr>
        <w:tc>
          <w:tcPr>
            <w:tcW w:w="2551" w:type="dxa"/>
            <w:tcBorders>
              <w:bottom w:val="single" w:sz="4" w:space="0" w:color="auto"/>
            </w:tcBorders>
          </w:tcPr>
          <w:p w:rsidR="00A521B8" w:rsidRPr="005C5801" w:rsidRDefault="00A521B8" w:rsidP="005C5801">
            <w:pPr>
              <w:suppressAutoHyphens w:val="0"/>
              <w:autoSpaceDE/>
              <w:autoSpaceDN/>
              <w:adjustRightInd/>
              <w:spacing w:before="120" w:after="120" w:line="276" w:lineRule="auto"/>
              <w:textAlignment w:val="auto"/>
              <w:rPr>
                <w:sz w:val="22"/>
              </w:rPr>
            </w:pPr>
            <w:r w:rsidRPr="005C5801">
              <w:rPr>
                <w:sz w:val="22"/>
              </w:rPr>
              <w:t>Taxis</w:t>
            </w:r>
          </w:p>
          <w:p w:rsidR="00B43E3A" w:rsidRPr="00E345BF" w:rsidRDefault="00A521B8" w:rsidP="009654DA">
            <w:pPr>
              <w:suppressAutoHyphens w:val="0"/>
              <w:autoSpaceDE/>
              <w:autoSpaceDN/>
              <w:adjustRightInd/>
              <w:spacing w:before="120" w:after="120" w:line="276" w:lineRule="auto"/>
              <w:textAlignment w:val="auto"/>
            </w:pPr>
            <w:r w:rsidRPr="005C5801">
              <w:rPr>
                <w:sz w:val="22"/>
              </w:rPr>
              <w:t>Dial-a-ride services</w:t>
            </w:r>
          </w:p>
        </w:tc>
        <w:tc>
          <w:tcPr>
            <w:tcW w:w="2399" w:type="dxa"/>
            <w:tcBorders>
              <w:bottom w:val="single" w:sz="4" w:space="0" w:color="auto"/>
            </w:tcBorders>
          </w:tcPr>
          <w:p w:rsidR="00A521B8" w:rsidRPr="00E345BF" w:rsidRDefault="00A521B8" w:rsidP="00095AE2">
            <w:pPr>
              <w:ind w:left="337"/>
            </w:pPr>
          </w:p>
        </w:tc>
        <w:tc>
          <w:tcPr>
            <w:tcW w:w="2475" w:type="dxa"/>
            <w:tcBorders>
              <w:bottom w:val="single" w:sz="4" w:space="0" w:color="auto"/>
            </w:tcBorders>
          </w:tcPr>
          <w:p w:rsidR="00A521B8" w:rsidRPr="00637980" w:rsidRDefault="00A521B8" w:rsidP="00095AE2">
            <w:pPr>
              <w:pStyle w:val="TableText0"/>
              <w:tabs>
                <w:tab w:val="left" w:pos="284"/>
              </w:tabs>
              <w:ind w:left="284" w:hanging="284"/>
            </w:pPr>
          </w:p>
        </w:tc>
      </w:tr>
    </w:tbl>
    <w:p w:rsidR="00A521B8" w:rsidRPr="00637980" w:rsidRDefault="00A521B8" w:rsidP="00B43E3A">
      <w:pPr>
        <w:pStyle w:val="Heading4"/>
      </w:pPr>
      <w:r w:rsidRPr="00637980">
        <w:t>1.4</w:t>
      </w:r>
      <w:r w:rsidRPr="00637980">
        <w:tab/>
        <w:t>Responsibility</w:t>
      </w:r>
    </w:p>
    <w:p w:rsidR="00A521B8" w:rsidRPr="00637980" w:rsidRDefault="00A521B8" w:rsidP="00A521B8">
      <w:pPr>
        <w:pStyle w:val="Schedulelist"/>
        <w:keepNext/>
        <w:tabs>
          <w:tab w:val="clear" w:pos="1985"/>
          <w:tab w:val="left" w:pos="1304"/>
        </w:tabs>
        <w:ind w:left="964"/>
      </w:pPr>
      <w:r w:rsidRPr="00637980">
        <w:sym w:font="Symbol" w:char="F0B7"/>
      </w:r>
      <w:r w:rsidRPr="00637980">
        <w:tab/>
        <w:t>Operators</w:t>
      </w:r>
    </w:p>
    <w:p w:rsidR="00A521B8" w:rsidRPr="00637980" w:rsidRDefault="00A521B8" w:rsidP="00A521B8">
      <w:pPr>
        <w:pStyle w:val="Schedulelist"/>
        <w:keepNext/>
        <w:tabs>
          <w:tab w:val="clear" w:pos="1985"/>
          <w:tab w:val="left" w:pos="1304"/>
        </w:tabs>
        <w:ind w:left="964"/>
      </w:pPr>
      <w:r w:rsidRPr="00637980">
        <w:sym w:font="Symbol" w:char="F0B7"/>
      </w:r>
      <w:r w:rsidRPr="00637980">
        <w:tab/>
        <w:t>Providers</w:t>
      </w:r>
    </w:p>
    <w:p w:rsidR="00A521B8" w:rsidRPr="00637980" w:rsidRDefault="00A521B8" w:rsidP="00A521B8">
      <w:pPr>
        <w:pStyle w:val="Heading5"/>
      </w:pPr>
      <w:r w:rsidRPr="00637980">
        <w:tab/>
        <w:t>Requirement</w:t>
      </w:r>
    </w:p>
    <w:p w:rsidR="00A521B8" w:rsidRDefault="00A521B8" w:rsidP="004E778B">
      <w:pPr>
        <w:pStyle w:val="R10"/>
        <w:keepNext/>
        <w:spacing w:after="120"/>
        <w:ind w:left="454" w:hanging="454"/>
      </w:pPr>
      <w:r w:rsidRPr="00637980">
        <w:tab/>
      </w:r>
      <w:r w:rsidRPr="00637980">
        <w:tab/>
        <w:t>Compliance with the relevant Standards by 25% of each type of service in relation to:</w:t>
      </w:r>
    </w:p>
    <w:p w:rsidR="00F33B5A" w:rsidRDefault="00F33B5A" w:rsidP="00F33B5A">
      <w:pPr>
        <w:pStyle w:val="Schedulelist"/>
        <w:keepNext/>
        <w:numPr>
          <w:ilvl w:val="0"/>
          <w:numId w:val="28"/>
        </w:numPr>
        <w:tabs>
          <w:tab w:val="clear" w:pos="1985"/>
          <w:tab w:val="left" w:pos="1304"/>
        </w:tabs>
        <w:ind w:left="1321" w:hanging="357"/>
      </w:pPr>
      <w:r w:rsidRPr="00B43E3A">
        <w:t>Resting points</w:t>
      </w:r>
    </w:p>
    <w:p w:rsidR="00F33B5A" w:rsidRDefault="00F33B5A" w:rsidP="00F33B5A">
      <w:pPr>
        <w:pStyle w:val="ListParagraph"/>
        <w:numPr>
          <w:ilvl w:val="0"/>
          <w:numId w:val="47"/>
        </w:numPr>
        <w:suppressAutoHyphens w:val="0"/>
        <w:autoSpaceDE/>
        <w:autoSpaceDN/>
        <w:adjustRightInd/>
        <w:spacing w:after="0" w:line="276" w:lineRule="auto"/>
        <w:ind w:left="1321" w:hanging="357"/>
        <w:textAlignment w:val="auto"/>
        <w:rPr>
          <w:sz w:val="22"/>
        </w:rPr>
      </w:pPr>
      <w:r w:rsidRPr="00B43E3A">
        <w:rPr>
          <w:sz w:val="22"/>
        </w:rPr>
        <w:t>Boarding</w:t>
      </w:r>
    </w:p>
    <w:p w:rsidR="00F33B5A" w:rsidRDefault="00F33B5A" w:rsidP="00F33B5A">
      <w:pPr>
        <w:pStyle w:val="ListParagraph"/>
        <w:numPr>
          <w:ilvl w:val="0"/>
          <w:numId w:val="47"/>
        </w:numPr>
        <w:suppressAutoHyphens w:val="0"/>
        <w:autoSpaceDE/>
        <w:autoSpaceDN/>
        <w:adjustRightInd/>
        <w:spacing w:after="0" w:line="276" w:lineRule="auto"/>
        <w:ind w:left="1321" w:hanging="357"/>
        <w:textAlignment w:val="auto"/>
        <w:rPr>
          <w:sz w:val="22"/>
        </w:rPr>
      </w:pPr>
      <w:r>
        <w:rPr>
          <w:sz w:val="22"/>
        </w:rPr>
        <w:t>Allocated space</w:t>
      </w:r>
    </w:p>
    <w:p w:rsidR="00F33B5A" w:rsidRDefault="00F33B5A" w:rsidP="00F33B5A">
      <w:pPr>
        <w:pStyle w:val="ListParagraph"/>
        <w:numPr>
          <w:ilvl w:val="0"/>
          <w:numId w:val="47"/>
        </w:numPr>
        <w:suppressAutoHyphens w:val="0"/>
        <w:autoSpaceDE/>
        <w:autoSpaceDN/>
        <w:adjustRightInd/>
        <w:spacing w:after="0" w:line="276" w:lineRule="auto"/>
        <w:ind w:left="1321" w:hanging="357"/>
        <w:textAlignment w:val="auto"/>
        <w:rPr>
          <w:sz w:val="22"/>
        </w:rPr>
      </w:pPr>
      <w:r>
        <w:rPr>
          <w:sz w:val="22"/>
        </w:rPr>
        <w:t>Street furniture</w:t>
      </w:r>
    </w:p>
    <w:p w:rsidR="00A521B8" w:rsidRPr="00637980" w:rsidRDefault="00A521B8" w:rsidP="00A521B8">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E345BF" w:rsidRDefault="00A521B8" w:rsidP="00A521B8">
            <w:pPr>
              <w:pStyle w:val="Heading6"/>
              <w:numPr>
                <w:ilvl w:val="0"/>
                <w:numId w:val="0"/>
              </w:numPr>
            </w:pPr>
            <w:r w:rsidRPr="00E345BF">
              <w:t>Conveyances</w:t>
            </w:r>
          </w:p>
        </w:tc>
        <w:tc>
          <w:tcPr>
            <w:tcW w:w="2399" w:type="dxa"/>
          </w:tcPr>
          <w:p w:rsidR="00A521B8" w:rsidRPr="00E345BF" w:rsidRDefault="00A521B8" w:rsidP="00A521B8">
            <w:pPr>
              <w:pStyle w:val="Heading6"/>
              <w:numPr>
                <w:ilvl w:val="0"/>
                <w:numId w:val="0"/>
              </w:numPr>
            </w:pPr>
            <w:r w:rsidRPr="00E345BF">
              <w:t>Premises</w:t>
            </w:r>
          </w:p>
        </w:tc>
        <w:tc>
          <w:tcPr>
            <w:tcW w:w="2475" w:type="dxa"/>
          </w:tcPr>
          <w:p w:rsidR="00A521B8" w:rsidRPr="00E345BF" w:rsidRDefault="00A521B8" w:rsidP="00A521B8">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637980" w:rsidRDefault="005D76A9" w:rsidP="00E03219">
            <w:pPr>
              <w:pStyle w:val="TableText0"/>
              <w:tabs>
                <w:tab w:val="left" w:pos="284"/>
              </w:tabs>
            </w:pPr>
            <w:r>
              <w:t>-</w:t>
            </w:r>
          </w:p>
        </w:tc>
        <w:tc>
          <w:tcPr>
            <w:tcW w:w="2399" w:type="dxa"/>
            <w:tcBorders>
              <w:bottom w:val="single" w:sz="4" w:space="0" w:color="auto"/>
            </w:tcBorders>
          </w:tcPr>
          <w:p w:rsidR="00A521B8" w:rsidRPr="00637980" w:rsidRDefault="00A521B8" w:rsidP="00095AE2">
            <w:pPr>
              <w:pStyle w:val="TableText0"/>
            </w:pPr>
          </w:p>
        </w:tc>
        <w:tc>
          <w:tcPr>
            <w:tcW w:w="2475" w:type="dxa"/>
            <w:tcBorders>
              <w:bottom w:val="single" w:sz="4" w:space="0" w:color="auto"/>
            </w:tcBorders>
          </w:tcPr>
          <w:p w:rsidR="00A521B8" w:rsidRPr="00B43E3A" w:rsidRDefault="00A521B8" w:rsidP="00095AE2">
            <w:pPr>
              <w:rPr>
                <w:sz w:val="22"/>
              </w:rPr>
            </w:pPr>
          </w:p>
        </w:tc>
      </w:tr>
    </w:tbl>
    <w:p w:rsidR="00A521B8" w:rsidRDefault="00A521B8" w:rsidP="00A521B8">
      <w:pPr>
        <w:rPr>
          <w:rFonts w:eastAsia="Times New Roman"/>
          <w:color w:val="4F81BD"/>
          <w:sz w:val="26"/>
        </w:rPr>
      </w:pPr>
      <w:r>
        <w:br w:type="page"/>
      </w:r>
    </w:p>
    <w:p w:rsidR="00A521B8" w:rsidRPr="00637980" w:rsidRDefault="00A521B8" w:rsidP="00B43E3A">
      <w:pPr>
        <w:pStyle w:val="Heading4"/>
      </w:pPr>
      <w:r w:rsidRPr="00637980">
        <w:lastRenderedPageBreak/>
        <w:t>1.5</w:t>
      </w:r>
      <w:r w:rsidRPr="00637980">
        <w:tab/>
        <w:t>Responsibility</w:t>
      </w:r>
    </w:p>
    <w:p w:rsidR="00A521B8" w:rsidRPr="00637980" w:rsidRDefault="00A521B8" w:rsidP="00A521B8">
      <w:pPr>
        <w:pStyle w:val="Schedulelist"/>
        <w:tabs>
          <w:tab w:val="clear" w:pos="1985"/>
          <w:tab w:val="left" w:pos="1304"/>
        </w:tabs>
        <w:ind w:left="964"/>
      </w:pPr>
      <w:r w:rsidRPr="00637980">
        <w:sym w:font="Symbol" w:char="F0B7"/>
      </w:r>
      <w:r w:rsidRPr="00637980">
        <w:tab/>
        <w:t>Operators</w:t>
      </w:r>
    </w:p>
    <w:p w:rsidR="00A521B8" w:rsidRPr="00637980" w:rsidRDefault="00A521B8" w:rsidP="00A521B8">
      <w:pPr>
        <w:pStyle w:val="Schedulelist"/>
        <w:tabs>
          <w:tab w:val="clear" w:pos="1985"/>
          <w:tab w:val="left" w:pos="1304"/>
        </w:tabs>
        <w:ind w:left="964"/>
      </w:pPr>
      <w:r w:rsidRPr="00637980">
        <w:sym w:font="Symbol" w:char="F0B7"/>
      </w:r>
      <w:r w:rsidRPr="00637980">
        <w:tab/>
        <w:t>Providers</w:t>
      </w:r>
    </w:p>
    <w:p w:rsidR="00A521B8" w:rsidRPr="00637980" w:rsidRDefault="00A521B8" w:rsidP="00A521B8">
      <w:pPr>
        <w:pStyle w:val="Heading5"/>
      </w:pPr>
      <w:r w:rsidRPr="00637980">
        <w:rPr>
          <w:rFonts w:ascii="Times New Roman" w:hAnsi="Times New Roman"/>
        </w:rPr>
        <w:tab/>
      </w:r>
      <w:r w:rsidRPr="00637980">
        <w:t>Requirement</w:t>
      </w:r>
    </w:p>
    <w:p w:rsidR="00A521B8" w:rsidRDefault="00A521B8" w:rsidP="004E778B">
      <w:pPr>
        <w:pStyle w:val="R10"/>
        <w:spacing w:after="120"/>
        <w:ind w:left="454" w:hanging="454"/>
      </w:pPr>
      <w:r w:rsidRPr="00637980">
        <w:tab/>
      </w:r>
      <w:r w:rsidRPr="00637980">
        <w:tab/>
        <w:t>Compliance with the relevant Standards by 25% of each type of service in relation to:</w:t>
      </w:r>
    </w:p>
    <w:p w:rsidR="00A521B8" w:rsidRPr="00637980" w:rsidRDefault="00A521B8" w:rsidP="00A521B8">
      <w:pPr>
        <w:pStyle w:val="Schedulelist"/>
        <w:tabs>
          <w:tab w:val="clear" w:pos="1985"/>
          <w:tab w:val="left" w:pos="1304"/>
        </w:tabs>
        <w:ind w:left="964"/>
      </w:pPr>
      <w:r w:rsidRPr="00637980">
        <w:sym w:font="Symbol" w:char="F0B7"/>
      </w:r>
      <w:r w:rsidRPr="00637980">
        <w:tab/>
      </w:r>
      <w:r w:rsidRPr="00620914">
        <w:t>Access paths</w:t>
      </w:r>
    </w:p>
    <w:p w:rsidR="00A521B8" w:rsidRPr="00637980" w:rsidRDefault="00A521B8" w:rsidP="00A521B8">
      <w:pPr>
        <w:pStyle w:val="Schedulelist"/>
        <w:tabs>
          <w:tab w:val="clear" w:pos="1985"/>
          <w:tab w:val="left" w:pos="1304"/>
        </w:tabs>
        <w:ind w:left="964"/>
      </w:pPr>
      <w:r w:rsidRPr="00637980">
        <w:sym w:font="Symbol" w:char="F0B7"/>
      </w:r>
      <w:r w:rsidRPr="00637980">
        <w:tab/>
      </w:r>
      <w:r w:rsidRPr="00620914">
        <w:t>Lifts</w:t>
      </w:r>
    </w:p>
    <w:p w:rsidR="00A521B8" w:rsidRPr="00637980" w:rsidRDefault="00A521B8" w:rsidP="00A521B8">
      <w:pPr>
        <w:pStyle w:val="Schedulelist"/>
        <w:tabs>
          <w:tab w:val="clear" w:pos="1985"/>
          <w:tab w:val="left" w:pos="1304"/>
        </w:tabs>
        <w:ind w:left="964"/>
      </w:pPr>
      <w:r w:rsidRPr="00637980">
        <w:sym w:font="Symbol" w:char="F0B7"/>
      </w:r>
      <w:r w:rsidRPr="00637980">
        <w:tab/>
      </w:r>
      <w:r w:rsidRPr="00620914">
        <w:t>Manoeuvring areas</w:t>
      </w:r>
    </w:p>
    <w:p w:rsidR="00A521B8" w:rsidRPr="00637980" w:rsidRDefault="00A521B8" w:rsidP="00A521B8">
      <w:pPr>
        <w:pStyle w:val="Schedulelist"/>
        <w:tabs>
          <w:tab w:val="clear" w:pos="1985"/>
          <w:tab w:val="left" w:pos="1304"/>
        </w:tabs>
        <w:ind w:left="964"/>
      </w:pPr>
      <w:r w:rsidRPr="00637980">
        <w:sym w:font="Symbol" w:char="F0B7"/>
      </w:r>
      <w:r w:rsidRPr="00637980">
        <w:tab/>
      </w:r>
      <w:r w:rsidRPr="00620914">
        <w:t>Stairs</w:t>
      </w:r>
    </w:p>
    <w:p w:rsidR="00A521B8" w:rsidRPr="00637980" w:rsidRDefault="00A521B8" w:rsidP="00A521B8">
      <w:pPr>
        <w:pStyle w:val="Schedulelist"/>
        <w:tabs>
          <w:tab w:val="clear" w:pos="1985"/>
          <w:tab w:val="left" w:pos="1304"/>
        </w:tabs>
        <w:ind w:left="964"/>
      </w:pPr>
      <w:r w:rsidRPr="00637980">
        <w:sym w:font="Symbol" w:char="F0B7"/>
      </w:r>
      <w:r w:rsidRPr="00637980">
        <w:tab/>
      </w:r>
      <w:r w:rsidRPr="00620914">
        <w:t>Passing areas</w:t>
      </w:r>
    </w:p>
    <w:p w:rsidR="00A521B8" w:rsidRPr="00637980" w:rsidRDefault="00A521B8" w:rsidP="00A521B8">
      <w:pPr>
        <w:pStyle w:val="Schedulelist"/>
        <w:tabs>
          <w:tab w:val="clear" w:pos="1985"/>
          <w:tab w:val="left" w:pos="1304"/>
        </w:tabs>
        <w:ind w:left="964"/>
      </w:pPr>
      <w:r w:rsidRPr="00637980">
        <w:sym w:font="Symbol" w:char="F0B7"/>
      </w:r>
      <w:r w:rsidRPr="00637980">
        <w:tab/>
      </w:r>
      <w:r w:rsidRPr="00620914">
        <w:t>Toilets</w:t>
      </w:r>
    </w:p>
    <w:p w:rsidR="00A521B8" w:rsidRPr="00637980" w:rsidRDefault="00A521B8" w:rsidP="00A521B8">
      <w:pPr>
        <w:pStyle w:val="Schedulelist"/>
        <w:tabs>
          <w:tab w:val="clear" w:pos="1985"/>
          <w:tab w:val="left" w:pos="1304"/>
        </w:tabs>
        <w:ind w:left="964"/>
      </w:pPr>
      <w:r w:rsidRPr="00637980">
        <w:sym w:font="Symbol" w:char="F0B7"/>
      </w:r>
      <w:r w:rsidRPr="00637980">
        <w:tab/>
      </w:r>
      <w:r w:rsidRPr="00620914">
        <w:t>Ramps</w:t>
      </w:r>
    </w:p>
    <w:p w:rsidR="00A521B8" w:rsidRPr="00637980" w:rsidRDefault="00A521B8" w:rsidP="00A521B8">
      <w:pPr>
        <w:pStyle w:val="Schedulelist"/>
        <w:tabs>
          <w:tab w:val="clear" w:pos="1985"/>
          <w:tab w:val="left" w:pos="1304"/>
        </w:tabs>
        <w:ind w:left="964"/>
      </w:pPr>
      <w:r w:rsidRPr="00637980">
        <w:sym w:font="Symbol" w:char="F0B7"/>
      </w:r>
      <w:r w:rsidRPr="00637980">
        <w:tab/>
      </w:r>
      <w:r w:rsidRPr="00620914">
        <w:t>Tactile ground surface indicators</w:t>
      </w:r>
    </w:p>
    <w:p w:rsidR="00A521B8" w:rsidRPr="00637980" w:rsidRDefault="00A521B8" w:rsidP="00A521B8">
      <w:pPr>
        <w:pStyle w:val="Schedulelist"/>
        <w:tabs>
          <w:tab w:val="clear" w:pos="1985"/>
          <w:tab w:val="left" w:pos="1304"/>
        </w:tabs>
        <w:ind w:left="964"/>
      </w:pPr>
      <w:r w:rsidRPr="00637980">
        <w:sym w:font="Symbol" w:char="F0B7"/>
      </w:r>
      <w:r w:rsidRPr="00637980">
        <w:tab/>
      </w:r>
      <w:r w:rsidRPr="00620914">
        <w:t>Doorways and doors</w:t>
      </w:r>
    </w:p>
    <w:p w:rsidR="00A521B8" w:rsidRPr="00620914" w:rsidRDefault="00A521B8" w:rsidP="00A521B8">
      <w:pPr>
        <w:pStyle w:val="Schedulelist"/>
        <w:tabs>
          <w:tab w:val="clear" w:pos="1985"/>
          <w:tab w:val="left" w:pos="1304"/>
        </w:tabs>
        <w:ind w:left="964"/>
      </w:pPr>
      <w:r w:rsidRPr="00637980">
        <w:sym w:font="Symbol" w:char="F0B7"/>
      </w:r>
      <w:r w:rsidRPr="00637980">
        <w:tab/>
      </w:r>
      <w:r w:rsidRPr="00620914">
        <w:t>Controls</w:t>
      </w:r>
    </w:p>
    <w:p w:rsidR="00A521B8" w:rsidRPr="00637980" w:rsidRDefault="00A521B8" w:rsidP="00A521B8">
      <w:pPr>
        <w:pStyle w:val="Heading5"/>
        <w:rPr>
          <w:rFonts w:cs="Arial"/>
        </w:rPr>
      </w:pPr>
      <w:r w:rsidRPr="00637980">
        <w:rPr>
          <w:rFonts w:ascii="Times New Roman" w:hAnsi="Times New Roman"/>
        </w:rPr>
        <w:tab/>
      </w:r>
      <w:r w:rsidRPr="00637980">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E345BF" w:rsidRDefault="00A521B8" w:rsidP="00A521B8">
            <w:pPr>
              <w:pStyle w:val="Heading6"/>
              <w:numPr>
                <w:ilvl w:val="0"/>
                <w:numId w:val="0"/>
              </w:numPr>
            </w:pPr>
            <w:r w:rsidRPr="00E345BF">
              <w:t>Conveyances</w:t>
            </w:r>
          </w:p>
        </w:tc>
        <w:tc>
          <w:tcPr>
            <w:tcW w:w="2399" w:type="dxa"/>
          </w:tcPr>
          <w:p w:rsidR="00A521B8" w:rsidRPr="00E345BF" w:rsidRDefault="00A521B8" w:rsidP="00A521B8">
            <w:pPr>
              <w:pStyle w:val="Heading6"/>
              <w:numPr>
                <w:ilvl w:val="0"/>
                <w:numId w:val="0"/>
              </w:numPr>
            </w:pPr>
            <w:r w:rsidRPr="00E345BF">
              <w:t>Premises</w:t>
            </w:r>
          </w:p>
        </w:tc>
        <w:tc>
          <w:tcPr>
            <w:tcW w:w="2475" w:type="dxa"/>
          </w:tcPr>
          <w:p w:rsidR="00A521B8" w:rsidRPr="00E345BF" w:rsidRDefault="00A521B8" w:rsidP="00A521B8">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E345BF" w:rsidRDefault="00A521B8" w:rsidP="00095AE2">
            <w:pPr>
              <w:tabs>
                <w:tab w:val="left" w:pos="284"/>
              </w:tabs>
              <w:spacing w:before="60" w:after="60"/>
              <w:ind w:left="284" w:hanging="284"/>
            </w:pPr>
          </w:p>
        </w:tc>
        <w:tc>
          <w:tcPr>
            <w:tcW w:w="2399" w:type="dxa"/>
            <w:tcBorders>
              <w:bottom w:val="single" w:sz="4" w:space="0" w:color="auto"/>
            </w:tcBorders>
          </w:tcPr>
          <w:p w:rsidR="00A521B8" w:rsidRPr="00B43E3A" w:rsidRDefault="00A521B8" w:rsidP="00095AE2">
            <w:pPr>
              <w:rPr>
                <w:sz w:val="22"/>
              </w:rPr>
            </w:pPr>
            <w:r w:rsidRPr="00B43E3A">
              <w:rPr>
                <w:sz w:val="22"/>
              </w:rPr>
              <w:t>except premises to which the Premises Standards apply</w:t>
            </w:r>
          </w:p>
        </w:tc>
        <w:tc>
          <w:tcPr>
            <w:tcW w:w="2475" w:type="dxa"/>
            <w:tcBorders>
              <w:bottom w:val="single" w:sz="4" w:space="0" w:color="auto"/>
            </w:tcBorders>
          </w:tcPr>
          <w:p w:rsidR="00A521B8" w:rsidRPr="00B43E3A" w:rsidRDefault="00A521B8" w:rsidP="00095AE2">
            <w:pPr>
              <w:rPr>
                <w:sz w:val="22"/>
              </w:rPr>
            </w:pPr>
            <w:r w:rsidRPr="00B43E3A">
              <w:rPr>
                <w:sz w:val="22"/>
              </w:rPr>
              <w:t>except bus stops</w:t>
            </w:r>
          </w:p>
        </w:tc>
      </w:tr>
    </w:tbl>
    <w:p w:rsidR="00A521B8" w:rsidRDefault="00A521B8" w:rsidP="00A521B8">
      <w:pPr>
        <w:rPr>
          <w:rFonts w:eastAsia="Times New Roman"/>
          <w:color w:val="4F81BD"/>
          <w:sz w:val="26"/>
        </w:rPr>
      </w:pPr>
      <w:r>
        <w:br w:type="page"/>
      </w:r>
    </w:p>
    <w:p w:rsidR="00A521B8" w:rsidRPr="00637980" w:rsidRDefault="00A521B8" w:rsidP="00B43E3A">
      <w:pPr>
        <w:pStyle w:val="Heading4"/>
      </w:pPr>
      <w:r w:rsidRPr="00637980">
        <w:lastRenderedPageBreak/>
        <w:t>1.6</w:t>
      </w:r>
      <w:r w:rsidRPr="00637980">
        <w:tab/>
        <w:t>Responsibility</w:t>
      </w:r>
    </w:p>
    <w:p w:rsidR="00A521B8" w:rsidRPr="00637980" w:rsidRDefault="00A521B8" w:rsidP="00A521B8">
      <w:pPr>
        <w:pStyle w:val="Schedulelist"/>
        <w:tabs>
          <w:tab w:val="clear" w:pos="1985"/>
          <w:tab w:val="left" w:pos="1304"/>
        </w:tabs>
        <w:ind w:left="964"/>
      </w:pPr>
      <w:r w:rsidRPr="00637980">
        <w:sym w:font="Symbol" w:char="F0B7"/>
      </w:r>
      <w:r w:rsidRPr="00637980">
        <w:tab/>
        <w:t>Providers</w:t>
      </w:r>
    </w:p>
    <w:p w:rsidR="00A521B8" w:rsidRPr="00637980" w:rsidRDefault="00A521B8" w:rsidP="00A521B8">
      <w:pPr>
        <w:pStyle w:val="Heading5"/>
      </w:pPr>
      <w:r w:rsidRPr="00637980">
        <w:tab/>
        <w:t>Requirement</w:t>
      </w:r>
    </w:p>
    <w:p w:rsidR="00A521B8" w:rsidRDefault="00A521B8" w:rsidP="004E778B">
      <w:pPr>
        <w:pStyle w:val="R10"/>
        <w:spacing w:after="120"/>
        <w:ind w:left="454" w:hanging="454"/>
      </w:pPr>
      <w:r w:rsidRPr="00637980">
        <w:tab/>
      </w:r>
      <w:r w:rsidRPr="00637980">
        <w:tab/>
        <w:t>Compliance with the relevant Standards by 25% of bus stops in relation to:</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Access paths</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Handrails and grabrails</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Manoeuvring areas</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Stairs</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Passing areas</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Symbols</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Ramps</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Signs</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Waiting areas</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Tactile ground surface indicators</w:t>
      </w:r>
    </w:p>
    <w:p w:rsidR="00A521B8" w:rsidRPr="00637980" w:rsidRDefault="00A521B8" w:rsidP="00A521B8">
      <w:pPr>
        <w:pStyle w:val="TableP1a"/>
        <w:keepNext/>
        <w:numPr>
          <w:ilvl w:val="0"/>
          <w:numId w:val="28"/>
        </w:numPr>
        <w:tabs>
          <w:tab w:val="clear" w:pos="408"/>
          <w:tab w:val="left" w:pos="1350"/>
          <w:tab w:val="left" w:pos="2565"/>
        </w:tabs>
        <w:ind w:left="990" w:firstLine="0"/>
      </w:pPr>
      <w:r w:rsidRPr="00620914">
        <w:t>Boarding</w:t>
      </w:r>
    </w:p>
    <w:p w:rsidR="00A521B8" w:rsidRPr="00637980" w:rsidRDefault="00A521B8" w:rsidP="00A521B8">
      <w:pPr>
        <w:pStyle w:val="TableP1a"/>
        <w:keepNext/>
        <w:numPr>
          <w:ilvl w:val="0"/>
          <w:numId w:val="28"/>
        </w:numPr>
        <w:tabs>
          <w:tab w:val="clear" w:pos="408"/>
          <w:tab w:val="left" w:pos="1350"/>
          <w:tab w:val="left" w:pos="2565"/>
        </w:tabs>
        <w:ind w:left="990" w:firstLine="0"/>
      </w:pPr>
      <w:r w:rsidRPr="00620914">
        <w:t>Lighting</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Allocated space</w:t>
      </w:r>
    </w:p>
    <w:p w:rsidR="00A521B8" w:rsidRPr="00637980" w:rsidRDefault="00A521B8" w:rsidP="00A521B8">
      <w:pPr>
        <w:pStyle w:val="TableP1a"/>
        <w:numPr>
          <w:ilvl w:val="0"/>
          <w:numId w:val="28"/>
        </w:numPr>
        <w:tabs>
          <w:tab w:val="clear" w:pos="408"/>
          <w:tab w:val="left" w:pos="1350"/>
          <w:tab w:val="left" w:pos="2565"/>
        </w:tabs>
        <w:ind w:left="990" w:firstLine="0"/>
      </w:pPr>
      <w:r w:rsidRPr="00620914">
        <w:t>Street furniture</w:t>
      </w:r>
    </w:p>
    <w:p w:rsidR="00A521B8" w:rsidRDefault="00A521B8" w:rsidP="00A521B8">
      <w:pPr>
        <w:pStyle w:val="TableP1a"/>
        <w:numPr>
          <w:ilvl w:val="0"/>
          <w:numId w:val="28"/>
        </w:numPr>
        <w:tabs>
          <w:tab w:val="clear" w:pos="408"/>
          <w:tab w:val="left" w:pos="1350"/>
          <w:tab w:val="left" w:pos="2565"/>
        </w:tabs>
        <w:ind w:left="990" w:firstLine="0"/>
      </w:pPr>
      <w:r w:rsidRPr="00620914">
        <w:t>Surfaces</w:t>
      </w:r>
    </w:p>
    <w:p w:rsidR="00A521B8" w:rsidRPr="00620914" w:rsidRDefault="00A521B8" w:rsidP="00A521B8">
      <w:pPr>
        <w:pStyle w:val="TableP1a"/>
        <w:numPr>
          <w:ilvl w:val="0"/>
          <w:numId w:val="28"/>
        </w:numPr>
        <w:tabs>
          <w:tab w:val="clear" w:pos="408"/>
          <w:tab w:val="left" w:pos="1350"/>
          <w:tab w:val="left" w:pos="2565"/>
        </w:tabs>
        <w:ind w:left="990" w:firstLine="0"/>
      </w:pPr>
      <w:r w:rsidRPr="00620914">
        <w:t>Information</w:t>
      </w:r>
    </w:p>
    <w:p w:rsidR="00A521B8" w:rsidRPr="00637980" w:rsidRDefault="00A521B8" w:rsidP="00A521B8">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637980" w:rsidRDefault="00A521B8" w:rsidP="00095AE2">
            <w:pPr>
              <w:pStyle w:val="TableColHead"/>
              <w:spacing w:after="0"/>
              <w:rPr>
                <w:sz w:val="22"/>
              </w:rPr>
            </w:pPr>
          </w:p>
        </w:tc>
        <w:tc>
          <w:tcPr>
            <w:tcW w:w="2399" w:type="dxa"/>
          </w:tcPr>
          <w:p w:rsidR="00A521B8" w:rsidRPr="00637980" w:rsidRDefault="00A521B8" w:rsidP="00095AE2">
            <w:pPr>
              <w:pStyle w:val="TableColHead"/>
              <w:spacing w:after="0"/>
              <w:rPr>
                <w:sz w:val="22"/>
              </w:rPr>
            </w:pPr>
          </w:p>
        </w:tc>
        <w:tc>
          <w:tcPr>
            <w:tcW w:w="2475" w:type="dxa"/>
          </w:tcPr>
          <w:p w:rsidR="00A521B8" w:rsidRPr="00E345BF" w:rsidRDefault="00A521B8" w:rsidP="00A521B8">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637980" w:rsidRDefault="00A521B8" w:rsidP="00095AE2">
            <w:pPr>
              <w:pStyle w:val="TableText0"/>
              <w:tabs>
                <w:tab w:val="left" w:pos="284"/>
              </w:tabs>
              <w:ind w:left="284" w:hanging="284"/>
            </w:pPr>
          </w:p>
        </w:tc>
        <w:tc>
          <w:tcPr>
            <w:tcW w:w="2399" w:type="dxa"/>
            <w:tcBorders>
              <w:bottom w:val="single" w:sz="4" w:space="0" w:color="auto"/>
            </w:tcBorders>
          </w:tcPr>
          <w:p w:rsidR="00A521B8" w:rsidRPr="00E345BF" w:rsidRDefault="00A521B8" w:rsidP="00095AE2"/>
        </w:tc>
        <w:tc>
          <w:tcPr>
            <w:tcW w:w="2475" w:type="dxa"/>
            <w:tcBorders>
              <w:bottom w:val="single" w:sz="4" w:space="0" w:color="auto"/>
            </w:tcBorders>
          </w:tcPr>
          <w:p w:rsidR="00A521B8" w:rsidRPr="005C5801" w:rsidRDefault="00A521B8" w:rsidP="00BC02B2">
            <w:pPr>
              <w:suppressAutoHyphens w:val="0"/>
              <w:autoSpaceDE/>
              <w:autoSpaceDN/>
              <w:adjustRightInd/>
              <w:spacing w:after="120" w:line="276" w:lineRule="auto"/>
              <w:textAlignment w:val="auto"/>
              <w:rPr>
                <w:sz w:val="22"/>
              </w:rPr>
            </w:pPr>
            <w:r w:rsidRPr="005C5801">
              <w:rPr>
                <w:sz w:val="22"/>
              </w:rPr>
              <w:t>Bus stops</w:t>
            </w:r>
          </w:p>
        </w:tc>
      </w:tr>
    </w:tbl>
    <w:p w:rsidR="00A521B8" w:rsidRDefault="00A521B8" w:rsidP="00A521B8">
      <w:pPr>
        <w:rPr>
          <w:rStyle w:val="CharSchPTNo"/>
          <w:rFonts w:eastAsia="Times New Roman"/>
          <w:bCs/>
          <w:color w:val="4F81BD"/>
          <w:sz w:val="28"/>
        </w:rPr>
      </w:pPr>
      <w:bookmarkStart w:id="81" w:name="_Toc291755046"/>
      <w:r>
        <w:rPr>
          <w:rStyle w:val="CharSchPTNo"/>
        </w:rPr>
        <w:br w:type="page"/>
      </w:r>
    </w:p>
    <w:p w:rsidR="00A521B8" w:rsidRPr="00637980" w:rsidRDefault="00A521B8" w:rsidP="00A521B8">
      <w:pPr>
        <w:pStyle w:val="Heading3"/>
      </w:pPr>
      <w:bookmarkStart w:id="82" w:name="_Toc341361219"/>
      <w:bookmarkStart w:id="83" w:name="_Toc511825200"/>
      <w:bookmarkStart w:id="84" w:name="_Toc513467669"/>
      <w:bookmarkStart w:id="85" w:name="_Toc513472035"/>
      <w:bookmarkStart w:id="86" w:name="_Toc522546984"/>
      <w:r w:rsidRPr="00637980">
        <w:rPr>
          <w:rStyle w:val="CharSchPTNo"/>
        </w:rPr>
        <w:lastRenderedPageBreak/>
        <w:t>Part 2</w:t>
      </w:r>
      <w:r w:rsidRPr="00637980">
        <w:tab/>
      </w:r>
      <w:r w:rsidRPr="00637980">
        <w:rPr>
          <w:rStyle w:val="CharSchPTText"/>
        </w:rPr>
        <w:t>Target date — 31 December 2012</w:t>
      </w:r>
      <w:bookmarkEnd w:id="81"/>
      <w:bookmarkEnd w:id="82"/>
      <w:bookmarkEnd w:id="83"/>
      <w:bookmarkEnd w:id="84"/>
      <w:bookmarkEnd w:id="85"/>
      <w:bookmarkEnd w:id="86"/>
    </w:p>
    <w:p w:rsidR="00A521B8" w:rsidRPr="00637980" w:rsidRDefault="00A521B8" w:rsidP="00B43E3A">
      <w:pPr>
        <w:pStyle w:val="Heading4"/>
      </w:pPr>
      <w:r w:rsidRPr="00637980">
        <w:t>2.1</w:t>
      </w:r>
      <w:r w:rsidRPr="00637980">
        <w:tab/>
        <w:t>Responsibility</w:t>
      </w:r>
    </w:p>
    <w:p w:rsidR="00A521B8" w:rsidRPr="00637980" w:rsidRDefault="00A521B8" w:rsidP="00A521B8">
      <w:pPr>
        <w:pStyle w:val="Schedulelist"/>
        <w:keepNext/>
        <w:tabs>
          <w:tab w:val="clear" w:pos="1985"/>
          <w:tab w:val="left" w:pos="1304"/>
        </w:tabs>
        <w:ind w:left="964"/>
      </w:pPr>
      <w:r w:rsidRPr="00637980">
        <w:sym w:font="Symbol" w:char="F0B7"/>
      </w:r>
      <w:r w:rsidRPr="00637980">
        <w:tab/>
        <w:t>Operators</w:t>
      </w:r>
    </w:p>
    <w:p w:rsidR="00A521B8" w:rsidRPr="00637980" w:rsidRDefault="00A521B8" w:rsidP="00A521B8">
      <w:pPr>
        <w:pStyle w:val="Schedulelist"/>
        <w:tabs>
          <w:tab w:val="clear" w:pos="1985"/>
          <w:tab w:val="left" w:pos="1304"/>
        </w:tabs>
        <w:ind w:left="964"/>
      </w:pPr>
      <w:r w:rsidRPr="00637980">
        <w:sym w:font="Symbol" w:char="F0B7"/>
      </w:r>
      <w:r w:rsidRPr="00637980">
        <w:tab/>
        <w:t>Providers</w:t>
      </w:r>
    </w:p>
    <w:p w:rsidR="00A521B8" w:rsidRPr="00637980" w:rsidRDefault="00A521B8" w:rsidP="00A521B8">
      <w:pPr>
        <w:pStyle w:val="Heading5"/>
      </w:pPr>
      <w:r w:rsidRPr="00637980">
        <w:tab/>
        <w:t>Requirement</w:t>
      </w:r>
    </w:p>
    <w:p w:rsidR="00A521B8" w:rsidRPr="00B43E3A" w:rsidRDefault="00A521B8" w:rsidP="00A521B8">
      <w:pPr>
        <w:rPr>
          <w:sz w:val="22"/>
        </w:rPr>
      </w:pPr>
      <w:r>
        <w:tab/>
      </w:r>
      <w:r w:rsidRPr="00B43E3A">
        <w:rPr>
          <w:sz w:val="22"/>
        </w:rPr>
        <w:t>Full compliance with the relevant Standards in relation to:</w:t>
      </w:r>
    </w:p>
    <w:p w:rsidR="00A521B8" w:rsidRPr="00264374" w:rsidRDefault="00A521B8" w:rsidP="00A521B8">
      <w:pPr>
        <w:pStyle w:val="Schedulelist"/>
        <w:keepNext/>
        <w:numPr>
          <w:ilvl w:val="0"/>
          <w:numId w:val="34"/>
        </w:numPr>
        <w:tabs>
          <w:tab w:val="clear" w:pos="1985"/>
          <w:tab w:val="left" w:pos="1304"/>
        </w:tabs>
        <w:ind w:hanging="694"/>
      </w:pPr>
      <w:r w:rsidRPr="00264374">
        <w:t>Gateways</w:t>
      </w:r>
    </w:p>
    <w:p w:rsidR="00A521B8" w:rsidRPr="00264374" w:rsidRDefault="00A521B8" w:rsidP="00A521B8">
      <w:pPr>
        <w:pStyle w:val="Schedulelist"/>
        <w:keepNext/>
        <w:numPr>
          <w:ilvl w:val="0"/>
          <w:numId w:val="34"/>
        </w:numPr>
        <w:tabs>
          <w:tab w:val="clear" w:pos="1985"/>
          <w:tab w:val="left" w:pos="1304"/>
        </w:tabs>
        <w:ind w:hanging="694"/>
      </w:pPr>
      <w:r w:rsidRPr="00264374">
        <w:t>Vending machines</w:t>
      </w:r>
    </w:p>
    <w:p w:rsidR="00A521B8" w:rsidRPr="00637980" w:rsidRDefault="00A521B8" w:rsidP="00A521B8">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E345BF" w:rsidRDefault="00A521B8" w:rsidP="00A521B8">
            <w:pPr>
              <w:pStyle w:val="Heading6"/>
              <w:numPr>
                <w:ilvl w:val="0"/>
                <w:numId w:val="0"/>
              </w:numPr>
            </w:pPr>
            <w:r w:rsidRPr="00E345BF">
              <w:t>Conveyances</w:t>
            </w:r>
          </w:p>
        </w:tc>
        <w:tc>
          <w:tcPr>
            <w:tcW w:w="2399" w:type="dxa"/>
          </w:tcPr>
          <w:p w:rsidR="00A521B8" w:rsidRPr="00E345BF" w:rsidRDefault="00A521B8" w:rsidP="00A521B8">
            <w:pPr>
              <w:pStyle w:val="Heading6"/>
              <w:numPr>
                <w:ilvl w:val="0"/>
                <w:numId w:val="0"/>
              </w:numPr>
            </w:pPr>
            <w:r w:rsidRPr="00E345BF">
              <w:t>Premises</w:t>
            </w:r>
          </w:p>
        </w:tc>
        <w:tc>
          <w:tcPr>
            <w:tcW w:w="2475" w:type="dxa"/>
          </w:tcPr>
          <w:p w:rsidR="00A521B8" w:rsidRPr="00E345BF" w:rsidRDefault="00A521B8" w:rsidP="00A521B8">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637980" w:rsidRDefault="00A521B8" w:rsidP="00095AE2">
            <w:pPr>
              <w:pStyle w:val="TableText0"/>
              <w:tabs>
                <w:tab w:val="left" w:pos="284"/>
              </w:tabs>
              <w:ind w:left="284" w:hanging="284"/>
            </w:pPr>
          </w:p>
        </w:tc>
        <w:tc>
          <w:tcPr>
            <w:tcW w:w="2399" w:type="dxa"/>
            <w:tcBorders>
              <w:bottom w:val="single" w:sz="4" w:space="0" w:color="auto"/>
            </w:tcBorders>
          </w:tcPr>
          <w:p w:rsidR="00A521B8" w:rsidRPr="00637980" w:rsidRDefault="00A521B8" w:rsidP="00095AE2">
            <w:pPr>
              <w:pStyle w:val="TableText0"/>
            </w:pPr>
          </w:p>
        </w:tc>
        <w:tc>
          <w:tcPr>
            <w:tcW w:w="2475" w:type="dxa"/>
            <w:tcBorders>
              <w:bottom w:val="single" w:sz="4" w:space="0" w:color="auto"/>
            </w:tcBorders>
          </w:tcPr>
          <w:p w:rsidR="00A521B8" w:rsidRDefault="00A521B8" w:rsidP="00095AE2">
            <w:pPr>
              <w:rPr>
                <w:sz w:val="22"/>
              </w:rPr>
            </w:pPr>
            <w:r w:rsidRPr="00B43E3A">
              <w:rPr>
                <w:sz w:val="22"/>
              </w:rPr>
              <w:t>except bus stops</w:t>
            </w:r>
          </w:p>
          <w:p w:rsidR="00B43E3A" w:rsidRPr="00B43E3A" w:rsidRDefault="00B43E3A" w:rsidP="00095AE2">
            <w:pPr>
              <w:rPr>
                <w:sz w:val="22"/>
              </w:rPr>
            </w:pPr>
          </w:p>
        </w:tc>
      </w:tr>
    </w:tbl>
    <w:p w:rsidR="00A521B8" w:rsidRPr="00637980" w:rsidRDefault="00A521B8" w:rsidP="00B43E3A">
      <w:pPr>
        <w:pStyle w:val="Heading4"/>
      </w:pPr>
      <w:r w:rsidRPr="00637980">
        <w:t>2.2</w:t>
      </w:r>
      <w:r w:rsidRPr="00637980">
        <w:tab/>
        <w:t>Responsibility</w:t>
      </w:r>
    </w:p>
    <w:p w:rsidR="00A521B8" w:rsidRPr="00637980" w:rsidRDefault="00A521B8" w:rsidP="00A521B8">
      <w:pPr>
        <w:pStyle w:val="Schedulelist"/>
        <w:tabs>
          <w:tab w:val="clear" w:pos="1985"/>
          <w:tab w:val="left" w:pos="1304"/>
        </w:tabs>
        <w:ind w:left="964"/>
      </w:pPr>
      <w:r w:rsidRPr="00637980">
        <w:sym w:font="Symbol" w:char="F0B7"/>
      </w:r>
      <w:r w:rsidRPr="00637980">
        <w:tab/>
        <w:t>Operators</w:t>
      </w:r>
    </w:p>
    <w:p w:rsidR="00A521B8" w:rsidRPr="00637980" w:rsidRDefault="00A521B8" w:rsidP="00A521B8">
      <w:pPr>
        <w:pStyle w:val="Schedulelist"/>
        <w:tabs>
          <w:tab w:val="clear" w:pos="1985"/>
          <w:tab w:val="left" w:pos="1304"/>
        </w:tabs>
        <w:ind w:left="964"/>
      </w:pPr>
      <w:r w:rsidRPr="00637980">
        <w:sym w:font="Symbol" w:char="F0B7"/>
      </w:r>
      <w:r w:rsidRPr="00637980">
        <w:tab/>
        <w:t>Providers</w:t>
      </w:r>
    </w:p>
    <w:p w:rsidR="00A521B8" w:rsidRPr="00637980" w:rsidRDefault="00A521B8" w:rsidP="00A521B8">
      <w:pPr>
        <w:pStyle w:val="Heading5"/>
      </w:pPr>
      <w:r w:rsidRPr="00637980">
        <w:tab/>
        <w:t>Requirement</w:t>
      </w:r>
    </w:p>
    <w:p w:rsidR="00A521B8" w:rsidRDefault="00A521B8" w:rsidP="00A521B8">
      <w:pPr>
        <w:pStyle w:val="R10"/>
        <w:spacing w:after="120"/>
      </w:pPr>
      <w:r w:rsidRPr="00637980">
        <w:tab/>
      </w:r>
      <w:r w:rsidRPr="00637980">
        <w:tab/>
        <w:t>Full compliance with the relevant Standards in relation to:</w:t>
      </w:r>
    </w:p>
    <w:p w:rsidR="00A521B8" w:rsidRPr="00637980" w:rsidRDefault="00A521B8" w:rsidP="00A521B8">
      <w:pPr>
        <w:pStyle w:val="Schedulelist"/>
        <w:tabs>
          <w:tab w:val="clear" w:pos="1985"/>
          <w:tab w:val="left" w:pos="1304"/>
        </w:tabs>
        <w:ind w:left="964"/>
      </w:pPr>
      <w:r w:rsidRPr="00637980">
        <w:sym w:font="Symbol" w:char="F0B7"/>
      </w:r>
      <w:r w:rsidRPr="00637980">
        <w:tab/>
        <w:t>Surfaces</w:t>
      </w:r>
    </w:p>
    <w:p w:rsidR="00A521B8" w:rsidRPr="00264374" w:rsidRDefault="00A521B8" w:rsidP="00A521B8">
      <w:pPr>
        <w:pStyle w:val="Schedulelist"/>
        <w:tabs>
          <w:tab w:val="clear" w:pos="1985"/>
          <w:tab w:val="left" w:pos="1304"/>
        </w:tabs>
        <w:ind w:left="964"/>
      </w:pPr>
      <w:r w:rsidRPr="00637980">
        <w:sym w:font="Symbol" w:char="F0B7"/>
      </w:r>
      <w:r w:rsidRPr="00637980">
        <w:tab/>
        <w:t>Handrails and grabrails</w:t>
      </w:r>
    </w:p>
    <w:p w:rsidR="00A521B8" w:rsidRPr="00637980" w:rsidRDefault="00A521B8" w:rsidP="00A521B8">
      <w:pPr>
        <w:pStyle w:val="Heading5"/>
        <w:rPr>
          <w:rFonts w:cs="Arial"/>
        </w:rPr>
      </w:pPr>
      <w:r w:rsidRPr="00637980">
        <w:rPr>
          <w:rFonts w:ascii="Times New Roman" w:hAnsi="Times New Roman"/>
        </w:rPr>
        <w:tab/>
      </w:r>
      <w:r w:rsidRPr="00637980">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E345BF" w:rsidRDefault="00A521B8" w:rsidP="00A521B8">
            <w:pPr>
              <w:pStyle w:val="Heading6"/>
              <w:numPr>
                <w:ilvl w:val="0"/>
                <w:numId w:val="0"/>
              </w:numPr>
            </w:pPr>
            <w:r w:rsidRPr="00E345BF">
              <w:t>Conveyances</w:t>
            </w:r>
          </w:p>
        </w:tc>
        <w:tc>
          <w:tcPr>
            <w:tcW w:w="2399" w:type="dxa"/>
          </w:tcPr>
          <w:p w:rsidR="00A521B8" w:rsidRPr="00E345BF" w:rsidRDefault="00A521B8" w:rsidP="00A521B8">
            <w:pPr>
              <w:pStyle w:val="Heading6"/>
              <w:numPr>
                <w:ilvl w:val="0"/>
                <w:numId w:val="0"/>
              </w:numPr>
            </w:pPr>
            <w:r w:rsidRPr="00E345BF">
              <w:t>Premises</w:t>
            </w:r>
          </w:p>
        </w:tc>
        <w:tc>
          <w:tcPr>
            <w:tcW w:w="2475" w:type="dxa"/>
          </w:tcPr>
          <w:p w:rsidR="00A521B8" w:rsidRPr="00E345BF" w:rsidRDefault="00A521B8" w:rsidP="00A521B8">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E345BF" w:rsidRDefault="00A521B8" w:rsidP="00095AE2">
            <w:pPr>
              <w:tabs>
                <w:tab w:val="left" w:pos="284"/>
              </w:tabs>
              <w:spacing w:before="60" w:after="60"/>
              <w:ind w:left="284" w:hanging="284"/>
            </w:pPr>
          </w:p>
        </w:tc>
        <w:tc>
          <w:tcPr>
            <w:tcW w:w="2399" w:type="dxa"/>
            <w:tcBorders>
              <w:bottom w:val="single" w:sz="4" w:space="0" w:color="auto"/>
            </w:tcBorders>
          </w:tcPr>
          <w:p w:rsidR="00A521B8" w:rsidRPr="00B43E3A" w:rsidRDefault="00BC02B2" w:rsidP="00095AE2">
            <w:pPr>
              <w:rPr>
                <w:sz w:val="22"/>
              </w:rPr>
            </w:pPr>
            <w:r>
              <w:rPr>
                <w:sz w:val="22"/>
              </w:rPr>
              <w:t>e</w:t>
            </w:r>
            <w:r w:rsidR="00A521B8" w:rsidRPr="00B43E3A">
              <w:rPr>
                <w:sz w:val="22"/>
              </w:rPr>
              <w:t>xcept premises to which the Premises Standards apply</w:t>
            </w:r>
          </w:p>
        </w:tc>
        <w:tc>
          <w:tcPr>
            <w:tcW w:w="2475" w:type="dxa"/>
            <w:tcBorders>
              <w:bottom w:val="single" w:sz="4" w:space="0" w:color="auto"/>
            </w:tcBorders>
          </w:tcPr>
          <w:p w:rsidR="00A521B8" w:rsidRPr="00B43E3A" w:rsidRDefault="00BC02B2" w:rsidP="00095AE2">
            <w:pPr>
              <w:rPr>
                <w:sz w:val="22"/>
              </w:rPr>
            </w:pPr>
            <w:r>
              <w:rPr>
                <w:sz w:val="22"/>
              </w:rPr>
              <w:t>e</w:t>
            </w:r>
            <w:r w:rsidR="00A521B8" w:rsidRPr="00B43E3A">
              <w:rPr>
                <w:sz w:val="22"/>
              </w:rPr>
              <w:t>xcept bus stops</w:t>
            </w:r>
          </w:p>
        </w:tc>
      </w:tr>
    </w:tbl>
    <w:p w:rsidR="00A521B8" w:rsidRDefault="00A521B8" w:rsidP="00A521B8">
      <w:pPr>
        <w:rPr>
          <w:rFonts w:eastAsia="Times New Roman"/>
          <w:color w:val="4F81BD"/>
          <w:sz w:val="26"/>
        </w:rPr>
      </w:pPr>
      <w:r>
        <w:br w:type="page"/>
      </w:r>
    </w:p>
    <w:p w:rsidR="00A521B8" w:rsidRPr="00637980" w:rsidRDefault="00A521B8" w:rsidP="00B43E3A">
      <w:pPr>
        <w:pStyle w:val="Heading4"/>
      </w:pPr>
      <w:r w:rsidRPr="00637980">
        <w:lastRenderedPageBreak/>
        <w:t>2.3</w:t>
      </w:r>
      <w:r w:rsidRPr="00637980">
        <w:tab/>
        <w:t>Responsibility</w:t>
      </w:r>
    </w:p>
    <w:p w:rsidR="00A521B8" w:rsidRPr="00637980" w:rsidRDefault="00A521B8" w:rsidP="00A521B8">
      <w:pPr>
        <w:pStyle w:val="Schedulelist"/>
        <w:tabs>
          <w:tab w:val="clear" w:pos="1985"/>
          <w:tab w:val="left" w:pos="1304"/>
        </w:tabs>
        <w:ind w:left="964"/>
      </w:pPr>
      <w:r w:rsidRPr="00637980">
        <w:sym w:font="Symbol" w:char="F0B7"/>
      </w:r>
      <w:r w:rsidRPr="00637980">
        <w:tab/>
        <w:t>Operators</w:t>
      </w:r>
    </w:p>
    <w:p w:rsidR="00A521B8" w:rsidRPr="00637980" w:rsidRDefault="00A521B8" w:rsidP="00A521B8">
      <w:pPr>
        <w:pStyle w:val="Heading5"/>
      </w:pPr>
      <w:r w:rsidRPr="00637980">
        <w:tab/>
        <w:t>Requirement</w:t>
      </w:r>
    </w:p>
    <w:p w:rsidR="00A521B8" w:rsidRPr="00637980" w:rsidRDefault="00A521B8" w:rsidP="00A521B8">
      <w:pPr>
        <w:pStyle w:val="R10"/>
      </w:pPr>
      <w:r w:rsidRPr="00637980">
        <w:tab/>
      </w:r>
      <w:r w:rsidRPr="00637980">
        <w:tab/>
        <w:t>Full compliance with the relevant Standards in relation to:</w:t>
      </w:r>
    </w:p>
    <w:p w:rsidR="00A521B8" w:rsidRPr="00637980" w:rsidRDefault="00A521B8" w:rsidP="00A521B8">
      <w:pPr>
        <w:pStyle w:val="Schedulelist"/>
        <w:tabs>
          <w:tab w:val="clear" w:pos="1985"/>
          <w:tab w:val="left" w:pos="1304"/>
        </w:tabs>
        <w:ind w:left="964"/>
      </w:pPr>
      <w:r w:rsidRPr="00637980">
        <w:sym w:font="Symbol" w:char="F0B7"/>
      </w:r>
      <w:r w:rsidRPr="00637980">
        <w:tab/>
        <w:t>1500 mm minimum head room and vertical door opening</w:t>
      </w:r>
    </w:p>
    <w:p w:rsidR="00A521B8" w:rsidRPr="00637980" w:rsidRDefault="00A521B8" w:rsidP="00723352">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637980" w:rsidRDefault="00A521B8" w:rsidP="00A521B8">
            <w:pPr>
              <w:pStyle w:val="Heading6"/>
              <w:numPr>
                <w:ilvl w:val="0"/>
                <w:numId w:val="0"/>
              </w:numPr>
              <w:rPr>
                <w:sz w:val="22"/>
              </w:rPr>
            </w:pPr>
            <w:r w:rsidRPr="00A521B8">
              <w:t>Conveyances</w:t>
            </w:r>
          </w:p>
        </w:tc>
        <w:tc>
          <w:tcPr>
            <w:tcW w:w="2399" w:type="dxa"/>
          </w:tcPr>
          <w:p w:rsidR="00A521B8" w:rsidRPr="00637980" w:rsidRDefault="00A521B8" w:rsidP="00095AE2">
            <w:pPr>
              <w:pStyle w:val="TableColHead"/>
              <w:spacing w:after="0"/>
              <w:rPr>
                <w:sz w:val="22"/>
              </w:rPr>
            </w:pPr>
          </w:p>
        </w:tc>
        <w:tc>
          <w:tcPr>
            <w:tcW w:w="2475" w:type="dxa"/>
          </w:tcPr>
          <w:p w:rsidR="00A521B8" w:rsidRPr="00637980" w:rsidRDefault="00A521B8" w:rsidP="00095AE2">
            <w:pPr>
              <w:pStyle w:val="TableColHead"/>
              <w:spacing w:after="0"/>
              <w:rPr>
                <w:sz w:val="22"/>
              </w:rPr>
            </w:pPr>
          </w:p>
        </w:tc>
      </w:tr>
      <w:tr w:rsidR="00A521B8" w:rsidRPr="00E345BF" w:rsidTr="00095AE2">
        <w:trPr>
          <w:cantSplit/>
        </w:trPr>
        <w:tc>
          <w:tcPr>
            <w:tcW w:w="2551" w:type="dxa"/>
            <w:tcBorders>
              <w:bottom w:val="single" w:sz="4" w:space="0" w:color="auto"/>
            </w:tcBorders>
          </w:tcPr>
          <w:p w:rsidR="00A521B8" w:rsidRPr="00637980" w:rsidRDefault="00A521B8" w:rsidP="005C5801">
            <w:pPr>
              <w:pStyle w:val="TableP1a"/>
              <w:tabs>
                <w:tab w:val="clear" w:pos="408"/>
                <w:tab w:val="left" w:pos="317"/>
                <w:tab w:val="left" w:pos="2565"/>
              </w:tabs>
              <w:spacing w:before="60"/>
            </w:pPr>
            <w:r w:rsidRPr="00637980">
              <w:rPr>
                <w:szCs w:val="22"/>
              </w:rPr>
              <w:t>Accessible</w:t>
            </w:r>
            <w:r w:rsidRPr="00637980">
              <w:t xml:space="preserve"> taxis</w:t>
            </w:r>
          </w:p>
        </w:tc>
        <w:tc>
          <w:tcPr>
            <w:tcW w:w="2399" w:type="dxa"/>
            <w:tcBorders>
              <w:bottom w:val="single" w:sz="4" w:space="0" w:color="auto"/>
            </w:tcBorders>
          </w:tcPr>
          <w:p w:rsidR="00A521B8" w:rsidRPr="00637980" w:rsidRDefault="00A521B8" w:rsidP="00095AE2">
            <w:pPr>
              <w:pStyle w:val="TableText0"/>
            </w:pPr>
          </w:p>
        </w:tc>
        <w:tc>
          <w:tcPr>
            <w:tcW w:w="2475" w:type="dxa"/>
            <w:tcBorders>
              <w:bottom w:val="single" w:sz="4" w:space="0" w:color="auto"/>
            </w:tcBorders>
          </w:tcPr>
          <w:p w:rsidR="00A521B8" w:rsidRPr="00637980" w:rsidRDefault="00A521B8" w:rsidP="00095AE2">
            <w:pPr>
              <w:pStyle w:val="TableText0"/>
              <w:tabs>
                <w:tab w:val="left" w:pos="284"/>
              </w:tabs>
              <w:ind w:left="284" w:hanging="284"/>
            </w:pPr>
          </w:p>
        </w:tc>
      </w:tr>
    </w:tbl>
    <w:p w:rsidR="00A521B8" w:rsidRPr="00637980" w:rsidRDefault="00A521B8" w:rsidP="00B43E3A">
      <w:pPr>
        <w:pStyle w:val="Heading4"/>
      </w:pPr>
      <w:r w:rsidRPr="00637980">
        <w:t>2.4</w:t>
      </w:r>
      <w:r w:rsidRPr="00637980">
        <w:tab/>
        <w:t>Responsibility</w:t>
      </w:r>
    </w:p>
    <w:p w:rsidR="00A521B8" w:rsidRPr="00637980" w:rsidRDefault="00A521B8" w:rsidP="00A521B8">
      <w:pPr>
        <w:pStyle w:val="Schedulelist"/>
        <w:keepNext/>
        <w:tabs>
          <w:tab w:val="clear" w:pos="1985"/>
          <w:tab w:val="left" w:pos="1304"/>
        </w:tabs>
        <w:ind w:left="964"/>
      </w:pPr>
      <w:r w:rsidRPr="00637980">
        <w:sym w:font="Symbol" w:char="F0B7"/>
      </w:r>
      <w:r w:rsidRPr="00637980">
        <w:tab/>
        <w:t>Operators</w:t>
      </w:r>
    </w:p>
    <w:p w:rsidR="00A521B8" w:rsidRPr="00637980" w:rsidRDefault="00A521B8" w:rsidP="00A521B8">
      <w:pPr>
        <w:pStyle w:val="Schedulelist"/>
        <w:tabs>
          <w:tab w:val="clear" w:pos="1985"/>
          <w:tab w:val="left" w:pos="1304"/>
        </w:tabs>
        <w:ind w:left="964"/>
      </w:pPr>
      <w:r w:rsidRPr="00637980">
        <w:sym w:font="Symbol" w:char="F0B7"/>
      </w:r>
      <w:r w:rsidRPr="00637980">
        <w:tab/>
        <w:t>Providers</w:t>
      </w:r>
    </w:p>
    <w:p w:rsidR="00A521B8" w:rsidRPr="00637980" w:rsidRDefault="00A521B8" w:rsidP="00A521B8">
      <w:pPr>
        <w:pStyle w:val="Heading5"/>
      </w:pPr>
      <w:r w:rsidRPr="00637980">
        <w:tab/>
        <w:t>Requirement</w:t>
      </w:r>
    </w:p>
    <w:p w:rsidR="00A521B8" w:rsidRDefault="004E778B" w:rsidP="004E778B">
      <w:pPr>
        <w:pStyle w:val="R10"/>
        <w:keepNext/>
        <w:spacing w:after="120"/>
        <w:ind w:left="454" w:hanging="454"/>
      </w:pPr>
      <w:r>
        <w:tab/>
      </w:r>
      <w:r w:rsidR="00A521B8" w:rsidRPr="00637980">
        <w:t>Compliance with the relevant Standards by 55% of each type of service in relation to:</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491EF9">
        <w:t>Resting points</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491EF9">
        <w:t>Allocated space</w:t>
      </w:r>
    </w:p>
    <w:p w:rsidR="00A521B8" w:rsidRPr="00264374" w:rsidRDefault="00A521B8" w:rsidP="00A521B8">
      <w:pPr>
        <w:pStyle w:val="Schedulelist"/>
        <w:keepNext/>
        <w:tabs>
          <w:tab w:val="clear" w:pos="1985"/>
          <w:tab w:val="left" w:pos="1304"/>
        </w:tabs>
        <w:ind w:left="964"/>
      </w:pPr>
      <w:r w:rsidRPr="00637980">
        <w:sym w:font="Symbol" w:char="F0B7"/>
      </w:r>
      <w:r w:rsidRPr="00637980">
        <w:tab/>
      </w:r>
      <w:r w:rsidRPr="00491EF9">
        <w:t>Boarding</w:t>
      </w:r>
    </w:p>
    <w:p w:rsidR="00A521B8" w:rsidRPr="00264374" w:rsidRDefault="00A521B8" w:rsidP="00A521B8">
      <w:pPr>
        <w:pStyle w:val="Schedulelist"/>
        <w:keepNext/>
        <w:tabs>
          <w:tab w:val="clear" w:pos="1985"/>
          <w:tab w:val="left" w:pos="1304"/>
        </w:tabs>
        <w:ind w:left="964"/>
      </w:pPr>
      <w:r w:rsidRPr="00637980">
        <w:sym w:font="Symbol" w:char="F0B7"/>
      </w:r>
      <w:r w:rsidRPr="00637980">
        <w:tab/>
      </w:r>
      <w:r w:rsidRPr="00491EF9">
        <w:t>Street furniture</w:t>
      </w:r>
    </w:p>
    <w:p w:rsidR="00A521B8" w:rsidRPr="00637980" w:rsidRDefault="00A521B8" w:rsidP="00A521B8">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E345BF" w:rsidRDefault="00A521B8" w:rsidP="00723352">
            <w:pPr>
              <w:pStyle w:val="Heading6"/>
              <w:numPr>
                <w:ilvl w:val="0"/>
                <w:numId w:val="0"/>
              </w:numPr>
            </w:pPr>
            <w:r w:rsidRPr="00E345BF">
              <w:t>Conveyances</w:t>
            </w:r>
          </w:p>
        </w:tc>
        <w:tc>
          <w:tcPr>
            <w:tcW w:w="2399" w:type="dxa"/>
          </w:tcPr>
          <w:p w:rsidR="00A521B8" w:rsidRPr="00E345BF" w:rsidRDefault="00A521B8" w:rsidP="00723352">
            <w:pPr>
              <w:pStyle w:val="Heading6"/>
              <w:numPr>
                <w:ilvl w:val="0"/>
                <w:numId w:val="0"/>
              </w:numPr>
            </w:pPr>
            <w:r w:rsidRPr="00E345BF">
              <w:t>Premises</w:t>
            </w:r>
          </w:p>
        </w:tc>
        <w:tc>
          <w:tcPr>
            <w:tcW w:w="2475" w:type="dxa"/>
          </w:tcPr>
          <w:p w:rsidR="00A521B8" w:rsidRPr="00E345BF" w:rsidRDefault="00A521B8" w:rsidP="00723352">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637980" w:rsidRDefault="00A521B8" w:rsidP="00095AE2">
            <w:pPr>
              <w:pStyle w:val="TableText0"/>
              <w:tabs>
                <w:tab w:val="left" w:pos="284"/>
              </w:tabs>
              <w:ind w:left="284" w:hanging="284"/>
            </w:pPr>
          </w:p>
        </w:tc>
        <w:tc>
          <w:tcPr>
            <w:tcW w:w="2399" w:type="dxa"/>
            <w:tcBorders>
              <w:bottom w:val="single" w:sz="4" w:space="0" w:color="auto"/>
            </w:tcBorders>
          </w:tcPr>
          <w:p w:rsidR="00A521B8" w:rsidRPr="00637980" w:rsidRDefault="00A521B8" w:rsidP="00095AE2">
            <w:pPr>
              <w:pStyle w:val="TableText0"/>
            </w:pPr>
          </w:p>
        </w:tc>
        <w:tc>
          <w:tcPr>
            <w:tcW w:w="2475" w:type="dxa"/>
            <w:tcBorders>
              <w:bottom w:val="single" w:sz="4" w:space="0" w:color="auto"/>
            </w:tcBorders>
          </w:tcPr>
          <w:p w:rsidR="00A521B8" w:rsidRPr="00B43E3A" w:rsidRDefault="00BC02B2" w:rsidP="00095AE2">
            <w:pPr>
              <w:rPr>
                <w:sz w:val="22"/>
              </w:rPr>
            </w:pPr>
            <w:r>
              <w:rPr>
                <w:sz w:val="22"/>
              </w:rPr>
              <w:t>e</w:t>
            </w:r>
            <w:r w:rsidR="00A521B8" w:rsidRPr="00B43E3A">
              <w:rPr>
                <w:sz w:val="22"/>
              </w:rPr>
              <w:t>xcept bus stops</w:t>
            </w:r>
          </w:p>
        </w:tc>
      </w:tr>
    </w:tbl>
    <w:p w:rsidR="00A521B8" w:rsidRDefault="00A521B8" w:rsidP="00A521B8">
      <w:pPr>
        <w:rPr>
          <w:rFonts w:eastAsia="Times New Roman"/>
          <w:color w:val="4F81BD"/>
          <w:sz w:val="26"/>
        </w:rPr>
      </w:pPr>
      <w:r>
        <w:br w:type="page"/>
      </w:r>
    </w:p>
    <w:p w:rsidR="00A521B8" w:rsidRPr="00637980" w:rsidRDefault="00A521B8" w:rsidP="00B43E3A">
      <w:pPr>
        <w:pStyle w:val="Heading4"/>
      </w:pPr>
      <w:r w:rsidRPr="00637980">
        <w:lastRenderedPageBreak/>
        <w:t>2.5</w:t>
      </w:r>
      <w:r w:rsidRPr="00637980">
        <w:tab/>
        <w:t>Responsibility</w:t>
      </w:r>
    </w:p>
    <w:p w:rsidR="00A521B8" w:rsidRPr="00637980" w:rsidRDefault="00A521B8" w:rsidP="00A521B8">
      <w:pPr>
        <w:pStyle w:val="Schedulelist"/>
        <w:keepNext/>
        <w:tabs>
          <w:tab w:val="clear" w:pos="1985"/>
          <w:tab w:val="left" w:pos="1304"/>
        </w:tabs>
        <w:ind w:left="964"/>
      </w:pPr>
      <w:r w:rsidRPr="00637980">
        <w:sym w:font="Symbol" w:char="F0B7"/>
      </w:r>
      <w:r w:rsidRPr="00637980">
        <w:tab/>
        <w:t>Operators</w:t>
      </w:r>
    </w:p>
    <w:p w:rsidR="00A521B8" w:rsidRDefault="00A521B8" w:rsidP="00A521B8">
      <w:pPr>
        <w:pStyle w:val="Schedulelist"/>
        <w:tabs>
          <w:tab w:val="clear" w:pos="1985"/>
          <w:tab w:val="left" w:pos="1304"/>
        </w:tabs>
        <w:ind w:left="964"/>
      </w:pPr>
      <w:r w:rsidRPr="00637980">
        <w:sym w:font="Symbol" w:char="F0B7"/>
      </w:r>
      <w:r w:rsidRPr="00637980">
        <w:tab/>
        <w:t>Providers</w:t>
      </w:r>
    </w:p>
    <w:p w:rsidR="00A521B8" w:rsidRPr="00637980" w:rsidRDefault="00A521B8" w:rsidP="004E778B">
      <w:pPr>
        <w:pStyle w:val="Heading5"/>
        <w:ind w:left="908" w:hanging="454"/>
      </w:pPr>
      <w:r w:rsidRPr="00637980">
        <w:t>Requirement</w:t>
      </w:r>
    </w:p>
    <w:p w:rsidR="00A521B8" w:rsidRDefault="00A521B8" w:rsidP="004E778B">
      <w:pPr>
        <w:pStyle w:val="R10"/>
        <w:keepNext/>
        <w:spacing w:after="120"/>
        <w:ind w:left="908" w:hanging="454"/>
        <w:jc w:val="left"/>
      </w:pPr>
      <w:r w:rsidRPr="00637980">
        <w:t>Compliance with the relevant Standards by 55% of each type of service in relation to:</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264374">
        <w:t>Access paths</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264374">
        <w:t>Lifts</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264374">
        <w:t>Manoeuvring areas</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264374">
        <w:t>Stairs</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264374">
        <w:t>Passing areas</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264374">
        <w:t>Toilets</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264374">
        <w:t>Ramps</w:t>
      </w:r>
    </w:p>
    <w:p w:rsidR="00A521B8" w:rsidRPr="00637980" w:rsidRDefault="00A521B8" w:rsidP="00A521B8">
      <w:pPr>
        <w:pStyle w:val="Schedulelist"/>
        <w:keepNext/>
        <w:tabs>
          <w:tab w:val="clear" w:pos="1985"/>
          <w:tab w:val="left" w:pos="1304"/>
        </w:tabs>
        <w:ind w:left="964"/>
      </w:pPr>
      <w:r w:rsidRPr="00637980">
        <w:sym w:font="Symbol" w:char="F0B7"/>
      </w:r>
      <w:r w:rsidRPr="00637980">
        <w:tab/>
      </w:r>
      <w:r w:rsidRPr="00264374">
        <w:t>Tactile ground surface indicators</w:t>
      </w:r>
    </w:p>
    <w:p w:rsidR="00A521B8" w:rsidRPr="00264374" w:rsidRDefault="00A521B8" w:rsidP="00A521B8">
      <w:pPr>
        <w:pStyle w:val="Schedulelist"/>
        <w:keepNext/>
        <w:tabs>
          <w:tab w:val="clear" w:pos="1985"/>
          <w:tab w:val="left" w:pos="1304"/>
        </w:tabs>
        <w:ind w:left="964"/>
      </w:pPr>
      <w:r w:rsidRPr="00637980">
        <w:sym w:font="Symbol" w:char="F0B7"/>
      </w:r>
      <w:r w:rsidRPr="00637980">
        <w:tab/>
      </w:r>
      <w:r w:rsidRPr="00264374">
        <w:t>Doorways and doors</w:t>
      </w:r>
    </w:p>
    <w:p w:rsidR="00A521B8" w:rsidRPr="00264374" w:rsidRDefault="00A521B8" w:rsidP="00A521B8">
      <w:pPr>
        <w:pStyle w:val="Schedulelist"/>
        <w:keepNext/>
        <w:tabs>
          <w:tab w:val="clear" w:pos="1985"/>
          <w:tab w:val="left" w:pos="1304"/>
        </w:tabs>
        <w:ind w:left="964"/>
      </w:pPr>
      <w:r w:rsidRPr="00637980">
        <w:sym w:font="Symbol" w:char="F0B7"/>
      </w:r>
      <w:r w:rsidRPr="00637980">
        <w:tab/>
      </w:r>
      <w:r w:rsidRPr="00264374">
        <w:t>Controls</w:t>
      </w:r>
    </w:p>
    <w:p w:rsidR="00A521B8" w:rsidRPr="00637980" w:rsidRDefault="00A521B8" w:rsidP="00A521B8">
      <w:pPr>
        <w:pStyle w:val="Heading5"/>
        <w:rPr>
          <w:rFonts w:cs="Arial"/>
        </w:rPr>
      </w:pPr>
      <w:r w:rsidRPr="00637980">
        <w:rPr>
          <w:rFonts w:cs="Arial"/>
        </w:rPr>
        <w:tab/>
      </w:r>
      <w:r w:rsidRPr="00637980">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E345BF" w:rsidRDefault="00A521B8" w:rsidP="00723352">
            <w:pPr>
              <w:pStyle w:val="Heading6"/>
              <w:numPr>
                <w:ilvl w:val="0"/>
                <w:numId w:val="0"/>
              </w:numPr>
            </w:pPr>
            <w:r w:rsidRPr="00E345BF">
              <w:t>Conveyances</w:t>
            </w:r>
          </w:p>
        </w:tc>
        <w:tc>
          <w:tcPr>
            <w:tcW w:w="2399" w:type="dxa"/>
          </w:tcPr>
          <w:p w:rsidR="00A521B8" w:rsidRPr="00E345BF" w:rsidRDefault="00A521B8" w:rsidP="00723352">
            <w:pPr>
              <w:pStyle w:val="Heading6"/>
              <w:numPr>
                <w:ilvl w:val="0"/>
                <w:numId w:val="0"/>
              </w:numPr>
            </w:pPr>
            <w:r w:rsidRPr="00E345BF">
              <w:t>Premises</w:t>
            </w:r>
          </w:p>
        </w:tc>
        <w:tc>
          <w:tcPr>
            <w:tcW w:w="2475" w:type="dxa"/>
          </w:tcPr>
          <w:p w:rsidR="00A521B8" w:rsidRPr="00E345BF" w:rsidRDefault="00A521B8" w:rsidP="00723352">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637980" w:rsidRDefault="00A521B8" w:rsidP="00095AE2">
            <w:pPr>
              <w:pStyle w:val="TableP1a"/>
              <w:spacing w:before="60"/>
            </w:pPr>
          </w:p>
        </w:tc>
        <w:tc>
          <w:tcPr>
            <w:tcW w:w="2399" w:type="dxa"/>
            <w:tcBorders>
              <w:bottom w:val="single" w:sz="4" w:space="0" w:color="auto"/>
            </w:tcBorders>
          </w:tcPr>
          <w:p w:rsidR="00A521B8" w:rsidRPr="00B43E3A" w:rsidRDefault="00BC02B2" w:rsidP="00095AE2">
            <w:pPr>
              <w:rPr>
                <w:sz w:val="22"/>
              </w:rPr>
            </w:pPr>
            <w:r>
              <w:rPr>
                <w:sz w:val="22"/>
              </w:rPr>
              <w:t>e</w:t>
            </w:r>
            <w:r w:rsidR="00A521B8" w:rsidRPr="00B43E3A">
              <w:rPr>
                <w:sz w:val="22"/>
              </w:rPr>
              <w:t>xcept premises to which the Premises Standards apply</w:t>
            </w:r>
          </w:p>
        </w:tc>
        <w:tc>
          <w:tcPr>
            <w:tcW w:w="2475" w:type="dxa"/>
            <w:tcBorders>
              <w:bottom w:val="single" w:sz="4" w:space="0" w:color="auto"/>
            </w:tcBorders>
          </w:tcPr>
          <w:p w:rsidR="00A521B8" w:rsidRPr="00B43E3A" w:rsidRDefault="00BC02B2" w:rsidP="00095AE2">
            <w:pPr>
              <w:rPr>
                <w:sz w:val="22"/>
              </w:rPr>
            </w:pPr>
            <w:r>
              <w:rPr>
                <w:sz w:val="22"/>
              </w:rPr>
              <w:t>e</w:t>
            </w:r>
            <w:r w:rsidR="00A521B8" w:rsidRPr="00B43E3A">
              <w:rPr>
                <w:sz w:val="22"/>
              </w:rPr>
              <w:t>xcept bus stops</w:t>
            </w:r>
          </w:p>
        </w:tc>
      </w:tr>
    </w:tbl>
    <w:p w:rsidR="00A521B8" w:rsidRDefault="00A521B8" w:rsidP="00A521B8">
      <w:pPr>
        <w:rPr>
          <w:rFonts w:eastAsia="Times New Roman"/>
          <w:color w:val="4F81BD"/>
          <w:sz w:val="26"/>
        </w:rPr>
      </w:pPr>
      <w:r>
        <w:br w:type="page"/>
      </w:r>
    </w:p>
    <w:p w:rsidR="00A521B8" w:rsidRPr="00637980" w:rsidRDefault="00A521B8" w:rsidP="00B43E3A">
      <w:pPr>
        <w:pStyle w:val="Heading4"/>
      </w:pPr>
      <w:r w:rsidRPr="00637980">
        <w:lastRenderedPageBreak/>
        <w:t>2.6</w:t>
      </w:r>
      <w:r w:rsidRPr="00637980">
        <w:tab/>
        <w:t>Responsibility</w:t>
      </w:r>
    </w:p>
    <w:p w:rsidR="00A521B8" w:rsidRPr="00637980" w:rsidRDefault="00A521B8" w:rsidP="00A521B8">
      <w:pPr>
        <w:pStyle w:val="Schedulelist"/>
        <w:tabs>
          <w:tab w:val="clear" w:pos="1985"/>
          <w:tab w:val="left" w:pos="1304"/>
        </w:tabs>
        <w:ind w:left="964"/>
      </w:pPr>
      <w:r w:rsidRPr="00637980">
        <w:sym w:font="Symbol" w:char="F0B7"/>
      </w:r>
      <w:r w:rsidRPr="00637980">
        <w:tab/>
        <w:t>Providers</w:t>
      </w:r>
    </w:p>
    <w:p w:rsidR="00A521B8" w:rsidRPr="00637980" w:rsidRDefault="00A521B8" w:rsidP="00A521B8">
      <w:pPr>
        <w:pStyle w:val="Heading5"/>
      </w:pPr>
      <w:r w:rsidRPr="00637980">
        <w:tab/>
        <w:t>Requirement</w:t>
      </w:r>
    </w:p>
    <w:p w:rsidR="00A521B8" w:rsidRDefault="00A521B8" w:rsidP="004E778B">
      <w:pPr>
        <w:pStyle w:val="R10"/>
        <w:spacing w:after="120"/>
        <w:ind w:left="454" w:hanging="454"/>
        <w:jc w:val="left"/>
      </w:pPr>
      <w:r w:rsidRPr="00637980">
        <w:tab/>
        <w:t>Compliance with the relevant Standards by 55% of bus stops in relation to:</w:t>
      </w:r>
    </w:p>
    <w:p w:rsidR="00A521B8" w:rsidRPr="00637980" w:rsidRDefault="00A521B8" w:rsidP="00361639">
      <w:pPr>
        <w:pStyle w:val="Schedulelist"/>
        <w:keepNext/>
        <w:numPr>
          <w:ilvl w:val="0"/>
          <w:numId w:val="35"/>
        </w:numPr>
        <w:tabs>
          <w:tab w:val="clear" w:pos="1985"/>
          <w:tab w:val="left" w:pos="1304"/>
        </w:tabs>
        <w:ind w:left="964" w:firstLine="0"/>
      </w:pPr>
      <w:r w:rsidRPr="00264374">
        <w:t>Access paths</w:t>
      </w:r>
    </w:p>
    <w:p w:rsidR="00A521B8" w:rsidRPr="00637980" w:rsidRDefault="00A521B8" w:rsidP="00361639">
      <w:pPr>
        <w:pStyle w:val="Schedulelist"/>
        <w:keepNext/>
        <w:numPr>
          <w:ilvl w:val="0"/>
          <w:numId w:val="35"/>
        </w:numPr>
        <w:tabs>
          <w:tab w:val="clear" w:pos="1985"/>
          <w:tab w:val="left" w:pos="1304"/>
        </w:tabs>
        <w:ind w:left="964" w:firstLine="0"/>
      </w:pPr>
      <w:r w:rsidRPr="00264374">
        <w:t>Handrails and grabrails</w:t>
      </w:r>
    </w:p>
    <w:p w:rsidR="00A521B8" w:rsidRPr="00637980" w:rsidRDefault="00A521B8" w:rsidP="00361639">
      <w:pPr>
        <w:pStyle w:val="Schedulelist"/>
        <w:keepNext/>
        <w:numPr>
          <w:ilvl w:val="0"/>
          <w:numId w:val="35"/>
        </w:numPr>
        <w:tabs>
          <w:tab w:val="clear" w:pos="1985"/>
          <w:tab w:val="left" w:pos="1304"/>
        </w:tabs>
        <w:ind w:left="964" w:firstLine="0"/>
      </w:pPr>
      <w:r w:rsidRPr="00264374">
        <w:t>Manoeuvring areas</w:t>
      </w:r>
    </w:p>
    <w:p w:rsidR="00A521B8" w:rsidRPr="00637980" w:rsidRDefault="00A521B8" w:rsidP="00361639">
      <w:pPr>
        <w:pStyle w:val="Schedulelist"/>
        <w:keepNext/>
        <w:numPr>
          <w:ilvl w:val="0"/>
          <w:numId w:val="35"/>
        </w:numPr>
        <w:tabs>
          <w:tab w:val="clear" w:pos="1985"/>
          <w:tab w:val="left" w:pos="1304"/>
        </w:tabs>
        <w:ind w:left="964" w:firstLine="0"/>
      </w:pPr>
      <w:r w:rsidRPr="00264374">
        <w:t>Stairs</w:t>
      </w:r>
    </w:p>
    <w:p w:rsidR="00A521B8" w:rsidRPr="00637980" w:rsidRDefault="00A521B8" w:rsidP="00361639">
      <w:pPr>
        <w:pStyle w:val="Schedulelist"/>
        <w:keepNext/>
        <w:numPr>
          <w:ilvl w:val="0"/>
          <w:numId w:val="35"/>
        </w:numPr>
        <w:tabs>
          <w:tab w:val="clear" w:pos="1985"/>
          <w:tab w:val="left" w:pos="1304"/>
        </w:tabs>
        <w:ind w:left="964" w:firstLine="0"/>
      </w:pPr>
      <w:r w:rsidRPr="00264374">
        <w:t>Passing areas</w:t>
      </w:r>
    </w:p>
    <w:p w:rsidR="00A521B8" w:rsidRPr="00637980" w:rsidRDefault="00A521B8" w:rsidP="00361639">
      <w:pPr>
        <w:pStyle w:val="Schedulelist"/>
        <w:keepNext/>
        <w:numPr>
          <w:ilvl w:val="0"/>
          <w:numId w:val="35"/>
        </w:numPr>
        <w:tabs>
          <w:tab w:val="clear" w:pos="1985"/>
          <w:tab w:val="left" w:pos="1304"/>
        </w:tabs>
        <w:ind w:left="964" w:firstLine="0"/>
      </w:pPr>
      <w:r w:rsidRPr="00264374">
        <w:t>Symbols</w:t>
      </w:r>
    </w:p>
    <w:p w:rsidR="00A521B8" w:rsidRPr="00637980" w:rsidRDefault="00A521B8" w:rsidP="00361639">
      <w:pPr>
        <w:pStyle w:val="Schedulelist"/>
        <w:keepNext/>
        <w:numPr>
          <w:ilvl w:val="0"/>
          <w:numId w:val="35"/>
        </w:numPr>
        <w:tabs>
          <w:tab w:val="clear" w:pos="1985"/>
          <w:tab w:val="left" w:pos="1304"/>
        </w:tabs>
        <w:ind w:left="964" w:firstLine="0"/>
      </w:pPr>
      <w:r w:rsidRPr="00264374">
        <w:t>Ramps</w:t>
      </w:r>
    </w:p>
    <w:p w:rsidR="00A521B8" w:rsidRPr="00637980" w:rsidRDefault="00A521B8" w:rsidP="00361639">
      <w:pPr>
        <w:pStyle w:val="Schedulelist"/>
        <w:keepNext/>
        <w:numPr>
          <w:ilvl w:val="0"/>
          <w:numId w:val="35"/>
        </w:numPr>
        <w:tabs>
          <w:tab w:val="clear" w:pos="1985"/>
          <w:tab w:val="left" w:pos="1304"/>
        </w:tabs>
        <w:ind w:left="964" w:firstLine="0"/>
      </w:pPr>
      <w:r w:rsidRPr="00264374">
        <w:t>Signs</w:t>
      </w:r>
    </w:p>
    <w:p w:rsidR="00A521B8" w:rsidRPr="00637980" w:rsidRDefault="00A521B8" w:rsidP="00361639">
      <w:pPr>
        <w:pStyle w:val="Schedulelist"/>
        <w:keepNext/>
        <w:numPr>
          <w:ilvl w:val="0"/>
          <w:numId w:val="35"/>
        </w:numPr>
        <w:tabs>
          <w:tab w:val="clear" w:pos="1985"/>
          <w:tab w:val="left" w:pos="1304"/>
        </w:tabs>
        <w:ind w:left="964" w:firstLine="0"/>
      </w:pPr>
      <w:r w:rsidRPr="00264374">
        <w:t>Waiting areas</w:t>
      </w:r>
    </w:p>
    <w:p w:rsidR="00A521B8" w:rsidRPr="00637980" w:rsidRDefault="00A521B8" w:rsidP="00361639">
      <w:pPr>
        <w:pStyle w:val="Schedulelist"/>
        <w:keepNext/>
        <w:numPr>
          <w:ilvl w:val="0"/>
          <w:numId w:val="35"/>
        </w:numPr>
        <w:tabs>
          <w:tab w:val="clear" w:pos="1985"/>
          <w:tab w:val="left" w:pos="1304"/>
        </w:tabs>
        <w:ind w:left="964" w:firstLine="0"/>
      </w:pPr>
      <w:r w:rsidRPr="00264374">
        <w:t>Tactile ground surface indicators</w:t>
      </w:r>
    </w:p>
    <w:p w:rsidR="00A521B8" w:rsidRPr="00637980" w:rsidRDefault="00A521B8" w:rsidP="00361639">
      <w:pPr>
        <w:pStyle w:val="Schedulelist"/>
        <w:keepNext/>
        <w:numPr>
          <w:ilvl w:val="0"/>
          <w:numId w:val="35"/>
        </w:numPr>
        <w:tabs>
          <w:tab w:val="clear" w:pos="1985"/>
          <w:tab w:val="left" w:pos="1304"/>
        </w:tabs>
        <w:ind w:left="964" w:firstLine="0"/>
      </w:pPr>
      <w:r w:rsidRPr="00264374">
        <w:t>Boarding</w:t>
      </w:r>
    </w:p>
    <w:p w:rsidR="00A521B8" w:rsidRPr="00637980" w:rsidRDefault="00A521B8" w:rsidP="00361639">
      <w:pPr>
        <w:pStyle w:val="Schedulelist"/>
        <w:keepNext/>
        <w:numPr>
          <w:ilvl w:val="0"/>
          <w:numId w:val="35"/>
        </w:numPr>
        <w:tabs>
          <w:tab w:val="clear" w:pos="1985"/>
          <w:tab w:val="left" w:pos="1304"/>
        </w:tabs>
        <w:ind w:left="964" w:firstLine="0"/>
      </w:pPr>
      <w:r w:rsidRPr="00264374">
        <w:t>Lighting</w:t>
      </w:r>
    </w:p>
    <w:p w:rsidR="00A521B8" w:rsidRPr="00637980" w:rsidRDefault="00A521B8" w:rsidP="00361639">
      <w:pPr>
        <w:pStyle w:val="Schedulelist"/>
        <w:keepNext/>
        <w:numPr>
          <w:ilvl w:val="0"/>
          <w:numId w:val="35"/>
        </w:numPr>
        <w:tabs>
          <w:tab w:val="clear" w:pos="1985"/>
          <w:tab w:val="left" w:pos="1304"/>
        </w:tabs>
        <w:ind w:left="964" w:firstLine="0"/>
      </w:pPr>
      <w:r w:rsidRPr="00264374">
        <w:t>Allocated space</w:t>
      </w:r>
    </w:p>
    <w:p w:rsidR="00A521B8" w:rsidRPr="00637980" w:rsidRDefault="00A521B8" w:rsidP="00361639">
      <w:pPr>
        <w:pStyle w:val="Schedulelist"/>
        <w:keepNext/>
        <w:numPr>
          <w:ilvl w:val="0"/>
          <w:numId w:val="35"/>
        </w:numPr>
        <w:tabs>
          <w:tab w:val="clear" w:pos="1985"/>
          <w:tab w:val="left" w:pos="1304"/>
        </w:tabs>
        <w:ind w:left="964" w:firstLine="0"/>
      </w:pPr>
      <w:r w:rsidRPr="00264374">
        <w:t>Street furniture</w:t>
      </w:r>
    </w:p>
    <w:p w:rsidR="00A521B8" w:rsidRPr="00264374" w:rsidRDefault="00A521B8" w:rsidP="00361639">
      <w:pPr>
        <w:pStyle w:val="Schedulelist"/>
        <w:keepNext/>
        <w:numPr>
          <w:ilvl w:val="0"/>
          <w:numId w:val="35"/>
        </w:numPr>
        <w:tabs>
          <w:tab w:val="clear" w:pos="1985"/>
          <w:tab w:val="left" w:pos="1304"/>
        </w:tabs>
        <w:ind w:left="964" w:firstLine="0"/>
      </w:pPr>
      <w:r w:rsidRPr="00264374">
        <w:t>Surfaces</w:t>
      </w:r>
    </w:p>
    <w:p w:rsidR="00A521B8" w:rsidRPr="00264374" w:rsidRDefault="00A521B8" w:rsidP="00361639">
      <w:pPr>
        <w:pStyle w:val="Schedulelist"/>
        <w:keepNext/>
        <w:numPr>
          <w:ilvl w:val="0"/>
          <w:numId w:val="35"/>
        </w:numPr>
        <w:tabs>
          <w:tab w:val="clear" w:pos="1985"/>
          <w:tab w:val="left" w:pos="1304"/>
        </w:tabs>
        <w:ind w:left="964" w:firstLine="0"/>
      </w:pPr>
      <w:r w:rsidRPr="00264374">
        <w:t>Information</w:t>
      </w:r>
    </w:p>
    <w:p w:rsidR="00A521B8" w:rsidRPr="00637980" w:rsidRDefault="00A521B8" w:rsidP="00A521B8">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A521B8" w:rsidRPr="00E345BF" w:rsidTr="00095AE2">
        <w:trPr>
          <w:cantSplit/>
        </w:trPr>
        <w:tc>
          <w:tcPr>
            <w:tcW w:w="2551" w:type="dxa"/>
          </w:tcPr>
          <w:p w:rsidR="00A521B8" w:rsidRPr="00637980" w:rsidRDefault="00A521B8" w:rsidP="00095AE2">
            <w:pPr>
              <w:pStyle w:val="TableColHead"/>
              <w:spacing w:after="0"/>
              <w:rPr>
                <w:sz w:val="22"/>
              </w:rPr>
            </w:pPr>
          </w:p>
        </w:tc>
        <w:tc>
          <w:tcPr>
            <w:tcW w:w="2399" w:type="dxa"/>
          </w:tcPr>
          <w:p w:rsidR="00A521B8" w:rsidRPr="00637980" w:rsidRDefault="00A521B8" w:rsidP="00095AE2">
            <w:pPr>
              <w:pStyle w:val="TableColHead"/>
              <w:spacing w:after="0"/>
              <w:rPr>
                <w:sz w:val="22"/>
              </w:rPr>
            </w:pPr>
          </w:p>
        </w:tc>
        <w:tc>
          <w:tcPr>
            <w:tcW w:w="2475" w:type="dxa"/>
          </w:tcPr>
          <w:p w:rsidR="00A521B8" w:rsidRPr="00E345BF" w:rsidRDefault="00A521B8" w:rsidP="00723352">
            <w:pPr>
              <w:pStyle w:val="Heading6"/>
              <w:numPr>
                <w:ilvl w:val="0"/>
                <w:numId w:val="0"/>
              </w:numPr>
            </w:pPr>
            <w:r w:rsidRPr="00E345BF">
              <w:t>Infrastructure</w:t>
            </w:r>
          </w:p>
        </w:tc>
      </w:tr>
      <w:tr w:rsidR="00A521B8" w:rsidRPr="00E345BF" w:rsidTr="00095AE2">
        <w:trPr>
          <w:cantSplit/>
        </w:trPr>
        <w:tc>
          <w:tcPr>
            <w:tcW w:w="2551" w:type="dxa"/>
            <w:tcBorders>
              <w:bottom w:val="single" w:sz="4" w:space="0" w:color="auto"/>
            </w:tcBorders>
          </w:tcPr>
          <w:p w:rsidR="00A521B8" w:rsidRPr="00637980" w:rsidRDefault="00A521B8" w:rsidP="00095AE2">
            <w:pPr>
              <w:pStyle w:val="TableText0"/>
              <w:tabs>
                <w:tab w:val="left" w:pos="284"/>
              </w:tabs>
              <w:ind w:left="284" w:hanging="284"/>
            </w:pPr>
          </w:p>
        </w:tc>
        <w:tc>
          <w:tcPr>
            <w:tcW w:w="2399" w:type="dxa"/>
            <w:tcBorders>
              <w:bottom w:val="single" w:sz="4" w:space="0" w:color="auto"/>
            </w:tcBorders>
          </w:tcPr>
          <w:p w:rsidR="00A521B8" w:rsidRPr="00637980" w:rsidRDefault="00A521B8" w:rsidP="00095AE2">
            <w:pPr>
              <w:pStyle w:val="TableText0"/>
            </w:pPr>
          </w:p>
        </w:tc>
        <w:tc>
          <w:tcPr>
            <w:tcW w:w="2475" w:type="dxa"/>
            <w:tcBorders>
              <w:bottom w:val="single" w:sz="4" w:space="0" w:color="auto"/>
            </w:tcBorders>
          </w:tcPr>
          <w:p w:rsidR="00A521B8" w:rsidRPr="00B43E3A" w:rsidRDefault="00A521B8" w:rsidP="00095AE2">
            <w:pPr>
              <w:rPr>
                <w:sz w:val="22"/>
              </w:rPr>
            </w:pPr>
            <w:r w:rsidRPr="00B43E3A">
              <w:rPr>
                <w:sz w:val="22"/>
              </w:rPr>
              <w:t>Bus stops</w:t>
            </w:r>
          </w:p>
        </w:tc>
      </w:tr>
    </w:tbl>
    <w:p w:rsidR="004E778B" w:rsidRDefault="004E778B" w:rsidP="00C41AF9">
      <w:pPr>
        <w:suppressAutoHyphens w:val="0"/>
        <w:autoSpaceDE/>
        <w:autoSpaceDN/>
        <w:adjustRightInd/>
        <w:spacing w:after="360" w:line="276" w:lineRule="auto"/>
        <w:textAlignment w:val="auto"/>
        <w:rPr>
          <w:color w:val="auto"/>
        </w:rPr>
      </w:pPr>
      <w:r>
        <w:rPr>
          <w:color w:val="auto"/>
        </w:rPr>
        <w:br w:type="page"/>
      </w:r>
    </w:p>
    <w:p w:rsidR="00095AE2" w:rsidRPr="00637980" w:rsidRDefault="00095AE2" w:rsidP="00095AE2">
      <w:pPr>
        <w:pStyle w:val="Heading3"/>
      </w:pPr>
      <w:bookmarkStart w:id="87" w:name="_Toc511825201"/>
      <w:bookmarkStart w:id="88" w:name="_Toc513467670"/>
      <w:bookmarkStart w:id="89" w:name="_Toc513472036"/>
      <w:bookmarkStart w:id="90" w:name="_Toc522546985"/>
      <w:r>
        <w:rPr>
          <w:rStyle w:val="CharSchPTNo"/>
        </w:rPr>
        <w:lastRenderedPageBreak/>
        <w:t>Part 3</w:t>
      </w:r>
      <w:r w:rsidRPr="00637980">
        <w:tab/>
      </w:r>
      <w:r>
        <w:rPr>
          <w:rStyle w:val="CharSchPTText"/>
        </w:rPr>
        <w:t>Target date — 31 December 2017</w:t>
      </w:r>
      <w:bookmarkEnd w:id="87"/>
      <w:bookmarkEnd w:id="88"/>
      <w:bookmarkEnd w:id="89"/>
      <w:bookmarkEnd w:id="90"/>
    </w:p>
    <w:p w:rsidR="00095AE2" w:rsidRPr="00637980" w:rsidRDefault="00095AE2" w:rsidP="00B43E3A">
      <w:pPr>
        <w:pStyle w:val="Heading4"/>
      </w:pPr>
      <w:r>
        <w:t>3</w:t>
      </w:r>
      <w:r w:rsidRPr="00637980">
        <w:t>.1</w:t>
      </w:r>
      <w:r w:rsidRPr="00637980">
        <w:tab/>
        <w:t>Responsibility</w:t>
      </w:r>
    </w:p>
    <w:p w:rsidR="00095AE2" w:rsidRPr="00637980" w:rsidRDefault="00095AE2" w:rsidP="00095AE2">
      <w:pPr>
        <w:pStyle w:val="Schedulelist"/>
        <w:keepNext/>
        <w:tabs>
          <w:tab w:val="clear" w:pos="1985"/>
          <w:tab w:val="left" w:pos="1304"/>
        </w:tabs>
        <w:ind w:left="964"/>
      </w:pPr>
      <w:r w:rsidRPr="00637980">
        <w:sym w:font="Symbol" w:char="F0B7"/>
      </w:r>
      <w:r w:rsidRPr="00637980">
        <w:tab/>
        <w:t>Operators</w:t>
      </w:r>
    </w:p>
    <w:p w:rsidR="00095AE2" w:rsidRPr="00637980" w:rsidRDefault="00095AE2" w:rsidP="00095AE2">
      <w:pPr>
        <w:pStyle w:val="Schedulelist"/>
        <w:tabs>
          <w:tab w:val="clear" w:pos="1985"/>
          <w:tab w:val="left" w:pos="1304"/>
        </w:tabs>
        <w:ind w:left="964"/>
      </w:pPr>
      <w:r w:rsidRPr="00637980">
        <w:sym w:font="Symbol" w:char="F0B7"/>
      </w:r>
      <w:r w:rsidRPr="00637980">
        <w:tab/>
        <w:t>Providers</w:t>
      </w:r>
    </w:p>
    <w:p w:rsidR="00095AE2" w:rsidRPr="00637980" w:rsidRDefault="00095AE2" w:rsidP="00095AE2">
      <w:pPr>
        <w:pStyle w:val="Heading5"/>
      </w:pPr>
      <w:r w:rsidRPr="00637980">
        <w:tab/>
        <w:t>Requirement</w:t>
      </w:r>
    </w:p>
    <w:p w:rsidR="00095AE2" w:rsidRPr="00B43E3A" w:rsidRDefault="00095AE2" w:rsidP="004E778B">
      <w:pPr>
        <w:rPr>
          <w:sz w:val="22"/>
        </w:rPr>
      </w:pPr>
      <w:r>
        <w:tab/>
      </w:r>
      <w:r w:rsidRPr="00B43E3A">
        <w:rPr>
          <w:sz w:val="22"/>
        </w:rPr>
        <w:t>Compliance with the relevant Standards by 90 per cent of each type of service in relation to:</w:t>
      </w:r>
    </w:p>
    <w:p w:rsidR="00095AE2" w:rsidRPr="00264374" w:rsidRDefault="00095AE2" w:rsidP="00361639">
      <w:pPr>
        <w:pStyle w:val="Schedulelist"/>
        <w:keepNext/>
        <w:numPr>
          <w:ilvl w:val="0"/>
          <w:numId w:val="34"/>
        </w:numPr>
        <w:tabs>
          <w:tab w:val="clear" w:pos="1985"/>
          <w:tab w:val="left" w:pos="1304"/>
        </w:tabs>
        <w:ind w:left="964" w:firstLine="0"/>
      </w:pPr>
      <w:r>
        <w:t>Resting points</w:t>
      </w:r>
    </w:p>
    <w:p w:rsidR="00095AE2" w:rsidRDefault="00095AE2" w:rsidP="00361639">
      <w:pPr>
        <w:pStyle w:val="Schedulelist"/>
        <w:keepNext/>
        <w:numPr>
          <w:ilvl w:val="0"/>
          <w:numId w:val="34"/>
        </w:numPr>
        <w:tabs>
          <w:tab w:val="clear" w:pos="1985"/>
          <w:tab w:val="left" w:pos="1304"/>
        </w:tabs>
        <w:ind w:left="964" w:firstLine="0"/>
      </w:pPr>
      <w:r>
        <w:t>Boarding</w:t>
      </w:r>
    </w:p>
    <w:p w:rsidR="00095AE2" w:rsidRDefault="00095AE2" w:rsidP="00361639">
      <w:pPr>
        <w:pStyle w:val="Schedulelist"/>
        <w:keepNext/>
        <w:numPr>
          <w:ilvl w:val="0"/>
          <w:numId w:val="34"/>
        </w:numPr>
        <w:tabs>
          <w:tab w:val="clear" w:pos="1985"/>
          <w:tab w:val="left" w:pos="1304"/>
        </w:tabs>
        <w:ind w:left="964" w:firstLine="0"/>
      </w:pPr>
      <w:r>
        <w:t>Allocated space</w:t>
      </w:r>
    </w:p>
    <w:p w:rsidR="00095AE2" w:rsidRPr="00264374" w:rsidRDefault="00095AE2" w:rsidP="00361639">
      <w:pPr>
        <w:pStyle w:val="Schedulelist"/>
        <w:keepNext/>
        <w:numPr>
          <w:ilvl w:val="0"/>
          <w:numId w:val="34"/>
        </w:numPr>
        <w:tabs>
          <w:tab w:val="clear" w:pos="1985"/>
          <w:tab w:val="left" w:pos="1304"/>
        </w:tabs>
        <w:ind w:left="964" w:firstLine="0"/>
      </w:pPr>
      <w:r>
        <w:t>Street furniture</w:t>
      </w:r>
    </w:p>
    <w:p w:rsidR="00095AE2" w:rsidRPr="00637980" w:rsidRDefault="00095AE2" w:rsidP="00095AE2">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095AE2" w:rsidRPr="00E345BF" w:rsidTr="00095AE2">
        <w:trPr>
          <w:cantSplit/>
        </w:trPr>
        <w:tc>
          <w:tcPr>
            <w:tcW w:w="2551" w:type="dxa"/>
          </w:tcPr>
          <w:p w:rsidR="00095AE2" w:rsidRPr="00E345BF" w:rsidRDefault="00095AE2" w:rsidP="00095AE2">
            <w:pPr>
              <w:pStyle w:val="Heading6"/>
              <w:numPr>
                <w:ilvl w:val="0"/>
                <w:numId w:val="0"/>
              </w:numPr>
            </w:pPr>
            <w:r w:rsidRPr="00E345BF">
              <w:t>Conveyances</w:t>
            </w:r>
          </w:p>
        </w:tc>
        <w:tc>
          <w:tcPr>
            <w:tcW w:w="2399" w:type="dxa"/>
          </w:tcPr>
          <w:p w:rsidR="00095AE2" w:rsidRPr="00E345BF" w:rsidRDefault="00095AE2" w:rsidP="00095AE2">
            <w:pPr>
              <w:pStyle w:val="Heading6"/>
              <w:numPr>
                <w:ilvl w:val="0"/>
                <w:numId w:val="0"/>
              </w:numPr>
            </w:pPr>
            <w:r w:rsidRPr="00E345BF">
              <w:t>Premises</w:t>
            </w:r>
          </w:p>
        </w:tc>
        <w:tc>
          <w:tcPr>
            <w:tcW w:w="2475" w:type="dxa"/>
          </w:tcPr>
          <w:p w:rsidR="00095AE2" w:rsidRPr="00E345BF" w:rsidRDefault="00095AE2" w:rsidP="00095AE2">
            <w:pPr>
              <w:pStyle w:val="Heading6"/>
              <w:numPr>
                <w:ilvl w:val="0"/>
                <w:numId w:val="0"/>
              </w:numPr>
            </w:pPr>
            <w:r w:rsidRPr="00E345BF">
              <w:t>Infrastructure</w:t>
            </w:r>
          </w:p>
        </w:tc>
      </w:tr>
      <w:tr w:rsidR="00095AE2" w:rsidRPr="00E345BF" w:rsidTr="00095AE2">
        <w:trPr>
          <w:cantSplit/>
        </w:trPr>
        <w:tc>
          <w:tcPr>
            <w:tcW w:w="2551" w:type="dxa"/>
            <w:tcBorders>
              <w:bottom w:val="single" w:sz="4" w:space="0" w:color="auto"/>
            </w:tcBorders>
          </w:tcPr>
          <w:p w:rsidR="00095AE2" w:rsidRPr="00637980" w:rsidRDefault="00BC02B2" w:rsidP="00095AE2">
            <w:pPr>
              <w:pStyle w:val="TableText0"/>
              <w:tabs>
                <w:tab w:val="left" w:pos="284"/>
              </w:tabs>
              <w:ind w:left="284" w:hanging="284"/>
            </w:pPr>
            <w:r>
              <w:t>e</w:t>
            </w:r>
            <w:r w:rsidR="00095AE2">
              <w:t>xcept buses</w:t>
            </w:r>
          </w:p>
        </w:tc>
        <w:tc>
          <w:tcPr>
            <w:tcW w:w="2399" w:type="dxa"/>
            <w:tcBorders>
              <w:bottom w:val="single" w:sz="4" w:space="0" w:color="auto"/>
            </w:tcBorders>
          </w:tcPr>
          <w:p w:rsidR="00095AE2" w:rsidRPr="00637980" w:rsidRDefault="00095AE2" w:rsidP="00095AE2">
            <w:pPr>
              <w:pStyle w:val="TableText0"/>
            </w:pPr>
          </w:p>
        </w:tc>
        <w:tc>
          <w:tcPr>
            <w:tcW w:w="2475" w:type="dxa"/>
            <w:tcBorders>
              <w:bottom w:val="single" w:sz="4" w:space="0" w:color="auto"/>
            </w:tcBorders>
          </w:tcPr>
          <w:p w:rsidR="00095AE2" w:rsidRPr="00B43E3A" w:rsidRDefault="00BC02B2" w:rsidP="00095AE2">
            <w:pPr>
              <w:rPr>
                <w:sz w:val="22"/>
              </w:rPr>
            </w:pPr>
            <w:r>
              <w:rPr>
                <w:sz w:val="22"/>
              </w:rPr>
              <w:t>e</w:t>
            </w:r>
            <w:r w:rsidR="00095AE2" w:rsidRPr="00B43E3A">
              <w:rPr>
                <w:sz w:val="22"/>
              </w:rPr>
              <w:t>xcept bus stops</w:t>
            </w:r>
          </w:p>
        </w:tc>
      </w:tr>
    </w:tbl>
    <w:p w:rsidR="00095AE2" w:rsidRPr="00637980" w:rsidRDefault="00095AE2" w:rsidP="00B43E3A">
      <w:pPr>
        <w:pStyle w:val="Heading4"/>
      </w:pPr>
      <w:r>
        <w:t>3</w:t>
      </w:r>
      <w:r w:rsidRPr="00637980">
        <w:t>.2</w:t>
      </w:r>
      <w:r w:rsidRPr="00637980">
        <w:tab/>
        <w:t>Responsibility</w:t>
      </w:r>
    </w:p>
    <w:p w:rsidR="00095AE2" w:rsidRPr="00637980" w:rsidRDefault="00095AE2" w:rsidP="00095AE2">
      <w:pPr>
        <w:pStyle w:val="Schedulelist"/>
        <w:tabs>
          <w:tab w:val="clear" w:pos="1985"/>
          <w:tab w:val="left" w:pos="1304"/>
        </w:tabs>
        <w:ind w:left="964"/>
      </w:pPr>
      <w:r w:rsidRPr="00637980">
        <w:sym w:font="Symbol" w:char="F0B7"/>
      </w:r>
      <w:r w:rsidRPr="00637980">
        <w:tab/>
        <w:t>Operators</w:t>
      </w:r>
    </w:p>
    <w:p w:rsidR="00095AE2" w:rsidRPr="00637980" w:rsidRDefault="00095AE2" w:rsidP="00095AE2">
      <w:pPr>
        <w:pStyle w:val="Schedulelist"/>
        <w:tabs>
          <w:tab w:val="clear" w:pos="1985"/>
          <w:tab w:val="left" w:pos="1304"/>
        </w:tabs>
        <w:ind w:left="964"/>
      </w:pPr>
      <w:r w:rsidRPr="00637980">
        <w:sym w:font="Symbol" w:char="F0B7"/>
      </w:r>
      <w:r w:rsidRPr="00637980">
        <w:tab/>
        <w:t>Providers</w:t>
      </w:r>
    </w:p>
    <w:p w:rsidR="00095AE2" w:rsidRPr="00637980" w:rsidRDefault="00095AE2" w:rsidP="00095AE2">
      <w:pPr>
        <w:pStyle w:val="Heading5"/>
      </w:pPr>
      <w:r w:rsidRPr="00637980">
        <w:tab/>
        <w:t>Requirement</w:t>
      </w:r>
    </w:p>
    <w:p w:rsidR="00095AE2" w:rsidRDefault="00095AE2" w:rsidP="004E778B">
      <w:pPr>
        <w:ind w:left="454"/>
      </w:pPr>
      <w:r>
        <w:t>C</w:t>
      </w:r>
      <w:r w:rsidRPr="00637980">
        <w:t>ompliance with the relevant Standards</w:t>
      </w:r>
      <w:r>
        <w:t xml:space="preserve"> by 90 per cent of each type of service</w:t>
      </w:r>
      <w:r w:rsidRPr="00637980">
        <w:t xml:space="preserve"> in relation to:</w:t>
      </w:r>
    </w:p>
    <w:p w:rsidR="00095AE2" w:rsidRPr="00637980" w:rsidRDefault="00095AE2" w:rsidP="00095AE2">
      <w:pPr>
        <w:pStyle w:val="Schedulelist"/>
        <w:tabs>
          <w:tab w:val="clear" w:pos="1985"/>
          <w:tab w:val="left" w:pos="1304"/>
        </w:tabs>
        <w:ind w:left="964"/>
      </w:pPr>
      <w:r w:rsidRPr="00637980">
        <w:sym w:font="Symbol" w:char="F0B7"/>
      </w:r>
      <w:r w:rsidRPr="00637980">
        <w:tab/>
      </w:r>
      <w:r>
        <w:t>Access paths</w:t>
      </w:r>
    </w:p>
    <w:p w:rsidR="00E73410" w:rsidRDefault="00095AE2" w:rsidP="00E73410">
      <w:pPr>
        <w:pStyle w:val="Schedulelist"/>
        <w:tabs>
          <w:tab w:val="clear" w:pos="1985"/>
          <w:tab w:val="left" w:pos="1304"/>
        </w:tabs>
        <w:ind w:left="964"/>
      </w:pPr>
      <w:r w:rsidRPr="00637980">
        <w:sym w:font="Symbol" w:char="F0B7"/>
      </w:r>
      <w:r w:rsidR="00E73410">
        <w:tab/>
        <w:t>Manoeuvring areas</w:t>
      </w:r>
    </w:p>
    <w:p w:rsidR="00E73410" w:rsidRDefault="00E73410" w:rsidP="00E73410">
      <w:pPr>
        <w:pStyle w:val="Schedulelist"/>
        <w:numPr>
          <w:ilvl w:val="0"/>
          <w:numId w:val="43"/>
        </w:numPr>
        <w:tabs>
          <w:tab w:val="clear" w:pos="1985"/>
          <w:tab w:val="left" w:pos="1304"/>
        </w:tabs>
      </w:pPr>
      <w:r>
        <w:t>Passing areas</w:t>
      </w:r>
    </w:p>
    <w:p w:rsidR="00E73410" w:rsidRDefault="00E73410" w:rsidP="00E73410">
      <w:pPr>
        <w:pStyle w:val="Schedulelist"/>
        <w:numPr>
          <w:ilvl w:val="0"/>
          <w:numId w:val="43"/>
        </w:numPr>
        <w:tabs>
          <w:tab w:val="clear" w:pos="1985"/>
          <w:tab w:val="left" w:pos="1304"/>
        </w:tabs>
      </w:pPr>
      <w:r>
        <w:t>Ramps</w:t>
      </w:r>
    </w:p>
    <w:p w:rsidR="00E73410" w:rsidRDefault="00E73410" w:rsidP="00E73410">
      <w:pPr>
        <w:pStyle w:val="Schedulelist"/>
        <w:numPr>
          <w:ilvl w:val="0"/>
          <w:numId w:val="43"/>
        </w:numPr>
        <w:tabs>
          <w:tab w:val="clear" w:pos="1985"/>
          <w:tab w:val="left" w:pos="1304"/>
        </w:tabs>
      </w:pPr>
      <w:r>
        <w:t>Doorways and doors</w:t>
      </w:r>
    </w:p>
    <w:p w:rsidR="00E73410" w:rsidRDefault="00E73410" w:rsidP="00E73410">
      <w:pPr>
        <w:pStyle w:val="Schedulelist"/>
        <w:numPr>
          <w:ilvl w:val="0"/>
          <w:numId w:val="43"/>
        </w:numPr>
        <w:tabs>
          <w:tab w:val="clear" w:pos="1985"/>
          <w:tab w:val="left" w:pos="1304"/>
        </w:tabs>
      </w:pPr>
      <w:r>
        <w:t>Lifts</w:t>
      </w:r>
    </w:p>
    <w:p w:rsidR="00E73410" w:rsidRDefault="00E73410" w:rsidP="00E73410">
      <w:pPr>
        <w:pStyle w:val="Schedulelist"/>
        <w:numPr>
          <w:ilvl w:val="0"/>
          <w:numId w:val="43"/>
        </w:numPr>
        <w:tabs>
          <w:tab w:val="clear" w:pos="1985"/>
          <w:tab w:val="left" w:pos="1304"/>
        </w:tabs>
      </w:pPr>
      <w:r>
        <w:t>Stairs</w:t>
      </w:r>
    </w:p>
    <w:p w:rsidR="00E73410" w:rsidRDefault="00E73410" w:rsidP="00E73410">
      <w:pPr>
        <w:pStyle w:val="Schedulelist"/>
        <w:numPr>
          <w:ilvl w:val="0"/>
          <w:numId w:val="43"/>
        </w:numPr>
        <w:tabs>
          <w:tab w:val="clear" w:pos="1985"/>
          <w:tab w:val="left" w:pos="1304"/>
        </w:tabs>
      </w:pPr>
      <w:r>
        <w:t>Toilets</w:t>
      </w:r>
    </w:p>
    <w:p w:rsidR="00E73410" w:rsidRDefault="00E73410" w:rsidP="00E73410">
      <w:pPr>
        <w:pStyle w:val="Schedulelist"/>
        <w:numPr>
          <w:ilvl w:val="0"/>
          <w:numId w:val="43"/>
        </w:numPr>
        <w:tabs>
          <w:tab w:val="clear" w:pos="1985"/>
          <w:tab w:val="left" w:pos="1304"/>
        </w:tabs>
      </w:pPr>
      <w:r>
        <w:t>Tactile ground surface indicators</w:t>
      </w:r>
    </w:p>
    <w:p w:rsidR="00361639" w:rsidRDefault="00E73410" w:rsidP="00095AE2">
      <w:pPr>
        <w:pStyle w:val="Schedulelist"/>
        <w:numPr>
          <w:ilvl w:val="0"/>
          <w:numId w:val="43"/>
        </w:numPr>
        <w:tabs>
          <w:tab w:val="clear" w:pos="1985"/>
          <w:tab w:val="left" w:pos="1304"/>
        </w:tabs>
      </w:pPr>
      <w:r>
        <w:t>Controls</w:t>
      </w:r>
    </w:p>
    <w:p w:rsidR="00361639" w:rsidRPr="00637980" w:rsidRDefault="00361639" w:rsidP="00361639">
      <w:pPr>
        <w:pStyle w:val="Heading5"/>
      </w:pPr>
      <w:r w:rsidRPr="00637980">
        <w:lastRenderedPageBreak/>
        <w:tab/>
        <w:t>Application</w:t>
      </w:r>
    </w:p>
    <w:tbl>
      <w:tblPr>
        <w:tblW w:w="0" w:type="auto"/>
        <w:tblInd w:w="1101" w:type="dxa"/>
        <w:tblLayout w:type="fixed"/>
        <w:tblLook w:val="0000" w:firstRow="0" w:lastRow="0" w:firstColumn="0" w:lastColumn="0" w:noHBand="0" w:noVBand="0"/>
      </w:tblPr>
      <w:tblGrid>
        <w:gridCol w:w="2551"/>
        <w:gridCol w:w="2399"/>
        <w:gridCol w:w="2475"/>
      </w:tblGrid>
      <w:tr w:rsidR="00095AE2" w:rsidRPr="00E345BF" w:rsidTr="00095AE2">
        <w:trPr>
          <w:cantSplit/>
        </w:trPr>
        <w:tc>
          <w:tcPr>
            <w:tcW w:w="2551" w:type="dxa"/>
          </w:tcPr>
          <w:p w:rsidR="00095AE2" w:rsidRPr="00E345BF" w:rsidRDefault="00095AE2" w:rsidP="00095AE2">
            <w:pPr>
              <w:pStyle w:val="Heading6"/>
              <w:numPr>
                <w:ilvl w:val="0"/>
                <w:numId w:val="0"/>
              </w:numPr>
            </w:pPr>
            <w:r w:rsidRPr="00E345BF">
              <w:t>Conveyances</w:t>
            </w:r>
          </w:p>
        </w:tc>
        <w:tc>
          <w:tcPr>
            <w:tcW w:w="2399" w:type="dxa"/>
          </w:tcPr>
          <w:p w:rsidR="00095AE2" w:rsidRPr="00E345BF" w:rsidRDefault="00095AE2" w:rsidP="00095AE2">
            <w:pPr>
              <w:pStyle w:val="Heading6"/>
              <w:numPr>
                <w:ilvl w:val="0"/>
                <w:numId w:val="0"/>
              </w:numPr>
            </w:pPr>
            <w:r w:rsidRPr="00E345BF">
              <w:t>Premises</w:t>
            </w:r>
          </w:p>
        </w:tc>
        <w:tc>
          <w:tcPr>
            <w:tcW w:w="2475" w:type="dxa"/>
          </w:tcPr>
          <w:p w:rsidR="00095AE2" w:rsidRPr="00E345BF" w:rsidRDefault="00095AE2" w:rsidP="00095AE2">
            <w:pPr>
              <w:pStyle w:val="Heading6"/>
              <w:numPr>
                <w:ilvl w:val="0"/>
                <w:numId w:val="0"/>
              </w:numPr>
            </w:pPr>
            <w:r w:rsidRPr="00E345BF">
              <w:t>Infrastructure</w:t>
            </w:r>
          </w:p>
        </w:tc>
      </w:tr>
      <w:tr w:rsidR="00095AE2" w:rsidRPr="00E345BF" w:rsidTr="00095AE2">
        <w:trPr>
          <w:cantSplit/>
        </w:trPr>
        <w:tc>
          <w:tcPr>
            <w:tcW w:w="2551" w:type="dxa"/>
            <w:tcBorders>
              <w:bottom w:val="single" w:sz="4" w:space="0" w:color="auto"/>
            </w:tcBorders>
          </w:tcPr>
          <w:p w:rsidR="00095AE2" w:rsidRPr="00B43E3A" w:rsidRDefault="00BC02B2" w:rsidP="00095AE2">
            <w:pPr>
              <w:tabs>
                <w:tab w:val="left" w:pos="284"/>
              </w:tabs>
              <w:spacing w:before="60" w:after="60"/>
              <w:ind w:left="284" w:hanging="284"/>
              <w:rPr>
                <w:sz w:val="22"/>
              </w:rPr>
            </w:pPr>
            <w:r>
              <w:rPr>
                <w:sz w:val="22"/>
              </w:rPr>
              <w:t>e</w:t>
            </w:r>
            <w:r w:rsidR="00E73410" w:rsidRPr="00B43E3A">
              <w:rPr>
                <w:sz w:val="22"/>
              </w:rPr>
              <w:t>xcept buses</w:t>
            </w:r>
          </w:p>
        </w:tc>
        <w:tc>
          <w:tcPr>
            <w:tcW w:w="2399" w:type="dxa"/>
            <w:tcBorders>
              <w:bottom w:val="single" w:sz="4" w:space="0" w:color="auto"/>
            </w:tcBorders>
          </w:tcPr>
          <w:p w:rsidR="00095AE2" w:rsidRPr="00B43E3A" w:rsidRDefault="00BC02B2" w:rsidP="00095AE2">
            <w:pPr>
              <w:rPr>
                <w:sz w:val="22"/>
              </w:rPr>
            </w:pPr>
            <w:r>
              <w:rPr>
                <w:sz w:val="22"/>
              </w:rPr>
              <w:t>e</w:t>
            </w:r>
            <w:r w:rsidR="00095AE2" w:rsidRPr="00B43E3A">
              <w:rPr>
                <w:sz w:val="22"/>
              </w:rPr>
              <w:t>xcept premises to which the Premises Standards apply</w:t>
            </w:r>
          </w:p>
        </w:tc>
        <w:tc>
          <w:tcPr>
            <w:tcW w:w="2475" w:type="dxa"/>
            <w:tcBorders>
              <w:bottom w:val="single" w:sz="4" w:space="0" w:color="auto"/>
            </w:tcBorders>
          </w:tcPr>
          <w:p w:rsidR="00095AE2" w:rsidRPr="00B43E3A" w:rsidRDefault="00BC02B2" w:rsidP="00095AE2">
            <w:pPr>
              <w:rPr>
                <w:sz w:val="22"/>
              </w:rPr>
            </w:pPr>
            <w:r>
              <w:rPr>
                <w:sz w:val="22"/>
              </w:rPr>
              <w:t>e</w:t>
            </w:r>
            <w:r w:rsidR="00095AE2" w:rsidRPr="00B43E3A">
              <w:rPr>
                <w:sz w:val="22"/>
              </w:rPr>
              <w:t>xcept bus stops</w:t>
            </w:r>
          </w:p>
        </w:tc>
      </w:tr>
    </w:tbl>
    <w:p w:rsidR="00095AE2" w:rsidRPr="00E73410" w:rsidRDefault="00E73410" w:rsidP="00B43E3A">
      <w:pPr>
        <w:pStyle w:val="Heading4"/>
      </w:pPr>
      <w:r>
        <w:t>3</w:t>
      </w:r>
      <w:r w:rsidR="00095AE2" w:rsidRPr="00637980">
        <w:t>.3</w:t>
      </w:r>
      <w:r w:rsidR="00095AE2" w:rsidRPr="00637980">
        <w:tab/>
        <w:t>Responsibility</w:t>
      </w:r>
    </w:p>
    <w:p w:rsidR="00095AE2" w:rsidRDefault="00095AE2" w:rsidP="00095AE2">
      <w:pPr>
        <w:pStyle w:val="Schedulelist"/>
        <w:tabs>
          <w:tab w:val="clear" w:pos="1985"/>
          <w:tab w:val="left" w:pos="1304"/>
        </w:tabs>
        <w:ind w:left="964"/>
      </w:pPr>
      <w:r w:rsidRPr="00637980">
        <w:sym w:font="Symbol" w:char="F0B7"/>
      </w:r>
      <w:r w:rsidRPr="00637980">
        <w:tab/>
        <w:t>Operators</w:t>
      </w:r>
    </w:p>
    <w:p w:rsidR="00E73410" w:rsidRPr="00637980" w:rsidRDefault="00E73410" w:rsidP="00E73410">
      <w:pPr>
        <w:pStyle w:val="Schedulelist"/>
        <w:numPr>
          <w:ilvl w:val="0"/>
          <w:numId w:val="44"/>
        </w:numPr>
        <w:tabs>
          <w:tab w:val="clear" w:pos="1985"/>
          <w:tab w:val="left" w:pos="1304"/>
        </w:tabs>
      </w:pPr>
      <w:r>
        <w:t>Providers</w:t>
      </w:r>
    </w:p>
    <w:p w:rsidR="00095AE2" w:rsidRPr="00637980" w:rsidRDefault="00095AE2" w:rsidP="00095AE2">
      <w:pPr>
        <w:pStyle w:val="Heading5"/>
      </w:pPr>
      <w:r w:rsidRPr="00637980">
        <w:tab/>
        <w:t>Requirement</w:t>
      </w:r>
    </w:p>
    <w:p w:rsidR="00095AE2" w:rsidRPr="00B54B97" w:rsidRDefault="00E73410" w:rsidP="00B54B97">
      <w:pPr>
        <w:pStyle w:val="R10"/>
        <w:ind w:left="454" w:hanging="454"/>
        <w:jc w:val="left"/>
        <w:rPr>
          <w:szCs w:val="22"/>
        </w:rPr>
      </w:pPr>
      <w:r w:rsidRPr="00B54B97">
        <w:rPr>
          <w:szCs w:val="22"/>
        </w:rPr>
        <w:tab/>
      </w:r>
      <w:r w:rsidRPr="00B54B97">
        <w:rPr>
          <w:szCs w:val="22"/>
        </w:rPr>
        <w:tab/>
        <w:t>C</w:t>
      </w:r>
      <w:r w:rsidR="00095AE2" w:rsidRPr="00B54B97">
        <w:rPr>
          <w:szCs w:val="22"/>
        </w:rPr>
        <w:t>ompliance with the relevant Standards</w:t>
      </w:r>
      <w:r w:rsidRPr="00B54B97">
        <w:rPr>
          <w:szCs w:val="22"/>
        </w:rPr>
        <w:t xml:space="preserve"> by 80 per cent of each type of service</w:t>
      </w:r>
      <w:r w:rsidR="00095AE2" w:rsidRPr="00B54B97">
        <w:rPr>
          <w:szCs w:val="22"/>
        </w:rPr>
        <w:t xml:space="preserve"> in relation to:</w:t>
      </w:r>
    </w:p>
    <w:p w:rsidR="00095AE2" w:rsidRDefault="00095AE2" w:rsidP="00B54B97">
      <w:pPr>
        <w:pStyle w:val="Schedulelist"/>
        <w:tabs>
          <w:tab w:val="clear" w:pos="1985"/>
          <w:tab w:val="left" w:pos="1304"/>
        </w:tabs>
        <w:ind w:left="964"/>
      </w:pPr>
      <w:r w:rsidRPr="00637980">
        <w:sym w:font="Symbol" w:char="F0B7"/>
      </w:r>
      <w:r w:rsidR="00E73410">
        <w:tab/>
        <w:t>Access paths</w:t>
      </w:r>
    </w:p>
    <w:p w:rsidR="00E73410" w:rsidRDefault="00E73410" w:rsidP="00E73410">
      <w:pPr>
        <w:pStyle w:val="Schedulelist"/>
        <w:numPr>
          <w:ilvl w:val="0"/>
          <w:numId w:val="44"/>
        </w:numPr>
        <w:tabs>
          <w:tab w:val="clear" w:pos="1985"/>
          <w:tab w:val="left" w:pos="1304"/>
        </w:tabs>
      </w:pPr>
      <w:r>
        <w:t>Manoeuvring areas</w:t>
      </w:r>
    </w:p>
    <w:p w:rsidR="00E73410" w:rsidRDefault="00E73410" w:rsidP="00E73410">
      <w:pPr>
        <w:pStyle w:val="Schedulelist"/>
        <w:numPr>
          <w:ilvl w:val="0"/>
          <w:numId w:val="44"/>
        </w:numPr>
        <w:tabs>
          <w:tab w:val="clear" w:pos="1985"/>
          <w:tab w:val="left" w:pos="1304"/>
        </w:tabs>
      </w:pPr>
      <w:r>
        <w:t>Passing areas</w:t>
      </w:r>
    </w:p>
    <w:p w:rsidR="00E73410" w:rsidRDefault="00E73410" w:rsidP="00E73410">
      <w:pPr>
        <w:pStyle w:val="Schedulelist"/>
        <w:numPr>
          <w:ilvl w:val="0"/>
          <w:numId w:val="44"/>
        </w:numPr>
        <w:tabs>
          <w:tab w:val="clear" w:pos="1985"/>
          <w:tab w:val="left" w:pos="1304"/>
        </w:tabs>
      </w:pPr>
      <w:r>
        <w:t>Resting points</w:t>
      </w:r>
    </w:p>
    <w:p w:rsidR="00E73410" w:rsidRDefault="00E73410" w:rsidP="00E73410">
      <w:pPr>
        <w:pStyle w:val="Schedulelist"/>
        <w:numPr>
          <w:ilvl w:val="0"/>
          <w:numId w:val="44"/>
        </w:numPr>
        <w:tabs>
          <w:tab w:val="clear" w:pos="1985"/>
          <w:tab w:val="left" w:pos="1304"/>
        </w:tabs>
      </w:pPr>
      <w:r>
        <w:t>Ramps</w:t>
      </w:r>
    </w:p>
    <w:p w:rsidR="00E73410" w:rsidRDefault="00E73410" w:rsidP="00E73410">
      <w:pPr>
        <w:pStyle w:val="Schedulelist"/>
        <w:numPr>
          <w:ilvl w:val="0"/>
          <w:numId w:val="44"/>
        </w:numPr>
        <w:tabs>
          <w:tab w:val="clear" w:pos="1985"/>
          <w:tab w:val="left" w:pos="1304"/>
        </w:tabs>
      </w:pPr>
      <w:r>
        <w:t>Boarding</w:t>
      </w:r>
    </w:p>
    <w:p w:rsidR="00E73410" w:rsidRDefault="00E73410" w:rsidP="00E73410">
      <w:pPr>
        <w:pStyle w:val="Schedulelist"/>
        <w:numPr>
          <w:ilvl w:val="0"/>
          <w:numId w:val="44"/>
        </w:numPr>
        <w:tabs>
          <w:tab w:val="clear" w:pos="1985"/>
          <w:tab w:val="left" w:pos="1304"/>
        </w:tabs>
      </w:pPr>
      <w:r>
        <w:t>Allocated space</w:t>
      </w:r>
    </w:p>
    <w:p w:rsidR="00E73410" w:rsidRDefault="00E73410" w:rsidP="00E73410">
      <w:pPr>
        <w:pStyle w:val="Schedulelist"/>
        <w:numPr>
          <w:ilvl w:val="0"/>
          <w:numId w:val="44"/>
        </w:numPr>
        <w:tabs>
          <w:tab w:val="clear" w:pos="1985"/>
          <w:tab w:val="left" w:pos="1304"/>
        </w:tabs>
      </w:pPr>
      <w:r>
        <w:t>Doorways and doors</w:t>
      </w:r>
    </w:p>
    <w:p w:rsidR="00E73410" w:rsidRDefault="00E73410" w:rsidP="00E73410">
      <w:pPr>
        <w:pStyle w:val="Schedulelist"/>
        <w:numPr>
          <w:ilvl w:val="0"/>
          <w:numId w:val="44"/>
        </w:numPr>
        <w:tabs>
          <w:tab w:val="clear" w:pos="1985"/>
          <w:tab w:val="left" w:pos="1304"/>
        </w:tabs>
      </w:pPr>
      <w:r>
        <w:t>Lifts</w:t>
      </w:r>
    </w:p>
    <w:p w:rsidR="00E73410" w:rsidRDefault="00E73410" w:rsidP="00E73410">
      <w:pPr>
        <w:pStyle w:val="Schedulelist"/>
        <w:numPr>
          <w:ilvl w:val="0"/>
          <w:numId w:val="44"/>
        </w:numPr>
        <w:tabs>
          <w:tab w:val="clear" w:pos="1985"/>
          <w:tab w:val="left" w:pos="1304"/>
        </w:tabs>
      </w:pPr>
      <w:r>
        <w:t>Stairs</w:t>
      </w:r>
    </w:p>
    <w:p w:rsidR="00E73410" w:rsidRDefault="00E73410" w:rsidP="00E73410">
      <w:pPr>
        <w:pStyle w:val="Schedulelist"/>
        <w:numPr>
          <w:ilvl w:val="0"/>
          <w:numId w:val="44"/>
        </w:numPr>
        <w:tabs>
          <w:tab w:val="clear" w:pos="1985"/>
          <w:tab w:val="left" w:pos="1304"/>
        </w:tabs>
      </w:pPr>
      <w:r>
        <w:t>Toilets</w:t>
      </w:r>
    </w:p>
    <w:p w:rsidR="00E73410" w:rsidRDefault="00E73410" w:rsidP="00E73410">
      <w:pPr>
        <w:pStyle w:val="Schedulelist"/>
        <w:numPr>
          <w:ilvl w:val="0"/>
          <w:numId w:val="44"/>
        </w:numPr>
        <w:tabs>
          <w:tab w:val="clear" w:pos="1985"/>
          <w:tab w:val="left" w:pos="1304"/>
        </w:tabs>
      </w:pPr>
      <w:r>
        <w:t>Tactile ground surface indicators</w:t>
      </w:r>
    </w:p>
    <w:p w:rsidR="00E73410" w:rsidRDefault="00E73410" w:rsidP="00E73410">
      <w:pPr>
        <w:pStyle w:val="Schedulelist"/>
        <w:numPr>
          <w:ilvl w:val="0"/>
          <w:numId w:val="44"/>
        </w:numPr>
        <w:tabs>
          <w:tab w:val="clear" w:pos="1985"/>
          <w:tab w:val="left" w:pos="1304"/>
        </w:tabs>
      </w:pPr>
      <w:r>
        <w:t>Controls</w:t>
      </w:r>
    </w:p>
    <w:p w:rsidR="00E73410" w:rsidRPr="00637980" w:rsidRDefault="00E73410" w:rsidP="00E73410">
      <w:pPr>
        <w:pStyle w:val="Schedulelist"/>
        <w:numPr>
          <w:ilvl w:val="0"/>
          <w:numId w:val="44"/>
        </w:numPr>
        <w:tabs>
          <w:tab w:val="clear" w:pos="1985"/>
          <w:tab w:val="left" w:pos="1304"/>
        </w:tabs>
      </w:pPr>
      <w:r>
        <w:t>Street furniture</w:t>
      </w:r>
    </w:p>
    <w:p w:rsidR="00095AE2" w:rsidRPr="00637980" w:rsidRDefault="00095AE2" w:rsidP="00095AE2">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095AE2" w:rsidRPr="00E345BF" w:rsidTr="00095AE2">
        <w:trPr>
          <w:cantSplit/>
        </w:trPr>
        <w:tc>
          <w:tcPr>
            <w:tcW w:w="2551" w:type="dxa"/>
          </w:tcPr>
          <w:p w:rsidR="00095AE2" w:rsidRPr="00637980" w:rsidRDefault="00095AE2" w:rsidP="00095AE2">
            <w:pPr>
              <w:pStyle w:val="Heading6"/>
              <w:numPr>
                <w:ilvl w:val="0"/>
                <w:numId w:val="0"/>
              </w:numPr>
              <w:rPr>
                <w:sz w:val="22"/>
              </w:rPr>
            </w:pPr>
            <w:r w:rsidRPr="00A521B8">
              <w:t>Conveyances</w:t>
            </w:r>
          </w:p>
        </w:tc>
        <w:tc>
          <w:tcPr>
            <w:tcW w:w="2399" w:type="dxa"/>
          </w:tcPr>
          <w:p w:rsidR="00095AE2" w:rsidRPr="00637980" w:rsidRDefault="00095AE2" w:rsidP="00095AE2">
            <w:pPr>
              <w:pStyle w:val="TableColHead"/>
              <w:spacing w:after="0"/>
              <w:rPr>
                <w:sz w:val="22"/>
              </w:rPr>
            </w:pPr>
          </w:p>
        </w:tc>
        <w:tc>
          <w:tcPr>
            <w:tcW w:w="2475" w:type="dxa"/>
          </w:tcPr>
          <w:p w:rsidR="00095AE2" w:rsidRPr="00637980" w:rsidRDefault="00095AE2" w:rsidP="00095AE2">
            <w:pPr>
              <w:pStyle w:val="TableColHead"/>
              <w:spacing w:after="0"/>
              <w:rPr>
                <w:sz w:val="22"/>
              </w:rPr>
            </w:pPr>
          </w:p>
        </w:tc>
      </w:tr>
      <w:tr w:rsidR="00095AE2" w:rsidRPr="00E345BF" w:rsidTr="00095AE2">
        <w:trPr>
          <w:cantSplit/>
        </w:trPr>
        <w:tc>
          <w:tcPr>
            <w:tcW w:w="2551" w:type="dxa"/>
            <w:tcBorders>
              <w:bottom w:val="single" w:sz="4" w:space="0" w:color="auto"/>
            </w:tcBorders>
          </w:tcPr>
          <w:p w:rsidR="00095AE2" w:rsidRPr="00637980" w:rsidRDefault="00E73410" w:rsidP="005C5801">
            <w:pPr>
              <w:pStyle w:val="TableP1a"/>
              <w:tabs>
                <w:tab w:val="clear" w:pos="408"/>
                <w:tab w:val="left" w:pos="317"/>
                <w:tab w:val="left" w:pos="2565"/>
              </w:tabs>
              <w:spacing w:before="60"/>
            </w:pPr>
            <w:r>
              <w:rPr>
                <w:szCs w:val="22"/>
              </w:rPr>
              <w:t>Buses</w:t>
            </w:r>
          </w:p>
        </w:tc>
        <w:tc>
          <w:tcPr>
            <w:tcW w:w="2399" w:type="dxa"/>
            <w:tcBorders>
              <w:bottom w:val="single" w:sz="4" w:space="0" w:color="auto"/>
            </w:tcBorders>
          </w:tcPr>
          <w:p w:rsidR="00095AE2" w:rsidRPr="00637980" w:rsidRDefault="00095AE2" w:rsidP="00095AE2">
            <w:pPr>
              <w:pStyle w:val="TableText0"/>
            </w:pPr>
          </w:p>
        </w:tc>
        <w:tc>
          <w:tcPr>
            <w:tcW w:w="2475" w:type="dxa"/>
            <w:tcBorders>
              <w:bottom w:val="single" w:sz="4" w:space="0" w:color="auto"/>
            </w:tcBorders>
          </w:tcPr>
          <w:p w:rsidR="00095AE2" w:rsidRPr="00637980" w:rsidRDefault="00095AE2" w:rsidP="00095AE2">
            <w:pPr>
              <w:pStyle w:val="TableText0"/>
              <w:tabs>
                <w:tab w:val="left" w:pos="284"/>
              </w:tabs>
              <w:ind w:left="284" w:hanging="284"/>
            </w:pPr>
          </w:p>
        </w:tc>
      </w:tr>
    </w:tbl>
    <w:p w:rsidR="004E778B" w:rsidRDefault="004E778B" w:rsidP="004E778B">
      <w:pPr>
        <w:pStyle w:val="Heading4"/>
      </w:pPr>
      <w:r>
        <w:br w:type="page"/>
      </w:r>
    </w:p>
    <w:p w:rsidR="00095AE2" w:rsidRPr="00637980" w:rsidRDefault="00E73410" w:rsidP="00B43E3A">
      <w:pPr>
        <w:pStyle w:val="Heading4"/>
      </w:pPr>
      <w:r>
        <w:lastRenderedPageBreak/>
        <w:t>3</w:t>
      </w:r>
      <w:r w:rsidR="00095AE2" w:rsidRPr="00637980">
        <w:t>.4</w:t>
      </w:r>
      <w:r w:rsidR="00095AE2" w:rsidRPr="00637980">
        <w:tab/>
        <w:t>Responsibility</w:t>
      </w:r>
    </w:p>
    <w:p w:rsidR="00095AE2" w:rsidRPr="00637980" w:rsidRDefault="00095AE2" w:rsidP="00095AE2">
      <w:pPr>
        <w:pStyle w:val="Schedulelist"/>
        <w:tabs>
          <w:tab w:val="clear" w:pos="1985"/>
          <w:tab w:val="left" w:pos="1304"/>
        </w:tabs>
        <w:ind w:left="964"/>
      </w:pPr>
      <w:r w:rsidRPr="00637980">
        <w:sym w:font="Symbol" w:char="F0B7"/>
      </w:r>
      <w:r w:rsidRPr="00637980">
        <w:tab/>
        <w:t>Providers</w:t>
      </w:r>
    </w:p>
    <w:p w:rsidR="00095AE2" w:rsidRPr="00637980" w:rsidRDefault="00095AE2" w:rsidP="00095AE2">
      <w:pPr>
        <w:pStyle w:val="Heading5"/>
      </w:pPr>
      <w:r w:rsidRPr="00637980">
        <w:tab/>
        <w:t>Requirement</w:t>
      </w:r>
    </w:p>
    <w:p w:rsidR="00095AE2" w:rsidRDefault="00095AE2" w:rsidP="00B54B97">
      <w:pPr>
        <w:pStyle w:val="R10"/>
        <w:keepNext/>
        <w:spacing w:after="120"/>
        <w:ind w:left="454" w:hanging="454"/>
      </w:pPr>
      <w:r w:rsidRPr="00637980">
        <w:tab/>
      </w:r>
      <w:r w:rsidRPr="00637980">
        <w:tab/>
        <w:t>Compliance w</w:t>
      </w:r>
      <w:r w:rsidR="00E73410">
        <w:t>ith the relevant Standards by 90 per cent of bus stops in relation to</w:t>
      </w:r>
      <w:r w:rsidRPr="00637980">
        <w:t>:</w:t>
      </w:r>
    </w:p>
    <w:p w:rsidR="00095AE2" w:rsidRPr="00637980" w:rsidRDefault="00AA60BB" w:rsidP="00B54B97">
      <w:pPr>
        <w:pStyle w:val="Schedulelist"/>
        <w:keepNext/>
        <w:numPr>
          <w:ilvl w:val="0"/>
          <w:numId w:val="28"/>
        </w:numPr>
        <w:tabs>
          <w:tab w:val="clear" w:pos="1985"/>
          <w:tab w:val="left" w:pos="1304"/>
        </w:tabs>
        <w:ind w:left="1321" w:hanging="357"/>
      </w:pPr>
      <w:r>
        <w:t>Access paths</w:t>
      </w:r>
    </w:p>
    <w:p w:rsidR="00AA60BB" w:rsidRDefault="00AA60BB" w:rsidP="00B54B97">
      <w:pPr>
        <w:pStyle w:val="Schedulelist"/>
        <w:keepNext/>
        <w:numPr>
          <w:ilvl w:val="0"/>
          <w:numId w:val="28"/>
        </w:numPr>
        <w:tabs>
          <w:tab w:val="clear" w:pos="1985"/>
          <w:tab w:val="left" w:pos="1304"/>
        </w:tabs>
        <w:ind w:left="1321" w:hanging="357"/>
      </w:pPr>
      <w:r>
        <w:t>Manoeuvring areas</w:t>
      </w:r>
    </w:p>
    <w:p w:rsidR="00AA60BB" w:rsidRPr="00637980" w:rsidRDefault="00AA60BB" w:rsidP="00B54B97">
      <w:pPr>
        <w:pStyle w:val="Schedulelist"/>
        <w:keepNext/>
        <w:numPr>
          <w:ilvl w:val="0"/>
          <w:numId w:val="28"/>
        </w:numPr>
        <w:tabs>
          <w:tab w:val="clear" w:pos="1985"/>
          <w:tab w:val="left" w:pos="1304"/>
        </w:tabs>
        <w:ind w:left="1321" w:hanging="357"/>
      </w:pPr>
      <w:r>
        <w:t>Passing areas</w:t>
      </w:r>
    </w:p>
    <w:p w:rsidR="00095AE2" w:rsidRDefault="00AA60BB" w:rsidP="00B54B97">
      <w:pPr>
        <w:pStyle w:val="Schedulelist"/>
        <w:keepNext/>
        <w:numPr>
          <w:ilvl w:val="0"/>
          <w:numId w:val="28"/>
        </w:numPr>
        <w:tabs>
          <w:tab w:val="clear" w:pos="1985"/>
          <w:tab w:val="left" w:pos="1304"/>
        </w:tabs>
        <w:ind w:left="1321" w:hanging="357"/>
      </w:pPr>
      <w:r>
        <w:t>Ramps</w:t>
      </w:r>
    </w:p>
    <w:p w:rsidR="00AA60BB" w:rsidRDefault="00AA60BB" w:rsidP="00B54B97">
      <w:pPr>
        <w:pStyle w:val="Schedulelist"/>
        <w:keepNext/>
        <w:numPr>
          <w:ilvl w:val="0"/>
          <w:numId w:val="28"/>
        </w:numPr>
        <w:tabs>
          <w:tab w:val="clear" w:pos="1985"/>
          <w:tab w:val="left" w:pos="1304"/>
        </w:tabs>
        <w:ind w:left="1321" w:hanging="357"/>
      </w:pPr>
      <w:r>
        <w:t>Waiting areas</w:t>
      </w:r>
    </w:p>
    <w:p w:rsidR="00AA60BB" w:rsidRDefault="00AA60BB" w:rsidP="00B54B97">
      <w:pPr>
        <w:pStyle w:val="Schedulelist"/>
        <w:keepNext/>
        <w:numPr>
          <w:ilvl w:val="0"/>
          <w:numId w:val="28"/>
        </w:numPr>
        <w:tabs>
          <w:tab w:val="clear" w:pos="1985"/>
          <w:tab w:val="left" w:pos="1304"/>
        </w:tabs>
        <w:ind w:left="1321" w:hanging="357"/>
      </w:pPr>
      <w:r>
        <w:t>Boarding</w:t>
      </w:r>
    </w:p>
    <w:p w:rsidR="00AA60BB" w:rsidRDefault="00AA60BB" w:rsidP="00B54B97">
      <w:pPr>
        <w:pStyle w:val="Schedulelist"/>
        <w:keepNext/>
        <w:numPr>
          <w:ilvl w:val="0"/>
          <w:numId w:val="28"/>
        </w:numPr>
        <w:tabs>
          <w:tab w:val="clear" w:pos="1985"/>
          <w:tab w:val="left" w:pos="1304"/>
        </w:tabs>
        <w:ind w:left="1321" w:hanging="357"/>
      </w:pPr>
      <w:r>
        <w:t>Allocated space</w:t>
      </w:r>
    </w:p>
    <w:p w:rsidR="00AA60BB" w:rsidRDefault="00AA60BB" w:rsidP="00B54B97">
      <w:pPr>
        <w:pStyle w:val="Schedulelist"/>
        <w:keepNext/>
        <w:numPr>
          <w:ilvl w:val="0"/>
          <w:numId w:val="28"/>
        </w:numPr>
        <w:tabs>
          <w:tab w:val="clear" w:pos="1985"/>
          <w:tab w:val="left" w:pos="1304"/>
        </w:tabs>
        <w:ind w:left="1321" w:hanging="357"/>
      </w:pPr>
      <w:r>
        <w:t>Surfaces</w:t>
      </w:r>
    </w:p>
    <w:p w:rsidR="00AA60BB" w:rsidRDefault="00AA60BB" w:rsidP="00B54B97">
      <w:pPr>
        <w:pStyle w:val="Schedulelist"/>
        <w:keepNext/>
        <w:numPr>
          <w:ilvl w:val="0"/>
          <w:numId w:val="28"/>
        </w:numPr>
        <w:tabs>
          <w:tab w:val="clear" w:pos="1985"/>
          <w:tab w:val="left" w:pos="1304"/>
        </w:tabs>
        <w:ind w:left="1321" w:hanging="357"/>
      </w:pPr>
      <w:r>
        <w:t>Handrails and grabrails</w:t>
      </w:r>
    </w:p>
    <w:p w:rsidR="00AA60BB" w:rsidRDefault="00AA60BB" w:rsidP="00B54B97">
      <w:pPr>
        <w:pStyle w:val="Schedulelist"/>
        <w:keepNext/>
        <w:numPr>
          <w:ilvl w:val="0"/>
          <w:numId w:val="28"/>
        </w:numPr>
        <w:tabs>
          <w:tab w:val="clear" w:pos="1985"/>
          <w:tab w:val="left" w:pos="1304"/>
        </w:tabs>
        <w:ind w:left="1321" w:hanging="357"/>
      </w:pPr>
      <w:r>
        <w:t>Stairs</w:t>
      </w:r>
    </w:p>
    <w:p w:rsidR="00AA60BB" w:rsidRDefault="00AA60BB" w:rsidP="00B54B97">
      <w:pPr>
        <w:pStyle w:val="Schedulelist"/>
        <w:keepNext/>
        <w:numPr>
          <w:ilvl w:val="0"/>
          <w:numId w:val="28"/>
        </w:numPr>
        <w:tabs>
          <w:tab w:val="clear" w:pos="1985"/>
          <w:tab w:val="left" w:pos="1304"/>
        </w:tabs>
        <w:ind w:left="1321" w:hanging="357"/>
      </w:pPr>
      <w:r>
        <w:t>Symbols</w:t>
      </w:r>
    </w:p>
    <w:p w:rsidR="00AA60BB" w:rsidRDefault="00AA60BB" w:rsidP="00B54B97">
      <w:pPr>
        <w:pStyle w:val="Schedulelist"/>
        <w:keepNext/>
        <w:numPr>
          <w:ilvl w:val="0"/>
          <w:numId w:val="28"/>
        </w:numPr>
        <w:tabs>
          <w:tab w:val="clear" w:pos="1985"/>
          <w:tab w:val="left" w:pos="1304"/>
        </w:tabs>
        <w:ind w:left="1321" w:hanging="357"/>
      </w:pPr>
      <w:r>
        <w:t>Signs</w:t>
      </w:r>
    </w:p>
    <w:p w:rsidR="00AA60BB" w:rsidRDefault="00AA60BB" w:rsidP="00B54B97">
      <w:pPr>
        <w:pStyle w:val="Schedulelist"/>
        <w:keepNext/>
        <w:numPr>
          <w:ilvl w:val="0"/>
          <w:numId w:val="28"/>
        </w:numPr>
        <w:tabs>
          <w:tab w:val="clear" w:pos="1985"/>
          <w:tab w:val="left" w:pos="1304"/>
        </w:tabs>
        <w:ind w:left="1321" w:hanging="357"/>
      </w:pPr>
      <w:r>
        <w:t>Tactile ground surface indicators</w:t>
      </w:r>
    </w:p>
    <w:p w:rsidR="00AA60BB" w:rsidRDefault="00AA60BB" w:rsidP="00B54B97">
      <w:pPr>
        <w:pStyle w:val="Schedulelist"/>
        <w:keepNext/>
        <w:numPr>
          <w:ilvl w:val="0"/>
          <w:numId w:val="28"/>
        </w:numPr>
        <w:tabs>
          <w:tab w:val="clear" w:pos="1985"/>
          <w:tab w:val="left" w:pos="1304"/>
        </w:tabs>
        <w:ind w:left="1321" w:hanging="357"/>
      </w:pPr>
      <w:r>
        <w:t>Lighting</w:t>
      </w:r>
    </w:p>
    <w:p w:rsidR="00AA60BB" w:rsidRDefault="00AA60BB" w:rsidP="00B54B97">
      <w:pPr>
        <w:pStyle w:val="Schedulelist"/>
        <w:keepNext/>
        <w:numPr>
          <w:ilvl w:val="0"/>
          <w:numId w:val="28"/>
        </w:numPr>
        <w:tabs>
          <w:tab w:val="clear" w:pos="1985"/>
          <w:tab w:val="left" w:pos="1304"/>
        </w:tabs>
        <w:ind w:left="1321" w:hanging="357"/>
      </w:pPr>
      <w:r>
        <w:t>Street furniture</w:t>
      </w:r>
    </w:p>
    <w:p w:rsidR="00AA60BB" w:rsidRPr="00264374" w:rsidRDefault="00AA60BB" w:rsidP="00B54B97">
      <w:pPr>
        <w:pStyle w:val="Schedulelist"/>
        <w:keepNext/>
        <w:numPr>
          <w:ilvl w:val="0"/>
          <w:numId w:val="28"/>
        </w:numPr>
        <w:tabs>
          <w:tab w:val="clear" w:pos="1985"/>
          <w:tab w:val="left" w:pos="1304"/>
        </w:tabs>
        <w:ind w:left="1321" w:hanging="357"/>
      </w:pPr>
      <w:r>
        <w:t>Information</w:t>
      </w:r>
    </w:p>
    <w:p w:rsidR="00095AE2" w:rsidRPr="00637980" w:rsidRDefault="00095AE2" w:rsidP="00095AE2">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095AE2" w:rsidRPr="00E345BF" w:rsidTr="00095AE2">
        <w:trPr>
          <w:cantSplit/>
        </w:trPr>
        <w:tc>
          <w:tcPr>
            <w:tcW w:w="2551" w:type="dxa"/>
          </w:tcPr>
          <w:p w:rsidR="00095AE2" w:rsidRPr="00E345BF" w:rsidRDefault="00095AE2" w:rsidP="00095AE2">
            <w:pPr>
              <w:pStyle w:val="Heading6"/>
              <w:numPr>
                <w:ilvl w:val="0"/>
                <w:numId w:val="0"/>
              </w:numPr>
            </w:pPr>
            <w:r w:rsidRPr="00E345BF">
              <w:t>Conveyances</w:t>
            </w:r>
          </w:p>
        </w:tc>
        <w:tc>
          <w:tcPr>
            <w:tcW w:w="2399" w:type="dxa"/>
          </w:tcPr>
          <w:p w:rsidR="00095AE2" w:rsidRPr="00E345BF" w:rsidRDefault="00095AE2" w:rsidP="00095AE2">
            <w:pPr>
              <w:pStyle w:val="Heading6"/>
              <w:numPr>
                <w:ilvl w:val="0"/>
                <w:numId w:val="0"/>
              </w:numPr>
            </w:pPr>
            <w:r w:rsidRPr="00E345BF">
              <w:t>Premises</w:t>
            </w:r>
          </w:p>
        </w:tc>
        <w:tc>
          <w:tcPr>
            <w:tcW w:w="2475" w:type="dxa"/>
          </w:tcPr>
          <w:p w:rsidR="00095AE2" w:rsidRPr="00E345BF" w:rsidRDefault="00095AE2" w:rsidP="00095AE2">
            <w:pPr>
              <w:pStyle w:val="Heading6"/>
              <w:numPr>
                <w:ilvl w:val="0"/>
                <w:numId w:val="0"/>
              </w:numPr>
            </w:pPr>
            <w:r w:rsidRPr="00E345BF">
              <w:t>Infrastructure</w:t>
            </w:r>
          </w:p>
        </w:tc>
      </w:tr>
      <w:tr w:rsidR="00095AE2" w:rsidRPr="00E345BF" w:rsidTr="00095AE2">
        <w:trPr>
          <w:cantSplit/>
        </w:trPr>
        <w:tc>
          <w:tcPr>
            <w:tcW w:w="2551" w:type="dxa"/>
            <w:tcBorders>
              <w:bottom w:val="single" w:sz="4" w:space="0" w:color="auto"/>
            </w:tcBorders>
          </w:tcPr>
          <w:p w:rsidR="00095AE2" w:rsidRPr="00637980" w:rsidRDefault="00095AE2" w:rsidP="00095AE2">
            <w:pPr>
              <w:pStyle w:val="TableText0"/>
              <w:tabs>
                <w:tab w:val="left" w:pos="284"/>
              </w:tabs>
              <w:ind w:left="284" w:hanging="284"/>
            </w:pPr>
          </w:p>
        </w:tc>
        <w:tc>
          <w:tcPr>
            <w:tcW w:w="2399" w:type="dxa"/>
            <w:tcBorders>
              <w:bottom w:val="single" w:sz="4" w:space="0" w:color="auto"/>
            </w:tcBorders>
          </w:tcPr>
          <w:p w:rsidR="00095AE2" w:rsidRPr="00637980" w:rsidRDefault="00095AE2" w:rsidP="00095AE2">
            <w:pPr>
              <w:pStyle w:val="TableText0"/>
            </w:pPr>
          </w:p>
        </w:tc>
        <w:tc>
          <w:tcPr>
            <w:tcW w:w="2475" w:type="dxa"/>
            <w:tcBorders>
              <w:bottom w:val="single" w:sz="4" w:space="0" w:color="auto"/>
            </w:tcBorders>
          </w:tcPr>
          <w:p w:rsidR="00095AE2" w:rsidRPr="00B43E3A" w:rsidRDefault="00AA60BB" w:rsidP="00095AE2">
            <w:pPr>
              <w:rPr>
                <w:sz w:val="22"/>
              </w:rPr>
            </w:pPr>
            <w:r w:rsidRPr="00B43E3A">
              <w:rPr>
                <w:sz w:val="22"/>
              </w:rPr>
              <w:t>B</w:t>
            </w:r>
            <w:r w:rsidR="00095AE2" w:rsidRPr="00B43E3A">
              <w:rPr>
                <w:sz w:val="22"/>
              </w:rPr>
              <w:t>us stops</w:t>
            </w:r>
          </w:p>
        </w:tc>
      </w:tr>
    </w:tbl>
    <w:p w:rsidR="00AA60BB" w:rsidRPr="00AA60BB" w:rsidRDefault="00095AE2" w:rsidP="00AA60BB">
      <w:pPr>
        <w:pStyle w:val="Heading3"/>
        <w:rPr>
          <w:rFonts w:eastAsia="Times New Roman"/>
          <w:color w:val="4F81BD"/>
          <w:sz w:val="26"/>
        </w:rPr>
      </w:pPr>
      <w:r>
        <w:br w:type="page"/>
      </w:r>
      <w:bookmarkStart w:id="91" w:name="_Toc511825202"/>
      <w:bookmarkStart w:id="92" w:name="_Toc513467671"/>
      <w:bookmarkStart w:id="93" w:name="_Toc513472037"/>
      <w:bookmarkStart w:id="94" w:name="_Toc522546986"/>
      <w:r w:rsidR="00AA60BB">
        <w:rPr>
          <w:rStyle w:val="CharSchPTNo"/>
        </w:rPr>
        <w:lastRenderedPageBreak/>
        <w:t>Part 4</w:t>
      </w:r>
      <w:r w:rsidR="00AA60BB" w:rsidRPr="00AA60BB">
        <w:rPr>
          <w:rStyle w:val="CharSchPTNo"/>
        </w:rPr>
        <w:tab/>
        <w:t>Target date — 31 December 2022</w:t>
      </w:r>
      <w:bookmarkEnd w:id="91"/>
      <w:bookmarkEnd w:id="92"/>
      <w:bookmarkEnd w:id="93"/>
      <w:bookmarkEnd w:id="94"/>
    </w:p>
    <w:p w:rsidR="00AA60BB" w:rsidRPr="00637980" w:rsidRDefault="00241C98" w:rsidP="00B43E3A">
      <w:pPr>
        <w:pStyle w:val="Heading4"/>
      </w:pPr>
      <w:r>
        <w:t>4</w:t>
      </w:r>
      <w:r w:rsidR="00AA60BB" w:rsidRPr="00637980">
        <w:t>.1</w:t>
      </w:r>
      <w:r w:rsidR="00AA60BB" w:rsidRPr="00637980">
        <w:tab/>
        <w:t>Responsibility</w:t>
      </w:r>
    </w:p>
    <w:p w:rsidR="00AA60BB" w:rsidRPr="00637980" w:rsidRDefault="00AA60BB" w:rsidP="00AA60BB">
      <w:pPr>
        <w:pStyle w:val="Schedulelist"/>
        <w:keepNext/>
        <w:tabs>
          <w:tab w:val="clear" w:pos="1985"/>
          <w:tab w:val="left" w:pos="1304"/>
        </w:tabs>
        <w:ind w:left="964"/>
      </w:pPr>
      <w:r w:rsidRPr="00637980">
        <w:sym w:font="Symbol" w:char="F0B7"/>
      </w:r>
      <w:r w:rsidRPr="00637980">
        <w:tab/>
        <w:t>Operators</w:t>
      </w:r>
    </w:p>
    <w:p w:rsidR="00AA60BB" w:rsidRPr="00637980" w:rsidRDefault="00AA60BB" w:rsidP="00AA60BB">
      <w:pPr>
        <w:pStyle w:val="Schedulelist"/>
        <w:tabs>
          <w:tab w:val="clear" w:pos="1985"/>
          <w:tab w:val="left" w:pos="1304"/>
        </w:tabs>
        <w:ind w:left="964"/>
      </w:pPr>
      <w:r w:rsidRPr="00637980">
        <w:sym w:font="Symbol" w:char="F0B7"/>
      </w:r>
      <w:r w:rsidRPr="00637980">
        <w:tab/>
        <w:t>Providers</w:t>
      </w:r>
    </w:p>
    <w:p w:rsidR="00AA60BB" w:rsidRPr="00637980" w:rsidRDefault="00AA60BB" w:rsidP="00361639">
      <w:pPr>
        <w:pStyle w:val="Heading5"/>
      </w:pPr>
      <w:r w:rsidRPr="00637980">
        <w:tab/>
        <w:t>Requirement</w:t>
      </w:r>
    </w:p>
    <w:p w:rsidR="00241C98" w:rsidRPr="00B54B97" w:rsidRDefault="00241C98" w:rsidP="00361639">
      <w:pPr>
        <w:ind w:left="454"/>
        <w:rPr>
          <w:sz w:val="22"/>
        </w:rPr>
      </w:pPr>
      <w:r w:rsidRPr="00B43E3A">
        <w:rPr>
          <w:sz w:val="22"/>
        </w:rPr>
        <w:t>All public transport services are to fully comply with the relevant Standards in relation to all aspects not specified in clause 4.2.</w:t>
      </w:r>
    </w:p>
    <w:p w:rsidR="00AA60BB" w:rsidRPr="00637980" w:rsidRDefault="00AA60BB" w:rsidP="00AA60BB">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AA60BB" w:rsidRPr="00E345BF" w:rsidTr="002C29CE">
        <w:trPr>
          <w:cantSplit/>
        </w:trPr>
        <w:tc>
          <w:tcPr>
            <w:tcW w:w="2551" w:type="dxa"/>
          </w:tcPr>
          <w:p w:rsidR="00AA60BB" w:rsidRPr="00E345BF" w:rsidRDefault="00AA60BB" w:rsidP="002C29CE">
            <w:pPr>
              <w:pStyle w:val="Heading6"/>
              <w:numPr>
                <w:ilvl w:val="0"/>
                <w:numId w:val="0"/>
              </w:numPr>
            </w:pPr>
            <w:r w:rsidRPr="00E345BF">
              <w:t>Conveyances</w:t>
            </w:r>
          </w:p>
        </w:tc>
        <w:tc>
          <w:tcPr>
            <w:tcW w:w="2399" w:type="dxa"/>
          </w:tcPr>
          <w:p w:rsidR="00AA60BB" w:rsidRPr="00E345BF" w:rsidRDefault="00241C98" w:rsidP="002C29CE">
            <w:pPr>
              <w:pStyle w:val="Heading6"/>
              <w:numPr>
                <w:ilvl w:val="0"/>
                <w:numId w:val="0"/>
              </w:numPr>
            </w:pPr>
            <w:r>
              <w:t xml:space="preserve">  </w:t>
            </w:r>
            <w:r w:rsidR="00AA60BB" w:rsidRPr="00E345BF">
              <w:t>Premises</w:t>
            </w:r>
          </w:p>
        </w:tc>
        <w:tc>
          <w:tcPr>
            <w:tcW w:w="2475" w:type="dxa"/>
          </w:tcPr>
          <w:p w:rsidR="00AA60BB" w:rsidRPr="00E345BF" w:rsidRDefault="00241C98" w:rsidP="002C29CE">
            <w:pPr>
              <w:pStyle w:val="Heading6"/>
              <w:numPr>
                <w:ilvl w:val="0"/>
                <w:numId w:val="0"/>
              </w:numPr>
            </w:pPr>
            <w:r>
              <w:t xml:space="preserve">  </w:t>
            </w:r>
            <w:r w:rsidR="00AA60BB" w:rsidRPr="00E345BF">
              <w:t>Infrastructure</w:t>
            </w:r>
          </w:p>
        </w:tc>
      </w:tr>
      <w:tr w:rsidR="00AA60BB" w:rsidRPr="00E345BF" w:rsidTr="002C29CE">
        <w:trPr>
          <w:cantSplit/>
        </w:trPr>
        <w:tc>
          <w:tcPr>
            <w:tcW w:w="2551" w:type="dxa"/>
            <w:tcBorders>
              <w:bottom w:val="single" w:sz="4" w:space="0" w:color="auto"/>
            </w:tcBorders>
          </w:tcPr>
          <w:p w:rsidR="00AA60BB" w:rsidRPr="00637980" w:rsidRDefault="00BC02B2" w:rsidP="002C29CE">
            <w:pPr>
              <w:pStyle w:val="TableText0"/>
              <w:tabs>
                <w:tab w:val="left" w:pos="284"/>
              </w:tabs>
              <w:ind w:left="284" w:hanging="284"/>
            </w:pPr>
            <w:r>
              <w:t>e</w:t>
            </w:r>
            <w:r w:rsidR="00241C98">
              <w:t>xcept trains and trams</w:t>
            </w:r>
          </w:p>
        </w:tc>
        <w:tc>
          <w:tcPr>
            <w:tcW w:w="2399" w:type="dxa"/>
            <w:tcBorders>
              <w:bottom w:val="single" w:sz="4" w:space="0" w:color="auto"/>
            </w:tcBorders>
          </w:tcPr>
          <w:p w:rsidR="00AA60BB" w:rsidRPr="00637980" w:rsidRDefault="00AA60BB" w:rsidP="002C29CE">
            <w:pPr>
              <w:pStyle w:val="TableText0"/>
            </w:pPr>
          </w:p>
        </w:tc>
        <w:tc>
          <w:tcPr>
            <w:tcW w:w="2475" w:type="dxa"/>
            <w:tcBorders>
              <w:bottom w:val="single" w:sz="4" w:space="0" w:color="auto"/>
            </w:tcBorders>
          </w:tcPr>
          <w:p w:rsidR="00AA60BB" w:rsidRPr="00E345BF" w:rsidRDefault="00AA60BB" w:rsidP="002C29CE"/>
        </w:tc>
      </w:tr>
    </w:tbl>
    <w:p w:rsidR="004E778B" w:rsidRDefault="004E778B" w:rsidP="00B43E3A">
      <w:pPr>
        <w:pStyle w:val="Heading4"/>
      </w:pPr>
      <w:r>
        <w:br w:type="page"/>
      </w:r>
    </w:p>
    <w:p w:rsidR="00241C98" w:rsidRPr="00637980" w:rsidRDefault="00241C98" w:rsidP="00B43E3A">
      <w:pPr>
        <w:pStyle w:val="Heading4"/>
      </w:pPr>
      <w:r>
        <w:lastRenderedPageBreak/>
        <w:t>4.2</w:t>
      </w:r>
      <w:r w:rsidRPr="00637980">
        <w:tab/>
        <w:t>Responsibility</w:t>
      </w:r>
    </w:p>
    <w:p w:rsidR="00241C98" w:rsidRPr="00637980" w:rsidRDefault="00241C98" w:rsidP="00241C98">
      <w:pPr>
        <w:pStyle w:val="Schedulelist"/>
        <w:keepNext/>
        <w:tabs>
          <w:tab w:val="clear" w:pos="1985"/>
          <w:tab w:val="left" w:pos="1304"/>
        </w:tabs>
        <w:ind w:left="964"/>
      </w:pPr>
      <w:r w:rsidRPr="00637980">
        <w:sym w:font="Symbol" w:char="F0B7"/>
      </w:r>
      <w:r w:rsidRPr="00637980">
        <w:tab/>
        <w:t>Operators</w:t>
      </w:r>
    </w:p>
    <w:p w:rsidR="00241C98" w:rsidRPr="00637980" w:rsidRDefault="00241C98" w:rsidP="00241C98">
      <w:pPr>
        <w:pStyle w:val="Schedulelist"/>
        <w:tabs>
          <w:tab w:val="clear" w:pos="1985"/>
          <w:tab w:val="left" w:pos="1304"/>
        </w:tabs>
        <w:ind w:left="964"/>
      </w:pPr>
      <w:r w:rsidRPr="00637980">
        <w:sym w:font="Symbol" w:char="F0B7"/>
      </w:r>
      <w:r w:rsidRPr="00637980">
        <w:tab/>
        <w:t>Providers</w:t>
      </w:r>
    </w:p>
    <w:p w:rsidR="00241C98" w:rsidRPr="00637980" w:rsidRDefault="00241C98" w:rsidP="00241C98">
      <w:pPr>
        <w:pStyle w:val="Heading5"/>
      </w:pPr>
      <w:r w:rsidRPr="00637980">
        <w:tab/>
        <w:t>Requirement</w:t>
      </w:r>
    </w:p>
    <w:p w:rsidR="00241C98" w:rsidRPr="00B43E3A" w:rsidRDefault="00241C98" w:rsidP="00241C98">
      <w:pPr>
        <w:rPr>
          <w:sz w:val="22"/>
        </w:rPr>
      </w:pPr>
      <w:r w:rsidRPr="00B43E3A">
        <w:rPr>
          <w:sz w:val="22"/>
        </w:rPr>
        <w:tab/>
        <w:t>All public transport services are to fully comply with the relevant Standards in relation to:</w:t>
      </w:r>
    </w:p>
    <w:p w:rsidR="00241C98" w:rsidRDefault="00241C98" w:rsidP="00241C98">
      <w:pPr>
        <w:pStyle w:val="Schedulelist"/>
        <w:keepNext/>
        <w:numPr>
          <w:ilvl w:val="0"/>
          <w:numId w:val="34"/>
        </w:numPr>
        <w:tabs>
          <w:tab w:val="clear" w:pos="1985"/>
          <w:tab w:val="left" w:pos="1304"/>
        </w:tabs>
        <w:ind w:hanging="694"/>
      </w:pPr>
      <w:r>
        <w:t>Symbols</w:t>
      </w:r>
    </w:p>
    <w:p w:rsidR="00241C98" w:rsidRDefault="00241C98" w:rsidP="00241C98">
      <w:pPr>
        <w:pStyle w:val="Schedulelist"/>
        <w:keepNext/>
        <w:numPr>
          <w:ilvl w:val="0"/>
          <w:numId w:val="34"/>
        </w:numPr>
        <w:tabs>
          <w:tab w:val="clear" w:pos="1985"/>
          <w:tab w:val="left" w:pos="1304"/>
        </w:tabs>
        <w:ind w:hanging="694"/>
      </w:pPr>
      <w:r>
        <w:t>Signs</w:t>
      </w:r>
    </w:p>
    <w:p w:rsidR="00241C98" w:rsidRDefault="00241C98" w:rsidP="00241C98">
      <w:pPr>
        <w:pStyle w:val="Schedulelist"/>
        <w:keepNext/>
        <w:numPr>
          <w:ilvl w:val="0"/>
          <w:numId w:val="34"/>
        </w:numPr>
        <w:tabs>
          <w:tab w:val="clear" w:pos="1985"/>
          <w:tab w:val="left" w:pos="1304"/>
        </w:tabs>
        <w:ind w:hanging="694"/>
      </w:pPr>
      <w:r>
        <w:t>Alarms</w:t>
      </w:r>
    </w:p>
    <w:p w:rsidR="00241C98" w:rsidRDefault="00241C98" w:rsidP="00241C98">
      <w:pPr>
        <w:pStyle w:val="Schedulelist"/>
        <w:keepNext/>
        <w:numPr>
          <w:ilvl w:val="0"/>
          <w:numId w:val="34"/>
        </w:numPr>
        <w:tabs>
          <w:tab w:val="clear" w:pos="1985"/>
          <w:tab w:val="left" w:pos="1304"/>
        </w:tabs>
        <w:ind w:hanging="694"/>
      </w:pPr>
      <w:r>
        <w:t>Lighting</w:t>
      </w:r>
    </w:p>
    <w:p w:rsidR="00241C98" w:rsidRDefault="00241C98" w:rsidP="00241C98">
      <w:pPr>
        <w:pStyle w:val="Schedulelist"/>
        <w:keepNext/>
        <w:numPr>
          <w:ilvl w:val="0"/>
          <w:numId w:val="34"/>
        </w:numPr>
        <w:tabs>
          <w:tab w:val="clear" w:pos="1985"/>
          <w:tab w:val="left" w:pos="1304"/>
        </w:tabs>
        <w:ind w:hanging="694"/>
      </w:pPr>
      <w:r>
        <w:t>Hearing augmentation</w:t>
      </w:r>
    </w:p>
    <w:p w:rsidR="00241C98" w:rsidRDefault="00241C98" w:rsidP="00241C98">
      <w:pPr>
        <w:pStyle w:val="Schedulelist"/>
        <w:keepNext/>
        <w:numPr>
          <w:ilvl w:val="0"/>
          <w:numId w:val="34"/>
        </w:numPr>
        <w:tabs>
          <w:tab w:val="clear" w:pos="1985"/>
          <w:tab w:val="left" w:pos="1304"/>
        </w:tabs>
        <w:ind w:hanging="694"/>
      </w:pPr>
      <w:r>
        <w:t>Access paths</w:t>
      </w:r>
    </w:p>
    <w:p w:rsidR="00241C98" w:rsidRDefault="00241C98" w:rsidP="00241C98">
      <w:pPr>
        <w:pStyle w:val="Schedulelist"/>
        <w:keepNext/>
        <w:numPr>
          <w:ilvl w:val="0"/>
          <w:numId w:val="34"/>
        </w:numPr>
        <w:tabs>
          <w:tab w:val="clear" w:pos="1985"/>
          <w:tab w:val="left" w:pos="1304"/>
        </w:tabs>
        <w:ind w:hanging="694"/>
      </w:pPr>
      <w:r>
        <w:t>Manoeuvring areas</w:t>
      </w:r>
    </w:p>
    <w:p w:rsidR="00241C98" w:rsidRDefault="00241C98" w:rsidP="00241C98">
      <w:pPr>
        <w:pStyle w:val="Schedulelist"/>
        <w:keepNext/>
        <w:numPr>
          <w:ilvl w:val="0"/>
          <w:numId w:val="34"/>
        </w:numPr>
        <w:tabs>
          <w:tab w:val="clear" w:pos="1985"/>
          <w:tab w:val="left" w:pos="1304"/>
        </w:tabs>
        <w:ind w:hanging="694"/>
      </w:pPr>
      <w:r>
        <w:t>Passing areas</w:t>
      </w:r>
    </w:p>
    <w:p w:rsidR="00241C98" w:rsidRDefault="00241C98" w:rsidP="00241C98">
      <w:pPr>
        <w:pStyle w:val="Schedulelist"/>
        <w:keepNext/>
        <w:numPr>
          <w:ilvl w:val="0"/>
          <w:numId w:val="34"/>
        </w:numPr>
        <w:tabs>
          <w:tab w:val="clear" w:pos="1985"/>
          <w:tab w:val="left" w:pos="1304"/>
        </w:tabs>
        <w:ind w:hanging="694"/>
      </w:pPr>
      <w:r>
        <w:t>Ramps</w:t>
      </w:r>
    </w:p>
    <w:p w:rsidR="00241C98" w:rsidRDefault="00241C98" w:rsidP="00241C98">
      <w:pPr>
        <w:pStyle w:val="Schedulelist"/>
        <w:keepNext/>
        <w:numPr>
          <w:ilvl w:val="0"/>
          <w:numId w:val="34"/>
        </w:numPr>
        <w:tabs>
          <w:tab w:val="clear" w:pos="1985"/>
          <w:tab w:val="left" w:pos="1304"/>
        </w:tabs>
        <w:ind w:hanging="694"/>
      </w:pPr>
      <w:r>
        <w:t>Doorways and doors</w:t>
      </w:r>
    </w:p>
    <w:p w:rsidR="00241C98" w:rsidRDefault="00241C98" w:rsidP="00241C98">
      <w:pPr>
        <w:pStyle w:val="Schedulelist"/>
        <w:keepNext/>
        <w:numPr>
          <w:ilvl w:val="0"/>
          <w:numId w:val="34"/>
        </w:numPr>
        <w:tabs>
          <w:tab w:val="clear" w:pos="1985"/>
          <w:tab w:val="left" w:pos="1304"/>
        </w:tabs>
        <w:ind w:hanging="694"/>
      </w:pPr>
      <w:r>
        <w:t>Lifts</w:t>
      </w:r>
    </w:p>
    <w:p w:rsidR="00241C98" w:rsidRDefault="00241C98" w:rsidP="00241C98">
      <w:pPr>
        <w:pStyle w:val="Schedulelist"/>
        <w:keepNext/>
        <w:numPr>
          <w:ilvl w:val="0"/>
          <w:numId w:val="34"/>
        </w:numPr>
        <w:tabs>
          <w:tab w:val="clear" w:pos="1985"/>
          <w:tab w:val="left" w:pos="1304"/>
        </w:tabs>
        <w:ind w:hanging="694"/>
      </w:pPr>
      <w:r>
        <w:t>Stairs</w:t>
      </w:r>
    </w:p>
    <w:p w:rsidR="00241C98" w:rsidRDefault="00241C98" w:rsidP="00241C98">
      <w:pPr>
        <w:pStyle w:val="Schedulelist"/>
        <w:keepNext/>
        <w:numPr>
          <w:ilvl w:val="0"/>
          <w:numId w:val="34"/>
        </w:numPr>
        <w:tabs>
          <w:tab w:val="clear" w:pos="1985"/>
          <w:tab w:val="left" w:pos="1304"/>
        </w:tabs>
        <w:ind w:hanging="694"/>
      </w:pPr>
      <w:r>
        <w:t>Toilets</w:t>
      </w:r>
    </w:p>
    <w:p w:rsidR="00241C98" w:rsidRDefault="00241C98" w:rsidP="00241C98">
      <w:pPr>
        <w:pStyle w:val="Schedulelist"/>
        <w:keepNext/>
        <w:numPr>
          <w:ilvl w:val="0"/>
          <w:numId w:val="34"/>
        </w:numPr>
        <w:tabs>
          <w:tab w:val="clear" w:pos="1985"/>
          <w:tab w:val="left" w:pos="1304"/>
        </w:tabs>
        <w:ind w:hanging="694"/>
      </w:pPr>
      <w:r>
        <w:t>Tactile ground surface indicators</w:t>
      </w:r>
    </w:p>
    <w:p w:rsidR="00241C98" w:rsidRDefault="00241C98" w:rsidP="00241C98">
      <w:pPr>
        <w:pStyle w:val="Schedulelist"/>
        <w:keepNext/>
        <w:numPr>
          <w:ilvl w:val="0"/>
          <w:numId w:val="34"/>
        </w:numPr>
        <w:tabs>
          <w:tab w:val="clear" w:pos="1985"/>
          <w:tab w:val="left" w:pos="1304"/>
        </w:tabs>
        <w:ind w:hanging="694"/>
      </w:pPr>
      <w:r>
        <w:t>Controls</w:t>
      </w:r>
    </w:p>
    <w:p w:rsidR="00241C98" w:rsidRDefault="00241C98" w:rsidP="00241C98">
      <w:pPr>
        <w:pStyle w:val="Schedulelist"/>
        <w:keepNext/>
        <w:numPr>
          <w:ilvl w:val="0"/>
          <w:numId w:val="34"/>
        </w:numPr>
        <w:tabs>
          <w:tab w:val="clear" w:pos="1985"/>
          <w:tab w:val="left" w:pos="1304"/>
        </w:tabs>
        <w:ind w:hanging="694"/>
      </w:pPr>
      <w:r>
        <w:t>Surfaces</w:t>
      </w:r>
    </w:p>
    <w:p w:rsidR="00241C98" w:rsidRPr="00264374" w:rsidRDefault="00241C98" w:rsidP="00241C98">
      <w:pPr>
        <w:pStyle w:val="Schedulelist"/>
        <w:keepNext/>
        <w:numPr>
          <w:ilvl w:val="0"/>
          <w:numId w:val="34"/>
        </w:numPr>
        <w:tabs>
          <w:tab w:val="clear" w:pos="1985"/>
          <w:tab w:val="left" w:pos="1304"/>
        </w:tabs>
        <w:ind w:hanging="694"/>
      </w:pPr>
      <w:r>
        <w:t>Handrails and grabrails</w:t>
      </w:r>
    </w:p>
    <w:p w:rsidR="00241C98" w:rsidRPr="00637980" w:rsidRDefault="00241C98" w:rsidP="00241C98">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241C98" w:rsidRPr="00E345BF" w:rsidTr="002C29CE">
        <w:trPr>
          <w:cantSplit/>
        </w:trPr>
        <w:tc>
          <w:tcPr>
            <w:tcW w:w="2551" w:type="dxa"/>
          </w:tcPr>
          <w:p w:rsidR="00241C98" w:rsidRPr="00E345BF" w:rsidRDefault="00241C98" w:rsidP="00BC02B2">
            <w:pPr>
              <w:pStyle w:val="Heading6"/>
              <w:numPr>
                <w:ilvl w:val="0"/>
                <w:numId w:val="0"/>
              </w:numPr>
              <w:spacing w:line="276" w:lineRule="auto"/>
            </w:pPr>
            <w:r w:rsidRPr="00E345BF">
              <w:t>Conveyances</w:t>
            </w:r>
          </w:p>
        </w:tc>
        <w:tc>
          <w:tcPr>
            <w:tcW w:w="2399" w:type="dxa"/>
          </w:tcPr>
          <w:p w:rsidR="00241C98" w:rsidRPr="00E345BF" w:rsidRDefault="00241C98" w:rsidP="002C29CE">
            <w:pPr>
              <w:pStyle w:val="Heading6"/>
              <w:numPr>
                <w:ilvl w:val="0"/>
                <w:numId w:val="0"/>
              </w:numPr>
            </w:pPr>
            <w:r>
              <w:t xml:space="preserve">  </w:t>
            </w:r>
            <w:r w:rsidRPr="00E345BF">
              <w:t>Premises</w:t>
            </w:r>
          </w:p>
        </w:tc>
        <w:tc>
          <w:tcPr>
            <w:tcW w:w="2475" w:type="dxa"/>
          </w:tcPr>
          <w:p w:rsidR="00241C98" w:rsidRPr="00E345BF" w:rsidRDefault="00241C98" w:rsidP="002C29CE">
            <w:pPr>
              <w:pStyle w:val="Heading6"/>
              <w:numPr>
                <w:ilvl w:val="0"/>
                <w:numId w:val="0"/>
              </w:numPr>
            </w:pPr>
            <w:r>
              <w:t xml:space="preserve">  </w:t>
            </w:r>
            <w:r w:rsidRPr="00E345BF">
              <w:t>Infrastructure</w:t>
            </w:r>
          </w:p>
        </w:tc>
      </w:tr>
      <w:tr w:rsidR="00241C98" w:rsidRPr="00E345BF" w:rsidTr="002C29CE">
        <w:trPr>
          <w:cantSplit/>
        </w:trPr>
        <w:tc>
          <w:tcPr>
            <w:tcW w:w="2551" w:type="dxa"/>
            <w:tcBorders>
              <w:bottom w:val="single" w:sz="4" w:space="0" w:color="auto"/>
            </w:tcBorders>
          </w:tcPr>
          <w:p w:rsidR="00241C98" w:rsidRPr="00637980" w:rsidRDefault="00BC02B2" w:rsidP="00BC02B2">
            <w:pPr>
              <w:pStyle w:val="TableText0"/>
              <w:tabs>
                <w:tab w:val="left" w:pos="284"/>
              </w:tabs>
              <w:spacing w:line="276" w:lineRule="auto"/>
              <w:ind w:left="284" w:hanging="284"/>
            </w:pPr>
            <w:r>
              <w:t>e</w:t>
            </w:r>
            <w:r w:rsidR="00241C98">
              <w:t>xcept trains and trams</w:t>
            </w:r>
          </w:p>
        </w:tc>
        <w:tc>
          <w:tcPr>
            <w:tcW w:w="2399" w:type="dxa"/>
            <w:tcBorders>
              <w:bottom w:val="single" w:sz="4" w:space="0" w:color="auto"/>
            </w:tcBorders>
          </w:tcPr>
          <w:p w:rsidR="00241C98" w:rsidRPr="00637980" w:rsidRDefault="00BC02B2" w:rsidP="002C29CE">
            <w:pPr>
              <w:pStyle w:val="TableText0"/>
            </w:pPr>
            <w:r>
              <w:t>e</w:t>
            </w:r>
            <w:r w:rsidR="00241C98">
              <w:t>xcept premises to which the premises Standards apply</w:t>
            </w:r>
          </w:p>
        </w:tc>
        <w:tc>
          <w:tcPr>
            <w:tcW w:w="2475" w:type="dxa"/>
            <w:tcBorders>
              <w:bottom w:val="single" w:sz="4" w:space="0" w:color="auto"/>
            </w:tcBorders>
          </w:tcPr>
          <w:p w:rsidR="00241C98" w:rsidRPr="00E345BF" w:rsidRDefault="00241C98" w:rsidP="002C29CE"/>
        </w:tc>
      </w:tr>
    </w:tbl>
    <w:p w:rsidR="004E778B" w:rsidRDefault="004E778B" w:rsidP="00241C98">
      <w:pPr>
        <w:pStyle w:val="Heading3"/>
        <w:rPr>
          <w:rStyle w:val="CharSchPTNo"/>
        </w:rPr>
      </w:pPr>
      <w:bookmarkStart w:id="95" w:name="_Toc511825203"/>
      <w:bookmarkStart w:id="96" w:name="_Toc513467672"/>
      <w:r>
        <w:rPr>
          <w:rStyle w:val="CharSchPTNo"/>
        </w:rPr>
        <w:br w:type="page"/>
      </w:r>
    </w:p>
    <w:p w:rsidR="00241C98" w:rsidRPr="00AA60BB" w:rsidRDefault="00241C98" w:rsidP="00241C98">
      <w:pPr>
        <w:pStyle w:val="Heading3"/>
        <w:rPr>
          <w:rFonts w:eastAsia="Times New Roman"/>
          <w:color w:val="4F81BD"/>
          <w:sz w:val="26"/>
        </w:rPr>
      </w:pPr>
      <w:bookmarkStart w:id="97" w:name="_Toc513472038"/>
      <w:bookmarkStart w:id="98" w:name="_Toc522546987"/>
      <w:r>
        <w:rPr>
          <w:rStyle w:val="CharSchPTNo"/>
        </w:rPr>
        <w:lastRenderedPageBreak/>
        <w:t>Part 5</w:t>
      </w:r>
      <w:r w:rsidRPr="00AA60BB">
        <w:rPr>
          <w:rStyle w:val="CharSchPTNo"/>
        </w:rPr>
        <w:tab/>
        <w:t>Target date — 3</w:t>
      </w:r>
      <w:r>
        <w:rPr>
          <w:rStyle w:val="CharSchPTNo"/>
        </w:rPr>
        <w:t>1 December 203</w:t>
      </w:r>
      <w:r w:rsidRPr="00AA60BB">
        <w:rPr>
          <w:rStyle w:val="CharSchPTNo"/>
        </w:rPr>
        <w:t>2</w:t>
      </w:r>
      <w:bookmarkEnd w:id="95"/>
      <w:bookmarkEnd w:id="96"/>
      <w:bookmarkEnd w:id="97"/>
      <w:bookmarkEnd w:id="98"/>
    </w:p>
    <w:p w:rsidR="00241C98" w:rsidRPr="00637980" w:rsidRDefault="00241C98" w:rsidP="00B43E3A">
      <w:pPr>
        <w:pStyle w:val="Heading4"/>
      </w:pPr>
      <w:r>
        <w:t>5</w:t>
      </w:r>
      <w:r w:rsidRPr="00637980">
        <w:t>.1</w:t>
      </w:r>
      <w:r w:rsidRPr="00637980">
        <w:tab/>
        <w:t>Responsibility</w:t>
      </w:r>
    </w:p>
    <w:p w:rsidR="00241C98" w:rsidRPr="00637980" w:rsidRDefault="00241C98" w:rsidP="00241C98">
      <w:pPr>
        <w:pStyle w:val="Schedulelist"/>
        <w:keepNext/>
        <w:tabs>
          <w:tab w:val="clear" w:pos="1985"/>
          <w:tab w:val="left" w:pos="1304"/>
        </w:tabs>
        <w:ind w:left="964"/>
      </w:pPr>
      <w:r w:rsidRPr="00637980">
        <w:sym w:font="Symbol" w:char="F0B7"/>
      </w:r>
      <w:r w:rsidRPr="00637980">
        <w:tab/>
        <w:t>Operators</w:t>
      </w:r>
    </w:p>
    <w:p w:rsidR="00241C98" w:rsidRPr="00637980" w:rsidRDefault="00241C98" w:rsidP="00241C98">
      <w:pPr>
        <w:pStyle w:val="Schedulelist"/>
        <w:tabs>
          <w:tab w:val="clear" w:pos="1985"/>
          <w:tab w:val="left" w:pos="1304"/>
        </w:tabs>
        <w:ind w:left="964"/>
      </w:pPr>
      <w:r w:rsidRPr="00637980">
        <w:sym w:font="Symbol" w:char="F0B7"/>
      </w:r>
      <w:r w:rsidRPr="00637980">
        <w:tab/>
        <w:t>Providers</w:t>
      </w:r>
    </w:p>
    <w:p w:rsidR="00241C98" w:rsidRPr="00637980" w:rsidRDefault="00241C98" w:rsidP="00241C98">
      <w:pPr>
        <w:pStyle w:val="Heading5"/>
      </w:pPr>
      <w:r w:rsidRPr="00637980">
        <w:tab/>
        <w:t>Requirement</w:t>
      </w:r>
    </w:p>
    <w:p w:rsidR="00241C98" w:rsidRPr="00B54B97" w:rsidRDefault="00241C98" w:rsidP="00241C98">
      <w:pPr>
        <w:rPr>
          <w:sz w:val="22"/>
        </w:rPr>
      </w:pPr>
      <w:r>
        <w:tab/>
      </w:r>
      <w:r w:rsidRPr="00B43E3A">
        <w:rPr>
          <w:sz w:val="22"/>
        </w:rPr>
        <w:t>All public transport services are to fully comp</w:t>
      </w:r>
      <w:r w:rsidR="00B54B97">
        <w:rPr>
          <w:sz w:val="22"/>
        </w:rPr>
        <w:t>ly with the relevant Standards.</w:t>
      </w:r>
    </w:p>
    <w:p w:rsidR="00241C98" w:rsidRPr="00637980" w:rsidRDefault="00241C98" w:rsidP="00241C98">
      <w:pPr>
        <w:pStyle w:val="Heading5"/>
      </w:pPr>
      <w:r w:rsidRPr="00637980">
        <w:tab/>
        <w:t>Application</w:t>
      </w:r>
    </w:p>
    <w:tbl>
      <w:tblPr>
        <w:tblW w:w="0" w:type="auto"/>
        <w:tblInd w:w="1101" w:type="dxa"/>
        <w:tblLayout w:type="fixed"/>
        <w:tblLook w:val="0000" w:firstRow="0" w:lastRow="0" w:firstColumn="0" w:lastColumn="0" w:noHBand="0" w:noVBand="0"/>
      </w:tblPr>
      <w:tblGrid>
        <w:gridCol w:w="2551"/>
        <w:gridCol w:w="2399"/>
        <w:gridCol w:w="2475"/>
      </w:tblGrid>
      <w:tr w:rsidR="00241C98" w:rsidRPr="00E345BF" w:rsidTr="002C29CE">
        <w:trPr>
          <w:cantSplit/>
        </w:trPr>
        <w:tc>
          <w:tcPr>
            <w:tcW w:w="2551" w:type="dxa"/>
          </w:tcPr>
          <w:p w:rsidR="00241C98" w:rsidRPr="00E345BF" w:rsidRDefault="00241C98" w:rsidP="00BC02B2">
            <w:pPr>
              <w:pStyle w:val="Heading6"/>
              <w:numPr>
                <w:ilvl w:val="0"/>
                <w:numId w:val="0"/>
              </w:numPr>
              <w:spacing w:after="240"/>
            </w:pPr>
            <w:r w:rsidRPr="00E345BF">
              <w:t>Conveyances</w:t>
            </w:r>
          </w:p>
        </w:tc>
        <w:tc>
          <w:tcPr>
            <w:tcW w:w="2399" w:type="dxa"/>
          </w:tcPr>
          <w:p w:rsidR="00241C98" w:rsidRPr="00E345BF" w:rsidRDefault="00241C98" w:rsidP="002C29CE">
            <w:pPr>
              <w:pStyle w:val="Heading6"/>
              <w:numPr>
                <w:ilvl w:val="0"/>
                <w:numId w:val="0"/>
              </w:numPr>
            </w:pPr>
            <w:r>
              <w:t xml:space="preserve">  </w:t>
            </w:r>
            <w:r w:rsidRPr="00E345BF">
              <w:t>Premises</w:t>
            </w:r>
          </w:p>
        </w:tc>
        <w:tc>
          <w:tcPr>
            <w:tcW w:w="2475" w:type="dxa"/>
          </w:tcPr>
          <w:p w:rsidR="00241C98" w:rsidRPr="00E345BF" w:rsidRDefault="00241C98" w:rsidP="002C29CE">
            <w:pPr>
              <w:pStyle w:val="Heading6"/>
              <w:numPr>
                <w:ilvl w:val="0"/>
                <w:numId w:val="0"/>
              </w:numPr>
            </w:pPr>
            <w:r>
              <w:t xml:space="preserve">  </w:t>
            </w:r>
            <w:r w:rsidRPr="00E345BF">
              <w:t>Infrastructure</w:t>
            </w:r>
          </w:p>
        </w:tc>
      </w:tr>
      <w:tr w:rsidR="00241C98" w:rsidRPr="00E345BF" w:rsidTr="002C29CE">
        <w:trPr>
          <w:cantSplit/>
        </w:trPr>
        <w:tc>
          <w:tcPr>
            <w:tcW w:w="2551" w:type="dxa"/>
            <w:tcBorders>
              <w:bottom w:val="single" w:sz="4" w:space="0" w:color="auto"/>
            </w:tcBorders>
          </w:tcPr>
          <w:p w:rsidR="00241C98" w:rsidRDefault="00241C98" w:rsidP="005C5801">
            <w:pPr>
              <w:pStyle w:val="TableText0"/>
              <w:tabs>
                <w:tab w:val="left" w:pos="284"/>
              </w:tabs>
              <w:spacing w:before="0" w:after="0"/>
            </w:pPr>
            <w:r>
              <w:t>Trains</w:t>
            </w:r>
          </w:p>
          <w:p w:rsidR="00241C98" w:rsidRPr="00637980" w:rsidRDefault="00241C98" w:rsidP="005C5801">
            <w:pPr>
              <w:pStyle w:val="TableText0"/>
              <w:tabs>
                <w:tab w:val="left" w:pos="284"/>
              </w:tabs>
              <w:spacing w:before="0" w:after="0"/>
            </w:pPr>
            <w:r>
              <w:t>Trams</w:t>
            </w:r>
          </w:p>
        </w:tc>
        <w:tc>
          <w:tcPr>
            <w:tcW w:w="2399" w:type="dxa"/>
            <w:tcBorders>
              <w:bottom w:val="single" w:sz="4" w:space="0" w:color="auto"/>
            </w:tcBorders>
          </w:tcPr>
          <w:p w:rsidR="00241C98" w:rsidRPr="00637980" w:rsidRDefault="00241C98" w:rsidP="002C29CE">
            <w:pPr>
              <w:pStyle w:val="TableText0"/>
            </w:pPr>
          </w:p>
        </w:tc>
        <w:tc>
          <w:tcPr>
            <w:tcW w:w="2475" w:type="dxa"/>
            <w:tcBorders>
              <w:bottom w:val="single" w:sz="4" w:space="0" w:color="auto"/>
            </w:tcBorders>
          </w:tcPr>
          <w:p w:rsidR="00241C98" w:rsidRPr="00E345BF" w:rsidRDefault="00241C98" w:rsidP="002C29CE"/>
        </w:tc>
      </w:tr>
    </w:tbl>
    <w:p w:rsidR="00241C98" w:rsidRDefault="00241C98" w:rsidP="00095AE2">
      <w:pPr>
        <w:rPr>
          <w:rFonts w:eastAsia="Times New Roman"/>
          <w:color w:val="4F81BD"/>
          <w:sz w:val="26"/>
        </w:rPr>
      </w:pPr>
    </w:p>
    <w:sectPr w:rsidR="00241C98" w:rsidSect="00FF2D67">
      <w:footerReference w:type="default" r:id="rId32"/>
      <w:headerReference w:type="first" r:id="rId33"/>
      <w:pgSz w:w="11906" w:h="16838" w:code="9"/>
      <w:pgMar w:top="2835" w:right="1134" w:bottom="1276" w:left="1134" w:header="0" w:footer="4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5B4" w:rsidRDefault="00FE25B4" w:rsidP="00635FAA">
      <w:r>
        <w:separator/>
      </w:r>
    </w:p>
    <w:p w:rsidR="00FE25B4" w:rsidRDefault="00FE25B4"/>
    <w:p w:rsidR="00FE25B4" w:rsidRDefault="00FE25B4"/>
  </w:endnote>
  <w:endnote w:type="continuationSeparator" w:id="0">
    <w:p w:rsidR="00FE25B4" w:rsidRDefault="00FE25B4" w:rsidP="00635FAA">
      <w:r>
        <w:continuationSeparator/>
      </w:r>
    </w:p>
    <w:p w:rsidR="00FE25B4" w:rsidRDefault="00FE25B4"/>
    <w:p w:rsidR="00FE25B4" w:rsidRDefault="00FE25B4"/>
  </w:endnote>
  <w:endnote w:type="continuationNotice" w:id="1">
    <w:p w:rsidR="00FE25B4" w:rsidRDefault="00FE25B4">
      <w:pPr>
        <w:spacing w:after="0" w:line="240" w:lineRule="auto"/>
      </w:pPr>
    </w:p>
    <w:p w:rsidR="00FE25B4" w:rsidRDefault="00FE2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YInterstate Light">
    <w:altName w:val="Times New Roman"/>
    <w:charset w:val="00"/>
    <w:family w:val="auto"/>
    <w:pitch w:val="variable"/>
    <w:sig w:usb0="A00002AF" w:usb1="5000206A" w:usb2="00000000" w:usb3="00000000" w:csb0="0000009F" w:csb1="00000000"/>
  </w:font>
  <w:font w:name="EYInterstate">
    <w:altName w:val="Times New Roman"/>
    <w:charset w:val="00"/>
    <w:family w:val="auto"/>
    <w:pitch w:val="variable"/>
    <w:sig w:usb0="A00002AF" w:usb1="5000206A"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BookCnd">
    <w:altName w:val="ITC Franklin Gothic BookC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GillSans-Light">
    <w:altName w:val="Gill Sans Light"/>
    <w:panose1 w:val="00000000000000000000"/>
    <w:charset w:val="4D"/>
    <w:family w:val="auto"/>
    <w:notTrueType/>
    <w:pitch w:val="default"/>
    <w:sig w:usb0="00000003" w:usb1="00000000" w:usb2="00000000" w:usb3="00000000" w:csb0="00000001" w:csb1="00000000"/>
  </w:font>
  <w:font w:name="GillSans">
    <w:altName w:val="Courier New"/>
    <w:panose1 w:val="00000000000000000000"/>
    <w:charset w:val="4D"/>
    <w:family w:val="auto"/>
    <w:notTrueType/>
    <w:pitch w:val="default"/>
    <w:sig w:usb0="00000003" w:usb1="00000000" w:usb2="00000000" w:usb3="00000000" w:csb0="00000001" w:csb1="00000000"/>
  </w:font>
  <w:font w:name="MyriadPro-CondIt">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853673"/>
      <w:docPartObj>
        <w:docPartGallery w:val="Page Numbers (Bottom of Page)"/>
        <w:docPartUnique/>
      </w:docPartObj>
    </w:sdtPr>
    <w:sdtEndPr>
      <w:rPr>
        <w:noProof/>
      </w:rPr>
    </w:sdtEndPr>
    <w:sdtContent>
      <w:p w:rsidR="00FA5D45" w:rsidRDefault="00FA5D45" w:rsidP="00FF2D67">
        <w:pPr>
          <w:pStyle w:val="Footer"/>
          <w:jc w:val="center"/>
        </w:pPr>
        <w:r>
          <w:fldChar w:fldCharType="begin"/>
        </w:r>
        <w:r>
          <w:instrText xml:space="preserve"> PAGE   \* MERGEFORMAT </w:instrText>
        </w:r>
        <w:r>
          <w:fldChar w:fldCharType="separate"/>
        </w:r>
        <w:r w:rsidR="00DA530B">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45" w:rsidRPr="00582E7B" w:rsidRDefault="00FA5D45" w:rsidP="007A4408">
    <w:pPr>
      <w:pStyle w:val="Footer"/>
      <w:rPr>
        <w:b/>
        <w:color w:val="4F81BD" w:themeColor="accent1"/>
      </w:rPr>
    </w:pPr>
    <w:r>
      <w:rPr>
        <w:rStyle w:val="PageNumber"/>
        <w:color w:val="7F7F7F" w:themeColor="text1" w:themeTint="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A0E" w:rsidRDefault="00915A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347763"/>
      <w:docPartObj>
        <w:docPartGallery w:val="Page Numbers (Bottom of Page)"/>
        <w:docPartUnique/>
      </w:docPartObj>
    </w:sdtPr>
    <w:sdtEndPr>
      <w:rPr>
        <w:noProof/>
      </w:rPr>
    </w:sdtEndPr>
    <w:sdtContent>
      <w:p w:rsidR="00FA5D45" w:rsidRDefault="00FA5D45">
        <w:pPr>
          <w:pStyle w:val="Footer"/>
          <w:jc w:val="center"/>
        </w:pPr>
        <w:r>
          <w:fldChar w:fldCharType="begin"/>
        </w:r>
        <w:r>
          <w:instrText xml:space="preserve"> PAGE   \* MERGEFORMAT </w:instrText>
        </w:r>
        <w:r>
          <w:fldChar w:fldCharType="separate"/>
        </w:r>
        <w:r w:rsidR="00DA530B">
          <w:rPr>
            <w:noProof/>
          </w:rPr>
          <w:t>19</w:t>
        </w:r>
        <w:r>
          <w:rPr>
            <w:noProof/>
          </w:rPr>
          <w:fldChar w:fldCharType="end"/>
        </w:r>
      </w:p>
    </w:sdtContent>
  </w:sdt>
  <w:p w:rsidR="00FA5D45" w:rsidRPr="00690062" w:rsidRDefault="00FA5D45" w:rsidP="000423B5">
    <w:pPr>
      <w:pStyle w:val="Footer"/>
      <w:jc w:val="right"/>
      <w:rPr>
        <w:color w:val="548DD4" w:themeColor="text2" w:themeTint="99"/>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5B4" w:rsidRDefault="00FE25B4" w:rsidP="00635FAA">
      <w:r>
        <w:separator/>
      </w:r>
    </w:p>
    <w:p w:rsidR="00FE25B4" w:rsidRDefault="00FE25B4" w:rsidP="00635FAA"/>
  </w:footnote>
  <w:footnote w:type="continuationSeparator" w:id="0">
    <w:p w:rsidR="00FE25B4" w:rsidRDefault="00FE25B4" w:rsidP="00635FAA">
      <w:r>
        <w:continuationSeparator/>
      </w:r>
    </w:p>
    <w:p w:rsidR="00FE25B4" w:rsidRDefault="00FE25B4"/>
    <w:p w:rsidR="00FE25B4" w:rsidRDefault="00FE25B4"/>
  </w:footnote>
  <w:footnote w:type="continuationNotice" w:id="1">
    <w:p w:rsidR="00FE25B4" w:rsidRDefault="00FE25B4">
      <w:pPr>
        <w:spacing w:after="0" w:line="240" w:lineRule="auto"/>
      </w:pPr>
    </w:p>
    <w:p w:rsidR="00FE25B4" w:rsidRDefault="00FE25B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45" w:rsidRDefault="00FA5D45" w:rsidP="00571637">
    <w:pPr>
      <w:ind w:left="-1134"/>
    </w:pPr>
    <w:r>
      <w:rPr>
        <w:noProof/>
        <w:lang w:eastAsia="en-AU"/>
      </w:rPr>
      <w:drawing>
        <wp:inline distT="0" distB="0" distL="0" distR="0" wp14:anchorId="6BBDF021" wp14:editId="70B22290">
          <wp:extent cx="7543800" cy="1435375"/>
          <wp:effectExtent l="0" t="0" r="0" b="0"/>
          <wp:docPr id="25" name="Picture 25" descr="Department of Infrastructure and Regional Development report header" title="Report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7582631" cy="1442763"/>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45" w:rsidRPr="00DD451D" w:rsidRDefault="00FA5D45" w:rsidP="00F836D1">
    <w:pPr>
      <w:tabs>
        <w:tab w:val="left" w:pos="1150"/>
        <w:tab w:val="left" w:pos="1950"/>
      </w:tabs>
      <w:ind w:left="-1134"/>
    </w:pPr>
    <w:r>
      <w:rPr>
        <w:noProof/>
        <w:lang w:eastAsia="en-AU"/>
      </w:rPr>
      <w:drawing>
        <wp:inline distT="0" distB="0" distL="0" distR="0">
          <wp:extent cx="7559040" cy="1438275"/>
          <wp:effectExtent l="0" t="0" r="3810" b="9525"/>
          <wp:docPr id="26" name="Picture 26"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3827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45" w:rsidRDefault="00FA5D45" w:rsidP="00A53A51">
    <w:pPr>
      <w:pStyle w:val="Header"/>
      <w:ind w:left="-1134"/>
    </w:pPr>
    <w:r>
      <w:rPr>
        <w:noProof/>
        <w:color w:val="auto"/>
        <w:lang w:eastAsia="en-AU"/>
      </w:rPr>
      <w:drawing>
        <wp:inline distT="0" distB="0" distL="0" distR="0" wp14:anchorId="65D22BD5" wp14:editId="4AE88AA8">
          <wp:extent cx="7558768" cy="10691999"/>
          <wp:effectExtent l="0" t="0" r="4445" b="0"/>
          <wp:docPr id="27" name="Picture 27" descr="Document title page.&#10;The Australian Government coat of arms - Australian Government Department of Infrastructure, Regional Development and Cities, together with image of a city at night and the document title that reads:&#10;Third Review fo the Disabiltiy Standars for Accessible Public Transport 2002 (Transport Standards) Issues Paper August 2018" title="Third Review fo the Disabiltiy Standars for Accessible Public Transport 2002 (Transport Standards) Issues Paper Augus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_REVIEW_OF_THE_DISABILITY_STANDARDS.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45" w:rsidRDefault="00FA5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7A3D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9CA2706"/>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60A2C5DC"/>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2E68CBA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B56AAE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0DC62E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7624B80"/>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02761BE9"/>
    <w:multiLevelType w:val="hybridMultilevel"/>
    <w:tmpl w:val="C09CAF2A"/>
    <w:lvl w:ilvl="0" w:tplc="0C090001">
      <w:start w:val="1"/>
      <w:numFmt w:val="bullet"/>
      <w:lvlText w:val=""/>
      <w:lvlJc w:val="left"/>
      <w:pPr>
        <w:ind w:left="1661"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8" w15:restartNumberingAfterBreak="0">
    <w:nsid w:val="03CE18EA"/>
    <w:multiLevelType w:val="hybridMultilevel"/>
    <w:tmpl w:val="E30270EA"/>
    <w:lvl w:ilvl="0" w:tplc="0C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E27647"/>
    <w:multiLevelType w:val="multilevel"/>
    <w:tmpl w:val="24540594"/>
    <w:styleLink w:val="Listoftables"/>
    <w:lvl w:ilvl="0">
      <w:start w:val="1"/>
      <w:numFmt w:val="decimal"/>
      <w:lvlText w:val="Table %1:"/>
      <w:lvlJc w:val="left"/>
      <w:pPr>
        <w:tabs>
          <w:tab w:val="num" w:pos="1134"/>
        </w:tabs>
        <w:ind w:left="1134" w:hanging="113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90F3313"/>
    <w:multiLevelType w:val="hybridMultilevel"/>
    <w:tmpl w:val="3564C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AB4A6A"/>
    <w:multiLevelType w:val="hybridMultilevel"/>
    <w:tmpl w:val="89ECBA90"/>
    <w:lvl w:ilvl="0" w:tplc="0C090001">
      <w:start w:val="1"/>
      <w:numFmt w:val="bullet"/>
      <w:lvlText w:val=""/>
      <w:lvlJc w:val="left"/>
      <w:pPr>
        <w:ind w:left="3068" w:hanging="360"/>
      </w:pPr>
      <w:rPr>
        <w:rFonts w:ascii="Symbol" w:hAnsi="Symbol" w:hint="default"/>
      </w:rPr>
    </w:lvl>
    <w:lvl w:ilvl="1" w:tplc="04090019">
      <w:start w:val="1"/>
      <w:numFmt w:val="lowerLetter"/>
      <w:lvlText w:val="%2."/>
      <w:lvlJc w:val="left"/>
      <w:pPr>
        <w:ind w:left="3788" w:hanging="360"/>
      </w:pPr>
    </w:lvl>
    <w:lvl w:ilvl="2" w:tplc="0409001B" w:tentative="1">
      <w:start w:val="1"/>
      <w:numFmt w:val="lowerRoman"/>
      <w:lvlText w:val="%3."/>
      <w:lvlJc w:val="right"/>
      <w:pPr>
        <w:ind w:left="4508" w:hanging="180"/>
      </w:pPr>
    </w:lvl>
    <w:lvl w:ilvl="3" w:tplc="0409000F" w:tentative="1">
      <w:start w:val="1"/>
      <w:numFmt w:val="decimal"/>
      <w:lvlText w:val="%4."/>
      <w:lvlJc w:val="left"/>
      <w:pPr>
        <w:ind w:left="5228" w:hanging="360"/>
      </w:pPr>
    </w:lvl>
    <w:lvl w:ilvl="4" w:tplc="04090019" w:tentative="1">
      <w:start w:val="1"/>
      <w:numFmt w:val="lowerLetter"/>
      <w:lvlText w:val="%5."/>
      <w:lvlJc w:val="left"/>
      <w:pPr>
        <w:ind w:left="5948" w:hanging="360"/>
      </w:pPr>
    </w:lvl>
    <w:lvl w:ilvl="5" w:tplc="0409001B" w:tentative="1">
      <w:start w:val="1"/>
      <w:numFmt w:val="lowerRoman"/>
      <w:lvlText w:val="%6."/>
      <w:lvlJc w:val="right"/>
      <w:pPr>
        <w:ind w:left="6668" w:hanging="180"/>
      </w:pPr>
    </w:lvl>
    <w:lvl w:ilvl="6" w:tplc="0409000F" w:tentative="1">
      <w:start w:val="1"/>
      <w:numFmt w:val="decimal"/>
      <w:lvlText w:val="%7."/>
      <w:lvlJc w:val="left"/>
      <w:pPr>
        <w:ind w:left="7388" w:hanging="360"/>
      </w:pPr>
    </w:lvl>
    <w:lvl w:ilvl="7" w:tplc="04090019" w:tentative="1">
      <w:start w:val="1"/>
      <w:numFmt w:val="lowerLetter"/>
      <w:lvlText w:val="%8."/>
      <w:lvlJc w:val="left"/>
      <w:pPr>
        <w:ind w:left="8108" w:hanging="360"/>
      </w:pPr>
    </w:lvl>
    <w:lvl w:ilvl="8" w:tplc="0409001B" w:tentative="1">
      <w:start w:val="1"/>
      <w:numFmt w:val="lowerRoman"/>
      <w:lvlText w:val="%9."/>
      <w:lvlJc w:val="right"/>
      <w:pPr>
        <w:ind w:left="8828" w:hanging="180"/>
      </w:pPr>
    </w:lvl>
  </w:abstractNum>
  <w:abstractNum w:abstractNumId="12" w15:restartNumberingAfterBreak="0">
    <w:nsid w:val="0DA063A4"/>
    <w:multiLevelType w:val="hybridMultilevel"/>
    <w:tmpl w:val="87D685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25755F7"/>
    <w:multiLevelType w:val="multilevel"/>
    <w:tmpl w:val="695EC0A0"/>
    <w:styleLink w:val="DepartmentChapterHeadersNumbered"/>
    <w:lvl w:ilvl="0">
      <w:start w:val="1"/>
      <w:numFmt w:val="decimal"/>
      <w:pStyle w:val="NumberedHeading1"/>
      <w:lvlText w:val="Chapter %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418" w:hanging="1418"/>
      </w:pPr>
      <w:rPr>
        <w:rFonts w:hint="default"/>
      </w:rPr>
    </w:lvl>
    <w:lvl w:ilvl="3">
      <w:start w:val="1"/>
      <w:numFmt w:val="decimal"/>
      <w:pStyle w:val="Numberedheading4"/>
      <w:lvlText w:val="%1.%2.%3.%4"/>
      <w:lvlJc w:val="left"/>
      <w:pPr>
        <w:ind w:left="1418" w:hanging="1418"/>
      </w:pPr>
      <w:rPr>
        <w:rFonts w:hint="default"/>
      </w:rPr>
    </w:lvl>
    <w:lvl w:ilvl="4">
      <w:start w:val="1"/>
      <w:numFmt w:val="decimal"/>
      <w:pStyle w:val="Numberedheading5"/>
      <w:lvlText w:val="%1.%2.%3.%4.%5"/>
      <w:lvlJc w:val="left"/>
      <w:pPr>
        <w:ind w:left="1701" w:hanging="1701"/>
      </w:pPr>
      <w:rPr>
        <w:rFonts w:hint="default"/>
      </w:rPr>
    </w:lvl>
    <w:lvl w:ilvl="5">
      <w:start w:val="1"/>
      <w:numFmt w:val="decimal"/>
      <w:lvlRestart w:val="1"/>
      <w:pStyle w:val="Figure1"/>
      <w:lvlText w:val="Figure %1.%6"/>
      <w:lvlJc w:val="left"/>
      <w:pPr>
        <w:ind w:left="1418" w:hanging="1418"/>
      </w:pPr>
      <w:rPr>
        <w:rFonts w:hint="default"/>
      </w:rPr>
    </w:lvl>
    <w:lvl w:ilvl="6">
      <w:start w:val="1"/>
      <w:numFmt w:val="decimal"/>
      <w:lvlRestart w:val="1"/>
      <w:pStyle w:val="MapHeading"/>
      <w:lvlText w:val="Map %1.%7"/>
      <w:lvlJc w:val="left"/>
      <w:pPr>
        <w:ind w:left="0" w:firstLine="0"/>
      </w:pPr>
      <w:rPr>
        <w:rFonts w:hint="default"/>
      </w:rPr>
    </w:lvl>
    <w:lvl w:ilvl="7">
      <w:start w:val="1"/>
      <w:numFmt w:val="decimal"/>
      <w:lvlRestart w:val="1"/>
      <w:pStyle w:val="Tableheader"/>
      <w:lvlText w:val="Table %1.%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2E17E3E"/>
    <w:multiLevelType w:val="hybridMultilevel"/>
    <w:tmpl w:val="3112D866"/>
    <w:lvl w:ilvl="0" w:tplc="83061DC8">
      <w:start w:val="1"/>
      <w:numFmt w:val="decimal"/>
      <w:lvlText w:val="%1."/>
      <w:lvlJc w:val="left"/>
      <w:pPr>
        <w:ind w:left="720" w:hanging="360"/>
      </w:pPr>
      <w:rPr>
        <w:rFonts w:ascii="Arial" w:eastAsia="Calibri" w:hAnsi="Arial" w:cs="Times New Roman"/>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D63CAF"/>
    <w:multiLevelType w:val="hybridMultilevel"/>
    <w:tmpl w:val="2AEAC9F6"/>
    <w:lvl w:ilvl="0" w:tplc="4F3AE45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7CF2476"/>
    <w:multiLevelType w:val="multilevel"/>
    <w:tmpl w:val="695EC0A0"/>
    <w:numStyleLink w:val="DepartmentChapterHeadersNumbered"/>
  </w:abstractNum>
  <w:abstractNum w:abstractNumId="17" w15:restartNumberingAfterBreak="0">
    <w:nsid w:val="18A812F9"/>
    <w:multiLevelType w:val="multilevel"/>
    <w:tmpl w:val="DE7CE510"/>
    <w:styleLink w:val="Bullets"/>
    <w:lvl w:ilvl="0">
      <w:start w:val="1"/>
      <w:numFmt w:val="bullet"/>
      <w:lvlText w:val=""/>
      <w:lvlJc w:val="left"/>
      <w:pPr>
        <w:ind w:left="425" w:hanging="425"/>
      </w:pPr>
      <w:rPr>
        <w:rFonts w:ascii="Wingdings" w:hAnsi="Wingdings" w:hint="default"/>
        <w:color w:val="EEECE1"/>
        <w:sz w:val="20"/>
      </w:rPr>
    </w:lvl>
    <w:lvl w:ilvl="1">
      <w:start w:val="1"/>
      <w:numFmt w:val="bullet"/>
      <w:lvlText w:val=""/>
      <w:lvlJc w:val="left"/>
      <w:pPr>
        <w:ind w:left="850" w:hanging="425"/>
      </w:pPr>
      <w:rPr>
        <w:rFonts w:ascii="Wingdings" w:hAnsi="Wingdings" w:hint="default"/>
        <w:color w:val="1F497D"/>
        <w:sz w:val="20"/>
      </w:rPr>
    </w:lvl>
    <w:lvl w:ilvl="2">
      <w:start w:val="1"/>
      <w:numFmt w:val="bullet"/>
      <w:lvlText w:val="–"/>
      <w:lvlJc w:val="left"/>
      <w:pPr>
        <w:ind w:left="1275" w:hanging="425"/>
      </w:pPr>
      <w:rPr>
        <w:rFonts w:ascii="Arial" w:hAnsi="Arial" w:cs="Times New Roman" w:hint="default"/>
        <w:color w:val="EEECE1"/>
      </w:rPr>
    </w:lvl>
    <w:lvl w:ilvl="3">
      <w:start w:val="1"/>
      <w:numFmt w:val="bullet"/>
      <w:lvlText w:val=""/>
      <w:lvlJc w:val="left"/>
      <w:pPr>
        <w:ind w:left="1700" w:hanging="425"/>
      </w:pPr>
      <w:rPr>
        <w:rFonts w:ascii="Wingdings" w:hAnsi="Wingdings" w:hint="default"/>
        <w:color w:val="EEECE1"/>
        <w:sz w:val="20"/>
      </w:rPr>
    </w:lvl>
    <w:lvl w:ilvl="4">
      <w:start w:val="1"/>
      <w:numFmt w:val="bullet"/>
      <w:lvlText w:val=""/>
      <w:lvlJc w:val="left"/>
      <w:pPr>
        <w:ind w:left="2125" w:hanging="425"/>
      </w:pPr>
      <w:rPr>
        <w:rFonts w:ascii="Wingdings" w:hAnsi="Wingdings" w:hint="default"/>
        <w:color w:val="1F497D"/>
        <w:sz w:val="20"/>
      </w:rPr>
    </w:lvl>
    <w:lvl w:ilvl="5">
      <w:start w:val="1"/>
      <w:numFmt w:val="bullet"/>
      <w:lvlText w:val="–"/>
      <w:lvlJc w:val="left"/>
      <w:pPr>
        <w:ind w:left="2550" w:hanging="425"/>
      </w:pPr>
      <w:rPr>
        <w:rFonts w:ascii="Arial" w:hAnsi="Arial" w:cs="Times New Roman" w:hint="default"/>
        <w:color w:val="EEECE1"/>
        <w:sz w:val="20"/>
      </w:rPr>
    </w:lvl>
    <w:lvl w:ilvl="6">
      <w:start w:val="1"/>
      <w:numFmt w:val="bullet"/>
      <w:lvlText w:val=""/>
      <w:lvlJc w:val="left"/>
      <w:pPr>
        <w:ind w:left="255" w:hanging="170"/>
      </w:pPr>
      <w:rPr>
        <w:rFonts w:ascii="Wingdings" w:hAnsi="Wingdings" w:hint="default"/>
        <w:color w:val="EEECE1"/>
        <w:sz w:val="18"/>
      </w:rPr>
    </w:lvl>
    <w:lvl w:ilvl="7">
      <w:start w:val="1"/>
      <w:numFmt w:val="bullet"/>
      <w:lvlText w:val=""/>
      <w:lvlJc w:val="left"/>
      <w:pPr>
        <w:ind w:left="425" w:hanging="170"/>
      </w:pPr>
      <w:rPr>
        <w:rFonts w:ascii="Wingdings" w:hAnsi="Wingdings" w:hint="default"/>
        <w:color w:val="1F497D"/>
        <w:sz w:val="18"/>
      </w:rPr>
    </w:lvl>
    <w:lvl w:ilvl="8">
      <w:start w:val="1"/>
      <w:numFmt w:val="bullet"/>
      <w:lvlText w:val="–"/>
      <w:lvlJc w:val="left"/>
      <w:pPr>
        <w:ind w:left="595" w:hanging="170"/>
      </w:pPr>
      <w:rPr>
        <w:rFonts w:ascii="Arial" w:hAnsi="Arial" w:cs="Times New Roman" w:hint="default"/>
        <w:color w:val="EEECE1"/>
        <w:sz w:val="18"/>
      </w:rPr>
    </w:lvl>
  </w:abstractNum>
  <w:abstractNum w:abstractNumId="18" w15:restartNumberingAfterBreak="0">
    <w:nsid w:val="19965264"/>
    <w:multiLevelType w:val="hybridMultilevel"/>
    <w:tmpl w:val="1B7839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F702B0"/>
    <w:multiLevelType w:val="hybridMultilevel"/>
    <w:tmpl w:val="802C84AC"/>
    <w:lvl w:ilvl="0" w:tplc="0C090001">
      <w:start w:val="1"/>
      <w:numFmt w:val="bullet"/>
      <w:lvlText w:val=""/>
      <w:lvlJc w:val="left"/>
      <w:pPr>
        <w:ind w:left="1661"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0" w15:restartNumberingAfterBreak="0">
    <w:nsid w:val="1EB82A6E"/>
    <w:multiLevelType w:val="hybridMultilevel"/>
    <w:tmpl w:val="BBAADA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F4A0BCF"/>
    <w:multiLevelType w:val="multilevel"/>
    <w:tmpl w:val="A4D4FD2E"/>
    <w:styleLink w:val="ListofMaps"/>
    <w:lvl w:ilvl="0">
      <w:start w:val="1"/>
      <w:numFmt w:val="decimal"/>
      <w:lvlText w:val="Map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29D175A"/>
    <w:multiLevelType w:val="hybridMultilevel"/>
    <w:tmpl w:val="FB86D4A4"/>
    <w:lvl w:ilvl="0" w:tplc="468E041E">
      <w:start w:val="1"/>
      <w:numFmt w:val="bullet"/>
      <w:pStyle w:val="BulletDOTlas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3" w15:restartNumberingAfterBreak="0">
    <w:nsid w:val="23E552A4"/>
    <w:multiLevelType w:val="hybridMultilevel"/>
    <w:tmpl w:val="00341D16"/>
    <w:lvl w:ilvl="0" w:tplc="0C090001">
      <w:start w:val="1"/>
      <w:numFmt w:val="bullet"/>
      <w:lvlText w:val=""/>
      <w:lvlJc w:val="left"/>
      <w:pPr>
        <w:ind w:left="697" w:hanging="360"/>
      </w:pPr>
      <w:rPr>
        <w:rFonts w:ascii="Symbol" w:hAnsi="Symbol" w:hint="default"/>
      </w:rPr>
    </w:lvl>
    <w:lvl w:ilvl="1" w:tplc="0C090003" w:tentative="1">
      <w:start w:val="1"/>
      <w:numFmt w:val="bullet"/>
      <w:lvlText w:val="o"/>
      <w:lvlJc w:val="left"/>
      <w:pPr>
        <w:ind w:left="1417" w:hanging="360"/>
      </w:pPr>
      <w:rPr>
        <w:rFonts w:ascii="Courier New" w:hAnsi="Courier New" w:cs="Courier New" w:hint="default"/>
      </w:rPr>
    </w:lvl>
    <w:lvl w:ilvl="2" w:tplc="0C090005" w:tentative="1">
      <w:start w:val="1"/>
      <w:numFmt w:val="bullet"/>
      <w:lvlText w:val=""/>
      <w:lvlJc w:val="left"/>
      <w:pPr>
        <w:ind w:left="2137" w:hanging="360"/>
      </w:pPr>
      <w:rPr>
        <w:rFonts w:ascii="Wingdings" w:hAnsi="Wingdings" w:hint="default"/>
      </w:rPr>
    </w:lvl>
    <w:lvl w:ilvl="3" w:tplc="0C090001" w:tentative="1">
      <w:start w:val="1"/>
      <w:numFmt w:val="bullet"/>
      <w:lvlText w:val=""/>
      <w:lvlJc w:val="left"/>
      <w:pPr>
        <w:ind w:left="2857" w:hanging="360"/>
      </w:pPr>
      <w:rPr>
        <w:rFonts w:ascii="Symbol" w:hAnsi="Symbol" w:hint="default"/>
      </w:rPr>
    </w:lvl>
    <w:lvl w:ilvl="4" w:tplc="0C090003" w:tentative="1">
      <w:start w:val="1"/>
      <w:numFmt w:val="bullet"/>
      <w:lvlText w:val="o"/>
      <w:lvlJc w:val="left"/>
      <w:pPr>
        <w:ind w:left="3577" w:hanging="360"/>
      </w:pPr>
      <w:rPr>
        <w:rFonts w:ascii="Courier New" w:hAnsi="Courier New" w:cs="Courier New" w:hint="default"/>
      </w:rPr>
    </w:lvl>
    <w:lvl w:ilvl="5" w:tplc="0C090005" w:tentative="1">
      <w:start w:val="1"/>
      <w:numFmt w:val="bullet"/>
      <w:lvlText w:val=""/>
      <w:lvlJc w:val="left"/>
      <w:pPr>
        <w:ind w:left="4297" w:hanging="360"/>
      </w:pPr>
      <w:rPr>
        <w:rFonts w:ascii="Wingdings" w:hAnsi="Wingdings" w:hint="default"/>
      </w:rPr>
    </w:lvl>
    <w:lvl w:ilvl="6" w:tplc="0C090001" w:tentative="1">
      <w:start w:val="1"/>
      <w:numFmt w:val="bullet"/>
      <w:lvlText w:val=""/>
      <w:lvlJc w:val="left"/>
      <w:pPr>
        <w:ind w:left="5017" w:hanging="360"/>
      </w:pPr>
      <w:rPr>
        <w:rFonts w:ascii="Symbol" w:hAnsi="Symbol" w:hint="default"/>
      </w:rPr>
    </w:lvl>
    <w:lvl w:ilvl="7" w:tplc="0C090003" w:tentative="1">
      <w:start w:val="1"/>
      <w:numFmt w:val="bullet"/>
      <w:lvlText w:val="o"/>
      <w:lvlJc w:val="left"/>
      <w:pPr>
        <w:ind w:left="5737" w:hanging="360"/>
      </w:pPr>
      <w:rPr>
        <w:rFonts w:ascii="Courier New" w:hAnsi="Courier New" w:cs="Courier New" w:hint="default"/>
      </w:rPr>
    </w:lvl>
    <w:lvl w:ilvl="8" w:tplc="0C090005" w:tentative="1">
      <w:start w:val="1"/>
      <w:numFmt w:val="bullet"/>
      <w:lvlText w:val=""/>
      <w:lvlJc w:val="left"/>
      <w:pPr>
        <w:ind w:left="6457" w:hanging="360"/>
      </w:pPr>
      <w:rPr>
        <w:rFonts w:ascii="Wingdings" w:hAnsi="Wingdings" w:hint="default"/>
      </w:rPr>
    </w:lvl>
  </w:abstractNum>
  <w:abstractNum w:abstractNumId="24" w15:restartNumberingAfterBreak="0">
    <w:nsid w:val="27C55AB6"/>
    <w:multiLevelType w:val="multilevel"/>
    <w:tmpl w:val="3BE63D0C"/>
    <w:styleLink w:val="TASTightbulletliststyle"/>
    <w:lvl w:ilvl="0">
      <w:start w:val="1"/>
      <w:numFmt w:val="bullet"/>
      <w:lvlText w:val="■"/>
      <w:lvlJc w:val="left"/>
      <w:pPr>
        <w:tabs>
          <w:tab w:val="num" w:pos="288"/>
        </w:tabs>
        <w:ind w:left="288" w:hanging="288"/>
      </w:pPr>
      <w:rPr>
        <w:rFonts w:ascii="Arial" w:hAnsi="Arial" w:hint="default"/>
        <w:b w:val="0"/>
        <w:i w:val="0"/>
        <w:color w:val="auto"/>
        <w:spacing w:val="0"/>
        <w:w w:val="70"/>
        <w:position w:val="0"/>
        <w:sz w:val="20"/>
      </w:rPr>
    </w:lvl>
    <w:lvl w:ilvl="1">
      <w:start w:val="1"/>
      <w:numFmt w:val="bullet"/>
      <w:lvlText w:val="■"/>
      <w:lvlJc w:val="left"/>
      <w:pPr>
        <w:tabs>
          <w:tab w:val="num" w:pos="576"/>
        </w:tabs>
        <w:ind w:left="576" w:hanging="288"/>
      </w:pPr>
      <w:rPr>
        <w:rFonts w:ascii="Arial" w:hAnsi="Arial" w:hint="default"/>
        <w:b w:val="0"/>
        <w:i w:val="0"/>
        <w:color w:val="auto"/>
        <w:spacing w:val="0"/>
        <w:w w:val="100"/>
        <w:position w:val="0"/>
        <w:sz w:val="20"/>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152"/>
        </w:tabs>
        <w:ind w:left="1152" w:hanging="288"/>
      </w:pPr>
      <w:rPr>
        <w:rFonts w:hint="default"/>
      </w:rPr>
    </w:lvl>
    <w:lvl w:ilvl="4">
      <w:start w:val="1"/>
      <w:numFmt w:val="lowerLetter"/>
      <w:lvlText w:val="(%5)"/>
      <w:lvlJc w:val="left"/>
      <w:pPr>
        <w:tabs>
          <w:tab w:val="num" w:pos="1440"/>
        </w:tabs>
        <w:ind w:left="1440" w:hanging="288"/>
      </w:pPr>
      <w:rPr>
        <w:rFonts w:hint="default"/>
      </w:rPr>
    </w:lvl>
    <w:lvl w:ilvl="5">
      <w:start w:val="1"/>
      <w:numFmt w:val="lowerRoman"/>
      <w:lvlText w:val="(%6)"/>
      <w:lvlJc w:val="left"/>
      <w:pPr>
        <w:tabs>
          <w:tab w:val="num" w:pos="1728"/>
        </w:tabs>
        <w:ind w:left="1728" w:hanging="288"/>
      </w:pPr>
      <w:rPr>
        <w:rFonts w:hint="default"/>
      </w:rPr>
    </w:lvl>
    <w:lvl w:ilvl="6">
      <w:start w:val="1"/>
      <w:numFmt w:val="decimal"/>
      <w:lvlText w:val="%7."/>
      <w:lvlJc w:val="left"/>
      <w:pPr>
        <w:tabs>
          <w:tab w:val="num" w:pos="2016"/>
        </w:tabs>
        <w:ind w:left="2016" w:hanging="288"/>
      </w:pPr>
      <w:rPr>
        <w:rFonts w:hint="default"/>
      </w:rPr>
    </w:lvl>
    <w:lvl w:ilvl="7">
      <w:start w:val="1"/>
      <w:numFmt w:val="lowerLetter"/>
      <w:lvlText w:val="%8."/>
      <w:lvlJc w:val="left"/>
      <w:pPr>
        <w:tabs>
          <w:tab w:val="num" w:pos="2304"/>
        </w:tabs>
        <w:ind w:left="2304" w:hanging="288"/>
      </w:pPr>
      <w:rPr>
        <w:rFonts w:hint="default"/>
      </w:rPr>
    </w:lvl>
    <w:lvl w:ilvl="8">
      <w:start w:val="1"/>
      <w:numFmt w:val="lowerRoman"/>
      <w:lvlText w:val="%9."/>
      <w:lvlJc w:val="left"/>
      <w:pPr>
        <w:tabs>
          <w:tab w:val="num" w:pos="2592"/>
        </w:tabs>
        <w:ind w:left="2592" w:hanging="288"/>
      </w:pPr>
      <w:rPr>
        <w:rFonts w:hint="default"/>
      </w:rPr>
    </w:lvl>
  </w:abstractNum>
  <w:abstractNum w:abstractNumId="25" w15:restartNumberingAfterBreak="0">
    <w:nsid w:val="2B6903D0"/>
    <w:multiLevelType w:val="hybridMultilevel"/>
    <w:tmpl w:val="3CF29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7903A5"/>
    <w:multiLevelType w:val="hybridMultilevel"/>
    <w:tmpl w:val="20DE6456"/>
    <w:lvl w:ilvl="0" w:tplc="0C090001">
      <w:start w:val="1"/>
      <w:numFmt w:val="bullet"/>
      <w:lvlText w:val=""/>
      <w:lvlJc w:val="left"/>
      <w:pPr>
        <w:ind w:left="1324" w:hanging="360"/>
      </w:pPr>
      <w:rPr>
        <w:rFonts w:ascii="Symbol" w:hAnsi="Symbol"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27" w15:restartNumberingAfterBreak="0">
    <w:nsid w:val="32187988"/>
    <w:multiLevelType w:val="hybridMultilevel"/>
    <w:tmpl w:val="53FEC2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3C7069B"/>
    <w:multiLevelType w:val="multilevel"/>
    <w:tmpl w:val="EECE1CA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9" w15:restartNumberingAfterBreak="0">
    <w:nsid w:val="37236CC7"/>
    <w:multiLevelType w:val="hybridMultilevel"/>
    <w:tmpl w:val="9EFCBCBE"/>
    <w:lvl w:ilvl="0" w:tplc="6A42CE24">
      <w:start w:val="1"/>
      <w:numFmt w:val="bullet"/>
      <w:pStyle w:val="BulletDo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30" w15:restartNumberingAfterBreak="0">
    <w:nsid w:val="3820522E"/>
    <w:multiLevelType w:val="multilevel"/>
    <w:tmpl w:val="5806498E"/>
    <w:name w:val="AGSQuote"/>
    <w:lvl w:ilvl="0">
      <w:start w:val="1"/>
      <w:numFmt w:val="bullet"/>
      <w:lvlText w:val="—"/>
      <w:lvlJc w:val="left"/>
      <w:pPr>
        <w:tabs>
          <w:tab w:val="num" w:pos="1134"/>
        </w:tabs>
        <w:ind w:left="1134" w:hanging="425"/>
      </w:pPr>
      <w:rPr>
        <w:b/>
        <w:i w:val="0"/>
      </w:rPr>
    </w:lvl>
    <w:lvl w:ilvl="1">
      <w:start w:val="1"/>
      <w:numFmt w:val="bullet"/>
      <w:lvlText w:val="—"/>
      <w:lvlJc w:val="left"/>
      <w:pPr>
        <w:tabs>
          <w:tab w:val="num" w:pos="1134"/>
        </w:tabs>
        <w:ind w:left="1134" w:hanging="425"/>
      </w:pPr>
      <w:rPr>
        <w:b/>
        <w:i w:val="0"/>
      </w:rPr>
    </w:lvl>
    <w:lvl w:ilvl="2">
      <w:start w:val="1"/>
      <w:numFmt w:val="bullet"/>
      <w:lvlText w:val="–"/>
      <w:lvlJc w:val="left"/>
      <w:pPr>
        <w:tabs>
          <w:tab w:val="num" w:pos="1559"/>
        </w:tabs>
        <w:ind w:left="1559" w:hanging="425"/>
      </w:pPr>
      <w:rPr>
        <w:b w:val="0"/>
        <w:i w:val="0"/>
      </w:rPr>
    </w:lvl>
    <w:lvl w:ilvl="3">
      <w:start w:val="1"/>
      <w:numFmt w:val="bullet"/>
      <w:lvlText w:val="–"/>
      <w:lvlJc w:val="left"/>
      <w:pPr>
        <w:tabs>
          <w:tab w:val="num" w:pos="1985"/>
        </w:tabs>
        <w:ind w:left="1985" w:hanging="426"/>
      </w:pPr>
      <w:rPr>
        <w:b w:val="0"/>
        <w:i w:val="0"/>
      </w:rPr>
    </w:lvl>
    <w:lvl w:ilvl="4">
      <w:start w:val="1"/>
      <w:numFmt w:val="bullet"/>
      <w:lvlText w:val="–"/>
      <w:lvlJc w:val="left"/>
      <w:pPr>
        <w:tabs>
          <w:tab w:val="num" w:pos="2410"/>
        </w:tabs>
        <w:ind w:left="2410" w:hanging="425"/>
      </w:pPr>
      <w:rPr>
        <w:b w:val="0"/>
        <w:i w:val="0"/>
      </w:rPr>
    </w:lvl>
    <w:lvl w:ilvl="5">
      <w:start w:val="1"/>
      <w:numFmt w:val="bullet"/>
      <w:lvlText w:val="–"/>
      <w:lvlJc w:val="left"/>
      <w:pPr>
        <w:tabs>
          <w:tab w:val="num" w:pos="2835"/>
        </w:tabs>
        <w:ind w:left="2835" w:hanging="425"/>
      </w:pPr>
      <w:rPr>
        <w:b w:val="0"/>
        <w:i w:val="0"/>
      </w:rPr>
    </w:lvl>
    <w:lvl w:ilvl="6">
      <w:start w:val="1"/>
      <w:numFmt w:val="bullet"/>
      <w:lvlText w:val="–"/>
      <w:lvlJc w:val="left"/>
      <w:pPr>
        <w:tabs>
          <w:tab w:val="num" w:pos="3260"/>
        </w:tabs>
        <w:ind w:left="3260" w:hanging="425"/>
      </w:pPr>
      <w:rPr>
        <w:b w:val="0"/>
        <w:i w:val="0"/>
      </w:rPr>
    </w:lvl>
    <w:lvl w:ilvl="7">
      <w:start w:val="1"/>
      <w:numFmt w:val="bullet"/>
      <w:lvlText w:val="–"/>
      <w:lvlJc w:val="left"/>
      <w:pPr>
        <w:tabs>
          <w:tab w:val="num" w:pos="3686"/>
        </w:tabs>
        <w:ind w:left="3686" w:hanging="426"/>
      </w:pPr>
      <w:rPr>
        <w:b w:val="0"/>
        <w:i w:val="0"/>
      </w:rPr>
    </w:lvl>
    <w:lvl w:ilvl="8">
      <w:start w:val="1"/>
      <w:numFmt w:val="bullet"/>
      <w:lvlText w:val="–"/>
      <w:lvlJc w:val="left"/>
      <w:pPr>
        <w:tabs>
          <w:tab w:val="num" w:pos="4111"/>
        </w:tabs>
        <w:ind w:left="4111" w:hanging="425"/>
      </w:pPr>
      <w:rPr>
        <w:b w:val="0"/>
        <w:i w:val="0"/>
      </w:rPr>
    </w:lvl>
  </w:abstractNum>
  <w:abstractNum w:abstractNumId="31" w15:restartNumberingAfterBreak="0">
    <w:nsid w:val="3E434576"/>
    <w:multiLevelType w:val="hybridMultilevel"/>
    <w:tmpl w:val="181E80AC"/>
    <w:lvl w:ilvl="0" w:tplc="0C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644949"/>
    <w:multiLevelType w:val="hybridMultilevel"/>
    <w:tmpl w:val="6D42F36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3" w15:restartNumberingAfterBreak="0">
    <w:nsid w:val="3FE5745A"/>
    <w:multiLevelType w:val="hybridMultilevel"/>
    <w:tmpl w:val="5D5AE26C"/>
    <w:lvl w:ilvl="0" w:tplc="0C090017">
      <w:start w:val="1"/>
      <w:numFmt w:val="lowerLetter"/>
      <w:pStyle w:val="BulletMain"/>
      <w:lvlText w:val="%1)"/>
      <w:lvlJc w:val="left"/>
      <w:pPr>
        <w:ind w:left="644" w:hanging="360"/>
      </w:pPr>
      <w:rPr>
        <w:rFonts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34" w15:restartNumberingAfterBreak="0">
    <w:nsid w:val="45895560"/>
    <w:multiLevelType w:val="hybridMultilevel"/>
    <w:tmpl w:val="3A10C758"/>
    <w:lvl w:ilvl="0" w:tplc="0C090001">
      <w:start w:val="1"/>
      <w:numFmt w:val="bullet"/>
      <w:lvlText w:val=""/>
      <w:lvlJc w:val="left"/>
      <w:pPr>
        <w:ind w:left="1491" w:hanging="360"/>
      </w:pPr>
      <w:rPr>
        <w:rFonts w:ascii="Symbol" w:hAnsi="Symbol" w:hint="default"/>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35" w15:restartNumberingAfterBreak="0">
    <w:nsid w:val="46154844"/>
    <w:multiLevelType w:val="hybridMultilevel"/>
    <w:tmpl w:val="A35C72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9673E7A"/>
    <w:multiLevelType w:val="hybridMultilevel"/>
    <w:tmpl w:val="29E0C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E3D34C7"/>
    <w:multiLevelType w:val="hybridMultilevel"/>
    <w:tmpl w:val="FB4080DE"/>
    <w:lvl w:ilvl="0" w:tplc="0C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56592E"/>
    <w:multiLevelType w:val="multilevel"/>
    <w:tmpl w:val="C778BCD0"/>
    <w:lvl w:ilvl="0">
      <w:start w:val="2"/>
      <w:numFmt w:val="decimal"/>
      <w:pStyle w:val="NumberList"/>
      <w:lvlText w:val="%1."/>
      <w:lvlJc w:val="left"/>
      <w:pPr>
        <w:tabs>
          <w:tab w:val="num" w:pos="1778"/>
        </w:tabs>
        <w:ind w:left="1418" w:firstLine="0"/>
      </w:pPr>
      <w:rPr>
        <w:rFonts w:hint="default"/>
      </w:rPr>
    </w:lvl>
    <w:lvl w:ilvl="1">
      <w:start w:val="1"/>
      <w:numFmt w:val="lowerLetter"/>
      <w:pStyle w:val="NumberListSub"/>
      <w:lvlText w:val="(%2)"/>
      <w:lvlJc w:val="left"/>
      <w:pPr>
        <w:tabs>
          <w:tab w:val="num" w:pos="1985"/>
        </w:tabs>
        <w:ind w:left="1985" w:hanging="567"/>
      </w:pPr>
      <w:rPr>
        <w:rFonts w:hint="default"/>
      </w:rPr>
    </w:lvl>
    <w:lvl w:ilvl="2">
      <w:start w:val="1"/>
      <w:numFmt w:val="lowerRoman"/>
      <w:lvlText w:val="(%3)"/>
      <w:lvlJc w:val="left"/>
      <w:pPr>
        <w:tabs>
          <w:tab w:val="num" w:pos="3065"/>
        </w:tabs>
        <w:ind w:left="2552" w:hanging="567"/>
      </w:pPr>
      <w:rPr>
        <w:rFonts w:hint="default"/>
      </w:rPr>
    </w:lvl>
    <w:lvl w:ilvl="3">
      <w:start w:val="1"/>
      <w:numFmt w:val="decimal"/>
      <w:lvlText w:val="(%4)"/>
      <w:lvlJc w:val="left"/>
      <w:pPr>
        <w:tabs>
          <w:tab w:val="num" w:pos="2858"/>
        </w:tabs>
        <w:ind w:left="2858" w:hanging="360"/>
      </w:pPr>
      <w:rPr>
        <w:rFonts w:hint="default"/>
      </w:rPr>
    </w:lvl>
    <w:lvl w:ilvl="4">
      <w:start w:val="1"/>
      <w:numFmt w:val="lowerLetter"/>
      <w:lvlText w:val="(%5)"/>
      <w:lvlJc w:val="left"/>
      <w:pPr>
        <w:tabs>
          <w:tab w:val="num" w:pos="3218"/>
        </w:tabs>
        <w:ind w:left="3218" w:hanging="360"/>
      </w:pPr>
      <w:rPr>
        <w:rFonts w:hint="default"/>
      </w:rPr>
    </w:lvl>
    <w:lvl w:ilvl="5">
      <w:start w:val="1"/>
      <w:numFmt w:val="lowerRoman"/>
      <w:lvlText w:val="(%6)"/>
      <w:lvlJc w:val="left"/>
      <w:pPr>
        <w:tabs>
          <w:tab w:val="num" w:pos="3578"/>
        </w:tabs>
        <w:ind w:left="3578" w:hanging="360"/>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39"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0" w15:restartNumberingAfterBreak="0">
    <w:nsid w:val="62E77F2A"/>
    <w:multiLevelType w:val="hybridMultilevel"/>
    <w:tmpl w:val="6450EFCC"/>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41" w15:restartNumberingAfterBreak="0">
    <w:nsid w:val="63E50B9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B0B6114"/>
    <w:multiLevelType w:val="hybridMultilevel"/>
    <w:tmpl w:val="CFBCFFF0"/>
    <w:lvl w:ilvl="0" w:tplc="0C090001">
      <w:start w:val="1"/>
      <w:numFmt w:val="bullet"/>
      <w:lvlText w:val=""/>
      <w:lvlJc w:val="left"/>
      <w:pPr>
        <w:ind w:left="1324" w:hanging="360"/>
      </w:pPr>
      <w:rPr>
        <w:rFonts w:ascii="Symbol" w:hAnsi="Symbol"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43" w15:restartNumberingAfterBreak="0">
    <w:nsid w:val="6CD15583"/>
    <w:multiLevelType w:val="multilevel"/>
    <w:tmpl w:val="CAFCD9E2"/>
    <w:styleLink w:val="ListofFigures"/>
    <w:lvl w:ilvl="0">
      <w:start w:val="1"/>
      <w:numFmt w:val="decimal"/>
      <w:lvlText w:val="Figure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0890C2B"/>
    <w:multiLevelType w:val="hybridMultilevel"/>
    <w:tmpl w:val="DE34F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3C48AA"/>
    <w:multiLevelType w:val="multilevel"/>
    <w:tmpl w:val="51708A40"/>
    <w:styleLink w:val="TASBulletliststyle"/>
    <w:lvl w:ilvl="0">
      <w:numFmt w:val="decimal"/>
      <w:lvlRestart w:val="0"/>
      <w:lvlText w:val="%1."/>
      <w:lvlJc w:val="left"/>
      <w:pPr>
        <w:tabs>
          <w:tab w:val="num" w:pos="850"/>
        </w:tabs>
        <w:ind w:left="850" w:hanging="850"/>
      </w:pPr>
      <w:rPr>
        <w:rFonts w:ascii="EYInterstate Light" w:eastAsia="Times New Roman" w:hAnsi="EYInterstate Light" w:cs="Arial"/>
        <w:b/>
        <w:i w:val="0"/>
        <w:color w:val="7F7E82"/>
        <w:sz w:val="40"/>
      </w:rPr>
    </w:lvl>
    <w:lvl w:ilvl="1">
      <w:start w:val="1"/>
      <w:numFmt w:val="decimal"/>
      <w:lvlText w:val="%1.%2"/>
      <w:lvlJc w:val="left"/>
      <w:pPr>
        <w:tabs>
          <w:tab w:val="num" w:pos="992"/>
        </w:tabs>
        <w:ind w:left="992" w:hanging="992"/>
      </w:pPr>
      <w:rPr>
        <w:rFonts w:ascii="EYInterstate Light" w:hAnsi="EYInterstate Light" w:hint="default"/>
        <w:b/>
        <w:i w:val="0"/>
        <w:color w:val="000000"/>
        <w:sz w:val="28"/>
      </w:rPr>
    </w:lvl>
    <w:lvl w:ilvl="2">
      <w:start w:val="1"/>
      <w:numFmt w:val="decimal"/>
      <w:lvlText w:val="%1.%2.%3"/>
      <w:lvlJc w:val="left"/>
      <w:pPr>
        <w:tabs>
          <w:tab w:val="num" w:pos="992"/>
        </w:tabs>
        <w:ind w:left="992" w:hanging="992"/>
      </w:pPr>
      <w:rPr>
        <w:rFonts w:ascii="EYInterstate Light" w:hAnsi="EYInterstate Light" w:hint="default"/>
        <w:b/>
        <w:i w:val="0"/>
        <w:color w:val="000000"/>
        <w:sz w:val="24"/>
      </w:rPr>
    </w:lvl>
    <w:lvl w:ilvl="3">
      <w:start w:val="1"/>
      <w:numFmt w:val="decimal"/>
      <w:lvlText w:val="%1.%2.%3.%4"/>
      <w:lvlJc w:val="left"/>
      <w:pPr>
        <w:tabs>
          <w:tab w:val="num" w:pos="1276"/>
        </w:tabs>
        <w:ind w:left="1276" w:hanging="850"/>
      </w:pPr>
      <w:rPr>
        <w:rFonts w:ascii="EYInterstate" w:hAnsi="EYInterstate" w:hint="default"/>
        <w:b w:val="0"/>
        <w:i w:val="0"/>
        <w:color w:val="000000"/>
        <w:sz w:val="20"/>
      </w:rPr>
    </w:lvl>
    <w:lvl w:ilvl="4">
      <w:start w:val="1"/>
      <w:numFmt w:val="none"/>
      <w:lvlText w:val=""/>
      <w:lvlJc w:val="left"/>
      <w:pPr>
        <w:tabs>
          <w:tab w:val="num" w:pos="850"/>
        </w:tabs>
        <w:ind w:left="850" w:firstLine="0"/>
      </w:pPr>
      <w:rPr>
        <w:rFonts w:hint="default"/>
      </w:rPr>
    </w:lvl>
    <w:lvl w:ilvl="5">
      <w:start w:val="1"/>
      <w:numFmt w:val="none"/>
      <w:lvlText w:val=""/>
      <w:lvlJc w:val="left"/>
      <w:pPr>
        <w:tabs>
          <w:tab w:val="num" w:pos="850"/>
        </w:tabs>
        <w:ind w:left="850" w:firstLine="0"/>
      </w:pPr>
      <w:rPr>
        <w:rFonts w:hint="default"/>
      </w:rPr>
    </w:lvl>
    <w:lvl w:ilvl="6">
      <w:start w:val="1"/>
      <w:numFmt w:val="none"/>
      <w:lvlText w:val=""/>
      <w:lvlJc w:val="left"/>
      <w:pPr>
        <w:tabs>
          <w:tab w:val="num" w:pos="850"/>
        </w:tabs>
        <w:ind w:left="850" w:firstLine="0"/>
      </w:pPr>
      <w:rPr>
        <w:rFonts w:hint="default"/>
      </w:rPr>
    </w:lvl>
    <w:lvl w:ilvl="7">
      <w:start w:val="1"/>
      <w:numFmt w:val="none"/>
      <w:lvlText w:val=""/>
      <w:lvlJc w:val="left"/>
      <w:pPr>
        <w:tabs>
          <w:tab w:val="num" w:pos="850"/>
        </w:tabs>
        <w:ind w:left="850" w:firstLine="0"/>
      </w:pPr>
      <w:rPr>
        <w:rFonts w:hint="default"/>
      </w:rPr>
    </w:lvl>
    <w:lvl w:ilvl="8">
      <w:start w:val="1"/>
      <w:numFmt w:val="none"/>
      <w:lvlText w:val=""/>
      <w:lvlJc w:val="left"/>
      <w:pPr>
        <w:tabs>
          <w:tab w:val="num" w:pos="850"/>
        </w:tabs>
        <w:ind w:left="850" w:firstLine="0"/>
      </w:pPr>
      <w:rPr>
        <w:rFonts w:hint="default"/>
      </w:rPr>
    </w:lvl>
  </w:abstractNum>
  <w:abstractNum w:abstractNumId="4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7" w15:restartNumberingAfterBreak="0">
    <w:nsid w:val="7E2363C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3"/>
  </w:num>
  <w:num w:numId="2">
    <w:abstractNumId w:val="45"/>
  </w:num>
  <w:num w:numId="3">
    <w:abstractNumId w:val="1"/>
  </w:num>
  <w:num w:numId="4">
    <w:abstractNumId w:val="24"/>
  </w:num>
  <w:num w:numId="5">
    <w:abstractNumId w:val="28"/>
  </w:num>
  <w:num w:numId="6">
    <w:abstractNumId w:val="47"/>
  </w:num>
  <w:num w:numId="7">
    <w:abstractNumId w:val="17"/>
  </w:num>
  <w:num w:numId="8">
    <w:abstractNumId w:val="41"/>
  </w:num>
  <w:num w:numId="9">
    <w:abstractNumId w:val="6"/>
  </w:num>
  <w:num w:numId="10">
    <w:abstractNumId w:val="5"/>
  </w:num>
  <w:num w:numId="11">
    <w:abstractNumId w:val="4"/>
  </w:num>
  <w:num w:numId="12">
    <w:abstractNumId w:val="3"/>
  </w:num>
  <w:num w:numId="13">
    <w:abstractNumId w:val="0"/>
  </w:num>
  <w:num w:numId="14">
    <w:abstractNumId w:val="9"/>
  </w:num>
  <w:num w:numId="15">
    <w:abstractNumId w:val="21"/>
  </w:num>
  <w:num w:numId="16">
    <w:abstractNumId w:val="43"/>
  </w:num>
  <w:num w:numId="17">
    <w:abstractNumId w:val="13"/>
  </w:num>
  <w:num w:numId="18">
    <w:abstractNumId w:val="16"/>
    <w:lvlOverride w:ilvl="0">
      <w:lvl w:ilvl="0">
        <w:start w:val="1"/>
        <w:numFmt w:val="decimal"/>
        <w:pStyle w:val="NumberedHeading1"/>
        <w:lvlText w:val="Chapter %1:"/>
        <w:lvlJc w:val="left"/>
        <w:pPr>
          <w:ind w:left="1134" w:hanging="1134"/>
        </w:pPr>
        <w:rPr>
          <w:rFonts w:hint="default"/>
        </w:rPr>
      </w:lvl>
    </w:lvlOverride>
    <w:lvlOverride w:ilvl="1">
      <w:lvl w:ilvl="1">
        <w:start w:val="1"/>
        <w:numFmt w:val="decimal"/>
        <w:pStyle w:val="Numberedheading2"/>
        <w:lvlText w:val="%1.%2"/>
        <w:lvlJc w:val="left"/>
        <w:pPr>
          <w:ind w:left="1134" w:hanging="1134"/>
        </w:pPr>
        <w:rPr>
          <w:rFonts w:hint="default"/>
        </w:rPr>
      </w:lvl>
    </w:lvlOverride>
    <w:lvlOverride w:ilvl="2">
      <w:lvl w:ilvl="2">
        <w:start w:val="1"/>
        <w:numFmt w:val="decimal"/>
        <w:pStyle w:val="NumberedHeading3"/>
        <w:lvlText w:val="%1.%2.%3"/>
        <w:lvlJc w:val="left"/>
        <w:pPr>
          <w:ind w:left="1418" w:hanging="1418"/>
        </w:pPr>
        <w:rPr>
          <w:rFonts w:hint="default"/>
        </w:rPr>
      </w:lvl>
    </w:lvlOverride>
    <w:lvlOverride w:ilvl="3">
      <w:lvl w:ilvl="3">
        <w:start w:val="1"/>
        <w:numFmt w:val="decimal"/>
        <w:pStyle w:val="Numberedheading4"/>
        <w:lvlText w:val="%1.%2.%3.%4"/>
        <w:lvlJc w:val="left"/>
        <w:pPr>
          <w:ind w:left="1418" w:hanging="1418"/>
        </w:pPr>
        <w:rPr>
          <w:rFonts w:hint="default"/>
        </w:rPr>
      </w:lvl>
    </w:lvlOverride>
    <w:lvlOverride w:ilvl="4">
      <w:lvl w:ilvl="4">
        <w:start w:val="1"/>
        <w:numFmt w:val="decimal"/>
        <w:pStyle w:val="Numberedheading5"/>
        <w:lvlText w:val="%1.%2.%3.%4.%5"/>
        <w:lvlJc w:val="left"/>
        <w:pPr>
          <w:ind w:left="1701" w:hanging="1701"/>
        </w:pPr>
        <w:rPr>
          <w:rFonts w:hint="default"/>
        </w:rPr>
      </w:lvl>
    </w:lvlOverride>
    <w:lvlOverride w:ilvl="5">
      <w:lvl w:ilvl="5">
        <w:start w:val="1"/>
        <w:numFmt w:val="decimal"/>
        <w:lvlRestart w:val="1"/>
        <w:pStyle w:val="Figure1"/>
        <w:lvlText w:val="Figure %1.%6"/>
        <w:lvlJc w:val="left"/>
        <w:pPr>
          <w:ind w:left="1418" w:hanging="1418"/>
        </w:pPr>
        <w:rPr>
          <w:rFonts w:hint="default"/>
        </w:rPr>
      </w:lvl>
    </w:lvlOverride>
    <w:lvlOverride w:ilvl="6">
      <w:lvl w:ilvl="6">
        <w:start w:val="1"/>
        <w:numFmt w:val="decimal"/>
        <w:lvlRestart w:val="1"/>
        <w:pStyle w:val="MapHeading"/>
        <w:lvlText w:val="Map %1.%7"/>
        <w:lvlJc w:val="left"/>
        <w:pPr>
          <w:ind w:left="0" w:firstLine="0"/>
        </w:pPr>
        <w:rPr>
          <w:rFonts w:hint="default"/>
        </w:rPr>
      </w:lvl>
    </w:lvlOverride>
    <w:lvlOverride w:ilvl="7">
      <w:lvl w:ilvl="7">
        <w:start w:val="1"/>
        <w:numFmt w:val="decimal"/>
        <w:lvlRestart w:val="1"/>
        <w:pStyle w:val="Tableheader"/>
        <w:lvlText w:val="Table %1.%8"/>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9">
    <w:abstractNumId w:val="29"/>
  </w:num>
  <w:num w:numId="20">
    <w:abstractNumId w:val="22"/>
  </w:num>
  <w:num w:numId="21">
    <w:abstractNumId w:val="46"/>
  </w:num>
  <w:num w:numId="22">
    <w:abstractNumId w:val="38"/>
  </w:num>
  <w:num w:numId="23">
    <w:abstractNumId w:val="2"/>
  </w:num>
  <w:num w:numId="24">
    <w:abstractNumId w:val="14"/>
  </w:num>
  <w:num w:numId="25">
    <w:abstractNumId w:val="35"/>
  </w:num>
  <w:num w:numId="26">
    <w:abstractNumId w:val="20"/>
  </w:num>
  <w:num w:numId="27">
    <w:abstractNumId w:val="34"/>
  </w:num>
  <w:num w:numId="28">
    <w:abstractNumId w:val="23"/>
  </w:num>
  <w:num w:numId="29">
    <w:abstractNumId w:val="11"/>
  </w:num>
  <w:num w:numId="30">
    <w:abstractNumId w:val="7"/>
  </w:num>
  <w:num w:numId="31">
    <w:abstractNumId w:val="37"/>
  </w:num>
  <w:num w:numId="32">
    <w:abstractNumId w:val="8"/>
  </w:num>
  <w:num w:numId="33">
    <w:abstractNumId w:val="31"/>
  </w:num>
  <w:num w:numId="34">
    <w:abstractNumId w:val="32"/>
  </w:num>
  <w:num w:numId="35">
    <w:abstractNumId w:val="19"/>
  </w:num>
  <w:num w:numId="36">
    <w:abstractNumId w:val="15"/>
  </w:num>
  <w:num w:numId="37">
    <w:abstractNumId w:val="28"/>
  </w:num>
  <w:num w:numId="38">
    <w:abstractNumId w:val="36"/>
  </w:num>
  <w:num w:numId="39">
    <w:abstractNumId w:val="25"/>
  </w:num>
  <w:num w:numId="40">
    <w:abstractNumId w:val="10"/>
  </w:num>
  <w:num w:numId="41">
    <w:abstractNumId w:val="12"/>
  </w:num>
  <w:num w:numId="42">
    <w:abstractNumId w:val="28"/>
  </w:num>
  <w:num w:numId="43">
    <w:abstractNumId w:val="26"/>
  </w:num>
  <w:num w:numId="44">
    <w:abstractNumId w:val="42"/>
  </w:num>
  <w:num w:numId="45">
    <w:abstractNumId w:val="44"/>
  </w:num>
  <w:num w:numId="46">
    <w:abstractNumId w:val="27"/>
  </w:num>
  <w:num w:numId="47">
    <w:abstractNumId w:val="18"/>
  </w:num>
  <w:num w:numId="48">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54"/>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A70"/>
    <w:rsid w:val="0000084C"/>
    <w:rsid w:val="00001465"/>
    <w:rsid w:val="00001AD5"/>
    <w:rsid w:val="00001D5A"/>
    <w:rsid w:val="00002424"/>
    <w:rsid w:val="000027FE"/>
    <w:rsid w:val="00002ADA"/>
    <w:rsid w:val="00002AE7"/>
    <w:rsid w:val="00004325"/>
    <w:rsid w:val="00004525"/>
    <w:rsid w:val="00004590"/>
    <w:rsid w:val="00004930"/>
    <w:rsid w:val="0000503E"/>
    <w:rsid w:val="000067FD"/>
    <w:rsid w:val="00007137"/>
    <w:rsid w:val="000128AE"/>
    <w:rsid w:val="0001336C"/>
    <w:rsid w:val="0001380F"/>
    <w:rsid w:val="00013907"/>
    <w:rsid w:val="00013C0A"/>
    <w:rsid w:val="00015192"/>
    <w:rsid w:val="0001526F"/>
    <w:rsid w:val="0001538F"/>
    <w:rsid w:val="00015907"/>
    <w:rsid w:val="00016D1F"/>
    <w:rsid w:val="00017689"/>
    <w:rsid w:val="00017E6C"/>
    <w:rsid w:val="00017F7C"/>
    <w:rsid w:val="00020517"/>
    <w:rsid w:val="000210A1"/>
    <w:rsid w:val="00021222"/>
    <w:rsid w:val="0002268A"/>
    <w:rsid w:val="0002558F"/>
    <w:rsid w:val="00025D5C"/>
    <w:rsid w:val="0002611F"/>
    <w:rsid w:val="0003063F"/>
    <w:rsid w:val="00030724"/>
    <w:rsid w:val="00030847"/>
    <w:rsid w:val="00032B68"/>
    <w:rsid w:val="00033280"/>
    <w:rsid w:val="00033518"/>
    <w:rsid w:val="000348E2"/>
    <w:rsid w:val="00035551"/>
    <w:rsid w:val="00035C7B"/>
    <w:rsid w:val="00036069"/>
    <w:rsid w:val="0003677A"/>
    <w:rsid w:val="000369A9"/>
    <w:rsid w:val="00036DAF"/>
    <w:rsid w:val="000377E9"/>
    <w:rsid w:val="000423B5"/>
    <w:rsid w:val="000426C9"/>
    <w:rsid w:val="000432BC"/>
    <w:rsid w:val="00043575"/>
    <w:rsid w:val="00043769"/>
    <w:rsid w:val="00045A40"/>
    <w:rsid w:val="00047E5C"/>
    <w:rsid w:val="000510D0"/>
    <w:rsid w:val="00051AC5"/>
    <w:rsid w:val="00052030"/>
    <w:rsid w:val="00052FF4"/>
    <w:rsid w:val="00053C9D"/>
    <w:rsid w:val="00054326"/>
    <w:rsid w:val="00054707"/>
    <w:rsid w:val="00055C50"/>
    <w:rsid w:val="000566B4"/>
    <w:rsid w:val="00056CBF"/>
    <w:rsid w:val="00064857"/>
    <w:rsid w:val="000653F6"/>
    <w:rsid w:val="000656E0"/>
    <w:rsid w:val="00066DBC"/>
    <w:rsid w:val="0006733F"/>
    <w:rsid w:val="0006736F"/>
    <w:rsid w:val="00070CB0"/>
    <w:rsid w:val="0007162C"/>
    <w:rsid w:val="00073AE8"/>
    <w:rsid w:val="00074B9E"/>
    <w:rsid w:val="00076A63"/>
    <w:rsid w:val="00076CAE"/>
    <w:rsid w:val="00076D60"/>
    <w:rsid w:val="000779D8"/>
    <w:rsid w:val="00080A6A"/>
    <w:rsid w:val="00082B7F"/>
    <w:rsid w:val="000834D5"/>
    <w:rsid w:val="00083677"/>
    <w:rsid w:val="000848CB"/>
    <w:rsid w:val="00086282"/>
    <w:rsid w:val="0008689E"/>
    <w:rsid w:val="00086FC4"/>
    <w:rsid w:val="00090797"/>
    <w:rsid w:val="00090D9A"/>
    <w:rsid w:val="00092B13"/>
    <w:rsid w:val="000936B2"/>
    <w:rsid w:val="0009377C"/>
    <w:rsid w:val="00095AE2"/>
    <w:rsid w:val="0009622D"/>
    <w:rsid w:val="00096304"/>
    <w:rsid w:val="000971EC"/>
    <w:rsid w:val="0009768E"/>
    <w:rsid w:val="000A1019"/>
    <w:rsid w:val="000A118E"/>
    <w:rsid w:val="000A15D4"/>
    <w:rsid w:val="000A2498"/>
    <w:rsid w:val="000A3B1C"/>
    <w:rsid w:val="000A4CBC"/>
    <w:rsid w:val="000A6390"/>
    <w:rsid w:val="000A71B0"/>
    <w:rsid w:val="000B05A3"/>
    <w:rsid w:val="000B0835"/>
    <w:rsid w:val="000B0D55"/>
    <w:rsid w:val="000B134D"/>
    <w:rsid w:val="000B19DA"/>
    <w:rsid w:val="000B1CF6"/>
    <w:rsid w:val="000B20EE"/>
    <w:rsid w:val="000B2696"/>
    <w:rsid w:val="000B3DB4"/>
    <w:rsid w:val="000B4DCA"/>
    <w:rsid w:val="000C07EC"/>
    <w:rsid w:val="000C0EB7"/>
    <w:rsid w:val="000C1839"/>
    <w:rsid w:val="000C224A"/>
    <w:rsid w:val="000C2250"/>
    <w:rsid w:val="000C2531"/>
    <w:rsid w:val="000C327A"/>
    <w:rsid w:val="000C41FA"/>
    <w:rsid w:val="000C4BCF"/>
    <w:rsid w:val="000C58DE"/>
    <w:rsid w:val="000C5AF7"/>
    <w:rsid w:val="000C5F3C"/>
    <w:rsid w:val="000C6912"/>
    <w:rsid w:val="000C6950"/>
    <w:rsid w:val="000C6C6E"/>
    <w:rsid w:val="000C6EAF"/>
    <w:rsid w:val="000D1402"/>
    <w:rsid w:val="000D3035"/>
    <w:rsid w:val="000D36DD"/>
    <w:rsid w:val="000D5EB0"/>
    <w:rsid w:val="000D68EC"/>
    <w:rsid w:val="000D6B03"/>
    <w:rsid w:val="000D75DB"/>
    <w:rsid w:val="000E1B82"/>
    <w:rsid w:val="000E2801"/>
    <w:rsid w:val="000E2E67"/>
    <w:rsid w:val="000E35A0"/>
    <w:rsid w:val="000E368B"/>
    <w:rsid w:val="000E3AED"/>
    <w:rsid w:val="000E405E"/>
    <w:rsid w:val="000E42BB"/>
    <w:rsid w:val="000E481B"/>
    <w:rsid w:val="000E5905"/>
    <w:rsid w:val="000E6B21"/>
    <w:rsid w:val="000E7023"/>
    <w:rsid w:val="000E7261"/>
    <w:rsid w:val="000E7332"/>
    <w:rsid w:val="000F02D2"/>
    <w:rsid w:val="000F128B"/>
    <w:rsid w:val="000F26F5"/>
    <w:rsid w:val="000F40AD"/>
    <w:rsid w:val="000F4566"/>
    <w:rsid w:val="000F4D74"/>
    <w:rsid w:val="000F60CA"/>
    <w:rsid w:val="000F6535"/>
    <w:rsid w:val="000F7401"/>
    <w:rsid w:val="001003A0"/>
    <w:rsid w:val="00100708"/>
    <w:rsid w:val="00101191"/>
    <w:rsid w:val="00101D9B"/>
    <w:rsid w:val="0010286A"/>
    <w:rsid w:val="00103B58"/>
    <w:rsid w:val="0010454A"/>
    <w:rsid w:val="00104A85"/>
    <w:rsid w:val="00105263"/>
    <w:rsid w:val="001057CB"/>
    <w:rsid w:val="00106275"/>
    <w:rsid w:val="00107F52"/>
    <w:rsid w:val="00110B66"/>
    <w:rsid w:val="00111366"/>
    <w:rsid w:val="001114E4"/>
    <w:rsid w:val="00111CDB"/>
    <w:rsid w:val="001122C9"/>
    <w:rsid w:val="00112DDF"/>
    <w:rsid w:val="00113273"/>
    <w:rsid w:val="00113D57"/>
    <w:rsid w:val="001147A3"/>
    <w:rsid w:val="001161F9"/>
    <w:rsid w:val="00116A92"/>
    <w:rsid w:val="00116BFF"/>
    <w:rsid w:val="00116C84"/>
    <w:rsid w:val="00117328"/>
    <w:rsid w:val="0011780E"/>
    <w:rsid w:val="00117DB5"/>
    <w:rsid w:val="00117DBE"/>
    <w:rsid w:val="00120C74"/>
    <w:rsid w:val="001215BC"/>
    <w:rsid w:val="001216BB"/>
    <w:rsid w:val="00121ABF"/>
    <w:rsid w:val="001220D9"/>
    <w:rsid w:val="00122A99"/>
    <w:rsid w:val="00123074"/>
    <w:rsid w:val="00123AE0"/>
    <w:rsid w:val="00123AEF"/>
    <w:rsid w:val="00123FD5"/>
    <w:rsid w:val="00124079"/>
    <w:rsid w:val="00124D2A"/>
    <w:rsid w:val="00125E51"/>
    <w:rsid w:val="00126B15"/>
    <w:rsid w:val="001308A7"/>
    <w:rsid w:val="0013092C"/>
    <w:rsid w:val="00130F0A"/>
    <w:rsid w:val="00131902"/>
    <w:rsid w:val="0013208C"/>
    <w:rsid w:val="00132B45"/>
    <w:rsid w:val="001331B0"/>
    <w:rsid w:val="001336F7"/>
    <w:rsid w:val="0013449A"/>
    <w:rsid w:val="00135573"/>
    <w:rsid w:val="001358CC"/>
    <w:rsid w:val="001368B0"/>
    <w:rsid w:val="001371E6"/>
    <w:rsid w:val="00137A27"/>
    <w:rsid w:val="00137DBD"/>
    <w:rsid w:val="0014072F"/>
    <w:rsid w:val="00140B59"/>
    <w:rsid w:val="001420AC"/>
    <w:rsid w:val="00142716"/>
    <w:rsid w:val="00142825"/>
    <w:rsid w:val="0014349E"/>
    <w:rsid w:val="00145963"/>
    <w:rsid w:val="00146329"/>
    <w:rsid w:val="001467EA"/>
    <w:rsid w:val="00151366"/>
    <w:rsid w:val="001518BD"/>
    <w:rsid w:val="001521FD"/>
    <w:rsid w:val="0015288F"/>
    <w:rsid w:val="00152C1B"/>
    <w:rsid w:val="001553E6"/>
    <w:rsid w:val="0016057C"/>
    <w:rsid w:val="00162403"/>
    <w:rsid w:val="00162B8F"/>
    <w:rsid w:val="00163315"/>
    <w:rsid w:val="00164167"/>
    <w:rsid w:val="00165492"/>
    <w:rsid w:val="0016656A"/>
    <w:rsid w:val="00167398"/>
    <w:rsid w:val="001675AE"/>
    <w:rsid w:val="001700AD"/>
    <w:rsid w:val="001714F5"/>
    <w:rsid w:val="0017212C"/>
    <w:rsid w:val="001723B6"/>
    <w:rsid w:val="0017253B"/>
    <w:rsid w:val="001729CA"/>
    <w:rsid w:val="00172B34"/>
    <w:rsid w:val="00172CF2"/>
    <w:rsid w:val="00173625"/>
    <w:rsid w:val="0017389E"/>
    <w:rsid w:val="00174478"/>
    <w:rsid w:val="00175855"/>
    <w:rsid w:val="00175925"/>
    <w:rsid w:val="00175E98"/>
    <w:rsid w:val="00175EEC"/>
    <w:rsid w:val="001769FB"/>
    <w:rsid w:val="00176B6F"/>
    <w:rsid w:val="00176CB1"/>
    <w:rsid w:val="00176D32"/>
    <w:rsid w:val="00180416"/>
    <w:rsid w:val="00180C62"/>
    <w:rsid w:val="0018182C"/>
    <w:rsid w:val="00182C4A"/>
    <w:rsid w:val="00182C7D"/>
    <w:rsid w:val="00182DA3"/>
    <w:rsid w:val="00183F70"/>
    <w:rsid w:val="0018541D"/>
    <w:rsid w:val="00185BEA"/>
    <w:rsid w:val="001870ED"/>
    <w:rsid w:val="0019017C"/>
    <w:rsid w:val="00191B5F"/>
    <w:rsid w:val="00192157"/>
    <w:rsid w:val="0019279D"/>
    <w:rsid w:val="00192AD7"/>
    <w:rsid w:val="00192D12"/>
    <w:rsid w:val="00193133"/>
    <w:rsid w:val="00193DA3"/>
    <w:rsid w:val="0019566D"/>
    <w:rsid w:val="001963CD"/>
    <w:rsid w:val="00197473"/>
    <w:rsid w:val="00197A11"/>
    <w:rsid w:val="001A0764"/>
    <w:rsid w:val="001A16F0"/>
    <w:rsid w:val="001A183C"/>
    <w:rsid w:val="001A1B64"/>
    <w:rsid w:val="001A1CF6"/>
    <w:rsid w:val="001A2526"/>
    <w:rsid w:val="001A29D2"/>
    <w:rsid w:val="001A2A4A"/>
    <w:rsid w:val="001A2E16"/>
    <w:rsid w:val="001A326B"/>
    <w:rsid w:val="001A3F3E"/>
    <w:rsid w:val="001A4FFC"/>
    <w:rsid w:val="001A5470"/>
    <w:rsid w:val="001A5489"/>
    <w:rsid w:val="001A58F6"/>
    <w:rsid w:val="001A5A9A"/>
    <w:rsid w:val="001A6BFC"/>
    <w:rsid w:val="001B0706"/>
    <w:rsid w:val="001B14BB"/>
    <w:rsid w:val="001B2558"/>
    <w:rsid w:val="001B2692"/>
    <w:rsid w:val="001B3E77"/>
    <w:rsid w:val="001B424C"/>
    <w:rsid w:val="001B4E8F"/>
    <w:rsid w:val="001B5338"/>
    <w:rsid w:val="001B6B86"/>
    <w:rsid w:val="001B6F8C"/>
    <w:rsid w:val="001B7A6C"/>
    <w:rsid w:val="001B7AB6"/>
    <w:rsid w:val="001C2D1D"/>
    <w:rsid w:val="001C2FF8"/>
    <w:rsid w:val="001C3A93"/>
    <w:rsid w:val="001C3E67"/>
    <w:rsid w:val="001C49CA"/>
    <w:rsid w:val="001C73C3"/>
    <w:rsid w:val="001C7468"/>
    <w:rsid w:val="001D0467"/>
    <w:rsid w:val="001D0CFB"/>
    <w:rsid w:val="001D1223"/>
    <w:rsid w:val="001D3039"/>
    <w:rsid w:val="001D3FDE"/>
    <w:rsid w:val="001D4770"/>
    <w:rsid w:val="001D53F4"/>
    <w:rsid w:val="001D730F"/>
    <w:rsid w:val="001D7684"/>
    <w:rsid w:val="001E08B1"/>
    <w:rsid w:val="001E0957"/>
    <w:rsid w:val="001E11C5"/>
    <w:rsid w:val="001E1458"/>
    <w:rsid w:val="001E1684"/>
    <w:rsid w:val="001E18AC"/>
    <w:rsid w:val="001E1A9F"/>
    <w:rsid w:val="001E1B85"/>
    <w:rsid w:val="001E2DAE"/>
    <w:rsid w:val="001E31EC"/>
    <w:rsid w:val="001E450D"/>
    <w:rsid w:val="001E5B9E"/>
    <w:rsid w:val="001E6DFF"/>
    <w:rsid w:val="001E71AC"/>
    <w:rsid w:val="001E77D5"/>
    <w:rsid w:val="001F0C86"/>
    <w:rsid w:val="001F1020"/>
    <w:rsid w:val="001F1D57"/>
    <w:rsid w:val="001F1E5A"/>
    <w:rsid w:val="001F2119"/>
    <w:rsid w:val="001F22A8"/>
    <w:rsid w:val="001F3586"/>
    <w:rsid w:val="001F374A"/>
    <w:rsid w:val="001F3BDC"/>
    <w:rsid w:val="001F427E"/>
    <w:rsid w:val="001F4C65"/>
    <w:rsid w:val="001F60B5"/>
    <w:rsid w:val="001F6B15"/>
    <w:rsid w:val="001F6B48"/>
    <w:rsid w:val="001F7D6B"/>
    <w:rsid w:val="0020046E"/>
    <w:rsid w:val="00202917"/>
    <w:rsid w:val="0020433D"/>
    <w:rsid w:val="00204AFB"/>
    <w:rsid w:val="00205476"/>
    <w:rsid w:val="002059D5"/>
    <w:rsid w:val="002064BD"/>
    <w:rsid w:val="0020724B"/>
    <w:rsid w:val="00207707"/>
    <w:rsid w:val="00207DC0"/>
    <w:rsid w:val="00207FE1"/>
    <w:rsid w:val="00210187"/>
    <w:rsid w:val="00211A3D"/>
    <w:rsid w:val="00211D2C"/>
    <w:rsid w:val="0021208E"/>
    <w:rsid w:val="00212949"/>
    <w:rsid w:val="00212B53"/>
    <w:rsid w:val="00213E63"/>
    <w:rsid w:val="00214111"/>
    <w:rsid w:val="0021468E"/>
    <w:rsid w:val="002177B0"/>
    <w:rsid w:val="00217F54"/>
    <w:rsid w:val="002206C0"/>
    <w:rsid w:val="002209C1"/>
    <w:rsid w:val="002219EC"/>
    <w:rsid w:val="0022214D"/>
    <w:rsid w:val="00222B3F"/>
    <w:rsid w:val="00222CF0"/>
    <w:rsid w:val="00223505"/>
    <w:rsid w:val="00223571"/>
    <w:rsid w:val="002235C3"/>
    <w:rsid w:val="00223C79"/>
    <w:rsid w:val="00226282"/>
    <w:rsid w:val="002263A3"/>
    <w:rsid w:val="002273EC"/>
    <w:rsid w:val="00227476"/>
    <w:rsid w:val="00232236"/>
    <w:rsid w:val="0023500B"/>
    <w:rsid w:val="002362A3"/>
    <w:rsid w:val="00237195"/>
    <w:rsid w:val="0023736D"/>
    <w:rsid w:val="002400D0"/>
    <w:rsid w:val="00240175"/>
    <w:rsid w:val="00240FFF"/>
    <w:rsid w:val="00241C98"/>
    <w:rsid w:val="002430BF"/>
    <w:rsid w:val="002452A6"/>
    <w:rsid w:val="00245A63"/>
    <w:rsid w:val="00246E5F"/>
    <w:rsid w:val="00247233"/>
    <w:rsid w:val="00250FBD"/>
    <w:rsid w:val="00251406"/>
    <w:rsid w:val="0025189F"/>
    <w:rsid w:val="00251A36"/>
    <w:rsid w:val="00251B65"/>
    <w:rsid w:val="00252066"/>
    <w:rsid w:val="00254973"/>
    <w:rsid w:val="00254F37"/>
    <w:rsid w:val="002556B4"/>
    <w:rsid w:val="002568DD"/>
    <w:rsid w:val="00256EF7"/>
    <w:rsid w:val="00257235"/>
    <w:rsid w:val="0025776E"/>
    <w:rsid w:val="0026026F"/>
    <w:rsid w:val="002615C3"/>
    <w:rsid w:val="00261C5F"/>
    <w:rsid w:val="00261DA7"/>
    <w:rsid w:val="0026210C"/>
    <w:rsid w:val="0026219C"/>
    <w:rsid w:val="002626B0"/>
    <w:rsid w:val="00262B50"/>
    <w:rsid w:val="002630FE"/>
    <w:rsid w:val="00263210"/>
    <w:rsid w:val="002635D5"/>
    <w:rsid w:val="00263D54"/>
    <w:rsid w:val="00263EBA"/>
    <w:rsid w:val="002646D8"/>
    <w:rsid w:val="00264D69"/>
    <w:rsid w:val="0026660F"/>
    <w:rsid w:val="0026709B"/>
    <w:rsid w:val="002673D2"/>
    <w:rsid w:val="002703C3"/>
    <w:rsid w:val="0027073F"/>
    <w:rsid w:val="00272192"/>
    <w:rsid w:val="00272D90"/>
    <w:rsid w:val="00272F72"/>
    <w:rsid w:val="00273964"/>
    <w:rsid w:val="00273D67"/>
    <w:rsid w:val="0027427A"/>
    <w:rsid w:val="002754FF"/>
    <w:rsid w:val="00275D27"/>
    <w:rsid w:val="002765EA"/>
    <w:rsid w:val="002769C4"/>
    <w:rsid w:val="00276AE3"/>
    <w:rsid w:val="002835DC"/>
    <w:rsid w:val="00285508"/>
    <w:rsid w:val="00285766"/>
    <w:rsid w:val="00285C9B"/>
    <w:rsid w:val="00286394"/>
    <w:rsid w:val="002864C9"/>
    <w:rsid w:val="00286798"/>
    <w:rsid w:val="002904D5"/>
    <w:rsid w:val="002915DC"/>
    <w:rsid w:val="00292451"/>
    <w:rsid w:val="002925E7"/>
    <w:rsid w:val="00293AB5"/>
    <w:rsid w:val="00296070"/>
    <w:rsid w:val="00297433"/>
    <w:rsid w:val="002A0789"/>
    <w:rsid w:val="002A13E4"/>
    <w:rsid w:val="002A1705"/>
    <w:rsid w:val="002A278C"/>
    <w:rsid w:val="002A2C49"/>
    <w:rsid w:val="002A33F8"/>
    <w:rsid w:val="002A3770"/>
    <w:rsid w:val="002A3D57"/>
    <w:rsid w:val="002A45C1"/>
    <w:rsid w:val="002A4739"/>
    <w:rsid w:val="002A4DDC"/>
    <w:rsid w:val="002A4F02"/>
    <w:rsid w:val="002A55EB"/>
    <w:rsid w:val="002A68D6"/>
    <w:rsid w:val="002A6A6D"/>
    <w:rsid w:val="002A6C65"/>
    <w:rsid w:val="002A6F7E"/>
    <w:rsid w:val="002B0DA9"/>
    <w:rsid w:val="002B2202"/>
    <w:rsid w:val="002B25C6"/>
    <w:rsid w:val="002B2FF4"/>
    <w:rsid w:val="002B4EDD"/>
    <w:rsid w:val="002B4FBD"/>
    <w:rsid w:val="002B5515"/>
    <w:rsid w:val="002B677A"/>
    <w:rsid w:val="002B6862"/>
    <w:rsid w:val="002B72E7"/>
    <w:rsid w:val="002B76BB"/>
    <w:rsid w:val="002B7975"/>
    <w:rsid w:val="002B7BDB"/>
    <w:rsid w:val="002B7FDE"/>
    <w:rsid w:val="002C03CC"/>
    <w:rsid w:val="002C0BE1"/>
    <w:rsid w:val="002C0E03"/>
    <w:rsid w:val="002C2427"/>
    <w:rsid w:val="002C29CE"/>
    <w:rsid w:val="002C3D20"/>
    <w:rsid w:val="002C5A8D"/>
    <w:rsid w:val="002C79CE"/>
    <w:rsid w:val="002C7F01"/>
    <w:rsid w:val="002D013C"/>
    <w:rsid w:val="002D14A2"/>
    <w:rsid w:val="002D14EF"/>
    <w:rsid w:val="002D1865"/>
    <w:rsid w:val="002D1B60"/>
    <w:rsid w:val="002D2354"/>
    <w:rsid w:val="002D2478"/>
    <w:rsid w:val="002D35B2"/>
    <w:rsid w:val="002D404A"/>
    <w:rsid w:val="002D4789"/>
    <w:rsid w:val="002D5B32"/>
    <w:rsid w:val="002D675F"/>
    <w:rsid w:val="002D72A5"/>
    <w:rsid w:val="002D7537"/>
    <w:rsid w:val="002E08D0"/>
    <w:rsid w:val="002E100E"/>
    <w:rsid w:val="002E18C7"/>
    <w:rsid w:val="002E27A2"/>
    <w:rsid w:val="002E30E5"/>
    <w:rsid w:val="002E42DA"/>
    <w:rsid w:val="002E4485"/>
    <w:rsid w:val="002F07B3"/>
    <w:rsid w:val="002F0C18"/>
    <w:rsid w:val="002F344A"/>
    <w:rsid w:val="002F3779"/>
    <w:rsid w:val="002F754A"/>
    <w:rsid w:val="00300164"/>
    <w:rsid w:val="00300937"/>
    <w:rsid w:val="00300A60"/>
    <w:rsid w:val="00300D19"/>
    <w:rsid w:val="00301268"/>
    <w:rsid w:val="0030291B"/>
    <w:rsid w:val="00303210"/>
    <w:rsid w:val="00303748"/>
    <w:rsid w:val="003039F4"/>
    <w:rsid w:val="0030410B"/>
    <w:rsid w:val="0030435F"/>
    <w:rsid w:val="00305062"/>
    <w:rsid w:val="00306918"/>
    <w:rsid w:val="00306B6A"/>
    <w:rsid w:val="00307F6E"/>
    <w:rsid w:val="00310B4A"/>
    <w:rsid w:val="003114EC"/>
    <w:rsid w:val="00312C58"/>
    <w:rsid w:val="00312CEC"/>
    <w:rsid w:val="00312EFB"/>
    <w:rsid w:val="00312FED"/>
    <w:rsid w:val="00313F8E"/>
    <w:rsid w:val="00315907"/>
    <w:rsid w:val="00315D1E"/>
    <w:rsid w:val="00316297"/>
    <w:rsid w:val="003168A4"/>
    <w:rsid w:val="0031694A"/>
    <w:rsid w:val="0031756F"/>
    <w:rsid w:val="0032086B"/>
    <w:rsid w:val="00320D0F"/>
    <w:rsid w:val="00320E79"/>
    <w:rsid w:val="00321311"/>
    <w:rsid w:val="0032196F"/>
    <w:rsid w:val="00321A66"/>
    <w:rsid w:val="00321E39"/>
    <w:rsid w:val="003235F2"/>
    <w:rsid w:val="00327A88"/>
    <w:rsid w:val="003306FC"/>
    <w:rsid w:val="0033077A"/>
    <w:rsid w:val="0033113D"/>
    <w:rsid w:val="00334662"/>
    <w:rsid w:val="00336547"/>
    <w:rsid w:val="00336A01"/>
    <w:rsid w:val="00336C43"/>
    <w:rsid w:val="00336F8F"/>
    <w:rsid w:val="00337A76"/>
    <w:rsid w:val="00337C9B"/>
    <w:rsid w:val="00341310"/>
    <w:rsid w:val="003456EE"/>
    <w:rsid w:val="0034587C"/>
    <w:rsid w:val="00350C58"/>
    <w:rsid w:val="00351BC1"/>
    <w:rsid w:val="00353980"/>
    <w:rsid w:val="00353A83"/>
    <w:rsid w:val="00353D44"/>
    <w:rsid w:val="00354BCD"/>
    <w:rsid w:val="00355358"/>
    <w:rsid w:val="00355C1D"/>
    <w:rsid w:val="00356EDE"/>
    <w:rsid w:val="00357E4E"/>
    <w:rsid w:val="00361639"/>
    <w:rsid w:val="00362953"/>
    <w:rsid w:val="00363ABE"/>
    <w:rsid w:val="00363D86"/>
    <w:rsid w:val="0036442A"/>
    <w:rsid w:val="00365332"/>
    <w:rsid w:val="003661B2"/>
    <w:rsid w:val="003665C4"/>
    <w:rsid w:val="00366A4B"/>
    <w:rsid w:val="00366C81"/>
    <w:rsid w:val="00370B4F"/>
    <w:rsid w:val="0037189A"/>
    <w:rsid w:val="00373303"/>
    <w:rsid w:val="003735BF"/>
    <w:rsid w:val="0037528F"/>
    <w:rsid w:val="003765BB"/>
    <w:rsid w:val="0038072D"/>
    <w:rsid w:val="00380B17"/>
    <w:rsid w:val="00380E15"/>
    <w:rsid w:val="00381B75"/>
    <w:rsid w:val="0038356C"/>
    <w:rsid w:val="00383627"/>
    <w:rsid w:val="003840DA"/>
    <w:rsid w:val="00384A72"/>
    <w:rsid w:val="00384EC8"/>
    <w:rsid w:val="00386D3C"/>
    <w:rsid w:val="00390E10"/>
    <w:rsid w:val="00391273"/>
    <w:rsid w:val="00391303"/>
    <w:rsid w:val="00391E5E"/>
    <w:rsid w:val="00392D66"/>
    <w:rsid w:val="00393629"/>
    <w:rsid w:val="00393C59"/>
    <w:rsid w:val="00393E12"/>
    <w:rsid w:val="0039453C"/>
    <w:rsid w:val="00394BCE"/>
    <w:rsid w:val="00394C8B"/>
    <w:rsid w:val="00394F87"/>
    <w:rsid w:val="003956D5"/>
    <w:rsid w:val="0039582C"/>
    <w:rsid w:val="003966E4"/>
    <w:rsid w:val="00397B2A"/>
    <w:rsid w:val="003A1027"/>
    <w:rsid w:val="003A22F1"/>
    <w:rsid w:val="003A450D"/>
    <w:rsid w:val="003A4A00"/>
    <w:rsid w:val="003A4AD1"/>
    <w:rsid w:val="003A512C"/>
    <w:rsid w:val="003A687A"/>
    <w:rsid w:val="003A7857"/>
    <w:rsid w:val="003B11C3"/>
    <w:rsid w:val="003B14B1"/>
    <w:rsid w:val="003B28C4"/>
    <w:rsid w:val="003B352B"/>
    <w:rsid w:val="003B3618"/>
    <w:rsid w:val="003B38F6"/>
    <w:rsid w:val="003B3A8A"/>
    <w:rsid w:val="003B540E"/>
    <w:rsid w:val="003B5C4F"/>
    <w:rsid w:val="003B5E7D"/>
    <w:rsid w:val="003B6093"/>
    <w:rsid w:val="003B643B"/>
    <w:rsid w:val="003B70B1"/>
    <w:rsid w:val="003B71BB"/>
    <w:rsid w:val="003B7227"/>
    <w:rsid w:val="003B7D1A"/>
    <w:rsid w:val="003C0373"/>
    <w:rsid w:val="003C06B6"/>
    <w:rsid w:val="003C06CE"/>
    <w:rsid w:val="003C097C"/>
    <w:rsid w:val="003C0BE7"/>
    <w:rsid w:val="003C18A9"/>
    <w:rsid w:val="003C1C4C"/>
    <w:rsid w:val="003C2AC1"/>
    <w:rsid w:val="003C2ED8"/>
    <w:rsid w:val="003C2FC4"/>
    <w:rsid w:val="003C351B"/>
    <w:rsid w:val="003C3742"/>
    <w:rsid w:val="003C3EFD"/>
    <w:rsid w:val="003C4A50"/>
    <w:rsid w:val="003C6C02"/>
    <w:rsid w:val="003C6E57"/>
    <w:rsid w:val="003C6F87"/>
    <w:rsid w:val="003C705E"/>
    <w:rsid w:val="003C7083"/>
    <w:rsid w:val="003C74BC"/>
    <w:rsid w:val="003C783E"/>
    <w:rsid w:val="003D3B48"/>
    <w:rsid w:val="003D3D06"/>
    <w:rsid w:val="003D500C"/>
    <w:rsid w:val="003D620E"/>
    <w:rsid w:val="003D69F2"/>
    <w:rsid w:val="003D7B4B"/>
    <w:rsid w:val="003E06B3"/>
    <w:rsid w:val="003E113F"/>
    <w:rsid w:val="003E15CA"/>
    <w:rsid w:val="003E20A2"/>
    <w:rsid w:val="003E2577"/>
    <w:rsid w:val="003E26B9"/>
    <w:rsid w:val="003E2EA0"/>
    <w:rsid w:val="003E2F43"/>
    <w:rsid w:val="003E2FDE"/>
    <w:rsid w:val="003E3B73"/>
    <w:rsid w:val="003E543F"/>
    <w:rsid w:val="003E5EF8"/>
    <w:rsid w:val="003E622B"/>
    <w:rsid w:val="003E71D4"/>
    <w:rsid w:val="003F03BF"/>
    <w:rsid w:val="003F0BFC"/>
    <w:rsid w:val="003F190C"/>
    <w:rsid w:val="003F1C40"/>
    <w:rsid w:val="003F1FBC"/>
    <w:rsid w:val="003F28A3"/>
    <w:rsid w:val="003F3436"/>
    <w:rsid w:val="003F3F0A"/>
    <w:rsid w:val="003F3F1B"/>
    <w:rsid w:val="003F41FF"/>
    <w:rsid w:val="003F4250"/>
    <w:rsid w:val="003F42C8"/>
    <w:rsid w:val="003F46FF"/>
    <w:rsid w:val="003F4D37"/>
    <w:rsid w:val="003F520E"/>
    <w:rsid w:val="003F6AF4"/>
    <w:rsid w:val="0040004A"/>
    <w:rsid w:val="00400154"/>
    <w:rsid w:val="004002A4"/>
    <w:rsid w:val="0040040D"/>
    <w:rsid w:val="004004B1"/>
    <w:rsid w:val="004005BB"/>
    <w:rsid w:val="004008DF"/>
    <w:rsid w:val="00401449"/>
    <w:rsid w:val="0040179D"/>
    <w:rsid w:val="00401F57"/>
    <w:rsid w:val="0040209B"/>
    <w:rsid w:val="00405B8F"/>
    <w:rsid w:val="0040772D"/>
    <w:rsid w:val="0041068B"/>
    <w:rsid w:val="0041157F"/>
    <w:rsid w:val="00411E0A"/>
    <w:rsid w:val="0041250E"/>
    <w:rsid w:val="00413174"/>
    <w:rsid w:val="004141F1"/>
    <w:rsid w:val="00414594"/>
    <w:rsid w:val="004145E6"/>
    <w:rsid w:val="0041506C"/>
    <w:rsid w:val="00417B62"/>
    <w:rsid w:val="0042044B"/>
    <w:rsid w:val="00420834"/>
    <w:rsid w:val="00420873"/>
    <w:rsid w:val="00421E3B"/>
    <w:rsid w:val="00422505"/>
    <w:rsid w:val="004231B8"/>
    <w:rsid w:val="0042380E"/>
    <w:rsid w:val="00424AEB"/>
    <w:rsid w:val="004251EF"/>
    <w:rsid w:val="00426475"/>
    <w:rsid w:val="00427CEC"/>
    <w:rsid w:val="00427EE0"/>
    <w:rsid w:val="00427EFC"/>
    <w:rsid w:val="004300E7"/>
    <w:rsid w:val="00430717"/>
    <w:rsid w:val="00430A5A"/>
    <w:rsid w:val="00431CB7"/>
    <w:rsid w:val="00431DB7"/>
    <w:rsid w:val="00432099"/>
    <w:rsid w:val="00432C1F"/>
    <w:rsid w:val="00433F2F"/>
    <w:rsid w:val="00434048"/>
    <w:rsid w:val="004344B2"/>
    <w:rsid w:val="004344F4"/>
    <w:rsid w:val="00434F44"/>
    <w:rsid w:val="00435337"/>
    <w:rsid w:val="00435860"/>
    <w:rsid w:val="00435CF8"/>
    <w:rsid w:val="00435E28"/>
    <w:rsid w:val="00436980"/>
    <w:rsid w:val="004372D8"/>
    <w:rsid w:val="0043787F"/>
    <w:rsid w:val="00437CF1"/>
    <w:rsid w:val="00440A50"/>
    <w:rsid w:val="004418BF"/>
    <w:rsid w:val="00441E95"/>
    <w:rsid w:val="004420B6"/>
    <w:rsid w:val="004442DA"/>
    <w:rsid w:val="00444BFF"/>
    <w:rsid w:val="00444C1F"/>
    <w:rsid w:val="00445771"/>
    <w:rsid w:val="00447108"/>
    <w:rsid w:val="00447F1B"/>
    <w:rsid w:val="00450199"/>
    <w:rsid w:val="00450FE6"/>
    <w:rsid w:val="00451CA8"/>
    <w:rsid w:val="00452344"/>
    <w:rsid w:val="00452699"/>
    <w:rsid w:val="00452A0D"/>
    <w:rsid w:val="00452F01"/>
    <w:rsid w:val="004558E6"/>
    <w:rsid w:val="00455B08"/>
    <w:rsid w:val="00457FAC"/>
    <w:rsid w:val="0046021D"/>
    <w:rsid w:val="004606DB"/>
    <w:rsid w:val="00460B5C"/>
    <w:rsid w:val="00461149"/>
    <w:rsid w:val="004612CC"/>
    <w:rsid w:val="00461437"/>
    <w:rsid w:val="004619CE"/>
    <w:rsid w:val="004621E6"/>
    <w:rsid w:val="004622ED"/>
    <w:rsid w:val="00464C3C"/>
    <w:rsid w:val="004715A2"/>
    <w:rsid w:val="00471632"/>
    <w:rsid w:val="00471CDC"/>
    <w:rsid w:val="00471F5F"/>
    <w:rsid w:val="004720C5"/>
    <w:rsid w:val="004721F3"/>
    <w:rsid w:val="004742CF"/>
    <w:rsid w:val="0047523F"/>
    <w:rsid w:val="00475F8B"/>
    <w:rsid w:val="004760B9"/>
    <w:rsid w:val="004760D8"/>
    <w:rsid w:val="00476DDA"/>
    <w:rsid w:val="00477933"/>
    <w:rsid w:val="00477FD8"/>
    <w:rsid w:val="00480E32"/>
    <w:rsid w:val="00482E13"/>
    <w:rsid w:val="0048356E"/>
    <w:rsid w:val="00483D61"/>
    <w:rsid w:val="0048510C"/>
    <w:rsid w:val="00486A70"/>
    <w:rsid w:val="00486BDD"/>
    <w:rsid w:val="0049135B"/>
    <w:rsid w:val="004915D7"/>
    <w:rsid w:val="0049381E"/>
    <w:rsid w:val="0049382A"/>
    <w:rsid w:val="004967C7"/>
    <w:rsid w:val="004968E7"/>
    <w:rsid w:val="004968F6"/>
    <w:rsid w:val="0049704B"/>
    <w:rsid w:val="004A0163"/>
    <w:rsid w:val="004A055C"/>
    <w:rsid w:val="004A0AEF"/>
    <w:rsid w:val="004A21DD"/>
    <w:rsid w:val="004A4179"/>
    <w:rsid w:val="004A4C4D"/>
    <w:rsid w:val="004A502F"/>
    <w:rsid w:val="004A6000"/>
    <w:rsid w:val="004A6179"/>
    <w:rsid w:val="004A6BD5"/>
    <w:rsid w:val="004A77EB"/>
    <w:rsid w:val="004A7DE4"/>
    <w:rsid w:val="004B12AC"/>
    <w:rsid w:val="004B1D51"/>
    <w:rsid w:val="004B298A"/>
    <w:rsid w:val="004B29B4"/>
    <w:rsid w:val="004B43CE"/>
    <w:rsid w:val="004B4E98"/>
    <w:rsid w:val="004B72A1"/>
    <w:rsid w:val="004B75C0"/>
    <w:rsid w:val="004C071F"/>
    <w:rsid w:val="004C0B8E"/>
    <w:rsid w:val="004C0D0F"/>
    <w:rsid w:val="004C3DFE"/>
    <w:rsid w:val="004C5E85"/>
    <w:rsid w:val="004C618F"/>
    <w:rsid w:val="004C67C0"/>
    <w:rsid w:val="004C7318"/>
    <w:rsid w:val="004C7B41"/>
    <w:rsid w:val="004D0AA5"/>
    <w:rsid w:val="004D18A5"/>
    <w:rsid w:val="004D563B"/>
    <w:rsid w:val="004D792E"/>
    <w:rsid w:val="004E051B"/>
    <w:rsid w:val="004E12F0"/>
    <w:rsid w:val="004E1630"/>
    <w:rsid w:val="004E1E4D"/>
    <w:rsid w:val="004E4059"/>
    <w:rsid w:val="004E498E"/>
    <w:rsid w:val="004E534C"/>
    <w:rsid w:val="004E5A62"/>
    <w:rsid w:val="004E627F"/>
    <w:rsid w:val="004E7124"/>
    <w:rsid w:val="004E778B"/>
    <w:rsid w:val="004F110F"/>
    <w:rsid w:val="004F175E"/>
    <w:rsid w:val="004F2ACE"/>
    <w:rsid w:val="004F2E32"/>
    <w:rsid w:val="004F372D"/>
    <w:rsid w:val="004F3EDF"/>
    <w:rsid w:val="004F4873"/>
    <w:rsid w:val="004F5268"/>
    <w:rsid w:val="004F66BD"/>
    <w:rsid w:val="004F7715"/>
    <w:rsid w:val="00500EEB"/>
    <w:rsid w:val="00500FE5"/>
    <w:rsid w:val="005013BB"/>
    <w:rsid w:val="00501548"/>
    <w:rsid w:val="005024FE"/>
    <w:rsid w:val="0050387B"/>
    <w:rsid w:val="00503ABD"/>
    <w:rsid w:val="00504440"/>
    <w:rsid w:val="005044B7"/>
    <w:rsid w:val="00505102"/>
    <w:rsid w:val="005051CE"/>
    <w:rsid w:val="00506E47"/>
    <w:rsid w:val="00506EE6"/>
    <w:rsid w:val="00511116"/>
    <w:rsid w:val="00511A25"/>
    <w:rsid w:val="00512473"/>
    <w:rsid w:val="00514CF8"/>
    <w:rsid w:val="00515D09"/>
    <w:rsid w:val="00515D59"/>
    <w:rsid w:val="00516192"/>
    <w:rsid w:val="00517762"/>
    <w:rsid w:val="00520A2B"/>
    <w:rsid w:val="00520E39"/>
    <w:rsid w:val="00521168"/>
    <w:rsid w:val="005215BC"/>
    <w:rsid w:val="00522252"/>
    <w:rsid w:val="0052225A"/>
    <w:rsid w:val="00523822"/>
    <w:rsid w:val="00526065"/>
    <w:rsid w:val="00526767"/>
    <w:rsid w:val="005269A9"/>
    <w:rsid w:val="00527B16"/>
    <w:rsid w:val="0053151C"/>
    <w:rsid w:val="00533795"/>
    <w:rsid w:val="00533E2B"/>
    <w:rsid w:val="005356CD"/>
    <w:rsid w:val="005363DC"/>
    <w:rsid w:val="00540764"/>
    <w:rsid w:val="00540C3E"/>
    <w:rsid w:val="00540E33"/>
    <w:rsid w:val="00541B01"/>
    <w:rsid w:val="005420CF"/>
    <w:rsid w:val="005420F7"/>
    <w:rsid w:val="005427EA"/>
    <w:rsid w:val="005437B1"/>
    <w:rsid w:val="005443EF"/>
    <w:rsid w:val="005445E3"/>
    <w:rsid w:val="005452F0"/>
    <w:rsid w:val="005466D6"/>
    <w:rsid w:val="00546EAB"/>
    <w:rsid w:val="005471CE"/>
    <w:rsid w:val="005473DB"/>
    <w:rsid w:val="0054754A"/>
    <w:rsid w:val="00547988"/>
    <w:rsid w:val="00550B9B"/>
    <w:rsid w:val="00551DB4"/>
    <w:rsid w:val="00552066"/>
    <w:rsid w:val="00553BCD"/>
    <w:rsid w:val="005542E2"/>
    <w:rsid w:val="00556806"/>
    <w:rsid w:val="0055682E"/>
    <w:rsid w:val="005603A0"/>
    <w:rsid w:val="00560881"/>
    <w:rsid w:val="00560BBA"/>
    <w:rsid w:val="0056110E"/>
    <w:rsid w:val="0056126A"/>
    <w:rsid w:val="0056129F"/>
    <w:rsid w:val="005615FB"/>
    <w:rsid w:val="005618B1"/>
    <w:rsid w:val="00562709"/>
    <w:rsid w:val="00562B47"/>
    <w:rsid w:val="0056364A"/>
    <w:rsid w:val="00563861"/>
    <w:rsid w:val="00563CF1"/>
    <w:rsid w:val="00564800"/>
    <w:rsid w:val="0056532B"/>
    <w:rsid w:val="00567202"/>
    <w:rsid w:val="00567563"/>
    <w:rsid w:val="00567E75"/>
    <w:rsid w:val="005700D0"/>
    <w:rsid w:val="00570549"/>
    <w:rsid w:val="00570B3A"/>
    <w:rsid w:val="00570ED2"/>
    <w:rsid w:val="00571542"/>
    <w:rsid w:val="00571637"/>
    <w:rsid w:val="0057164A"/>
    <w:rsid w:val="00571C32"/>
    <w:rsid w:val="00572EBE"/>
    <w:rsid w:val="00573303"/>
    <w:rsid w:val="00573DE9"/>
    <w:rsid w:val="00575881"/>
    <w:rsid w:val="00576551"/>
    <w:rsid w:val="00577C09"/>
    <w:rsid w:val="005829A3"/>
    <w:rsid w:val="00582E7B"/>
    <w:rsid w:val="0058308B"/>
    <w:rsid w:val="0058428D"/>
    <w:rsid w:val="005848DE"/>
    <w:rsid w:val="00584CD7"/>
    <w:rsid w:val="00584EB4"/>
    <w:rsid w:val="00584EE6"/>
    <w:rsid w:val="00584FAD"/>
    <w:rsid w:val="00585539"/>
    <w:rsid w:val="0058589C"/>
    <w:rsid w:val="005858E6"/>
    <w:rsid w:val="00585D1E"/>
    <w:rsid w:val="00586F25"/>
    <w:rsid w:val="00591FD9"/>
    <w:rsid w:val="00593025"/>
    <w:rsid w:val="005932CA"/>
    <w:rsid w:val="005933BA"/>
    <w:rsid w:val="005956E9"/>
    <w:rsid w:val="00596551"/>
    <w:rsid w:val="0059750F"/>
    <w:rsid w:val="00597DF3"/>
    <w:rsid w:val="005A035E"/>
    <w:rsid w:val="005A051A"/>
    <w:rsid w:val="005A0B60"/>
    <w:rsid w:val="005A169C"/>
    <w:rsid w:val="005A3486"/>
    <w:rsid w:val="005A3E17"/>
    <w:rsid w:val="005A4755"/>
    <w:rsid w:val="005A48CD"/>
    <w:rsid w:val="005A6AF9"/>
    <w:rsid w:val="005A7C89"/>
    <w:rsid w:val="005B011B"/>
    <w:rsid w:val="005B13B8"/>
    <w:rsid w:val="005B1BE2"/>
    <w:rsid w:val="005B26A2"/>
    <w:rsid w:val="005B2AD2"/>
    <w:rsid w:val="005B2F0F"/>
    <w:rsid w:val="005B2FAE"/>
    <w:rsid w:val="005B5D54"/>
    <w:rsid w:val="005B5FF2"/>
    <w:rsid w:val="005B6542"/>
    <w:rsid w:val="005B6709"/>
    <w:rsid w:val="005B7646"/>
    <w:rsid w:val="005C092B"/>
    <w:rsid w:val="005C204A"/>
    <w:rsid w:val="005C399B"/>
    <w:rsid w:val="005C5198"/>
    <w:rsid w:val="005C56EC"/>
    <w:rsid w:val="005C5801"/>
    <w:rsid w:val="005C6323"/>
    <w:rsid w:val="005C6D10"/>
    <w:rsid w:val="005C76B8"/>
    <w:rsid w:val="005C7E03"/>
    <w:rsid w:val="005D0511"/>
    <w:rsid w:val="005D0F30"/>
    <w:rsid w:val="005D1B9E"/>
    <w:rsid w:val="005D1D82"/>
    <w:rsid w:val="005D232C"/>
    <w:rsid w:val="005D2F81"/>
    <w:rsid w:val="005D3654"/>
    <w:rsid w:val="005D53C1"/>
    <w:rsid w:val="005D5C2B"/>
    <w:rsid w:val="005D68D4"/>
    <w:rsid w:val="005D68D5"/>
    <w:rsid w:val="005D6DDD"/>
    <w:rsid w:val="005D76A9"/>
    <w:rsid w:val="005E127C"/>
    <w:rsid w:val="005E1479"/>
    <w:rsid w:val="005E16BA"/>
    <w:rsid w:val="005E18E6"/>
    <w:rsid w:val="005E1AAB"/>
    <w:rsid w:val="005E1D46"/>
    <w:rsid w:val="005E1DFB"/>
    <w:rsid w:val="005E36E4"/>
    <w:rsid w:val="005E4C31"/>
    <w:rsid w:val="005E55BB"/>
    <w:rsid w:val="005E6345"/>
    <w:rsid w:val="005E6383"/>
    <w:rsid w:val="005E63E8"/>
    <w:rsid w:val="005E68A2"/>
    <w:rsid w:val="005E6A2A"/>
    <w:rsid w:val="005F0CEA"/>
    <w:rsid w:val="005F1EA8"/>
    <w:rsid w:val="005F2758"/>
    <w:rsid w:val="005F2847"/>
    <w:rsid w:val="005F36B5"/>
    <w:rsid w:val="005F3872"/>
    <w:rsid w:val="005F3F06"/>
    <w:rsid w:val="005F4DD1"/>
    <w:rsid w:val="005F7031"/>
    <w:rsid w:val="006016A1"/>
    <w:rsid w:val="006030D2"/>
    <w:rsid w:val="00603823"/>
    <w:rsid w:val="00604830"/>
    <w:rsid w:val="00604BE0"/>
    <w:rsid w:val="00606ABA"/>
    <w:rsid w:val="00607C71"/>
    <w:rsid w:val="00607FFC"/>
    <w:rsid w:val="00610163"/>
    <w:rsid w:val="006105FE"/>
    <w:rsid w:val="006109F5"/>
    <w:rsid w:val="00610B4D"/>
    <w:rsid w:val="0061177E"/>
    <w:rsid w:val="00611C27"/>
    <w:rsid w:val="006120C4"/>
    <w:rsid w:val="00612601"/>
    <w:rsid w:val="00613C79"/>
    <w:rsid w:val="00614457"/>
    <w:rsid w:val="00614FC7"/>
    <w:rsid w:val="00614FCF"/>
    <w:rsid w:val="00615ABD"/>
    <w:rsid w:val="00616185"/>
    <w:rsid w:val="006168FB"/>
    <w:rsid w:val="00616986"/>
    <w:rsid w:val="00616FBF"/>
    <w:rsid w:val="00617042"/>
    <w:rsid w:val="00620645"/>
    <w:rsid w:val="00620764"/>
    <w:rsid w:val="00620847"/>
    <w:rsid w:val="0062101C"/>
    <w:rsid w:val="00621041"/>
    <w:rsid w:val="006212A4"/>
    <w:rsid w:val="00621997"/>
    <w:rsid w:val="00621CC0"/>
    <w:rsid w:val="00621FA1"/>
    <w:rsid w:val="00622625"/>
    <w:rsid w:val="006243D2"/>
    <w:rsid w:val="00624842"/>
    <w:rsid w:val="0062487C"/>
    <w:rsid w:val="00624AC4"/>
    <w:rsid w:val="00624CD5"/>
    <w:rsid w:val="006250E0"/>
    <w:rsid w:val="0062545C"/>
    <w:rsid w:val="0062748A"/>
    <w:rsid w:val="00627D1E"/>
    <w:rsid w:val="00630521"/>
    <w:rsid w:val="0063131F"/>
    <w:rsid w:val="00631931"/>
    <w:rsid w:val="006323AF"/>
    <w:rsid w:val="00632473"/>
    <w:rsid w:val="00632B6A"/>
    <w:rsid w:val="00632E7C"/>
    <w:rsid w:val="00632EFD"/>
    <w:rsid w:val="00635376"/>
    <w:rsid w:val="00635C50"/>
    <w:rsid w:val="00635E3B"/>
    <w:rsid w:val="00635FAA"/>
    <w:rsid w:val="00637881"/>
    <w:rsid w:val="00637911"/>
    <w:rsid w:val="00637F1A"/>
    <w:rsid w:val="00640E27"/>
    <w:rsid w:val="00641173"/>
    <w:rsid w:val="00641444"/>
    <w:rsid w:val="00641BB3"/>
    <w:rsid w:val="0064324A"/>
    <w:rsid w:val="006436B9"/>
    <w:rsid w:val="00643957"/>
    <w:rsid w:val="00643B86"/>
    <w:rsid w:val="006442F7"/>
    <w:rsid w:val="006444E8"/>
    <w:rsid w:val="006452C3"/>
    <w:rsid w:val="00650493"/>
    <w:rsid w:val="00651B20"/>
    <w:rsid w:val="00651FE0"/>
    <w:rsid w:val="0065212D"/>
    <w:rsid w:val="00652143"/>
    <w:rsid w:val="00655121"/>
    <w:rsid w:val="0065521C"/>
    <w:rsid w:val="00655B38"/>
    <w:rsid w:val="00655FE9"/>
    <w:rsid w:val="00656829"/>
    <w:rsid w:val="00661122"/>
    <w:rsid w:val="00661CBD"/>
    <w:rsid w:val="00662A0B"/>
    <w:rsid w:val="00664F8A"/>
    <w:rsid w:val="00665EA3"/>
    <w:rsid w:val="00666179"/>
    <w:rsid w:val="006669BF"/>
    <w:rsid w:val="00666D28"/>
    <w:rsid w:val="00667205"/>
    <w:rsid w:val="006674AB"/>
    <w:rsid w:val="006702C8"/>
    <w:rsid w:val="006703DD"/>
    <w:rsid w:val="00670AC3"/>
    <w:rsid w:val="00671AE4"/>
    <w:rsid w:val="006721C5"/>
    <w:rsid w:val="00672920"/>
    <w:rsid w:val="006744C0"/>
    <w:rsid w:val="00674780"/>
    <w:rsid w:val="0067664E"/>
    <w:rsid w:val="0067718A"/>
    <w:rsid w:val="00677A36"/>
    <w:rsid w:val="00677EF9"/>
    <w:rsid w:val="0068004F"/>
    <w:rsid w:val="00680379"/>
    <w:rsid w:val="00681093"/>
    <w:rsid w:val="00681BEF"/>
    <w:rsid w:val="00681FC4"/>
    <w:rsid w:val="00682286"/>
    <w:rsid w:val="0068255E"/>
    <w:rsid w:val="00683301"/>
    <w:rsid w:val="00684572"/>
    <w:rsid w:val="00684B6B"/>
    <w:rsid w:val="00684C2D"/>
    <w:rsid w:val="00684F69"/>
    <w:rsid w:val="0068507D"/>
    <w:rsid w:val="0068544D"/>
    <w:rsid w:val="0068554F"/>
    <w:rsid w:val="006855F1"/>
    <w:rsid w:val="0068570D"/>
    <w:rsid w:val="00685FA5"/>
    <w:rsid w:val="00685FA7"/>
    <w:rsid w:val="00686338"/>
    <w:rsid w:val="00690000"/>
    <w:rsid w:val="00690062"/>
    <w:rsid w:val="0069071F"/>
    <w:rsid w:val="00690C0C"/>
    <w:rsid w:val="006917DB"/>
    <w:rsid w:val="00691AED"/>
    <w:rsid w:val="006926FE"/>
    <w:rsid w:val="00693008"/>
    <w:rsid w:val="00693445"/>
    <w:rsid w:val="0069577A"/>
    <w:rsid w:val="00696A4F"/>
    <w:rsid w:val="00696BF8"/>
    <w:rsid w:val="0069719E"/>
    <w:rsid w:val="006975C3"/>
    <w:rsid w:val="00697EF6"/>
    <w:rsid w:val="006A0912"/>
    <w:rsid w:val="006A0C75"/>
    <w:rsid w:val="006A1280"/>
    <w:rsid w:val="006A4668"/>
    <w:rsid w:val="006A5664"/>
    <w:rsid w:val="006A56EF"/>
    <w:rsid w:val="006A5C29"/>
    <w:rsid w:val="006A5EA3"/>
    <w:rsid w:val="006A6737"/>
    <w:rsid w:val="006A6B42"/>
    <w:rsid w:val="006A6B8D"/>
    <w:rsid w:val="006A79ED"/>
    <w:rsid w:val="006B0802"/>
    <w:rsid w:val="006B0926"/>
    <w:rsid w:val="006B15EC"/>
    <w:rsid w:val="006B1621"/>
    <w:rsid w:val="006B20A8"/>
    <w:rsid w:val="006B2256"/>
    <w:rsid w:val="006B254F"/>
    <w:rsid w:val="006B25AE"/>
    <w:rsid w:val="006B3083"/>
    <w:rsid w:val="006B3B91"/>
    <w:rsid w:val="006B488F"/>
    <w:rsid w:val="006B5E6C"/>
    <w:rsid w:val="006B6399"/>
    <w:rsid w:val="006B6D11"/>
    <w:rsid w:val="006C04F0"/>
    <w:rsid w:val="006C0748"/>
    <w:rsid w:val="006C1A17"/>
    <w:rsid w:val="006C41FD"/>
    <w:rsid w:val="006C52D2"/>
    <w:rsid w:val="006C6E9C"/>
    <w:rsid w:val="006C6F21"/>
    <w:rsid w:val="006C7737"/>
    <w:rsid w:val="006D0628"/>
    <w:rsid w:val="006D09BE"/>
    <w:rsid w:val="006D24B3"/>
    <w:rsid w:val="006D3A4D"/>
    <w:rsid w:val="006D3D25"/>
    <w:rsid w:val="006D3EF4"/>
    <w:rsid w:val="006D3FF2"/>
    <w:rsid w:val="006D40D2"/>
    <w:rsid w:val="006D420B"/>
    <w:rsid w:val="006D4CC5"/>
    <w:rsid w:val="006D561B"/>
    <w:rsid w:val="006D6400"/>
    <w:rsid w:val="006D762F"/>
    <w:rsid w:val="006E0038"/>
    <w:rsid w:val="006E02FB"/>
    <w:rsid w:val="006E093B"/>
    <w:rsid w:val="006E0CD8"/>
    <w:rsid w:val="006E286D"/>
    <w:rsid w:val="006E317C"/>
    <w:rsid w:val="006E31B6"/>
    <w:rsid w:val="006E3F80"/>
    <w:rsid w:val="006E4C53"/>
    <w:rsid w:val="006E617A"/>
    <w:rsid w:val="006E6E7F"/>
    <w:rsid w:val="006E7C98"/>
    <w:rsid w:val="006F0A27"/>
    <w:rsid w:val="006F0AE2"/>
    <w:rsid w:val="006F15F9"/>
    <w:rsid w:val="006F1D11"/>
    <w:rsid w:val="006F218E"/>
    <w:rsid w:val="006F31EB"/>
    <w:rsid w:val="006F3552"/>
    <w:rsid w:val="006F458A"/>
    <w:rsid w:val="006F5DF0"/>
    <w:rsid w:val="006F69EA"/>
    <w:rsid w:val="006F719E"/>
    <w:rsid w:val="0070029D"/>
    <w:rsid w:val="0070361E"/>
    <w:rsid w:val="00704D4C"/>
    <w:rsid w:val="00704E31"/>
    <w:rsid w:val="00705773"/>
    <w:rsid w:val="00705A5A"/>
    <w:rsid w:val="00705A60"/>
    <w:rsid w:val="00705B13"/>
    <w:rsid w:val="00706267"/>
    <w:rsid w:val="007063A3"/>
    <w:rsid w:val="007071DE"/>
    <w:rsid w:val="00707A4A"/>
    <w:rsid w:val="00707DAA"/>
    <w:rsid w:val="00710162"/>
    <w:rsid w:val="00710199"/>
    <w:rsid w:val="00710776"/>
    <w:rsid w:val="007110A6"/>
    <w:rsid w:val="0071152E"/>
    <w:rsid w:val="00711856"/>
    <w:rsid w:val="00712195"/>
    <w:rsid w:val="00712434"/>
    <w:rsid w:val="00712B49"/>
    <w:rsid w:val="00713AF5"/>
    <w:rsid w:val="00713B3A"/>
    <w:rsid w:val="0071630A"/>
    <w:rsid w:val="007164AA"/>
    <w:rsid w:val="00716678"/>
    <w:rsid w:val="00717B40"/>
    <w:rsid w:val="00720585"/>
    <w:rsid w:val="00720586"/>
    <w:rsid w:val="00720609"/>
    <w:rsid w:val="00720E8A"/>
    <w:rsid w:val="00723352"/>
    <w:rsid w:val="00723C30"/>
    <w:rsid w:val="00724275"/>
    <w:rsid w:val="00724EE6"/>
    <w:rsid w:val="00727CFE"/>
    <w:rsid w:val="00730E90"/>
    <w:rsid w:val="00731AC0"/>
    <w:rsid w:val="00733548"/>
    <w:rsid w:val="00733C28"/>
    <w:rsid w:val="00733D24"/>
    <w:rsid w:val="00733DFC"/>
    <w:rsid w:val="00734C5E"/>
    <w:rsid w:val="00735534"/>
    <w:rsid w:val="007366EF"/>
    <w:rsid w:val="007370E4"/>
    <w:rsid w:val="00737631"/>
    <w:rsid w:val="0074069F"/>
    <w:rsid w:val="007412E8"/>
    <w:rsid w:val="0074201E"/>
    <w:rsid w:val="00742741"/>
    <w:rsid w:val="00742DF4"/>
    <w:rsid w:val="00743455"/>
    <w:rsid w:val="007442EB"/>
    <w:rsid w:val="00744317"/>
    <w:rsid w:val="007444F4"/>
    <w:rsid w:val="007453AB"/>
    <w:rsid w:val="00745FCD"/>
    <w:rsid w:val="007465D1"/>
    <w:rsid w:val="00747BF7"/>
    <w:rsid w:val="00750085"/>
    <w:rsid w:val="00750277"/>
    <w:rsid w:val="00750296"/>
    <w:rsid w:val="00751ED7"/>
    <w:rsid w:val="0075282B"/>
    <w:rsid w:val="0075350A"/>
    <w:rsid w:val="00755950"/>
    <w:rsid w:val="00755CC5"/>
    <w:rsid w:val="007566A5"/>
    <w:rsid w:val="0075728D"/>
    <w:rsid w:val="00757B8A"/>
    <w:rsid w:val="00760D90"/>
    <w:rsid w:val="00760F81"/>
    <w:rsid w:val="007610F3"/>
    <w:rsid w:val="00761F2E"/>
    <w:rsid w:val="0076344D"/>
    <w:rsid w:val="007638CC"/>
    <w:rsid w:val="00763946"/>
    <w:rsid w:val="00763A9E"/>
    <w:rsid w:val="0076569C"/>
    <w:rsid w:val="00765E97"/>
    <w:rsid w:val="00767C61"/>
    <w:rsid w:val="0077010C"/>
    <w:rsid w:val="0077085D"/>
    <w:rsid w:val="00771BF2"/>
    <w:rsid w:val="00771F4F"/>
    <w:rsid w:val="007723A9"/>
    <w:rsid w:val="00773752"/>
    <w:rsid w:val="007737C0"/>
    <w:rsid w:val="007742B6"/>
    <w:rsid w:val="0077492E"/>
    <w:rsid w:val="00774D27"/>
    <w:rsid w:val="00774F0A"/>
    <w:rsid w:val="00775C74"/>
    <w:rsid w:val="00777C70"/>
    <w:rsid w:val="0078066C"/>
    <w:rsid w:val="00780948"/>
    <w:rsid w:val="00780FB9"/>
    <w:rsid w:val="0078176C"/>
    <w:rsid w:val="0078228E"/>
    <w:rsid w:val="0078259D"/>
    <w:rsid w:val="007825B2"/>
    <w:rsid w:val="00782718"/>
    <w:rsid w:val="0078275D"/>
    <w:rsid w:val="007827F9"/>
    <w:rsid w:val="00782B74"/>
    <w:rsid w:val="007830BA"/>
    <w:rsid w:val="00785A79"/>
    <w:rsid w:val="0078684F"/>
    <w:rsid w:val="007868C4"/>
    <w:rsid w:val="00786CA4"/>
    <w:rsid w:val="00786F24"/>
    <w:rsid w:val="00786FD9"/>
    <w:rsid w:val="0078728B"/>
    <w:rsid w:val="00787764"/>
    <w:rsid w:val="00787E67"/>
    <w:rsid w:val="00790B58"/>
    <w:rsid w:val="00792504"/>
    <w:rsid w:val="00792E4F"/>
    <w:rsid w:val="00793424"/>
    <w:rsid w:val="00793A06"/>
    <w:rsid w:val="00793B91"/>
    <w:rsid w:val="00794BCA"/>
    <w:rsid w:val="00795321"/>
    <w:rsid w:val="00795BC0"/>
    <w:rsid w:val="0079636A"/>
    <w:rsid w:val="00796563"/>
    <w:rsid w:val="0079708F"/>
    <w:rsid w:val="007A04B9"/>
    <w:rsid w:val="007A0745"/>
    <w:rsid w:val="007A0AC6"/>
    <w:rsid w:val="007A1E12"/>
    <w:rsid w:val="007A2D98"/>
    <w:rsid w:val="007A3560"/>
    <w:rsid w:val="007A4408"/>
    <w:rsid w:val="007A4BAA"/>
    <w:rsid w:val="007A50C3"/>
    <w:rsid w:val="007A53F4"/>
    <w:rsid w:val="007A5915"/>
    <w:rsid w:val="007A6E9D"/>
    <w:rsid w:val="007A7C49"/>
    <w:rsid w:val="007B03D6"/>
    <w:rsid w:val="007B0752"/>
    <w:rsid w:val="007B07DD"/>
    <w:rsid w:val="007B1A07"/>
    <w:rsid w:val="007B2327"/>
    <w:rsid w:val="007B255E"/>
    <w:rsid w:val="007B35EE"/>
    <w:rsid w:val="007B3BE4"/>
    <w:rsid w:val="007B4218"/>
    <w:rsid w:val="007B4767"/>
    <w:rsid w:val="007B5BA6"/>
    <w:rsid w:val="007B5FA7"/>
    <w:rsid w:val="007B710B"/>
    <w:rsid w:val="007B7F8B"/>
    <w:rsid w:val="007C0F1A"/>
    <w:rsid w:val="007C2CE4"/>
    <w:rsid w:val="007C3838"/>
    <w:rsid w:val="007C42CA"/>
    <w:rsid w:val="007C44B7"/>
    <w:rsid w:val="007C4556"/>
    <w:rsid w:val="007C4BCC"/>
    <w:rsid w:val="007C544B"/>
    <w:rsid w:val="007C5921"/>
    <w:rsid w:val="007C60E3"/>
    <w:rsid w:val="007C64EC"/>
    <w:rsid w:val="007C6F89"/>
    <w:rsid w:val="007C7587"/>
    <w:rsid w:val="007C7588"/>
    <w:rsid w:val="007C7CEF"/>
    <w:rsid w:val="007D13DB"/>
    <w:rsid w:val="007D1611"/>
    <w:rsid w:val="007D29FA"/>
    <w:rsid w:val="007D2A7E"/>
    <w:rsid w:val="007D2BF7"/>
    <w:rsid w:val="007D37DA"/>
    <w:rsid w:val="007D4987"/>
    <w:rsid w:val="007D4CED"/>
    <w:rsid w:val="007D4D14"/>
    <w:rsid w:val="007D51B7"/>
    <w:rsid w:val="007D5837"/>
    <w:rsid w:val="007D5B9F"/>
    <w:rsid w:val="007D6C00"/>
    <w:rsid w:val="007D6E71"/>
    <w:rsid w:val="007E042F"/>
    <w:rsid w:val="007E1ECF"/>
    <w:rsid w:val="007E35E5"/>
    <w:rsid w:val="007E3B82"/>
    <w:rsid w:val="007E4B97"/>
    <w:rsid w:val="007E5084"/>
    <w:rsid w:val="007E683C"/>
    <w:rsid w:val="007E6B60"/>
    <w:rsid w:val="007E6C22"/>
    <w:rsid w:val="007E6CFC"/>
    <w:rsid w:val="007E6DC6"/>
    <w:rsid w:val="007E710A"/>
    <w:rsid w:val="007E7BD2"/>
    <w:rsid w:val="007F0251"/>
    <w:rsid w:val="007F348E"/>
    <w:rsid w:val="007F3B8B"/>
    <w:rsid w:val="007F66F4"/>
    <w:rsid w:val="007F6B56"/>
    <w:rsid w:val="007F7E65"/>
    <w:rsid w:val="00804611"/>
    <w:rsid w:val="00804686"/>
    <w:rsid w:val="0080699D"/>
    <w:rsid w:val="00807CD2"/>
    <w:rsid w:val="00807F22"/>
    <w:rsid w:val="00807FF0"/>
    <w:rsid w:val="00810150"/>
    <w:rsid w:val="0081056B"/>
    <w:rsid w:val="00811BB3"/>
    <w:rsid w:val="008121D1"/>
    <w:rsid w:val="0081256E"/>
    <w:rsid w:val="008134B9"/>
    <w:rsid w:val="008142B3"/>
    <w:rsid w:val="00816199"/>
    <w:rsid w:val="0081725C"/>
    <w:rsid w:val="008206E4"/>
    <w:rsid w:val="008222B4"/>
    <w:rsid w:val="008226FB"/>
    <w:rsid w:val="0082282B"/>
    <w:rsid w:val="00822E99"/>
    <w:rsid w:val="00823C9D"/>
    <w:rsid w:val="00823FE3"/>
    <w:rsid w:val="00824B5B"/>
    <w:rsid w:val="00824D2C"/>
    <w:rsid w:val="00825F97"/>
    <w:rsid w:val="008275D2"/>
    <w:rsid w:val="0083100B"/>
    <w:rsid w:val="008310E0"/>
    <w:rsid w:val="0083132A"/>
    <w:rsid w:val="00832444"/>
    <w:rsid w:val="0083245B"/>
    <w:rsid w:val="0083333A"/>
    <w:rsid w:val="0083352E"/>
    <w:rsid w:val="008343C9"/>
    <w:rsid w:val="00835515"/>
    <w:rsid w:val="00835FB0"/>
    <w:rsid w:val="0083745E"/>
    <w:rsid w:val="00837F89"/>
    <w:rsid w:val="0084420E"/>
    <w:rsid w:val="00845987"/>
    <w:rsid w:val="00845BC8"/>
    <w:rsid w:val="00845CC2"/>
    <w:rsid w:val="0084631B"/>
    <w:rsid w:val="008466F0"/>
    <w:rsid w:val="00847281"/>
    <w:rsid w:val="00847D90"/>
    <w:rsid w:val="0085048B"/>
    <w:rsid w:val="00850FE1"/>
    <w:rsid w:val="00851328"/>
    <w:rsid w:val="0085153D"/>
    <w:rsid w:val="008515E6"/>
    <w:rsid w:val="00851DB3"/>
    <w:rsid w:val="00851FCE"/>
    <w:rsid w:val="0085200D"/>
    <w:rsid w:val="008535DF"/>
    <w:rsid w:val="00853D83"/>
    <w:rsid w:val="00855B44"/>
    <w:rsid w:val="00855F36"/>
    <w:rsid w:val="00855F37"/>
    <w:rsid w:val="0085601A"/>
    <w:rsid w:val="0086178E"/>
    <w:rsid w:val="00861E7E"/>
    <w:rsid w:val="00861F7F"/>
    <w:rsid w:val="0086250B"/>
    <w:rsid w:val="00862E48"/>
    <w:rsid w:val="008665DC"/>
    <w:rsid w:val="00866761"/>
    <w:rsid w:val="00866F9B"/>
    <w:rsid w:val="008670FA"/>
    <w:rsid w:val="008672B6"/>
    <w:rsid w:val="008673C7"/>
    <w:rsid w:val="00870EAA"/>
    <w:rsid w:val="0087117E"/>
    <w:rsid w:val="0087141E"/>
    <w:rsid w:val="00872CBB"/>
    <w:rsid w:val="00873649"/>
    <w:rsid w:val="00873A80"/>
    <w:rsid w:val="008752C9"/>
    <w:rsid w:val="00875E74"/>
    <w:rsid w:val="00876862"/>
    <w:rsid w:val="00877476"/>
    <w:rsid w:val="0087749C"/>
    <w:rsid w:val="00877792"/>
    <w:rsid w:val="008777CE"/>
    <w:rsid w:val="008804C5"/>
    <w:rsid w:val="00881CAA"/>
    <w:rsid w:val="008832F3"/>
    <w:rsid w:val="0088360F"/>
    <w:rsid w:val="008838C7"/>
    <w:rsid w:val="00883AB8"/>
    <w:rsid w:val="00883E18"/>
    <w:rsid w:val="00884BFB"/>
    <w:rsid w:val="00886333"/>
    <w:rsid w:val="0088660A"/>
    <w:rsid w:val="00887520"/>
    <w:rsid w:val="00887C62"/>
    <w:rsid w:val="008906E5"/>
    <w:rsid w:val="008909F7"/>
    <w:rsid w:val="00892030"/>
    <w:rsid w:val="00893289"/>
    <w:rsid w:val="008934C6"/>
    <w:rsid w:val="00893BED"/>
    <w:rsid w:val="0089427D"/>
    <w:rsid w:val="00894B24"/>
    <w:rsid w:val="00896CA0"/>
    <w:rsid w:val="00897098"/>
    <w:rsid w:val="008A022E"/>
    <w:rsid w:val="008A144D"/>
    <w:rsid w:val="008A26DB"/>
    <w:rsid w:val="008A35DC"/>
    <w:rsid w:val="008A48FF"/>
    <w:rsid w:val="008A49B1"/>
    <w:rsid w:val="008A4BDC"/>
    <w:rsid w:val="008A4C88"/>
    <w:rsid w:val="008A4D75"/>
    <w:rsid w:val="008A5091"/>
    <w:rsid w:val="008B0355"/>
    <w:rsid w:val="008B07DD"/>
    <w:rsid w:val="008B08EB"/>
    <w:rsid w:val="008B1B2D"/>
    <w:rsid w:val="008B1B65"/>
    <w:rsid w:val="008B2312"/>
    <w:rsid w:val="008B28CF"/>
    <w:rsid w:val="008B2C97"/>
    <w:rsid w:val="008B2E42"/>
    <w:rsid w:val="008B32BF"/>
    <w:rsid w:val="008B34B0"/>
    <w:rsid w:val="008B4769"/>
    <w:rsid w:val="008B4A2D"/>
    <w:rsid w:val="008B5326"/>
    <w:rsid w:val="008B5A4D"/>
    <w:rsid w:val="008B71AE"/>
    <w:rsid w:val="008C008B"/>
    <w:rsid w:val="008C0B39"/>
    <w:rsid w:val="008C0DC2"/>
    <w:rsid w:val="008C11A7"/>
    <w:rsid w:val="008C1792"/>
    <w:rsid w:val="008C1D0E"/>
    <w:rsid w:val="008C2301"/>
    <w:rsid w:val="008C2905"/>
    <w:rsid w:val="008C304F"/>
    <w:rsid w:val="008C3CD0"/>
    <w:rsid w:val="008C3F2C"/>
    <w:rsid w:val="008C474D"/>
    <w:rsid w:val="008C477C"/>
    <w:rsid w:val="008C66C9"/>
    <w:rsid w:val="008C6AA3"/>
    <w:rsid w:val="008C6C1A"/>
    <w:rsid w:val="008C7C97"/>
    <w:rsid w:val="008C7F08"/>
    <w:rsid w:val="008D1829"/>
    <w:rsid w:val="008D227F"/>
    <w:rsid w:val="008D2BCD"/>
    <w:rsid w:val="008D3BB3"/>
    <w:rsid w:val="008D3DCB"/>
    <w:rsid w:val="008D49DC"/>
    <w:rsid w:val="008D4F36"/>
    <w:rsid w:val="008D593E"/>
    <w:rsid w:val="008D69E7"/>
    <w:rsid w:val="008D6A7C"/>
    <w:rsid w:val="008D7A03"/>
    <w:rsid w:val="008D7A96"/>
    <w:rsid w:val="008E03F1"/>
    <w:rsid w:val="008E13C8"/>
    <w:rsid w:val="008E2D09"/>
    <w:rsid w:val="008E33DF"/>
    <w:rsid w:val="008E3BB7"/>
    <w:rsid w:val="008E3E62"/>
    <w:rsid w:val="008E59C2"/>
    <w:rsid w:val="008E5CE8"/>
    <w:rsid w:val="008E5FAC"/>
    <w:rsid w:val="008E7257"/>
    <w:rsid w:val="008E7274"/>
    <w:rsid w:val="008F0963"/>
    <w:rsid w:val="008F1758"/>
    <w:rsid w:val="008F18A4"/>
    <w:rsid w:val="008F1AC0"/>
    <w:rsid w:val="008F2257"/>
    <w:rsid w:val="008F235F"/>
    <w:rsid w:val="008F254C"/>
    <w:rsid w:val="008F380E"/>
    <w:rsid w:val="008F5320"/>
    <w:rsid w:val="008F6392"/>
    <w:rsid w:val="008F643A"/>
    <w:rsid w:val="008F6C98"/>
    <w:rsid w:val="008F74F5"/>
    <w:rsid w:val="008F76F3"/>
    <w:rsid w:val="009005E7"/>
    <w:rsid w:val="009009F3"/>
    <w:rsid w:val="00901B50"/>
    <w:rsid w:val="00902254"/>
    <w:rsid w:val="00903332"/>
    <w:rsid w:val="00903630"/>
    <w:rsid w:val="00904B0F"/>
    <w:rsid w:val="009064B0"/>
    <w:rsid w:val="009066AF"/>
    <w:rsid w:val="00907051"/>
    <w:rsid w:val="0091090E"/>
    <w:rsid w:val="00910EEA"/>
    <w:rsid w:val="009113FF"/>
    <w:rsid w:val="00911A55"/>
    <w:rsid w:val="00913866"/>
    <w:rsid w:val="00913A48"/>
    <w:rsid w:val="009142B1"/>
    <w:rsid w:val="009144CC"/>
    <w:rsid w:val="0091451F"/>
    <w:rsid w:val="00914EA6"/>
    <w:rsid w:val="00915654"/>
    <w:rsid w:val="00915A0E"/>
    <w:rsid w:val="0091623D"/>
    <w:rsid w:val="00917293"/>
    <w:rsid w:val="00917F01"/>
    <w:rsid w:val="009207D7"/>
    <w:rsid w:val="00921083"/>
    <w:rsid w:val="00921EC4"/>
    <w:rsid w:val="0092257F"/>
    <w:rsid w:val="00922CC4"/>
    <w:rsid w:val="00923352"/>
    <w:rsid w:val="00923E00"/>
    <w:rsid w:val="00924981"/>
    <w:rsid w:val="00924C97"/>
    <w:rsid w:val="00925303"/>
    <w:rsid w:val="00925DC4"/>
    <w:rsid w:val="00925FAA"/>
    <w:rsid w:val="00926C77"/>
    <w:rsid w:val="00930620"/>
    <w:rsid w:val="00931455"/>
    <w:rsid w:val="00931511"/>
    <w:rsid w:val="00931D90"/>
    <w:rsid w:val="0093396D"/>
    <w:rsid w:val="00933ADA"/>
    <w:rsid w:val="00933E71"/>
    <w:rsid w:val="009349FE"/>
    <w:rsid w:val="00936B42"/>
    <w:rsid w:val="0093701C"/>
    <w:rsid w:val="0094083C"/>
    <w:rsid w:val="009412AE"/>
    <w:rsid w:val="00941FEA"/>
    <w:rsid w:val="00942D76"/>
    <w:rsid w:val="00945018"/>
    <w:rsid w:val="0094517A"/>
    <w:rsid w:val="00945340"/>
    <w:rsid w:val="00945774"/>
    <w:rsid w:val="009458EB"/>
    <w:rsid w:val="00945BD7"/>
    <w:rsid w:val="00946B18"/>
    <w:rsid w:val="00947464"/>
    <w:rsid w:val="00947A18"/>
    <w:rsid w:val="00947AF3"/>
    <w:rsid w:val="00950C29"/>
    <w:rsid w:val="0095292F"/>
    <w:rsid w:val="00953F68"/>
    <w:rsid w:val="009540D0"/>
    <w:rsid w:val="00956CA5"/>
    <w:rsid w:val="00956F69"/>
    <w:rsid w:val="009570E6"/>
    <w:rsid w:val="00957AA6"/>
    <w:rsid w:val="00957E05"/>
    <w:rsid w:val="0096088E"/>
    <w:rsid w:val="00960F33"/>
    <w:rsid w:val="009610C2"/>
    <w:rsid w:val="00961D0B"/>
    <w:rsid w:val="00961D45"/>
    <w:rsid w:val="00962260"/>
    <w:rsid w:val="00962591"/>
    <w:rsid w:val="00962A71"/>
    <w:rsid w:val="00962E8E"/>
    <w:rsid w:val="00963B9F"/>
    <w:rsid w:val="00963FBD"/>
    <w:rsid w:val="00964CA5"/>
    <w:rsid w:val="00964D92"/>
    <w:rsid w:val="009654DA"/>
    <w:rsid w:val="0096585B"/>
    <w:rsid w:val="00965DC2"/>
    <w:rsid w:val="009663AC"/>
    <w:rsid w:val="00966853"/>
    <w:rsid w:val="00966E57"/>
    <w:rsid w:val="009671C0"/>
    <w:rsid w:val="009675A3"/>
    <w:rsid w:val="00970702"/>
    <w:rsid w:val="009710B0"/>
    <w:rsid w:val="00971676"/>
    <w:rsid w:val="00972ADD"/>
    <w:rsid w:val="00972B95"/>
    <w:rsid w:val="0097489D"/>
    <w:rsid w:val="00975189"/>
    <w:rsid w:val="0097585F"/>
    <w:rsid w:val="00975A29"/>
    <w:rsid w:val="00975AD9"/>
    <w:rsid w:val="0097617A"/>
    <w:rsid w:val="00976234"/>
    <w:rsid w:val="009764AA"/>
    <w:rsid w:val="009768F1"/>
    <w:rsid w:val="00976EFB"/>
    <w:rsid w:val="00976F10"/>
    <w:rsid w:val="00977578"/>
    <w:rsid w:val="00981BAC"/>
    <w:rsid w:val="00984969"/>
    <w:rsid w:val="009854C4"/>
    <w:rsid w:val="00986FA1"/>
    <w:rsid w:val="009871E3"/>
    <w:rsid w:val="009907F9"/>
    <w:rsid w:val="00991C52"/>
    <w:rsid w:val="00991CDB"/>
    <w:rsid w:val="009944C8"/>
    <w:rsid w:val="009947D8"/>
    <w:rsid w:val="009964AD"/>
    <w:rsid w:val="009964E8"/>
    <w:rsid w:val="009966D8"/>
    <w:rsid w:val="00996ABD"/>
    <w:rsid w:val="009974B9"/>
    <w:rsid w:val="009A039C"/>
    <w:rsid w:val="009A240E"/>
    <w:rsid w:val="009A3002"/>
    <w:rsid w:val="009A30DA"/>
    <w:rsid w:val="009A4204"/>
    <w:rsid w:val="009A4B5C"/>
    <w:rsid w:val="009A4CC8"/>
    <w:rsid w:val="009A518C"/>
    <w:rsid w:val="009B0A50"/>
    <w:rsid w:val="009B250A"/>
    <w:rsid w:val="009B2DBD"/>
    <w:rsid w:val="009B3116"/>
    <w:rsid w:val="009B3E19"/>
    <w:rsid w:val="009B535C"/>
    <w:rsid w:val="009B72AE"/>
    <w:rsid w:val="009B7765"/>
    <w:rsid w:val="009C00D2"/>
    <w:rsid w:val="009C06B9"/>
    <w:rsid w:val="009C07D3"/>
    <w:rsid w:val="009C0DF0"/>
    <w:rsid w:val="009C1290"/>
    <w:rsid w:val="009C143D"/>
    <w:rsid w:val="009C29C1"/>
    <w:rsid w:val="009C3790"/>
    <w:rsid w:val="009C404C"/>
    <w:rsid w:val="009C4F67"/>
    <w:rsid w:val="009C534E"/>
    <w:rsid w:val="009C71EF"/>
    <w:rsid w:val="009D200C"/>
    <w:rsid w:val="009D3443"/>
    <w:rsid w:val="009D37D4"/>
    <w:rsid w:val="009D3FB3"/>
    <w:rsid w:val="009D57E8"/>
    <w:rsid w:val="009D5B92"/>
    <w:rsid w:val="009D69D1"/>
    <w:rsid w:val="009E0265"/>
    <w:rsid w:val="009E2D9B"/>
    <w:rsid w:val="009E3079"/>
    <w:rsid w:val="009E3F42"/>
    <w:rsid w:val="009E4698"/>
    <w:rsid w:val="009E5F12"/>
    <w:rsid w:val="009E66AD"/>
    <w:rsid w:val="009E6EB4"/>
    <w:rsid w:val="009E70F9"/>
    <w:rsid w:val="009E74C5"/>
    <w:rsid w:val="009E7E30"/>
    <w:rsid w:val="009F0060"/>
    <w:rsid w:val="009F1E15"/>
    <w:rsid w:val="009F2798"/>
    <w:rsid w:val="009F2D10"/>
    <w:rsid w:val="009F31DB"/>
    <w:rsid w:val="009F3EB2"/>
    <w:rsid w:val="009F41B6"/>
    <w:rsid w:val="009F4F46"/>
    <w:rsid w:val="009F620B"/>
    <w:rsid w:val="009F6A52"/>
    <w:rsid w:val="009F7A66"/>
    <w:rsid w:val="009F7DBC"/>
    <w:rsid w:val="00A004F5"/>
    <w:rsid w:val="00A00F43"/>
    <w:rsid w:val="00A00FCE"/>
    <w:rsid w:val="00A03975"/>
    <w:rsid w:val="00A042F6"/>
    <w:rsid w:val="00A04FC8"/>
    <w:rsid w:val="00A06338"/>
    <w:rsid w:val="00A06858"/>
    <w:rsid w:val="00A07B24"/>
    <w:rsid w:val="00A10459"/>
    <w:rsid w:val="00A105B5"/>
    <w:rsid w:val="00A106A2"/>
    <w:rsid w:val="00A1138F"/>
    <w:rsid w:val="00A119B2"/>
    <w:rsid w:val="00A126E6"/>
    <w:rsid w:val="00A1339B"/>
    <w:rsid w:val="00A140F8"/>
    <w:rsid w:val="00A14C6E"/>
    <w:rsid w:val="00A15610"/>
    <w:rsid w:val="00A15A12"/>
    <w:rsid w:val="00A16579"/>
    <w:rsid w:val="00A169F2"/>
    <w:rsid w:val="00A16BDD"/>
    <w:rsid w:val="00A17401"/>
    <w:rsid w:val="00A176F4"/>
    <w:rsid w:val="00A20001"/>
    <w:rsid w:val="00A20633"/>
    <w:rsid w:val="00A22330"/>
    <w:rsid w:val="00A2303E"/>
    <w:rsid w:val="00A2462B"/>
    <w:rsid w:val="00A24A64"/>
    <w:rsid w:val="00A251A1"/>
    <w:rsid w:val="00A25FEC"/>
    <w:rsid w:val="00A26845"/>
    <w:rsid w:val="00A26E63"/>
    <w:rsid w:val="00A277AD"/>
    <w:rsid w:val="00A27D99"/>
    <w:rsid w:val="00A3161A"/>
    <w:rsid w:val="00A31AD0"/>
    <w:rsid w:val="00A33743"/>
    <w:rsid w:val="00A34053"/>
    <w:rsid w:val="00A341F9"/>
    <w:rsid w:val="00A34539"/>
    <w:rsid w:val="00A34F7F"/>
    <w:rsid w:val="00A3513F"/>
    <w:rsid w:val="00A35795"/>
    <w:rsid w:val="00A36422"/>
    <w:rsid w:val="00A36AF0"/>
    <w:rsid w:val="00A36B56"/>
    <w:rsid w:val="00A376AB"/>
    <w:rsid w:val="00A410A7"/>
    <w:rsid w:val="00A41156"/>
    <w:rsid w:val="00A414A5"/>
    <w:rsid w:val="00A423D7"/>
    <w:rsid w:val="00A42DFB"/>
    <w:rsid w:val="00A43618"/>
    <w:rsid w:val="00A44297"/>
    <w:rsid w:val="00A454D6"/>
    <w:rsid w:val="00A45AA0"/>
    <w:rsid w:val="00A465C0"/>
    <w:rsid w:val="00A46F5D"/>
    <w:rsid w:val="00A50E3C"/>
    <w:rsid w:val="00A518CD"/>
    <w:rsid w:val="00A521B8"/>
    <w:rsid w:val="00A53408"/>
    <w:rsid w:val="00A53969"/>
    <w:rsid w:val="00A53A51"/>
    <w:rsid w:val="00A53EB9"/>
    <w:rsid w:val="00A53EDC"/>
    <w:rsid w:val="00A54AB9"/>
    <w:rsid w:val="00A555E0"/>
    <w:rsid w:val="00A5684D"/>
    <w:rsid w:val="00A56B7D"/>
    <w:rsid w:val="00A56CC1"/>
    <w:rsid w:val="00A56F7F"/>
    <w:rsid w:val="00A57444"/>
    <w:rsid w:val="00A5782D"/>
    <w:rsid w:val="00A60340"/>
    <w:rsid w:val="00A60CB8"/>
    <w:rsid w:val="00A616B0"/>
    <w:rsid w:val="00A6215D"/>
    <w:rsid w:val="00A62326"/>
    <w:rsid w:val="00A64656"/>
    <w:rsid w:val="00A6652C"/>
    <w:rsid w:val="00A707B4"/>
    <w:rsid w:val="00A72E6B"/>
    <w:rsid w:val="00A73741"/>
    <w:rsid w:val="00A74198"/>
    <w:rsid w:val="00A75148"/>
    <w:rsid w:val="00A775A5"/>
    <w:rsid w:val="00A77673"/>
    <w:rsid w:val="00A821AB"/>
    <w:rsid w:val="00A8223D"/>
    <w:rsid w:val="00A83291"/>
    <w:rsid w:val="00A83D93"/>
    <w:rsid w:val="00A8436F"/>
    <w:rsid w:val="00A84F20"/>
    <w:rsid w:val="00A860DD"/>
    <w:rsid w:val="00A866D7"/>
    <w:rsid w:val="00A87878"/>
    <w:rsid w:val="00A87C6C"/>
    <w:rsid w:val="00A90EB4"/>
    <w:rsid w:val="00A91444"/>
    <w:rsid w:val="00A93AB8"/>
    <w:rsid w:val="00A950B2"/>
    <w:rsid w:val="00A97B86"/>
    <w:rsid w:val="00A97EB5"/>
    <w:rsid w:val="00AA0733"/>
    <w:rsid w:val="00AA0C87"/>
    <w:rsid w:val="00AA0F15"/>
    <w:rsid w:val="00AA50B7"/>
    <w:rsid w:val="00AA5C54"/>
    <w:rsid w:val="00AA609D"/>
    <w:rsid w:val="00AA60BB"/>
    <w:rsid w:val="00AA68D9"/>
    <w:rsid w:val="00AA7E9A"/>
    <w:rsid w:val="00AB0E36"/>
    <w:rsid w:val="00AB1CCF"/>
    <w:rsid w:val="00AB2B96"/>
    <w:rsid w:val="00AB2BF4"/>
    <w:rsid w:val="00AB3377"/>
    <w:rsid w:val="00AB4459"/>
    <w:rsid w:val="00AB6040"/>
    <w:rsid w:val="00AB6D0D"/>
    <w:rsid w:val="00AB6E3F"/>
    <w:rsid w:val="00AC0F85"/>
    <w:rsid w:val="00AC11D4"/>
    <w:rsid w:val="00AC593C"/>
    <w:rsid w:val="00AC6104"/>
    <w:rsid w:val="00AC6A59"/>
    <w:rsid w:val="00AC7D23"/>
    <w:rsid w:val="00AD2907"/>
    <w:rsid w:val="00AD2938"/>
    <w:rsid w:val="00AD2AC1"/>
    <w:rsid w:val="00AD390C"/>
    <w:rsid w:val="00AD3A1C"/>
    <w:rsid w:val="00AD406E"/>
    <w:rsid w:val="00AD4571"/>
    <w:rsid w:val="00AD6D24"/>
    <w:rsid w:val="00AD6EA8"/>
    <w:rsid w:val="00AD7BE9"/>
    <w:rsid w:val="00AD7C0C"/>
    <w:rsid w:val="00AD7D45"/>
    <w:rsid w:val="00AE15F9"/>
    <w:rsid w:val="00AE1E94"/>
    <w:rsid w:val="00AE1EAD"/>
    <w:rsid w:val="00AE27E2"/>
    <w:rsid w:val="00AE292A"/>
    <w:rsid w:val="00AE39D9"/>
    <w:rsid w:val="00AE3E19"/>
    <w:rsid w:val="00AE4AC1"/>
    <w:rsid w:val="00AE5711"/>
    <w:rsid w:val="00AE5E77"/>
    <w:rsid w:val="00AE6586"/>
    <w:rsid w:val="00AE771D"/>
    <w:rsid w:val="00AE7EC0"/>
    <w:rsid w:val="00AF0159"/>
    <w:rsid w:val="00AF0A5F"/>
    <w:rsid w:val="00AF1510"/>
    <w:rsid w:val="00AF15BB"/>
    <w:rsid w:val="00AF1B48"/>
    <w:rsid w:val="00AF25B5"/>
    <w:rsid w:val="00AF2A78"/>
    <w:rsid w:val="00AF2BF3"/>
    <w:rsid w:val="00AF3251"/>
    <w:rsid w:val="00AF44D3"/>
    <w:rsid w:val="00AF4EEB"/>
    <w:rsid w:val="00AF52C2"/>
    <w:rsid w:val="00AF5867"/>
    <w:rsid w:val="00AF6B33"/>
    <w:rsid w:val="00AF7101"/>
    <w:rsid w:val="00AF76D1"/>
    <w:rsid w:val="00B00B7C"/>
    <w:rsid w:val="00B01241"/>
    <w:rsid w:val="00B0356F"/>
    <w:rsid w:val="00B03D7F"/>
    <w:rsid w:val="00B041F7"/>
    <w:rsid w:val="00B060B0"/>
    <w:rsid w:val="00B06D3F"/>
    <w:rsid w:val="00B071C4"/>
    <w:rsid w:val="00B0755A"/>
    <w:rsid w:val="00B077D7"/>
    <w:rsid w:val="00B11567"/>
    <w:rsid w:val="00B11613"/>
    <w:rsid w:val="00B1170D"/>
    <w:rsid w:val="00B12835"/>
    <w:rsid w:val="00B12D4E"/>
    <w:rsid w:val="00B15650"/>
    <w:rsid w:val="00B207E3"/>
    <w:rsid w:val="00B229C9"/>
    <w:rsid w:val="00B23A79"/>
    <w:rsid w:val="00B2786D"/>
    <w:rsid w:val="00B278CE"/>
    <w:rsid w:val="00B27AA6"/>
    <w:rsid w:val="00B27F0E"/>
    <w:rsid w:val="00B30530"/>
    <w:rsid w:val="00B30686"/>
    <w:rsid w:val="00B31853"/>
    <w:rsid w:val="00B31F94"/>
    <w:rsid w:val="00B32388"/>
    <w:rsid w:val="00B327B7"/>
    <w:rsid w:val="00B330D5"/>
    <w:rsid w:val="00B33793"/>
    <w:rsid w:val="00B35AE2"/>
    <w:rsid w:val="00B35B05"/>
    <w:rsid w:val="00B37AC7"/>
    <w:rsid w:val="00B40215"/>
    <w:rsid w:val="00B40574"/>
    <w:rsid w:val="00B4116B"/>
    <w:rsid w:val="00B4167D"/>
    <w:rsid w:val="00B41E18"/>
    <w:rsid w:val="00B42BE9"/>
    <w:rsid w:val="00B43B7C"/>
    <w:rsid w:val="00B43E3A"/>
    <w:rsid w:val="00B443C7"/>
    <w:rsid w:val="00B4450B"/>
    <w:rsid w:val="00B448F5"/>
    <w:rsid w:val="00B44BE5"/>
    <w:rsid w:val="00B45155"/>
    <w:rsid w:val="00B47344"/>
    <w:rsid w:val="00B47391"/>
    <w:rsid w:val="00B47573"/>
    <w:rsid w:val="00B475D7"/>
    <w:rsid w:val="00B517AF"/>
    <w:rsid w:val="00B51865"/>
    <w:rsid w:val="00B52748"/>
    <w:rsid w:val="00B52B2E"/>
    <w:rsid w:val="00B5313C"/>
    <w:rsid w:val="00B54B97"/>
    <w:rsid w:val="00B55B75"/>
    <w:rsid w:val="00B5664E"/>
    <w:rsid w:val="00B57DC7"/>
    <w:rsid w:val="00B606C3"/>
    <w:rsid w:val="00B613C8"/>
    <w:rsid w:val="00B6201B"/>
    <w:rsid w:val="00B62742"/>
    <w:rsid w:val="00B63AD3"/>
    <w:rsid w:val="00B6447E"/>
    <w:rsid w:val="00B644A1"/>
    <w:rsid w:val="00B652AD"/>
    <w:rsid w:val="00B67217"/>
    <w:rsid w:val="00B67FDA"/>
    <w:rsid w:val="00B70289"/>
    <w:rsid w:val="00B706CE"/>
    <w:rsid w:val="00B70F89"/>
    <w:rsid w:val="00B724E0"/>
    <w:rsid w:val="00B7291B"/>
    <w:rsid w:val="00B72EF1"/>
    <w:rsid w:val="00B73491"/>
    <w:rsid w:val="00B735A2"/>
    <w:rsid w:val="00B73AEF"/>
    <w:rsid w:val="00B74480"/>
    <w:rsid w:val="00B74B32"/>
    <w:rsid w:val="00B76344"/>
    <w:rsid w:val="00B8136B"/>
    <w:rsid w:val="00B83C9B"/>
    <w:rsid w:val="00B83DBD"/>
    <w:rsid w:val="00B84AAD"/>
    <w:rsid w:val="00B84C1B"/>
    <w:rsid w:val="00B85560"/>
    <w:rsid w:val="00B86C61"/>
    <w:rsid w:val="00B86C9B"/>
    <w:rsid w:val="00B87F9E"/>
    <w:rsid w:val="00B90C7F"/>
    <w:rsid w:val="00B91C90"/>
    <w:rsid w:val="00B929C1"/>
    <w:rsid w:val="00B92DC7"/>
    <w:rsid w:val="00B93444"/>
    <w:rsid w:val="00B94450"/>
    <w:rsid w:val="00B94BB3"/>
    <w:rsid w:val="00BA03E8"/>
    <w:rsid w:val="00BA0CDB"/>
    <w:rsid w:val="00BA1820"/>
    <w:rsid w:val="00BA24CA"/>
    <w:rsid w:val="00BA2C71"/>
    <w:rsid w:val="00BA3450"/>
    <w:rsid w:val="00BA4CEA"/>
    <w:rsid w:val="00BA542B"/>
    <w:rsid w:val="00BA6F73"/>
    <w:rsid w:val="00BA799E"/>
    <w:rsid w:val="00BB0722"/>
    <w:rsid w:val="00BB121F"/>
    <w:rsid w:val="00BB1542"/>
    <w:rsid w:val="00BB3A53"/>
    <w:rsid w:val="00BB4066"/>
    <w:rsid w:val="00BB4B9A"/>
    <w:rsid w:val="00BB73A6"/>
    <w:rsid w:val="00BC02B2"/>
    <w:rsid w:val="00BC02EB"/>
    <w:rsid w:val="00BC20F3"/>
    <w:rsid w:val="00BC2513"/>
    <w:rsid w:val="00BC3499"/>
    <w:rsid w:val="00BC4E7A"/>
    <w:rsid w:val="00BC4FC4"/>
    <w:rsid w:val="00BC5A86"/>
    <w:rsid w:val="00BC5B0B"/>
    <w:rsid w:val="00BC70B9"/>
    <w:rsid w:val="00BC7498"/>
    <w:rsid w:val="00BC7941"/>
    <w:rsid w:val="00BC7AAE"/>
    <w:rsid w:val="00BD0609"/>
    <w:rsid w:val="00BD18A0"/>
    <w:rsid w:val="00BD2215"/>
    <w:rsid w:val="00BD29C9"/>
    <w:rsid w:val="00BD2A4B"/>
    <w:rsid w:val="00BD2A70"/>
    <w:rsid w:val="00BD2BBE"/>
    <w:rsid w:val="00BD335B"/>
    <w:rsid w:val="00BD42C5"/>
    <w:rsid w:val="00BD4EEF"/>
    <w:rsid w:val="00BD6977"/>
    <w:rsid w:val="00BD6FB4"/>
    <w:rsid w:val="00BE0758"/>
    <w:rsid w:val="00BE0E20"/>
    <w:rsid w:val="00BE0F84"/>
    <w:rsid w:val="00BE199B"/>
    <w:rsid w:val="00BE4D53"/>
    <w:rsid w:val="00BE67A0"/>
    <w:rsid w:val="00BE6BC9"/>
    <w:rsid w:val="00BF0A9E"/>
    <w:rsid w:val="00BF0D43"/>
    <w:rsid w:val="00BF17D6"/>
    <w:rsid w:val="00BF1A34"/>
    <w:rsid w:val="00BF2042"/>
    <w:rsid w:val="00BF2C8C"/>
    <w:rsid w:val="00BF3E49"/>
    <w:rsid w:val="00BF411A"/>
    <w:rsid w:val="00BF6374"/>
    <w:rsid w:val="00BF757C"/>
    <w:rsid w:val="00C00967"/>
    <w:rsid w:val="00C00BB5"/>
    <w:rsid w:val="00C01D95"/>
    <w:rsid w:val="00C026BC"/>
    <w:rsid w:val="00C02A03"/>
    <w:rsid w:val="00C033D4"/>
    <w:rsid w:val="00C048D8"/>
    <w:rsid w:val="00C049C6"/>
    <w:rsid w:val="00C04B98"/>
    <w:rsid w:val="00C066B9"/>
    <w:rsid w:val="00C06A61"/>
    <w:rsid w:val="00C079EF"/>
    <w:rsid w:val="00C07C4F"/>
    <w:rsid w:val="00C10A47"/>
    <w:rsid w:val="00C11DA0"/>
    <w:rsid w:val="00C138DA"/>
    <w:rsid w:val="00C14E05"/>
    <w:rsid w:val="00C15058"/>
    <w:rsid w:val="00C15DAA"/>
    <w:rsid w:val="00C165C8"/>
    <w:rsid w:val="00C1782F"/>
    <w:rsid w:val="00C21E8C"/>
    <w:rsid w:val="00C22343"/>
    <w:rsid w:val="00C24BFD"/>
    <w:rsid w:val="00C260CD"/>
    <w:rsid w:val="00C26245"/>
    <w:rsid w:val="00C263FA"/>
    <w:rsid w:val="00C26E6C"/>
    <w:rsid w:val="00C27A1A"/>
    <w:rsid w:val="00C315C8"/>
    <w:rsid w:val="00C31606"/>
    <w:rsid w:val="00C31C5F"/>
    <w:rsid w:val="00C31F88"/>
    <w:rsid w:val="00C328CB"/>
    <w:rsid w:val="00C332AB"/>
    <w:rsid w:val="00C338BA"/>
    <w:rsid w:val="00C34FC9"/>
    <w:rsid w:val="00C3582D"/>
    <w:rsid w:val="00C36D3B"/>
    <w:rsid w:val="00C378DB"/>
    <w:rsid w:val="00C37CEA"/>
    <w:rsid w:val="00C409DF"/>
    <w:rsid w:val="00C40A2D"/>
    <w:rsid w:val="00C40BFF"/>
    <w:rsid w:val="00C40CC3"/>
    <w:rsid w:val="00C40D79"/>
    <w:rsid w:val="00C41A94"/>
    <w:rsid w:val="00C41AF9"/>
    <w:rsid w:val="00C42256"/>
    <w:rsid w:val="00C4260E"/>
    <w:rsid w:val="00C429D9"/>
    <w:rsid w:val="00C42B63"/>
    <w:rsid w:val="00C438DD"/>
    <w:rsid w:val="00C452A4"/>
    <w:rsid w:val="00C517FE"/>
    <w:rsid w:val="00C51BBF"/>
    <w:rsid w:val="00C53140"/>
    <w:rsid w:val="00C53D26"/>
    <w:rsid w:val="00C54CAA"/>
    <w:rsid w:val="00C56050"/>
    <w:rsid w:val="00C56A97"/>
    <w:rsid w:val="00C5778D"/>
    <w:rsid w:val="00C57806"/>
    <w:rsid w:val="00C578AF"/>
    <w:rsid w:val="00C601A2"/>
    <w:rsid w:val="00C60CCF"/>
    <w:rsid w:val="00C619BC"/>
    <w:rsid w:val="00C62251"/>
    <w:rsid w:val="00C6254A"/>
    <w:rsid w:val="00C6259C"/>
    <w:rsid w:val="00C62F1B"/>
    <w:rsid w:val="00C63243"/>
    <w:rsid w:val="00C63AF5"/>
    <w:rsid w:val="00C64265"/>
    <w:rsid w:val="00C64957"/>
    <w:rsid w:val="00C65288"/>
    <w:rsid w:val="00C67192"/>
    <w:rsid w:val="00C67212"/>
    <w:rsid w:val="00C67ACF"/>
    <w:rsid w:val="00C7086C"/>
    <w:rsid w:val="00C72655"/>
    <w:rsid w:val="00C72851"/>
    <w:rsid w:val="00C728B9"/>
    <w:rsid w:val="00C734F9"/>
    <w:rsid w:val="00C73D58"/>
    <w:rsid w:val="00C742A6"/>
    <w:rsid w:val="00C76D2C"/>
    <w:rsid w:val="00C76EA7"/>
    <w:rsid w:val="00C7738A"/>
    <w:rsid w:val="00C77B7D"/>
    <w:rsid w:val="00C77DEB"/>
    <w:rsid w:val="00C81184"/>
    <w:rsid w:val="00C811B7"/>
    <w:rsid w:val="00C811E2"/>
    <w:rsid w:val="00C813A2"/>
    <w:rsid w:val="00C81870"/>
    <w:rsid w:val="00C8337E"/>
    <w:rsid w:val="00C83F12"/>
    <w:rsid w:val="00C84822"/>
    <w:rsid w:val="00C85141"/>
    <w:rsid w:val="00C855E7"/>
    <w:rsid w:val="00C858BE"/>
    <w:rsid w:val="00C86034"/>
    <w:rsid w:val="00C9361F"/>
    <w:rsid w:val="00C93F04"/>
    <w:rsid w:val="00C93F6C"/>
    <w:rsid w:val="00C946BD"/>
    <w:rsid w:val="00C95747"/>
    <w:rsid w:val="00C9731A"/>
    <w:rsid w:val="00C97418"/>
    <w:rsid w:val="00CA05C3"/>
    <w:rsid w:val="00CA1D1E"/>
    <w:rsid w:val="00CA263D"/>
    <w:rsid w:val="00CA3BAF"/>
    <w:rsid w:val="00CA4693"/>
    <w:rsid w:val="00CA5760"/>
    <w:rsid w:val="00CA5D4A"/>
    <w:rsid w:val="00CA61A9"/>
    <w:rsid w:val="00CA6AC9"/>
    <w:rsid w:val="00CA6F83"/>
    <w:rsid w:val="00CA7129"/>
    <w:rsid w:val="00CA756B"/>
    <w:rsid w:val="00CB05D1"/>
    <w:rsid w:val="00CB11E2"/>
    <w:rsid w:val="00CB1F19"/>
    <w:rsid w:val="00CB2944"/>
    <w:rsid w:val="00CB31EA"/>
    <w:rsid w:val="00CB3A48"/>
    <w:rsid w:val="00CB4ED5"/>
    <w:rsid w:val="00CB607D"/>
    <w:rsid w:val="00CB6810"/>
    <w:rsid w:val="00CB70A2"/>
    <w:rsid w:val="00CC0007"/>
    <w:rsid w:val="00CC0A16"/>
    <w:rsid w:val="00CC0AAD"/>
    <w:rsid w:val="00CC10E8"/>
    <w:rsid w:val="00CC185F"/>
    <w:rsid w:val="00CC1CEF"/>
    <w:rsid w:val="00CC1D39"/>
    <w:rsid w:val="00CC206D"/>
    <w:rsid w:val="00CC3769"/>
    <w:rsid w:val="00CC46B8"/>
    <w:rsid w:val="00CC4AAA"/>
    <w:rsid w:val="00CC5C9D"/>
    <w:rsid w:val="00CC5EFA"/>
    <w:rsid w:val="00CC72BD"/>
    <w:rsid w:val="00CC75F6"/>
    <w:rsid w:val="00CD1376"/>
    <w:rsid w:val="00CD2FB6"/>
    <w:rsid w:val="00CD318F"/>
    <w:rsid w:val="00CD3AD6"/>
    <w:rsid w:val="00CD4436"/>
    <w:rsid w:val="00CD48D2"/>
    <w:rsid w:val="00CD4CD6"/>
    <w:rsid w:val="00CD588C"/>
    <w:rsid w:val="00CD71A8"/>
    <w:rsid w:val="00CD7896"/>
    <w:rsid w:val="00CE03CF"/>
    <w:rsid w:val="00CE0F09"/>
    <w:rsid w:val="00CE0F9A"/>
    <w:rsid w:val="00CE1B3D"/>
    <w:rsid w:val="00CE1F00"/>
    <w:rsid w:val="00CE239F"/>
    <w:rsid w:val="00CE2690"/>
    <w:rsid w:val="00CE3479"/>
    <w:rsid w:val="00CE3558"/>
    <w:rsid w:val="00CE3C8E"/>
    <w:rsid w:val="00CE424A"/>
    <w:rsid w:val="00CE4776"/>
    <w:rsid w:val="00CE484B"/>
    <w:rsid w:val="00CE577C"/>
    <w:rsid w:val="00CE6D78"/>
    <w:rsid w:val="00CE7156"/>
    <w:rsid w:val="00CE7447"/>
    <w:rsid w:val="00CE7EF2"/>
    <w:rsid w:val="00CF02E5"/>
    <w:rsid w:val="00CF0B28"/>
    <w:rsid w:val="00CF1B96"/>
    <w:rsid w:val="00CF2283"/>
    <w:rsid w:val="00CF22DA"/>
    <w:rsid w:val="00CF23BC"/>
    <w:rsid w:val="00CF2454"/>
    <w:rsid w:val="00CF3566"/>
    <w:rsid w:val="00CF367A"/>
    <w:rsid w:val="00CF4300"/>
    <w:rsid w:val="00CF600B"/>
    <w:rsid w:val="00CF6521"/>
    <w:rsid w:val="00CF7421"/>
    <w:rsid w:val="00CF7DBB"/>
    <w:rsid w:val="00D000F0"/>
    <w:rsid w:val="00D0046E"/>
    <w:rsid w:val="00D01889"/>
    <w:rsid w:val="00D024D7"/>
    <w:rsid w:val="00D02B34"/>
    <w:rsid w:val="00D033D0"/>
    <w:rsid w:val="00D03DD0"/>
    <w:rsid w:val="00D03EEF"/>
    <w:rsid w:val="00D051A4"/>
    <w:rsid w:val="00D05D9E"/>
    <w:rsid w:val="00D064B2"/>
    <w:rsid w:val="00D078B8"/>
    <w:rsid w:val="00D07906"/>
    <w:rsid w:val="00D10785"/>
    <w:rsid w:val="00D10A57"/>
    <w:rsid w:val="00D13CF7"/>
    <w:rsid w:val="00D14FC2"/>
    <w:rsid w:val="00D167AD"/>
    <w:rsid w:val="00D16BF8"/>
    <w:rsid w:val="00D20105"/>
    <w:rsid w:val="00D202D5"/>
    <w:rsid w:val="00D22160"/>
    <w:rsid w:val="00D22685"/>
    <w:rsid w:val="00D22A91"/>
    <w:rsid w:val="00D22F11"/>
    <w:rsid w:val="00D24416"/>
    <w:rsid w:val="00D26815"/>
    <w:rsid w:val="00D278A7"/>
    <w:rsid w:val="00D27E51"/>
    <w:rsid w:val="00D30402"/>
    <w:rsid w:val="00D30577"/>
    <w:rsid w:val="00D30654"/>
    <w:rsid w:val="00D31267"/>
    <w:rsid w:val="00D318B3"/>
    <w:rsid w:val="00D31CF3"/>
    <w:rsid w:val="00D325F1"/>
    <w:rsid w:val="00D34220"/>
    <w:rsid w:val="00D34D91"/>
    <w:rsid w:val="00D3682C"/>
    <w:rsid w:val="00D372B3"/>
    <w:rsid w:val="00D37B43"/>
    <w:rsid w:val="00D408A3"/>
    <w:rsid w:val="00D408C1"/>
    <w:rsid w:val="00D40A23"/>
    <w:rsid w:val="00D41575"/>
    <w:rsid w:val="00D4160B"/>
    <w:rsid w:val="00D41B8A"/>
    <w:rsid w:val="00D421F4"/>
    <w:rsid w:val="00D429E3"/>
    <w:rsid w:val="00D446A0"/>
    <w:rsid w:val="00D454C4"/>
    <w:rsid w:val="00D465CE"/>
    <w:rsid w:val="00D46833"/>
    <w:rsid w:val="00D468CD"/>
    <w:rsid w:val="00D46FBF"/>
    <w:rsid w:val="00D47527"/>
    <w:rsid w:val="00D4753D"/>
    <w:rsid w:val="00D50E73"/>
    <w:rsid w:val="00D516AF"/>
    <w:rsid w:val="00D5262A"/>
    <w:rsid w:val="00D5275E"/>
    <w:rsid w:val="00D5292C"/>
    <w:rsid w:val="00D5311F"/>
    <w:rsid w:val="00D53BD2"/>
    <w:rsid w:val="00D55279"/>
    <w:rsid w:val="00D55940"/>
    <w:rsid w:val="00D56419"/>
    <w:rsid w:val="00D576F2"/>
    <w:rsid w:val="00D60F39"/>
    <w:rsid w:val="00D613A5"/>
    <w:rsid w:val="00D625F3"/>
    <w:rsid w:val="00D6396F"/>
    <w:rsid w:val="00D648C1"/>
    <w:rsid w:val="00D64C92"/>
    <w:rsid w:val="00D65B79"/>
    <w:rsid w:val="00D65C2A"/>
    <w:rsid w:val="00D65F9D"/>
    <w:rsid w:val="00D71551"/>
    <w:rsid w:val="00D71720"/>
    <w:rsid w:val="00D718B3"/>
    <w:rsid w:val="00D724BB"/>
    <w:rsid w:val="00D72C09"/>
    <w:rsid w:val="00D73461"/>
    <w:rsid w:val="00D73919"/>
    <w:rsid w:val="00D73EBA"/>
    <w:rsid w:val="00D74450"/>
    <w:rsid w:val="00D75250"/>
    <w:rsid w:val="00D7610F"/>
    <w:rsid w:val="00D77071"/>
    <w:rsid w:val="00D80971"/>
    <w:rsid w:val="00D84CE7"/>
    <w:rsid w:val="00D850A3"/>
    <w:rsid w:val="00D85220"/>
    <w:rsid w:val="00D85460"/>
    <w:rsid w:val="00D85E14"/>
    <w:rsid w:val="00D864D2"/>
    <w:rsid w:val="00D870A7"/>
    <w:rsid w:val="00D87337"/>
    <w:rsid w:val="00D9006F"/>
    <w:rsid w:val="00D9043F"/>
    <w:rsid w:val="00D9149C"/>
    <w:rsid w:val="00D91E8F"/>
    <w:rsid w:val="00D91F70"/>
    <w:rsid w:val="00D92A96"/>
    <w:rsid w:val="00D93A28"/>
    <w:rsid w:val="00D93F38"/>
    <w:rsid w:val="00D93F4B"/>
    <w:rsid w:val="00D9401F"/>
    <w:rsid w:val="00D94241"/>
    <w:rsid w:val="00D95664"/>
    <w:rsid w:val="00D956F7"/>
    <w:rsid w:val="00D96F7A"/>
    <w:rsid w:val="00D97277"/>
    <w:rsid w:val="00DA01C2"/>
    <w:rsid w:val="00DA09DF"/>
    <w:rsid w:val="00DA218D"/>
    <w:rsid w:val="00DA337C"/>
    <w:rsid w:val="00DA3E28"/>
    <w:rsid w:val="00DA5045"/>
    <w:rsid w:val="00DA530B"/>
    <w:rsid w:val="00DB034C"/>
    <w:rsid w:val="00DB0A12"/>
    <w:rsid w:val="00DB3ABD"/>
    <w:rsid w:val="00DB7CF3"/>
    <w:rsid w:val="00DC1AC5"/>
    <w:rsid w:val="00DC215A"/>
    <w:rsid w:val="00DC2C15"/>
    <w:rsid w:val="00DC325E"/>
    <w:rsid w:val="00DC6242"/>
    <w:rsid w:val="00DC6709"/>
    <w:rsid w:val="00DC6718"/>
    <w:rsid w:val="00DC6E3E"/>
    <w:rsid w:val="00DD0082"/>
    <w:rsid w:val="00DD230A"/>
    <w:rsid w:val="00DD33E0"/>
    <w:rsid w:val="00DD451D"/>
    <w:rsid w:val="00DD490D"/>
    <w:rsid w:val="00DD4953"/>
    <w:rsid w:val="00DD540C"/>
    <w:rsid w:val="00DD5614"/>
    <w:rsid w:val="00DD6343"/>
    <w:rsid w:val="00DD7196"/>
    <w:rsid w:val="00DE00CB"/>
    <w:rsid w:val="00DE0D60"/>
    <w:rsid w:val="00DE10F6"/>
    <w:rsid w:val="00DE18D5"/>
    <w:rsid w:val="00DE3136"/>
    <w:rsid w:val="00DE345D"/>
    <w:rsid w:val="00DE39D7"/>
    <w:rsid w:val="00DE3C45"/>
    <w:rsid w:val="00DE3D9A"/>
    <w:rsid w:val="00DE6B9B"/>
    <w:rsid w:val="00DF1571"/>
    <w:rsid w:val="00DF1DF5"/>
    <w:rsid w:val="00DF2D02"/>
    <w:rsid w:val="00DF3F55"/>
    <w:rsid w:val="00DF452A"/>
    <w:rsid w:val="00DF4743"/>
    <w:rsid w:val="00DF4BAB"/>
    <w:rsid w:val="00DF5142"/>
    <w:rsid w:val="00DF69A5"/>
    <w:rsid w:val="00DF7BD4"/>
    <w:rsid w:val="00E00BAF"/>
    <w:rsid w:val="00E01398"/>
    <w:rsid w:val="00E0234B"/>
    <w:rsid w:val="00E02AB2"/>
    <w:rsid w:val="00E02DE8"/>
    <w:rsid w:val="00E03219"/>
    <w:rsid w:val="00E03B4E"/>
    <w:rsid w:val="00E04854"/>
    <w:rsid w:val="00E05DE8"/>
    <w:rsid w:val="00E077A3"/>
    <w:rsid w:val="00E077A9"/>
    <w:rsid w:val="00E07DAC"/>
    <w:rsid w:val="00E100FA"/>
    <w:rsid w:val="00E10A13"/>
    <w:rsid w:val="00E10F4C"/>
    <w:rsid w:val="00E114A4"/>
    <w:rsid w:val="00E11AA6"/>
    <w:rsid w:val="00E13370"/>
    <w:rsid w:val="00E1472E"/>
    <w:rsid w:val="00E15DF1"/>
    <w:rsid w:val="00E172CA"/>
    <w:rsid w:val="00E17E34"/>
    <w:rsid w:val="00E17EAF"/>
    <w:rsid w:val="00E21D0D"/>
    <w:rsid w:val="00E2240A"/>
    <w:rsid w:val="00E22B43"/>
    <w:rsid w:val="00E22E14"/>
    <w:rsid w:val="00E22EFC"/>
    <w:rsid w:val="00E239FF"/>
    <w:rsid w:val="00E23D9D"/>
    <w:rsid w:val="00E245B8"/>
    <w:rsid w:val="00E25683"/>
    <w:rsid w:val="00E25811"/>
    <w:rsid w:val="00E26558"/>
    <w:rsid w:val="00E26621"/>
    <w:rsid w:val="00E26C61"/>
    <w:rsid w:val="00E27495"/>
    <w:rsid w:val="00E309DA"/>
    <w:rsid w:val="00E30A53"/>
    <w:rsid w:val="00E3159D"/>
    <w:rsid w:val="00E32296"/>
    <w:rsid w:val="00E32F1E"/>
    <w:rsid w:val="00E335FC"/>
    <w:rsid w:val="00E3380B"/>
    <w:rsid w:val="00E34362"/>
    <w:rsid w:val="00E36BE0"/>
    <w:rsid w:val="00E36FBE"/>
    <w:rsid w:val="00E3756C"/>
    <w:rsid w:val="00E375E5"/>
    <w:rsid w:val="00E4005A"/>
    <w:rsid w:val="00E406E2"/>
    <w:rsid w:val="00E41B7E"/>
    <w:rsid w:val="00E41C73"/>
    <w:rsid w:val="00E424CD"/>
    <w:rsid w:val="00E42B90"/>
    <w:rsid w:val="00E43609"/>
    <w:rsid w:val="00E43E03"/>
    <w:rsid w:val="00E448FA"/>
    <w:rsid w:val="00E45982"/>
    <w:rsid w:val="00E459C6"/>
    <w:rsid w:val="00E470A9"/>
    <w:rsid w:val="00E47661"/>
    <w:rsid w:val="00E520D7"/>
    <w:rsid w:val="00E52379"/>
    <w:rsid w:val="00E54281"/>
    <w:rsid w:val="00E55166"/>
    <w:rsid w:val="00E5578D"/>
    <w:rsid w:val="00E55C94"/>
    <w:rsid w:val="00E5661C"/>
    <w:rsid w:val="00E56E82"/>
    <w:rsid w:val="00E5792C"/>
    <w:rsid w:val="00E57AF4"/>
    <w:rsid w:val="00E6034E"/>
    <w:rsid w:val="00E60642"/>
    <w:rsid w:val="00E623C4"/>
    <w:rsid w:val="00E64739"/>
    <w:rsid w:val="00E6553D"/>
    <w:rsid w:val="00E655B2"/>
    <w:rsid w:val="00E6690E"/>
    <w:rsid w:val="00E66CC9"/>
    <w:rsid w:val="00E67A7A"/>
    <w:rsid w:val="00E67E21"/>
    <w:rsid w:val="00E67F30"/>
    <w:rsid w:val="00E700D1"/>
    <w:rsid w:val="00E706FE"/>
    <w:rsid w:val="00E7172D"/>
    <w:rsid w:val="00E72474"/>
    <w:rsid w:val="00E73410"/>
    <w:rsid w:val="00E7695C"/>
    <w:rsid w:val="00E771D7"/>
    <w:rsid w:val="00E8030D"/>
    <w:rsid w:val="00E80315"/>
    <w:rsid w:val="00E80508"/>
    <w:rsid w:val="00E8077B"/>
    <w:rsid w:val="00E8180F"/>
    <w:rsid w:val="00E81C5B"/>
    <w:rsid w:val="00E82642"/>
    <w:rsid w:val="00E8276A"/>
    <w:rsid w:val="00E829F8"/>
    <w:rsid w:val="00E83D74"/>
    <w:rsid w:val="00E85C78"/>
    <w:rsid w:val="00E85FD3"/>
    <w:rsid w:val="00E90852"/>
    <w:rsid w:val="00E90A46"/>
    <w:rsid w:val="00E90F39"/>
    <w:rsid w:val="00E91618"/>
    <w:rsid w:val="00E917AE"/>
    <w:rsid w:val="00E919E7"/>
    <w:rsid w:val="00E91CCD"/>
    <w:rsid w:val="00E92266"/>
    <w:rsid w:val="00E92527"/>
    <w:rsid w:val="00E926F3"/>
    <w:rsid w:val="00E92836"/>
    <w:rsid w:val="00E9301F"/>
    <w:rsid w:val="00E940A8"/>
    <w:rsid w:val="00E94907"/>
    <w:rsid w:val="00E95146"/>
    <w:rsid w:val="00E95399"/>
    <w:rsid w:val="00E955DE"/>
    <w:rsid w:val="00E95F3C"/>
    <w:rsid w:val="00E960F3"/>
    <w:rsid w:val="00E961BB"/>
    <w:rsid w:val="00E97B13"/>
    <w:rsid w:val="00E97BD3"/>
    <w:rsid w:val="00EA0B72"/>
    <w:rsid w:val="00EA0F59"/>
    <w:rsid w:val="00EA3DB3"/>
    <w:rsid w:val="00EA4701"/>
    <w:rsid w:val="00EA4F74"/>
    <w:rsid w:val="00EA51AE"/>
    <w:rsid w:val="00EA55E2"/>
    <w:rsid w:val="00EA58CA"/>
    <w:rsid w:val="00EA5970"/>
    <w:rsid w:val="00EA5B66"/>
    <w:rsid w:val="00EA67CE"/>
    <w:rsid w:val="00EA72FC"/>
    <w:rsid w:val="00EA767F"/>
    <w:rsid w:val="00EB1CFA"/>
    <w:rsid w:val="00EB26F0"/>
    <w:rsid w:val="00EB2A98"/>
    <w:rsid w:val="00EB5278"/>
    <w:rsid w:val="00EB58EF"/>
    <w:rsid w:val="00EB78D4"/>
    <w:rsid w:val="00EC08F1"/>
    <w:rsid w:val="00EC0D79"/>
    <w:rsid w:val="00EC13D2"/>
    <w:rsid w:val="00EC145C"/>
    <w:rsid w:val="00EC19CA"/>
    <w:rsid w:val="00EC420F"/>
    <w:rsid w:val="00EC4E8D"/>
    <w:rsid w:val="00EC58E7"/>
    <w:rsid w:val="00ED0E7E"/>
    <w:rsid w:val="00ED22BC"/>
    <w:rsid w:val="00ED2561"/>
    <w:rsid w:val="00ED3095"/>
    <w:rsid w:val="00ED34EE"/>
    <w:rsid w:val="00ED49CE"/>
    <w:rsid w:val="00EE0710"/>
    <w:rsid w:val="00EE0B7A"/>
    <w:rsid w:val="00EE0F67"/>
    <w:rsid w:val="00EE12D0"/>
    <w:rsid w:val="00EE1E70"/>
    <w:rsid w:val="00EE20AD"/>
    <w:rsid w:val="00EE24C1"/>
    <w:rsid w:val="00EE28C8"/>
    <w:rsid w:val="00EE290A"/>
    <w:rsid w:val="00EE2A55"/>
    <w:rsid w:val="00EE303D"/>
    <w:rsid w:val="00EE4101"/>
    <w:rsid w:val="00EE4EEA"/>
    <w:rsid w:val="00EE5B8D"/>
    <w:rsid w:val="00EE6BFD"/>
    <w:rsid w:val="00EF02A8"/>
    <w:rsid w:val="00EF2172"/>
    <w:rsid w:val="00EF4654"/>
    <w:rsid w:val="00EF55F5"/>
    <w:rsid w:val="00EF5968"/>
    <w:rsid w:val="00EF5AB9"/>
    <w:rsid w:val="00EF5BFE"/>
    <w:rsid w:val="00EF69E3"/>
    <w:rsid w:val="00EF7026"/>
    <w:rsid w:val="00EF7A84"/>
    <w:rsid w:val="00F00C7A"/>
    <w:rsid w:val="00F01126"/>
    <w:rsid w:val="00F02054"/>
    <w:rsid w:val="00F0256C"/>
    <w:rsid w:val="00F039F3"/>
    <w:rsid w:val="00F0409F"/>
    <w:rsid w:val="00F052CA"/>
    <w:rsid w:val="00F061CA"/>
    <w:rsid w:val="00F0703C"/>
    <w:rsid w:val="00F10134"/>
    <w:rsid w:val="00F11374"/>
    <w:rsid w:val="00F115CF"/>
    <w:rsid w:val="00F128A6"/>
    <w:rsid w:val="00F12EFA"/>
    <w:rsid w:val="00F157A8"/>
    <w:rsid w:val="00F15DFC"/>
    <w:rsid w:val="00F167D5"/>
    <w:rsid w:val="00F1717D"/>
    <w:rsid w:val="00F20053"/>
    <w:rsid w:val="00F21849"/>
    <w:rsid w:val="00F218D5"/>
    <w:rsid w:val="00F21E65"/>
    <w:rsid w:val="00F2262E"/>
    <w:rsid w:val="00F22903"/>
    <w:rsid w:val="00F229E6"/>
    <w:rsid w:val="00F2316F"/>
    <w:rsid w:val="00F232B9"/>
    <w:rsid w:val="00F23426"/>
    <w:rsid w:val="00F238F7"/>
    <w:rsid w:val="00F24717"/>
    <w:rsid w:val="00F249E3"/>
    <w:rsid w:val="00F25DB9"/>
    <w:rsid w:val="00F262AF"/>
    <w:rsid w:val="00F26361"/>
    <w:rsid w:val="00F26800"/>
    <w:rsid w:val="00F27002"/>
    <w:rsid w:val="00F27717"/>
    <w:rsid w:val="00F27E40"/>
    <w:rsid w:val="00F31107"/>
    <w:rsid w:val="00F31CA1"/>
    <w:rsid w:val="00F33B5A"/>
    <w:rsid w:val="00F34255"/>
    <w:rsid w:val="00F34959"/>
    <w:rsid w:val="00F34CA2"/>
    <w:rsid w:val="00F35C50"/>
    <w:rsid w:val="00F362CA"/>
    <w:rsid w:val="00F36354"/>
    <w:rsid w:val="00F3761E"/>
    <w:rsid w:val="00F37CE6"/>
    <w:rsid w:val="00F37F3A"/>
    <w:rsid w:val="00F40D4D"/>
    <w:rsid w:val="00F418B7"/>
    <w:rsid w:val="00F41A58"/>
    <w:rsid w:val="00F44884"/>
    <w:rsid w:val="00F44981"/>
    <w:rsid w:val="00F44A46"/>
    <w:rsid w:val="00F4666C"/>
    <w:rsid w:val="00F47423"/>
    <w:rsid w:val="00F47DA0"/>
    <w:rsid w:val="00F51E2E"/>
    <w:rsid w:val="00F52562"/>
    <w:rsid w:val="00F525A7"/>
    <w:rsid w:val="00F52C19"/>
    <w:rsid w:val="00F52D8B"/>
    <w:rsid w:val="00F5375F"/>
    <w:rsid w:val="00F54DA1"/>
    <w:rsid w:val="00F55DDC"/>
    <w:rsid w:val="00F55EB2"/>
    <w:rsid w:val="00F568D2"/>
    <w:rsid w:val="00F57649"/>
    <w:rsid w:val="00F576A6"/>
    <w:rsid w:val="00F57C7D"/>
    <w:rsid w:val="00F57FBA"/>
    <w:rsid w:val="00F6068A"/>
    <w:rsid w:val="00F6257F"/>
    <w:rsid w:val="00F62722"/>
    <w:rsid w:val="00F62F8C"/>
    <w:rsid w:val="00F63B0B"/>
    <w:rsid w:val="00F63BB5"/>
    <w:rsid w:val="00F63E5B"/>
    <w:rsid w:val="00F63EE6"/>
    <w:rsid w:val="00F65586"/>
    <w:rsid w:val="00F663E5"/>
    <w:rsid w:val="00F66480"/>
    <w:rsid w:val="00F70B70"/>
    <w:rsid w:val="00F70C3C"/>
    <w:rsid w:val="00F71838"/>
    <w:rsid w:val="00F718E3"/>
    <w:rsid w:val="00F720C8"/>
    <w:rsid w:val="00F72A92"/>
    <w:rsid w:val="00F73203"/>
    <w:rsid w:val="00F74268"/>
    <w:rsid w:val="00F749DD"/>
    <w:rsid w:val="00F74D81"/>
    <w:rsid w:val="00F7535D"/>
    <w:rsid w:val="00F755E9"/>
    <w:rsid w:val="00F75763"/>
    <w:rsid w:val="00F76897"/>
    <w:rsid w:val="00F768D0"/>
    <w:rsid w:val="00F76CC4"/>
    <w:rsid w:val="00F776C3"/>
    <w:rsid w:val="00F81187"/>
    <w:rsid w:val="00F81A56"/>
    <w:rsid w:val="00F81B45"/>
    <w:rsid w:val="00F820F5"/>
    <w:rsid w:val="00F8278A"/>
    <w:rsid w:val="00F833BC"/>
    <w:rsid w:val="00F835C6"/>
    <w:rsid w:val="00F836D1"/>
    <w:rsid w:val="00F840A1"/>
    <w:rsid w:val="00F8429B"/>
    <w:rsid w:val="00F8433E"/>
    <w:rsid w:val="00F84403"/>
    <w:rsid w:val="00F84A22"/>
    <w:rsid w:val="00F84C34"/>
    <w:rsid w:val="00F84D8D"/>
    <w:rsid w:val="00F857E0"/>
    <w:rsid w:val="00F868DF"/>
    <w:rsid w:val="00F87841"/>
    <w:rsid w:val="00F90942"/>
    <w:rsid w:val="00F90A2B"/>
    <w:rsid w:val="00F91233"/>
    <w:rsid w:val="00F91D3E"/>
    <w:rsid w:val="00F92177"/>
    <w:rsid w:val="00F923FA"/>
    <w:rsid w:val="00F924DC"/>
    <w:rsid w:val="00F92A7A"/>
    <w:rsid w:val="00F92DD9"/>
    <w:rsid w:val="00F93DFC"/>
    <w:rsid w:val="00F94158"/>
    <w:rsid w:val="00F944B7"/>
    <w:rsid w:val="00F95631"/>
    <w:rsid w:val="00F96205"/>
    <w:rsid w:val="00F968FD"/>
    <w:rsid w:val="00F97F8B"/>
    <w:rsid w:val="00FA0D74"/>
    <w:rsid w:val="00FA17C5"/>
    <w:rsid w:val="00FA2B47"/>
    <w:rsid w:val="00FA2C40"/>
    <w:rsid w:val="00FA3E8E"/>
    <w:rsid w:val="00FA4502"/>
    <w:rsid w:val="00FA52D4"/>
    <w:rsid w:val="00FA54FD"/>
    <w:rsid w:val="00FA5D45"/>
    <w:rsid w:val="00FA64CA"/>
    <w:rsid w:val="00FA749A"/>
    <w:rsid w:val="00FA7B52"/>
    <w:rsid w:val="00FA7BEB"/>
    <w:rsid w:val="00FA7C2E"/>
    <w:rsid w:val="00FB0752"/>
    <w:rsid w:val="00FB24F2"/>
    <w:rsid w:val="00FB2A86"/>
    <w:rsid w:val="00FB38E3"/>
    <w:rsid w:val="00FB3B3E"/>
    <w:rsid w:val="00FB3E4D"/>
    <w:rsid w:val="00FB3E65"/>
    <w:rsid w:val="00FB4DC3"/>
    <w:rsid w:val="00FB59C3"/>
    <w:rsid w:val="00FB6AB1"/>
    <w:rsid w:val="00FB77F6"/>
    <w:rsid w:val="00FC0990"/>
    <w:rsid w:val="00FC1373"/>
    <w:rsid w:val="00FC163B"/>
    <w:rsid w:val="00FC23FA"/>
    <w:rsid w:val="00FC2604"/>
    <w:rsid w:val="00FC3477"/>
    <w:rsid w:val="00FC4DE8"/>
    <w:rsid w:val="00FC5B91"/>
    <w:rsid w:val="00FC5FF7"/>
    <w:rsid w:val="00FC7CC7"/>
    <w:rsid w:val="00FD06AA"/>
    <w:rsid w:val="00FD0A41"/>
    <w:rsid w:val="00FD0FBF"/>
    <w:rsid w:val="00FD1B87"/>
    <w:rsid w:val="00FD34F0"/>
    <w:rsid w:val="00FD37FD"/>
    <w:rsid w:val="00FD5508"/>
    <w:rsid w:val="00FD5E47"/>
    <w:rsid w:val="00FD65A9"/>
    <w:rsid w:val="00FD66B1"/>
    <w:rsid w:val="00FD6D65"/>
    <w:rsid w:val="00FD7E8E"/>
    <w:rsid w:val="00FE03E2"/>
    <w:rsid w:val="00FE18C5"/>
    <w:rsid w:val="00FE25B4"/>
    <w:rsid w:val="00FE2E15"/>
    <w:rsid w:val="00FE4426"/>
    <w:rsid w:val="00FE4D59"/>
    <w:rsid w:val="00FE597B"/>
    <w:rsid w:val="00FE60CE"/>
    <w:rsid w:val="00FE6C7E"/>
    <w:rsid w:val="00FE7D28"/>
    <w:rsid w:val="00FF015A"/>
    <w:rsid w:val="00FF0733"/>
    <w:rsid w:val="00FF1EED"/>
    <w:rsid w:val="00FF1F0B"/>
    <w:rsid w:val="00FF2035"/>
    <w:rsid w:val="00FF237D"/>
    <w:rsid w:val="00FF2D67"/>
    <w:rsid w:val="00FF3DD7"/>
    <w:rsid w:val="00FF53E8"/>
    <w:rsid w:val="00FF558A"/>
    <w:rsid w:val="00FF61D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AE08E2E-A5F0-433C-99A8-D6DF43336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34" w:unhideWhenUsed="1"/>
    <w:lsdException w:name="endnote reference" w:semiHidden="1" w:uiPriority="3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8" w:unhideWhenUsed="1"/>
    <w:lsdException w:name="List Number 4" w:semiHidden="1" w:uiPriority="98" w:unhideWhenUsed="1"/>
    <w:lsdException w:name="List Number 5" w:semiHidden="1" w:uiPriority="98"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8" w:qFormat="1"/>
    <w:lsdException w:name="Intense Quote" w:uiPriority="9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8" w:qFormat="1"/>
    <w:lsdException w:name="Subtle Reference" w:uiPriority="31" w:qFormat="1"/>
    <w:lsdException w:name="Intense Reference" w:uiPriority="98"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5C3"/>
    <w:pPr>
      <w:suppressAutoHyphens/>
      <w:autoSpaceDE w:val="0"/>
      <w:autoSpaceDN w:val="0"/>
      <w:adjustRightInd w:val="0"/>
      <w:spacing w:after="113" w:line="280" w:lineRule="atLeast"/>
      <w:textAlignment w:val="center"/>
    </w:pPr>
    <w:rPr>
      <w:rFonts w:ascii="Arial" w:hAnsi="Arial" w:cs="FranklinGothic-Book"/>
      <w:color w:val="000000"/>
      <w:sz w:val="24"/>
    </w:rPr>
  </w:style>
  <w:style w:type="paragraph" w:styleId="Heading1">
    <w:name w:val="heading 1"/>
    <w:basedOn w:val="Normal"/>
    <w:link w:val="Heading1Char"/>
    <w:uiPriority w:val="9"/>
    <w:qFormat/>
    <w:rsid w:val="003B11C3"/>
    <w:pPr>
      <w:keepNext/>
      <w:keepLines/>
      <w:pageBreakBefore/>
      <w:tabs>
        <w:tab w:val="left" w:pos="794"/>
      </w:tabs>
      <w:spacing w:before="227" w:after="227" w:line="440" w:lineRule="atLeast"/>
      <w:outlineLvl w:val="0"/>
    </w:pPr>
    <w:rPr>
      <w:rFonts w:cs="FranklinGothic-BookCnd"/>
      <w:color w:val="002A5B"/>
      <w:spacing w:val="-2"/>
      <w:sz w:val="40"/>
      <w:szCs w:val="40"/>
    </w:rPr>
  </w:style>
  <w:style w:type="paragraph" w:styleId="Heading2">
    <w:name w:val="heading 2"/>
    <w:basedOn w:val="Normal"/>
    <w:next w:val="Normal"/>
    <w:link w:val="Heading2Char"/>
    <w:uiPriority w:val="9"/>
    <w:unhideWhenUsed/>
    <w:qFormat/>
    <w:rsid w:val="00F836D1"/>
    <w:pPr>
      <w:keepNext/>
      <w:keepLines/>
      <w:tabs>
        <w:tab w:val="left" w:pos="794"/>
        <w:tab w:val="left" w:pos="1020"/>
      </w:tabs>
      <w:spacing w:before="400" w:after="240" w:line="380" w:lineRule="atLeast"/>
      <w:outlineLvl w:val="1"/>
    </w:pPr>
    <w:rPr>
      <w:rFonts w:cs="Arial"/>
      <w:color w:val="4E84C4"/>
      <w:spacing w:val="2"/>
      <w:sz w:val="28"/>
      <w:szCs w:val="28"/>
      <w:u w:color="548DD4" w:themeColor="text2" w:themeTint="99"/>
    </w:rPr>
  </w:style>
  <w:style w:type="paragraph" w:styleId="Heading3">
    <w:name w:val="heading 3"/>
    <w:basedOn w:val="Heading2"/>
    <w:next w:val="Normal"/>
    <w:link w:val="Heading3Char"/>
    <w:uiPriority w:val="9"/>
    <w:unhideWhenUsed/>
    <w:qFormat/>
    <w:rsid w:val="00C3582D"/>
    <w:pPr>
      <w:spacing w:before="160" w:line="300" w:lineRule="atLeast"/>
      <w:outlineLvl w:val="2"/>
    </w:pPr>
    <w:rPr>
      <w:rFonts w:cs="FranklinGothic-BookCnd"/>
      <w:color w:val="4F81BD" w:themeColor="accent1"/>
      <w:spacing w:val="1"/>
      <w:sz w:val="24"/>
    </w:rPr>
  </w:style>
  <w:style w:type="paragraph" w:styleId="Heading4">
    <w:name w:val="heading 4"/>
    <w:next w:val="Normal"/>
    <w:link w:val="Heading4Char"/>
    <w:autoRedefine/>
    <w:uiPriority w:val="4"/>
    <w:unhideWhenUsed/>
    <w:qFormat/>
    <w:rsid w:val="00CA1D1E"/>
    <w:pPr>
      <w:spacing w:before="240" w:after="120"/>
      <w:outlineLvl w:val="3"/>
    </w:pPr>
    <w:rPr>
      <w:rFonts w:ascii="Arial" w:hAnsi="Arial" w:cs="Arial"/>
      <w:bCs/>
      <w:iCs/>
      <w:color w:val="4F81BD" w:themeColor="accent1"/>
      <w:lang w:val="en-US"/>
    </w:rPr>
  </w:style>
  <w:style w:type="paragraph" w:styleId="Heading5">
    <w:name w:val="heading 5"/>
    <w:next w:val="Normal"/>
    <w:link w:val="Heading5Char"/>
    <w:uiPriority w:val="9"/>
    <w:unhideWhenUsed/>
    <w:qFormat/>
    <w:rsid w:val="003B70B1"/>
    <w:pPr>
      <w:keepNext/>
      <w:keepLines/>
      <w:spacing w:before="240" w:after="120" w:line="240" w:lineRule="auto"/>
      <w:outlineLvl w:val="4"/>
    </w:pPr>
    <w:rPr>
      <w:rFonts w:ascii="Arial" w:eastAsiaTheme="majorEastAsia" w:hAnsi="Arial" w:cstheme="majorBidi"/>
      <w:i/>
      <w:color w:val="4F81BD" w:themeColor="accent1"/>
    </w:rPr>
  </w:style>
  <w:style w:type="paragraph" w:styleId="Heading6">
    <w:name w:val="heading 6"/>
    <w:basedOn w:val="Normal"/>
    <w:next w:val="Normal"/>
    <w:link w:val="Heading6Char"/>
    <w:uiPriority w:val="9"/>
    <w:unhideWhenUsed/>
    <w:rsid w:val="00E81912"/>
    <w:pPr>
      <w:keepNext/>
      <w:keepLines/>
      <w:numPr>
        <w:ilvl w:val="5"/>
        <w:numId w:val="5"/>
      </w:numPr>
      <w:spacing w:before="200" w:after="0"/>
      <w:outlineLvl w:val="5"/>
    </w:pPr>
    <w:rPr>
      <w:rFonts w:ascii="Arial Narrow" w:eastAsiaTheme="majorEastAsia" w:hAnsi="Arial Narrow" w:cstheme="majorBidi"/>
      <w:b/>
      <w:iCs/>
      <w:color w:val="243F60" w:themeColor="accent1" w:themeShade="7F"/>
    </w:rPr>
  </w:style>
  <w:style w:type="paragraph" w:styleId="Heading7">
    <w:name w:val="heading 7"/>
    <w:basedOn w:val="Normal"/>
    <w:next w:val="Normal"/>
    <w:link w:val="Heading7Char"/>
    <w:uiPriority w:val="9"/>
    <w:unhideWhenUsed/>
    <w:rsid w:val="006F0AE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6F0AE2"/>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0AE2"/>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56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9F7"/>
  </w:style>
  <w:style w:type="paragraph" w:customStyle="1" w:styleId="MasterpagefooterMasterpage">
    <w:name w:val="Master page footer (Master page)"/>
    <w:basedOn w:val="Normal"/>
    <w:uiPriority w:val="99"/>
    <w:rsid w:val="003569F7"/>
    <w:pPr>
      <w:jc w:val="both"/>
    </w:pPr>
    <w:rPr>
      <w:rFonts w:ascii="FranklinGothic-BookCnd" w:hAnsi="FranklinGothic-BookCnd" w:cs="FranklinGothic-BookCnd"/>
      <w:caps/>
      <w:color w:val="FFFFFF"/>
      <w:sz w:val="17"/>
      <w:szCs w:val="17"/>
    </w:rPr>
  </w:style>
  <w:style w:type="paragraph" w:customStyle="1" w:styleId="IntroductionparaMain">
    <w:name w:val="Introduction para (Main)"/>
    <w:basedOn w:val="Normal"/>
    <w:uiPriority w:val="99"/>
    <w:rsid w:val="00245FC4"/>
    <w:pPr>
      <w:spacing w:before="113" w:after="227" w:line="360" w:lineRule="atLeast"/>
    </w:pPr>
    <w:rPr>
      <w:rFonts w:ascii="FranklinGothic-Book" w:hAnsi="FranklinGothic-Book"/>
      <w:color w:val="808080" w:themeColor="background1" w:themeShade="80"/>
      <w:spacing w:val="-1"/>
      <w:w w:val="99"/>
      <w:sz w:val="28"/>
      <w:szCs w:val="28"/>
      <w:lang w:val="en-GB"/>
    </w:rPr>
  </w:style>
  <w:style w:type="paragraph" w:customStyle="1" w:styleId="FigureTableHeadingMain">
    <w:name w:val="Figure/Table_Heading (Main)"/>
    <w:basedOn w:val="Normal"/>
    <w:uiPriority w:val="99"/>
    <w:rsid w:val="00635359"/>
    <w:pPr>
      <w:keepNext/>
      <w:keepLines/>
      <w:tabs>
        <w:tab w:val="left" w:pos="794"/>
        <w:tab w:val="left" w:pos="1020"/>
      </w:tabs>
      <w:spacing w:before="200" w:line="300" w:lineRule="atLeast"/>
      <w:ind w:left="794" w:hanging="794"/>
    </w:pPr>
    <w:rPr>
      <w:rFonts w:ascii="Arial Narrow" w:hAnsi="Arial Narrow" w:cs="FranklinGothic-BookCnd"/>
      <w:color w:val="595959" w:themeColor="text1" w:themeTint="A6"/>
      <w:spacing w:val="1"/>
      <w:sz w:val="23"/>
      <w:szCs w:val="23"/>
    </w:rPr>
  </w:style>
  <w:style w:type="paragraph" w:customStyle="1" w:styleId="BulletMain">
    <w:name w:val="Bullet (Main)"/>
    <w:basedOn w:val="Normal"/>
    <w:link w:val="BulletMainChar"/>
    <w:qFormat/>
    <w:rsid w:val="00972ADD"/>
    <w:pPr>
      <w:numPr>
        <w:numId w:val="1"/>
      </w:numPr>
      <w:spacing w:after="50"/>
    </w:pPr>
  </w:style>
  <w:style w:type="paragraph" w:customStyle="1" w:styleId="BulletlastMain">
    <w:name w:val="Bullet last (Main)"/>
    <w:basedOn w:val="BulletMain"/>
    <w:link w:val="BulletlastMainChar"/>
    <w:qFormat/>
    <w:rsid w:val="0038434E"/>
    <w:pPr>
      <w:spacing w:after="100"/>
    </w:pPr>
  </w:style>
  <w:style w:type="paragraph" w:styleId="FootnoteText">
    <w:name w:val="footnote text"/>
    <w:link w:val="FootnoteTextChar"/>
    <w:uiPriority w:val="99"/>
    <w:rsid w:val="00775C74"/>
    <w:pPr>
      <w:spacing w:after="0" w:line="240" w:lineRule="auto"/>
    </w:pPr>
    <w:rPr>
      <w:rFonts w:ascii="Arial" w:eastAsia="Times New Roman" w:hAnsi="Arial" w:cs="FranklinGothic-Book"/>
      <w:color w:val="000000"/>
      <w:sz w:val="14"/>
    </w:rPr>
  </w:style>
  <w:style w:type="character" w:customStyle="1" w:styleId="FootnoteTextChar">
    <w:name w:val="Footnote Text Char"/>
    <w:basedOn w:val="DefaultParagraphFont"/>
    <w:link w:val="FootnoteText"/>
    <w:uiPriority w:val="99"/>
    <w:rsid w:val="00775C74"/>
    <w:rPr>
      <w:rFonts w:ascii="Arial" w:eastAsia="Times New Roman" w:hAnsi="Arial" w:cs="FranklinGothic-Book"/>
      <w:color w:val="000000"/>
      <w:sz w:val="14"/>
    </w:rPr>
  </w:style>
  <w:style w:type="paragraph" w:customStyle="1" w:styleId="FootnoteMain">
    <w:name w:val="Footnote (Main)"/>
    <w:qFormat/>
    <w:rsid w:val="005D0511"/>
    <w:pPr>
      <w:suppressAutoHyphens/>
      <w:autoSpaceDE w:val="0"/>
      <w:autoSpaceDN w:val="0"/>
      <w:adjustRightInd w:val="0"/>
      <w:spacing w:after="60"/>
      <w:textAlignment w:val="center"/>
    </w:pPr>
    <w:rPr>
      <w:rFonts w:ascii="Arial" w:eastAsia="Times New Roman" w:hAnsi="Arial" w:cs="FranklinGothic-Book"/>
      <w:color w:val="000000"/>
      <w:sz w:val="16"/>
    </w:rPr>
  </w:style>
  <w:style w:type="table" w:styleId="TableGrid">
    <w:name w:val="Table Grid"/>
    <w:aliases w:val="none,McLL Table General Text,SGS Numeric Table,GTA"/>
    <w:basedOn w:val="TableNormal"/>
    <w:rsid w:val="0066408A"/>
    <w:pPr>
      <w:spacing w:after="0" w:line="240" w:lineRule="auto"/>
    </w:pPr>
    <w:rPr>
      <w:rFonts w:ascii="Times New Roman" w:eastAsia="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35FAA"/>
    <w:rPr>
      <w:rFonts w:ascii="Arial" w:hAnsi="Arial" w:cs="FranklinGothic-BookCnd"/>
      <w:color w:val="002A5B"/>
      <w:spacing w:val="-2"/>
      <w:sz w:val="40"/>
      <w:szCs w:val="40"/>
    </w:rPr>
  </w:style>
  <w:style w:type="character" w:styleId="Hyperlink">
    <w:name w:val="Hyperlink"/>
    <w:basedOn w:val="DefaultParagraphFont"/>
    <w:uiPriority w:val="99"/>
    <w:rsid w:val="00F34E1C"/>
    <w:rPr>
      <w:color w:val="0000FF"/>
      <w:u w:val="single"/>
    </w:rPr>
  </w:style>
  <w:style w:type="character" w:styleId="FollowedHyperlink">
    <w:name w:val="FollowedHyperlink"/>
    <w:basedOn w:val="DefaultParagraphFont"/>
    <w:uiPriority w:val="99"/>
    <w:semiHidden/>
    <w:unhideWhenUsed/>
    <w:rsid w:val="00F34E1C"/>
    <w:rPr>
      <w:color w:val="800080" w:themeColor="followedHyperlink"/>
      <w:u w:val="single"/>
    </w:rPr>
  </w:style>
  <w:style w:type="paragraph" w:styleId="NormalWeb">
    <w:name w:val="Normal (Web)"/>
    <w:basedOn w:val="Normal"/>
    <w:uiPriority w:val="99"/>
    <w:unhideWhenUsed/>
    <w:rsid w:val="00F34E1C"/>
    <w:pPr>
      <w:spacing w:before="100" w:beforeAutospacing="1" w:after="100" w:afterAutospacing="1" w:line="240" w:lineRule="auto"/>
    </w:pPr>
    <w:rPr>
      <w:rFonts w:ascii="Times New Roman" w:eastAsia="Times New Roman" w:hAnsi="Times New Roman" w:cs="Times New Roman"/>
      <w:szCs w:val="24"/>
      <w:lang w:eastAsia="en-AU"/>
    </w:rPr>
  </w:style>
  <w:style w:type="paragraph" w:styleId="Revision">
    <w:name w:val="Revision"/>
    <w:hidden/>
    <w:uiPriority w:val="99"/>
    <w:semiHidden/>
    <w:rsid w:val="00F34E1C"/>
    <w:pPr>
      <w:spacing w:after="0" w:line="240" w:lineRule="auto"/>
    </w:pPr>
    <w:rPr>
      <w:rFonts w:ascii="Times New Roman" w:hAnsi="Times New Roman"/>
      <w:sz w:val="24"/>
    </w:rPr>
  </w:style>
  <w:style w:type="character" w:customStyle="1" w:styleId="Heading2Char">
    <w:name w:val="Heading 2 Char"/>
    <w:basedOn w:val="DefaultParagraphFont"/>
    <w:link w:val="Heading2"/>
    <w:uiPriority w:val="9"/>
    <w:rsid w:val="00F836D1"/>
    <w:rPr>
      <w:rFonts w:ascii="Arial" w:hAnsi="Arial" w:cs="Arial"/>
      <w:color w:val="4E84C4"/>
      <w:spacing w:val="2"/>
      <w:sz w:val="28"/>
      <w:szCs w:val="28"/>
      <w:u w:color="548DD4" w:themeColor="text2" w:themeTint="99"/>
    </w:rPr>
  </w:style>
  <w:style w:type="character" w:customStyle="1" w:styleId="Heading3Char">
    <w:name w:val="Heading 3 Char"/>
    <w:basedOn w:val="DefaultParagraphFont"/>
    <w:link w:val="Heading3"/>
    <w:uiPriority w:val="9"/>
    <w:rsid w:val="00C3582D"/>
    <w:rPr>
      <w:rFonts w:ascii="Arial" w:hAnsi="Arial" w:cs="FranklinGothic-BookCnd"/>
      <w:color w:val="4F81BD" w:themeColor="accent1"/>
      <w:spacing w:val="1"/>
      <w:sz w:val="24"/>
      <w:szCs w:val="28"/>
      <w:u w:color="548DD4" w:themeColor="text2" w:themeTint="99"/>
    </w:rPr>
  </w:style>
  <w:style w:type="character" w:customStyle="1" w:styleId="Heading4Char">
    <w:name w:val="Heading 4 Char"/>
    <w:basedOn w:val="DefaultParagraphFont"/>
    <w:link w:val="Heading4"/>
    <w:uiPriority w:val="4"/>
    <w:rsid w:val="00CA1D1E"/>
    <w:rPr>
      <w:rFonts w:ascii="Arial" w:hAnsi="Arial" w:cs="Arial"/>
      <w:bCs/>
      <w:iCs/>
      <w:color w:val="4F81BD" w:themeColor="accent1"/>
      <w:lang w:val="en-US"/>
    </w:rPr>
  </w:style>
  <w:style w:type="paragraph" w:styleId="NoSpacing">
    <w:name w:val="No Spacing"/>
    <w:uiPriority w:val="98"/>
    <w:qFormat/>
    <w:rsid w:val="00E81912"/>
    <w:pPr>
      <w:suppressAutoHyphens/>
      <w:autoSpaceDE w:val="0"/>
      <w:autoSpaceDN w:val="0"/>
      <w:adjustRightInd w:val="0"/>
      <w:spacing w:after="0" w:line="240" w:lineRule="auto"/>
      <w:textAlignment w:val="center"/>
    </w:pPr>
    <w:rPr>
      <w:rFonts w:ascii="Arial" w:hAnsi="Arial" w:cs="FranklinGothic-Book"/>
      <w:color w:val="000000"/>
      <w:sz w:val="19"/>
      <w:szCs w:val="20"/>
      <w:lang w:val="en-US"/>
    </w:rPr>
  </w:style>
  <w:style w:type="character" w:customStyle="1" w:styleId="Heading5Char">
    <w:name w:val="Heading 5 Char"/>
    <w:basedOn w:val="DefaultParagraphFont"/>
    <w:link w:val="Heading5"/>
    <w:uiPriority w:val="9"/>
    <w:rsid w:val="003B70B1"/>
    <w:rPr>
      <w:rFonts w:ascii="Arial" w:eastAsiaTheme="majorEastAsia" w:hAnsi="Arial" w:cstheme="majorBidi"/>
      <w:i/>
      <w:color w:val="4F81BD" w:themeColor="accent1"/>
    </w:rPr>
  </w:style>
  <w:style w:type="character" w:customStyle="1" w:styleId="Heading6Char">
    <w:name w:val="Heading 6 Char"/>
    <w:basedOn w:val="DefaultParagraphFont"/>
    <w:link w:val="Heading6"/>
    <w:uiPriority w:val="9"/>
    <w:rsid w:val="00E81912"/>
    <w:rPr>
      <w:rFonts w:ascii="Arial Narrow" w:eastAsiaTheme="majorEastAsia" w:hAnsi="Arial Narrow" w:cstheme="majorBidi"/>
      <w:b/>
      <w:iCs/>
      <w:color w:val="243F60" w:themeColor="accent1" w:themeShade="7F"/>
      <w:sz w:val="24"/>
    </w:rPr>
  </w:style>
  <w:style w:type="character" w:styleId="Emphasis">
    <w:name w:val="Emphasis"/>
    <w:basedOn w:val="DefaultParagraphFont"/>
    <w:uiPriority w:val="20"/>
    <w:qFormat/>
    <w:rsid w:val="00E81912"/>
    <w:rPr>
      <w:rFonts w:ascii="Arial" w:hAnsi="Arial"/>
      <w:i/>
      <w:iCs/>
    </w:rPr>
  </w:style>
  <w:style w:type="character" w:styleId="IntenseEmphasis">
    <w:name w:val="Intense Emphasis"/>
    <w:basedOn w:val="DefaultParagraphFont"/>
    <w:uiPriority w:val="98"/>
    <w:qFormat/>
    <w:rsid w:val="003B70B1"/>
    <w:rPr>
      <w:rFonts w:ascii="Arial" w:hAnsi="Arial"/>
      <w:b/>
      <w:bCs/>
      <w:i/>
      <w:iCs/>
      <w:color w:val="4F81BD" w:themeColor="accent1"/>
      <w:sz w:val="22"/>
    </w:rPr>
  </w:style>
  <w:style w:type="paragraph" w:styleId="Quote">
    <w:name w:val="Quote"/>
    <w:basedOn w:val="Normal"/>
    <w:next w:val="Normal"/>
    <w:link w:val="QuoteChar"/>
    <w:uiPriority w:val="98"/>
    <w:qFormat/>
    <w:rsid w:val="00E81912"/>
    <w:rPr>
      <w:i/>
      <w:iCs/>
      <w:color w:val="000000" w:themeColor="text1"/>
    </w:rPr>
  </w:style>
  <w:style w:type="character" w:customStyle="1" w:styleId="QuoteChar">
    <w:name w:val="Quote Char"/>
    <w:basedOn w:val="DefaultParagraphFont"/>
    <w:link w:val="Quote"/>
    <w:uiPriority w:val="29"/>
    <w:rsid w:val="00E81912"/>
    <w:rPr>
      <w:rFonts w:ascii="Arial" w:hAnsi="Arial" w:cs="FranklinGothic-Book"/>
      <w:i/>
      <w:iCs/>
      <w:color w:val="000000" w:themeColor="text1"/>
      <w:sz w:val="19"/>
      <w:szCs w:val="20"/>
      <w:lang w:val="en-US"/>
    </w:rPr>
  </w:style>
  <w:style w:type="paragraph" w:styleId="IntenseQuote">
    <w:name w:val="Intense Quote"/>
    <w:basedOn w:val="Normal"/>
    <w:next w:val="Normal"/>
    <w:link w:val="IntenseQuoteChar"/>
    <w:uiPriority w:val="98"/>
    <w:qFormat/>
    <w:rsid w:val="00E81912"/>
    <w:pP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81912"/>
    <w:rPr>
      <w:rFonts w:ascii="Arial" w:hAnsi="Arial" w:cs="FranklinGothic-Book"/>
      <w:b/>
      <w:bCs/>
      <w:i/>
      <w:iCs/>
      <w:color w:val="4F81BD" w:themeColor="accent1"/>
      <w:sz w:val="19"/>
      <w:szCs w:val="20"/>
      <w:lang w:val="en-US"/>
    </w:rPr>
  </w:style>
  <w:style w:type="character" w:styleId="PageNumber">
    <w:name w:val="page number"/>
    <w:basedOn w:val="DefaultParagraphFont"/>
    <w:uiPriority w:val="34"/>
    <w:semiHidden/>
    <w:unhideWhenUsed/>
    <w:rsid w:val="00690062"/>
    <w:rPr>
      <w:color w:val="548DD4" w:themeColor="text2" w:themeTint="99"/>
    </w:rPr>
  </w:style>
  <w:style w:type="paragraph" w:customStyle="1" w:styleId="COVERPUBLICATIONTITLE">
    <w:name w:val="COVER_PUBLICATION_TITLE"/>
    <w:next w:val="Normal"/>
    <w:link w:val="COVERPUBLICATIONTITLEChar"/>
    <w:qFormat/>
    <w:rsid w:val="003A4AD1"/>
    <w:pPr>
      <w:spacing w:before="6960"/>
      <w:jc w:val="right"/>
    </w:pPr>
    <w:rPr>
      <w:rFonts w:ascii="Arial" w:hAnsi="Arial" w:cs="FranklinGothic-Book"/>
      <w:noProof/>
      <w:color w:val="FFFFFF" w:themeColor="background1"/>
      <w:sz w:val="72"/>
      <w:lang w:eastAsia="en-AU"/>
    </w:rPr>
  </w:style>
  <w:style w:type="character" w:customStyle="1" w:styleId="COVERPUBLICATIONTITLEChar">
    <w:name w:val="COVER_PUBLICATION_TITLE Char"/>
    <w:basedOn w:val="DefaultParagraphFont"/>
    <w:link w:val="COVERPUBLICATIONTITLE"/>
    <w:rsid w:val="00972ADD"/>
    <w:rPr>
      <w:rFonts w:ascii="Arial" w:hAnsi="Arial" w:cs="FranklinGothic-Book"/>
      <w:noProof/>
      <w:color w:val="FFFFFF" w:themeColor="background1"/>
      <w:sz w:val="72"/>
      <w:szCs w:val="20"/>
      <w:lang w:val="en-US" w:eastAsia="en-AU"/>
    </w:rPr>
  </w:style>
  <w:style w:type="paragraph" w:customStyle="1" w:styleId="Numberedheading2">
    <w:name w:val="Numbered heading 2"/>
    <w:basedOn w:val="Normal"/>
    <w:next w:val="Normal"/>
    <w:link w:val="Numberedheading2Char"/>
    <w:qFormat/>
    <w:rsid w:val="00693445"/>
    <w:pPr>
      <w:numPr>
        <w:ilvl w:val="1"/>
        <w:numId w:val="18"/>
      </w:numPr>
      <w:suppressAutoHyphens w:val="0"/>
      <w:autoSpaceDE/>
      <w:autoSpaceDN/>
      <w:adjustRightInd/>
      <w:spacing w:before="240" w:after="120" w:line="240" w:lineRule="auto"/>
      <w:textAlignment w:val="auto"/>
    </w:pPr>
    <w:rPr>
      <w:rFonts w:cs="FranklinGothic-BookCnd"/>
      <w:color w:val="4F81BD" w:themeColor="accent1"/>
      <w:spacing w:val="-2"/>
      <w:sz w:val="32"/>
      <w:szCs w:val="32"/>
    </w:rPr>
  </w:style>
  <w:style w:type="paragraph" w:customStyle="1" w:styleId="NumberedHeading1">
    <w:name w:val="Numbered Heading 1"/>
    <w:basedOn w:val="Heading1"/>
    <w:next w:val="Normal"/>
    <w:link w:val="NumberedHeading1Char"/>
    <w:qFormat/>
    <w:rsid w:val="005D0511"/>
    <w:pPr>
      <w:numPr>
        <w:numId w:val="18"/>
      </w:numPr>
      <w:tabs>
        <w:tab w:val="clear" w:pos="794"/>
      </w:tabs>
      <w:suppressAutoHyphens w:val="0"/>
      <w:autoSpaceDE/>
      <w:autoSpaceDN/>
      <w:adjustRightInd/>
      <w:spacing w:before="240" w:after="120" w:line="240" w:lineRule="auto"/>
      <w:textAlignment w:val="auto"/>
    </w:pPr>
  </w:style>
  <w:style w:type="character" w:customStyle="1" w:styleId="Numberedheading2Char">
    <w:name w:val="Numbered heading 2 Char"/>
    <w:basedOn w:val="Heading2Char"/>
    <w:link w:val="Numberedheading2"/>
    <w:rsid w:val="00E4005A"/>
    <w:rPr>
      <w:rFonts w:ascii="Arial" w:hAnsi="Arial" w:cs="FranklinGothic-BookCnd"/>
      <w:color w:val="4F81BD" w:themeColor="accent1"/>
      <w:spacing w:val="-2"/>
      <w:sz w:val="32"/>
      <w:szCs w:val="32"/>
      <w:u w:color="548DD4" w:themeColor="text2" w:themeTint="99"/>
    </w:rPr>
  </w:style>
  <w:style w:type="paragraph" w:customStyle="1" w:styleId="Smalltextinverso">
    <w:name w:val="Small text in verso"/>
    <w:basedOn w:val="Normal"/>
    <w:link w:val="SmalltextinversoChar"/>
    <w:qFormat/>
    <w:rsid w:val="006D24B3"/>
    <w:pPr>
      <w:spacing w:line="220" w:lineRule="atLeast"/>
    </w:pPr>
    <w:rPr>
      <w:sz w:val="16"/>
      <w:szCs w:val="16"/>
      <w:lang w:val="en-GB"/>
    </w:rPr>
  </w:style>
  <w:style w:type="character" w:customStyle="1" w:styleId="NumberedHeading1Char">
    <w:name w:val="Numbered Heading 1 Char"/>
    <w:basedOn w:val="Heading1Char"/>
    <w:link w:val="NumberedHeading1"/>
    <w:rsid w:val="005D0511"/>
    <w:rPr>
      <w:rFonts w:ascii="Arial" w:hAnsi="Arial" w:cs="FranklinGothic-BookCnd"/>
      <w:color w:val="002A5B"/>
      <w:spacing w:val="-2"/>
      <w:sz w:val="40"/>
      <w:szCs w:val="40"/>
    </w:rPr>
  </w:style>
  <w:style w:type="character" w:customStyle="1" w:styleId="SmalltextinversoChar">
    <w:name w:val="Small text in verso Char"/>
    <w:basedOn w:val="DefaultParagraphFont"/>
    <w:link w:val="Smalltextinverso"/>
    <w:rsid w:val="006D24B3"/>
    <w:rPr>
      <w:rFonts w:ascii="Arial" w:hAnsi="Arial" w:cs="FranklinGothic-Book"/>
      <w:color w:val="000000"/>
      <w:sz w:val="16"/>
      <w:szCs w:val="16"/>
      <w:lang w:val="en-GB"/>
    </w:rPr>
  </w:style>
  <w:style w:type="paragraph" w:styleId="TOC1">
    <w:name w:val="toc 1"/>
    <w:aliases w:val="Contents Level 1"/>
    <w:basedOn w:val="Normal"/>
    <w:next w:val="Normal"/>
    <w:uiPriority w:val="39"/>
    <w:qFormat/>
    <w:rsid w:val="00AF1510"/>
    <w:pPr>
      <w:tabs>
        <w:tab w:val="left" w:pos="1418"/>
        <w:tab w:val="right" w:leader="dot" w:pos="9639"/>
      </w:tabs>
      <w:suppressAutoHyphens w:val="0"/>
      <w:autoSpaceDE/>
      <w:autoSpaceDN/>
      <w:adjustRightInd/>
      <w:spacing w:before="360" w:after="120" w:line="276" w:lineRule="auto"/>
      <w:ind w:left="720" w:hanging="720"/>
      <w:textAlignment w:val="auto"/>
    </w:pPr>
    <w:rPr>
      <w:rFonts w:eastAsia="Times New Roman" w:cs="Times New Roman"/>
      <w:b/>
      <w:caps/>
      <w:noProof/>
      <w:color w:val="auto"/>
    </w:rPr>
  </w:style>
  <w:style w:type="paragraph" w:customStyle="1" w:styleId="ContentsLevel2">
    <w:name w:val="Contents Level 2"/>
    <w:basedOn w:val="Normal"/>
    <w:link w:val="ContentsLevel2Char"/>
    <w:qFormat/>
    <w:rsid w:val="00BF0A9E"/>
    <w:pPr>
      <w:tabs>
        <w:tab w:val="right" w:leader="dot" w:pos="9015"/>
      </w:tabs>
      <w:ind w:left="709"/>
    </w:pPr>
    <w:rPr>
      <w:rFonts w:eastAsia="Times New Roman"/>
    </w:rPr>
  </w:style>
  <w:style w:type="character" w:customStyle="1" w:styleId="ContentsLevel2Char">
    <w:name w:val="Contents Level 2 Char"/>
    <w:basedOn w:val="DefaultParagraphFont"/>
    <w:link w:val="ContentsLevel2"/>
    <w:locked/>
    <w:rsid w:val="00BF0A9E"/>
    <w:rPr>
      <w:rFonts w:ascii="Arial" w:eastAsia="Times New Roman" w:hAnsi="Arial" w:cs="FranklinGothic-Book"/>
      <w:color w:val="000000"/>
      <w:sz w:val="24"/>
    </w:rPr>
  </w:style>
  <w:style w:type="paragraph" w:customStyle="1" w:styleId="NumberedHeading3">
    <w:name w:val="Numbered Heading 3"/>
    <w:next w:val="Normal"/>
    <w:link w:val="NumberedHeading3Char"/>
    <w:qFormat/>
    <w:rsid w:val="00E4005A"/>
    <w:pPr>
      <w:keepNext/>
      <w:keepLines/>
      <w:numPr>
        <w:ilvl w:val="2"/>
        <w:numId w:val="18"/>
      </w:numPr>
      <w:tabs>
        <w:tab w:val="left" w:pos="1134"/>
        <w:tab w:val="left" w:pos="1701"/>
      </w:tabs>
      <w:outlineLvl w:val="0"/>
    </w:pPr>
    <w:rPr>
      <w:rFonts w:ascii="Arial" w:eastAsia="Times New Roman" w:hAnsi="Arial" w:cs="FranklinGothic-BookCnd"/>
      <w:color w:val="4F81BD" w:themeColor="accent1"/>
      <w:spacing w:val="1"/>
      <w:sz w:val="28"/>
      <w:szCs w:val="28"/>
    </w:rPr>
  </w:style>
  <w:style w:type="character" w:customStyle="1" w:styleId="NumberedHeading3Char">
    <w:name w:val="Numbered Heading 3 Char"/>
    <w:basedOn w:val="Numberedheading2Char"/>
    <w:link w:val="NumberedHeading3"/>
    <w:locked/>
    <w:rsid w:val="00E4005A"/>
    <w:rPr>
      <w:rFonts w:ascii="Arial" w:eastAsia="Times New Roman" w:hAnsi="Arial" w:cs="FranklinGothic-BookCnd"/>
      <w:color w:val="4F81BD" w:themeColor="accent1"/>
      <w:spacing w:val="1"/>
      <w:sz w:val="28"/>
      <w:szCs w:val="28"/>
      <w:u w:color="548DD4" w:themeColor="text2" w:themeTint="99"/>
    </w:rPr>
  </w:style>
  <w:style w:type="paragraph" w:styleId="TOC3">
    <w:name w:val="toc 3"/>
    <w:basedOn w:val="Normal"/>
    <w:next w:val="Normal"/>
    <w:autoRedefine/>
    <w:uiPriority w:val="39"/>
    <w:unhideWhenUsed/>
    <w:qFormat/>
    <w:rsid w:val="00541B01"/>
    <w:pPr>
      <w:tabs>
        <w:tab w:val="left" w:pos="1127"/>
        <w:tab w:val="left" w:pos="1418"/>
        <w:tab w:val="left" w:pos="2552"/>
        <w:tab w:val="right" w:leader="dot" w:pos="9639"/>
      </w:tabs>
      <w:spacing w:before="60" w:after="60"/>
      <w:ind w:left="1985"/>
    </w:pPr>
    <w:rPr>
      <w:noProof/>
      <w:sz w:val="20"/>
    </w:rPr>
  </w:style>
  <w:style w:type="table" w:customStyle="1" w:styleId="TableGrid1">
    <w:name w:val="Table Grid1"/>
    <w:basedOn w:val="TableNormal"/>
    <w:next w:val="TableGrid"/>
    <w:rsid w:val="00C6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A4AD1"/>
    <w:rPr>
      <w:i/>
      <w:iCs/>
      <w:color w:val="808080" w:themeColor="text1" w:themeTint="7F"/>
    </w:rPr>
  </w:style>
  <w:style w:type="paragraph" w:styleId="Caption">
    <w:name w:val="caption"/>
    <w:aliases w:val="Table Names,Caption (table),table,Table,Table title GH,TABLE,Caption Char1,Caption Char Char,Table heading,Caption Char1 Char Char,Caption Char Char Char Char,Caption Char Char1,Figure,Char,Caption: FIGURES,Caption Char2 Char Char Char Char Char"/>
    <w:basedOn w:val="Normal"/>
    <w:next w:val="Normal"/>
    <w:link w:val="CaptionChar"/>
    <w:uiPriority w:val="35"/>
    <w:unhideWhenUsed/>
    <w:qFormat/>
    <w:rsid w:val="00C619BC"/>
    <w:pPr>
      <w:spacing w:after="200" w:line="240" w:lineRule="auto"/>
    </w:pPr>
    <w:rPr>
      <w:b/>
      <w:bCs/>
      <w:color w:val="4F81BD" w:themeColor="accent1"/>
      <w:sz w:val="18"/>
      <w:szCs w:val="18"/>
    </w:rPr>
  </w:style>
  <w:style w:type="table" w:customStyle="1" w:styleId="Table-Style3">
    <w:name w:val="Table-Style3"/>
    <w:basedOn w:val="TableNormal"/>
    <w:rsid w:val="00C619BC"/>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1">
    <w:name w:val="Table-Style31"/>
    <w:basedOn w:val="TableNormal"/>
    <w:rsid w:val="00C619BC"/>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Grid2">
    <w:name w:val="Table Grid2"/>
    <w:basedOn w:val="TableNormal"/>
    <w:next w:val="TableGrid"/>
    <w:rsid w:val="00C6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2"/>
    <w:basedOn w:val="Heading2"/>
    <w:next w:val="Normal"/>
    <w:link w:val="Header2Char"/>
    <w:autoRedefine/>
    <w:qFormat/>
    <w:rsid w:val="00F836D1"/>
    <w:pPr>
      <w:keepNext w:val="0"/>
      <w:keepLines w:val="0"/>
      <w:tabs>
        <w:tab w:val="clear" w:pos="794"/>
        <w:tab w:val="clear" w:pos="1020"/>
      </w:tabs>
      <w:suppressAutoHyphens w:val="0"/>
      <w:autoSpaceDE/>
      <w:autoSpaceDN/>
      <w:adjustRightInd/>
      <w:spacing w:before="240" w:after="120" w:line="240" w:lineRule="auto"/>
      <w:textAlignment w:val="auto"/>
      <w:outlineLvl w:val="9"/>
    </w:pPr>
    <w:rPr>
      <w:szCs w:val="36"/>
    </w:rPr>
  </w:style>
  <w:style w:type="character" w:customStyle="1" w:styleId="Header2Char">
    <w:name w:val="Header2 Char"/>
    <w:basedOn w:val="Heading2Char"/>
    <w:link w:val="Header2"/>
    <w:rsid w:val="00F836D1"/>
    <w:rPr>
      <w:rFonts w:ascii="Arial" w:hAnsi="Arial" w:cs="Arial"/>
      <w:color w:val="4E84C4"/>
      <w:spacing w:val="2"/>
      <w:sz w:val="28"/>
      <w:szCs w:val="36"/>
      <w:u w:color="548DD4" w:themeColor="text2" w:themeTint="99"/>
    </w:rPr>
  </w:style>
  <w:style w:type="paragraph" w:customStyle="1" w:styleId="Header3">
    <w:name w:val="Header3"/>
    <w:link w:val="Header3Char"/>
    <w:qFormat/>
    <w:rsid w:val="001161F9"/>
    <w:pPr>
      <w:spacing w:before="240"/>
    </w:pPr>
    <w:rPr>
      <w:rFonts w:ascii="Arial" w:eastAsia="Times New Roman" w:hAnsi="Arial" w:cs="Arial"/>
      <w:color w:val="4E84C4"/>
      <w:spacing w:val="2"/>
      <w:sz w:val="28"/>
      <w:szCs w:val="36"/>
      <w:u w:color="548DD4" w:themeColor="text2" w:themeTint="99"/>
    </w:rPr>
  </w:style>
  <w:style w:type="character" w:customStyle="1" w:styleId="Header3Char">
    <w:name w:val="Header3 Char"/>
    <w:basedOn w:val="Header2Char"/>
    <w:link w:val="Header3"/>
    <w:locked/>
    <w:rsid w:val="001161F9"/>
    <w:rPr>
      <w:rFonts w:ascii="Arial" w:eastAsia="Times New Roman" w:hAnsi="Arial" w:cs="Arial"/>
      <w:color w:val="4E84C4"/>
      <w:spacing w:val="2"/>
      <w:sz w:val="28"/>
      <w:szCs w:val="36"/>
      <w:u w:color="548DD4" w:themeColor="text2" w:themeTint="99"/>
    </w:rPr>
  </w:style>
  <w:style w:type="paragraph" w:styleId="TOCHeading">
    <w:name w:val="TOC Heading"/>
    <w:basedOn w:val="Heading1"/>
    <w:next w:val="Normal"/>
    <w:uiPriority w:val="39"/>
    <w:unhideWhenUsed/>
    <w:qFormat/>
    <w:rsid w:val="0078066C"/>
    <w:pPr>
      <w:pageBreakBefore w:val="0"/>
      <w:tabs>
        <w:tab w:val="clear" w:pos="794"/>
      </w:tabs>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pacing w:val="0"/>
      <w:sz w:val="28"/>
      <w:szCs w:val="28"/>
      <w:lang w:eastAsia="ja-JP"/>
    </w:rPr>
  </w:style>
  <w:style w:type="paragraph" w:styleId="TOC2">
    <w:name w:val="toc 2"/>
    <w:next w:val="Normal"/>
    <w:autoRedefine/>
    <w:uiPriority w:val="39"/>
    <w:unhideWhenUsed/>
    <w:qFormat/>
    <w:rsid w:val="000D6B03"/>
    <w:pPr>
      <w:keepNext/>
      <w:tabs>
        <w:tab w:val="left" w:pos="1985"/>
        <w:tab w:val="right" w:leader="dot" w:pos="9639"/>
      </w:tabs>
      <w:spacing w:before="80" w:after="0" w:line="240" w:lineRule="auto"/>
      <w:ind w:left="964"/>
    </w:pPr>
    <w:rPr>
      <w:rFonts w:ascii="Arial" w:eastAsiaTheme="minorEastAsia" w:hAnsi="Arial"/>
      <w:sz w:val="20"/>
      <w:lang w:eastAsia="en-AU"/>
    </w:rPr>
  </w:style>
  <w:style w:type="table" w:customStyle="1" w:styleId="Table-Style32">
    <w:name w:val="Table-Style32"/>
    <w:basedOn w:val="TableNormal"/>
    <w:rsid w:val="00705773"/>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styleId="ListNumber4">
    <w:name w:val="List Number 4"/>
    <w:basedOn w:val="Normal"/>
    <w:uiPriority w:val="98"/>
    <w:semiHidden/>
    <w:rsid w:val="00850FE1"/>
    <w:pPr>
      <w:numPr>
        <w:numId w:val="3"/>
      </w:numPr>
      <w:contextualSpacing/>
    </w:pPr>
  </w:style>
  <w:style w:type="table" w:customStyle="1" w:styleId="Table-Style33">
    <w:name w:val="Table-Style33"/>
    <w:basedOn w:val="TableNormal"/>
    <w:rsid w:val="00A10459"/>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character" w:customStyle="1" w:styleId="CaptionChar">
    <w:name w:val="Caption Char"/>
    <w:aliases w:val="Table Names Char,Caption (table) Char,table Char,Table Char,Table title GH Char,TABLE Char,Caption Char1 Char,Caption Char Char Char,Table heading Char,Caption Char1 Char Char Char,Caption Char Char Char Char Char,Caption Char Char1 Char"/>
    <w:link w:val="Caption"/>
    <w:locked/>
    <w:rsid w:val="00CE3C8E"/>
    <w:rPr>
      <w:rFonts w:ascii="Arial" w:hAnsi="Arial" w:cs="FranklinGothic-Book"/>
      <w:b/>
      <w:bCs/>
      <w:color w:val="4F81BD" w:themeColor="accent1"/>
      <w:sz w:val="18"/>
      <w:szCs w:val="18"/>
      <w:lang w:val="en-US"/>
    </w:rPr>
  </w:style>
  <w:style w:type="numbering" w:customStyle="1" w:styleId="TASTightbulletliststyle">
    <w:name w:val="TAS Tight bullet list style"/>
    <w:uiPriority w:val="99"/>
    <w:rsid w:val="00CE3C8E"/>
    <w:pPr>
      <w:numPr>
        <w:numId w:val="4"/>
      </w:numPr>
    </w:pPr>
  </w:style>
  <w:style w:type="numbering" w:customStyle="1" w:styleId="TASBulletliststyle">
    <w:name w:val="TAS Bullet list style"/>
    <w:uiPriority w:val="99"/>
    <w:rsid w:val="00CE3C8E"/>
    <w:pPr>
      <w:numPr>
        <w:numId w:val="2"/>
      </w:numPr>
    </w:pPr>
  </w:style>
  <w:style w:type="paragraph" w:customStyle="1" w:styleId="Numberedheading4">
    <w:name w:val="Numbered heading 4"/>
    <w:basedOn w:val="NumberedHeading3"/>
    <w:qFormat/>
    <w:rsid w:val="00A10459"/>
    <w:pPr>
      <w:numPr>
        <w:ilvl w:val="3"/>
      </w:numPr>
      <w:spacing w:before="240" w:after="120" w:line="240" w:lineRule="auto"/>
    </w:pPr>
    <w:rPr>
      <w:sz w:val="24"/>
      <w:szCs w:val="24"/>
    </w:rPr>
  </w:style>
  <w:style w:type="paragraph" w:styleId="TOC4">
    <w:name w:val="toc 4"/>
    <w:basedOn w:val="Normal"/>
    <w:next w:val="Normal"/>
    <w:uiPriority w:val="39"/>
    <w:unhideWhenUsed/>
    <w:qFormat/>
    <w:rsid w:val="001F0C86"/>
    <w:pPr>
      <w:tabs>
        <w:tab w:val="left" w:pos="3686"/>
        <w:tab w:val="right" w:leader="dot" w:pos="9639"/>
      </w:tabs>
      <w:spacing w:after="60"/>
      <w:ind w:left="2552"/>
    </w:pPr>
    <w:rPr>
      <w:sz w:val="20"/>
    </w:rPr>
  </w:style>
  <w:style w:type="paragraph" w:styleId="TOC5">
    <w:name w:val="toc 5"/>
    <w:basedOn w:val="Normal"/>
    <w:next w:val="Normal"/>
    <w:autoRedefine/>
    <w:uiPriority w:val="39"/>
    <w:unhideWhenUsed/>
    <w:rsid w:val="00B041F7"/>
    <w:pPr>
      <w:suppressAutoHyphens w:val="0"/>
      <w:autoSpaceDE/>
      <w:autoSpaceDN/>
      <w:adjustRightInd/>
      <w:spacing w:after="100" w:line="276" w:lineRule="auto"/>
      <w:ind w:left="880"/>
      <w:textAlignment w:val="auto"/>
    </w:pPr>
    <w:rPr>
      <w:rFonts w:asciiTheme="minorHAnsi" w:eastAsiaTheme="minorEastAsia" w:hAnsiTheme="minorHAnsi" w:cstheme="minorBidi"/>
      <w:color w:val="auto"/>
      <w:lang w:eastAsia="en-AU"/>
    </w:rPr>
  </w:style>
  <w:style w:type="paragraph" w:styleId="TOC6">
    <w:name w:val="toc 6"/>
    <w:basedOn w:val="Normal"/>
    <w:next w:val="Normal"/>
    <w:autoRedefine/>
    <w:uiPriority w:val="39"/>
    <w:unhideWhenUsed/>
    <w:rsid w:val="00B041F7"/>
    <w:pPr>
      <w:suppressAutoHyphens w:val="0"/>
      <w:autoSpaceDE/>
      <w:autoSpaceDN/>
      <w:adjustRightInd/>
      <w:spacing w:after="100" w:line="276" w:lineRule="auto"/>
      <w:ind w:left="1100"/>
      <w:textAlignment w:val="auto"/>
    </w:pPr>
    <w:rPr>
      <w:rFonts w:asciiTheme="minorHAnsi" w:eastAsiaTheme="minorEastAsia" w:hAnsiTheme="minorHAnsi" w:cstheme="minorBidi"/>
      <w:color w:val="auto"/>
      <w:lang w:eastAsia="en-AU"/>
    </w:rPr>
  </w:style>
  <w:style w:type="paragraph" w:styleId="TOC7">
    <w:name w:val="toc 7"/>
    <w:basedOn w:val="Normal"/>
    <w:next w:val="Normal"/>
    <w:autoRedefine/>
    <w:uiPriority w:val="39"/>
    <w:unhideWhenUsed/>
    <w:rsid w:val="00B041F7"/>
    <w:pPr>
      <w:suppressAutoHyphens w:val="0"/>
      <w:autoSpaceDE/>
      <w:autoSpaceDN/>
      <w:adjustRightInd/>
      <w:spacing w:after="100" w:line="276" w:lineRule="auto"/>
      <w:ind w:left="1320"/>
      <w:textAlignment w:val="auto"/>
    </w:pPr>
    <w:rPr>
      <w:rFonts w:asciiTheme="minorHAnsi" w:eastAsiaTheme="minorEastAsia" w:hAnsiTheme="minorHAnsi" w:cstheme="minorBidi"/>
      <w:color w:val="auto"/>
      <w:lang w:eastAsia="en-AU"/>
    </w:rPr>
  </w:style>
  <w:style w:type="paragraph" w:styleId="TOC8">
    <w:name w:val="toc 8"/>
    <w:basedOn w:val="Normal"/>
    <w:next w:val="Normal"/>
    <w:autoRedefine/>
    <w:uiPriority w:val="39"/>
    <w:unhideWhenUsed/>
    <w:rsid w:val="00B041F7"/>
    <w:pPr>
      <w:suppressAutoHyphens w:val="0"/>
      <w:autoSpaceDE/>
      <w:autoSpaceDN/>
      <w:adjustRightInd/>
      <w:spacing w:after="100" w:line="276" w:lineRule="auto"/>
      <w:ind w:left="1540"/>
      <w:textAlignment w:val="auto"/>
    </w:pPr>
    <w:rPr>
      <w:rFonts w:asciiTheme="minorHAnsi" w:eastAsiaTheme="minorEastAsia" w:hAnsiTheme="minorHAnsi" w:cstheme="minorBidi"/>
      <w:color w:val="auto"/>
      <w:lang w:eastAsia="en-AU"/>
    </w:rPr>
  </w:style>
  <w:style w:type="paragraph" w:styleId="TOC9">
    <w:name w:val="toc 9"/>
    <w:basedOn w:val="Normal"/>
    <w:next w:val="Normal"/>
    <w:autoRedefine/>
    <w:uiPriority w:val="39"/>
    <w:unhideWhenUsed/>
    <w:rsid w:val="00B041F7"/>
    <w:pPr>
      <w:suppressAutoHyphens w:val="0"/>
      <w:autoSpaceDE/>
      <w:autoSpaceDN/>
      <w:adjustRightInd/>
      <w:spacing w:after="100" w:line="276" w:lineRule="auto"/>
      <w:ind w:left="1760"/>
      <w:textAlignment w:val="auto"/>
    </w:pPr>
    <w:rPr>
      <w:rFonts w:asciiTheme="minorHAnsi" w:eastAsiaTheme="minorEastAsia" w:hAnsiTheme="minorHAnsi" w:cstheme="minorBidi"/>
      <w:color w:val="auto"/>
      <w:lang w:eastAsia="en-AU"/>
    </w:rPr>
  </w:style>
  <w:style w:type="paragraph" w:customStyle="1" w:styleId="Numberedheading5">
    <w:name w:val="Numbered heading 5"/>
    <w:basedOn w:val="NumberedHeading3"/>
    <w:qFormat/>
    <w:rsid w:val="00A10459"/>
    <w:pPr>
      <w:numPr>
        <w:ilvl w:val="4"/>
      </w:numPr>
      <w:tabs>
        <w:tab w:val="clear" w:pos="1134"/>
        <w:tab w:val="clear" w:pos="1701"/>
        <w:tab w:val="left" w:pos="1418"/>
        <w:tab w:val="left" w:pos="1985"/>
      </w:tabs>
      <w:spacing w:before="240" w:after="120" w:line="240" w:lineRule="auto"/>
    </w:pPr>
    <w:rPr>
      <w:sz w:val="22"/>
      <w:szCs w:val="22"/>
    </w:rPr>
  </w:style>
  <w:style w:type="paragraph" w:styleId="ListBullet">
    <w:name w:val="List Bullet"/>
    <w:basedOn w:val="Normal"/>
    <w:uiPriority w:val="99"/>
    <w:semiHidden/>
    <w:unhideWhenUsed/>
    <w:rsid w:val="00E43609"/>
    <w:pPr>
      <w:tabs>
        <w:tab w:val="num" w:pos="360"/>
      </w:tabs>
      <w:ind w:left="360" w:hanging="360"/>
      <w:contextualSpacing/>
    </w:pPr>
  </w:style>
  <w:style w:type="character" w:customStyle="1" w:styleId="Heading7Char">
    <w:name w:val="Heading 7 Char"/>
    <w:basedOn w:val="DefaultParagraphFont"/>
    <w:link w:val="Heading7"/>
    <w:uiPriority w:val="9"/>
    <w:rsid w:val="006F0AE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A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F0AE2"/>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6F0AE2"/>
    <w:pPr>
      <w:numPr>
        <w:numId w:val="5"/>
      </w:numPr>
    </w:pPr>
  </w:style>
  <w:style w:type="table" w:styleId="LightList-Accent1">
    <w:name w:val="Light List Accent 1"/>
    <w:basedOn w:val="TableNormal"/>
    <w:uiPriority w:val="61"/>
    <w:rsid w:val="00896CA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303748"/>
    <w:pPr>
      <w:autoSpaceDE w:val="0"/>
      <w:autoSpaceDN w:val="0"/>
      <w:adjustRightInd w:val="0"/>
      <w:spacing w:after="0" w:line="240" w:lineRule="auto"/>
    </w:pPr>
    <w:rPr>
      <w:rFonts w:ascii="Arial" w:hAnsi="Arial" w:cs="Times New Roman"/>
      <w:color w:val="000000"/>
      <w:szCs w:val="24"/>
    </w:rPr>
  </w:style>
  <w:style w:type="table" w:customStyle="1" w:styleId="GTA1">
    <w:name w:val="GTA1"/>
    <w:basedOn w:val="TableNormal"/>
    <w:next w:val="TableGrid"/>
    <w:rsid w:val="00112DDF"/>
    <w:pPr>
      <w:spacing w:after="0" w:line="240" w:lineRule="auto"/>
    </w:pPr>
    <w:rPr>
      <w:rFonts w:ascii="Times New Roman" w:eastAsia="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1">
    <w:name w:val="Figure 1"/>
    <w:basedOn w:val="Normal"/>
    <w:link w:val="Figure1Char"/>
    <w:autoRedefine/>
    <w:rsid w:val="00E4005A"/>
    <w:pPr>
      <w:numPr>
        <w:ilvl w:val="5"/>
        <w:numId w:val="18"/>
      </w:numPr>
      <w:suppressAutoHyphens w:val="0"/>
      <w:autoSpaceDE/>
      <w:autoSpaceDN/>
      <w:adjustRightInd/>
      <w:spacing w:after="120" w:line="276" w:lineRule="auto"/>
      <w:textAlignment w:val="auto"/>
    </w:pPr>
    <w:rPr>
      <w:rFonts w:cs="Arial"/>
      <w:color w:val="4F81BD" w:themeColor="accent1"/>
      <w:sz w:val="20"/>
      <w:szCs w:val="20"/>
      <w:u w:color="548DD4" w:themeColor="text2" w:themeTint="99"/>
    </w:rPr>
  </w:style>
  <w:style w:type="character" w:customStyle="1" w:styleId="Figure1Char">
    <w:name w:val="Figure 1 Char"/>
    <w:basedOn w:val="DefaultParagraphFont"/>
    <w:link w:val="Figure1"/>
    <w:rsid w:val="00E4005A"/>
    <w:rPr>
      <w:rFonts w:ascii="Arial" w:hAnsi="Arial" w:cs="Arial"/>
      <w:color w:val="4F81BD" w:themeColor="accent1"/>
      <w:sz w:val="20"/>
      <w:szCs w:val="20"/>
      <w:u w:color="548DD4" w:themeColor="text2" w:themeTint="99"/>
    </w:rPr>
  </w:style>
  <w:style w:type="numbering" w:customStyle="1" w:styleId="ArticleSection1">
    <w:name w:val="Article / Section1"/>
    <w:basedOn w:val="NoList"/>
    <w:next w:val="ArticleSection"/>
    <w:uiPriority w:val="99"/>
    <w:semiHidden/>
    <w:unhideWhenUsed/>
    <w:rsid w:val="00CE4776"/>
  </w:style>
  <w:style w:type="numbering" w:styleId="1ai">
    <w:name w:val="Outline List 1"/>
    <w:basedOn w:val="NoList"/>
    <w:uiPriority w:val="99"/>
    <w:semiHidden/>
    <w:unhideWhenUsed/>
    <w:rsid w:val="00804686"/>
    <w:pPr>
      <w:numPr>
        <w:numId w:val="6"/>
      </w:numPr>
    </w:pPr>
  </w:style>
  <w:style w:type="table" w:customStyle="1" w:styleId="TableGrid3">
    <w:name w:val="Table Grid3"/>
    <w:basedOn w:val="TableNormal"/>
    <w:next w:val="TableGrid"/>
    <w:uiPriority w:val="59"/>
    <w:rsid w:val="00C24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24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uiPriority w:val="99"/>
    <w:rsid w:val="00E41B7E"/>
    <w:pPr>
      <w:numPr>
        <w:numId w:val="7"/>
      </w:numPr>
    </w:pPr>
  </w:style>
  <w:style w:type="paragraph" w:customStyle="1" w:styleId="NormalBase">
    <w:name w:val="Normal Base"/>
    <w:uiPriority w:val="37"/>
    <w:semiHidden/>
    <w:rsid w:val="00B67217"/>
    <w:pPr>
      <w:spacing w:before="140" w:after="140" w:line="280" w:lineRule="atLeast"/>
    </w:pPr>
    <w:rPr>
      <w:rFonts w:ascii="Arial" w:eastAsia="Times New Roman" w:hAnsi="Arial" w:cs="Arial"/>
      <w:lang w:eastAsia="en-AU"/>
    </w:rPr>
  </w:style>
  <w:style w:type="paragraph" w:customStyle="1" w:styleId="HeadingBase">
    <w:name w:val="Heading Base"/>
    <w:uiPriority w:val="98"/>
    <w:semiHidden/>
    <w:rsid w:val="00B67217"/>
    <w:pPr>
      <w:spacing w:before="200" w:after="0" w:line="280" w:lineRule="atLeast"/>
    </w:pPr>
    <w:rPr>
      <w:rFonts w:ascii="Arial" w:eastAsia="Times New Roman" w:hAnsi="Arial" w:cs="Arial"/>
      <w:sz w:val="20"/>
      <w:lang w:eastAsia="en-AU"/>
    </w:rPr>
  </w:style>
  <w:style w:type="paragraph" w:customStyle="1" w:styleId="HeaderBase">
    <w:name w:val="Header Base"/>
    <w:next w:val="Normal"/>
    <w:uiPriority w:val="37"/>
    <w:semiHidden/>
    <w:rsid w:val="00B67217"/>
    <w:pPr>
      <w:spacing w:after="0" w:line="200" w:lineRule="atLeast"/>
    </w:pPr>
    <w:rPr>
      <w:rFonts w:ascii="Arial" w:eastAsia="Times New Roman" w:hAnsi="Arial" w:cs="Arial"/>
      <w:sz w:val="20"/>
      <w:lang w:eastAsia="en-AU"/>
    </w:rPr>
  </w:style>
  <w:style w:type="paragraph" w:customStyle="1" w:styleId="FooterBase">
    <w:name w:val="Footer Base"/>
    <w:next w:val="Footer"/>
    <w:uiPriority w:val="37"/>
    <w:semiHidden/>
    <w:rsid w:val="00B67217"/>
    <w:pPr>
      <w:spacing w:after="0" w:line="200" w:lineRule="atLeast"/>
    </w:pPr>
    <w:rPr>
      <w:rFonts w:ascii="Arial" w:eastAsia="Times New Roman" w:hAnsi="Arial" w:cs="Arial"/>
      <w:sz w:val="16"/>
      <w:lang w:eastAsia="en-AU"/>
    </w:rPr>
  </w:style>
  <w:style w:type="paragraph" w:customStyle="1" w:styleId="FooterSubject">
    <w:name w:val="Footer Subject"/>
    <w:basedOn w:val="FooterBase"/>
    <w:uiPriority w:val="37"/>
    <w:semiHidden/>
    <w:rsid w:val="00B67217"/>
    <w:pPr>
      <w:ind w:right="1417"/>
    </w:pPr>
  </w:style>
  <w:style w:type="paragraph" w:customStyle="1" w:styleId="FooterLandscape">
    <w:name w:val="Footer Landscape"/>
    <w:basedOn w:val="FooterBase"/>
    <w:uiPriority w:val="37"/>
    <w:semiHidden/>
    <w:rsid w:val="00B67217"/>
    <w:pPr>
      <w:tabs>
        <w:tab w:val="right" w:pos="13175"/>
      </w:tabs>
    </w:pPr>
  </w:style>
  <w:style w:type="paragraph" w:customStyle="1" w:styleId="DraftinHeader">
    <w:name w:val="Draft in Header"/>
    <w:basedOn w:val="HeaderBase"/>
    <w:uiPriority w:val="37"/>
    <w:semiHidden/>
    <w:rsid w:val="00B67217"/>
    <w:pPr>
      <w:tabs>
        <w:tab w:val="right" w:pos="8220"/>
      </w:tabs>
    </w:pPr>
  </w:style>
  <w:style w:type="paragraph" w:customStyle="1" w:styleId="ContentsHeading">
    <w:name w:val="Contents Heading"/>
    <w:basedOn w:val="HeadingBase"/>
    <w:next w:val="Normal"/>
    <w:uiPriority w:val="10"/>
    <w:rsid w:val="00B67217"/>
    <w:pPr>
      <w:keepNext/>
      <w:keepLines/>
      <w:spacing w:before="0" w:after="280"/>
    </w:pPr>
    <w:rPr>
      <w:b/>
      <w:caps/>
    </w:rPr>
  </w:style>
  <w:style w:type="paragraph" w:customStyle="1" w:styleId="Instruction">
    <w:name w:val="Instruction"/>
    <w:basedOn w:val="Normal"/>
    <w:uiPriority w:val="37"/>
    <w:semiHidden/>
    <w:rsid w:val="00303748"/>
    <w:pPr>
      <w:suppressAutoHyphens w:val="0"/>
      <w:autoSpaceDE/>
      <w:autoSpaceDN/>
      <w:adjustRightInd/>
      <w:spacing w:before="140" w:after="140"/>
      <w:textAlignment w:val="auto"/>
    </w:pPr>
    <w:rPr>
      <w:rFonts w:eastAsia="Times New Roman" w:cs="Arial"/>
      <w:vanish/>
      <w:color w:val="0000FF"/>
      <w:lang w:eastAsia="en-AU"/>
    </w:rPr>
  </w:style>
  <w:style w:type="numbering" w:styleId="111111">
    <w:name w:val="Outline List 2"/>
    <w:basedOn w:val="NoList"/>
    <w:uiPriority w:val="99"/>
    <w:semiHidden/>
    <w:unhideWhenUsed/>
    <w:rsid w:val="00B67217"/>
    <w:pPr>
      <w:numPr>
        <w:numId w:val="8"/>
      </w:numPr>
    </w:pPr>
  </w:style>
  <w:style w:type="paragraph" w:styleId="Bibliography">
    <w:name w:val="Bibliography"/>
    <w:basedOn w:val="Normal"/>
    <w:next w:val="Normal"/>
    <w:uiPriority w:val="37"/>
    <w:semiHidden/>
    <w:unhideWhenUsed/>
    <w:rsid w:val="00B67217"/>
  </w:style>
  <w:style w:type="paragraph" w:styleId="BodyTextIndent">
    <w:name w:val="Body Text Indent"/>
    <w:basedOn w:val="Normal"/>
    <w:link w:val="BodyTextIndentChar"/>
    <w:uiPriority w:val="99"/>
    <w:semiHidden/>
    <w:unhideWhenUsed/>
    <w:rsid w:val="00B67217"/>
    <w:pPr>
      <w:spacing w:after="120"/>
      <w:ind w:left="283"/>
    </w:pPr>
  </w:style>
  <w:style w:type="character" w:customStyle="1" w:styleId="BodyTextIndentChar">
    <w:name w:val="Body Text Indent Char"/>
    <w:basedOn w:val="DefaultParagraphFont"/>
    <w:link w:val="BodyTextIndent"/>
    <w:uiPriority w:val="99"/>
    <w:semiHidden/>
    <w:rsid w:val="00B67217"/>
    <w:rPr>
      <w:rFonts w:ascii="Arial" w:hAnsi="Arial" w:cs="FranklinGothic-Book"/>
      <w:color w:val="000000"/>
    </w:rPr>
  </w:style>
  <w:style w:type="paragraph" w:styleId="BodyTextIndent2">
    <w:name w:val="Body Text Indent 2"/>
    <w:basedOn w:val="Normal"/>
    <w:link w:val="BodyTextIndent2Char"/>
    <w:uiPriority w:val="99"/>
    <w:semiHidden/>
    <w:unhideWhenUsed/>
    <w:rsid w:val="00B67217"/>
    <w:pPr>
      <w:spacing w:after="120" w:line="480" w:lineRule="auto"/>
      <w:ind w:left="283"/>
    </w:pPr>
  </w:style>
  <w:style w:type="character" w:customStyle="1" w:styleId="BodyTextIndent2Char">
    <w:name w:val="Body Text Indent 2 Char"/>
    <w:basedOn w:val="DefaultParagraphFont"/>
    <w:link w:val="BodyTextIndent2"/>
    <w:uiPriority w:val="99"/>
    <w:semiHidden/>
    <w:rsid w:val="00B67217"/>
    <w:rPr>
      <w:rFonts w:ascii="Arial" w:hAnsi="Arial" w:cs="FranklinGothic-Book"/>
      <w:color w:val="000000"/>
    </w:rPr>
  </w:style>
  <w:style w:type="paragraph" w:styleId="BodyTextIndent3">
    <w:name w:val="Body Text Indent 3"/>
    <w:basedOn w:val="Normal"/>
    <w:link w:val="BodyTextIndent3Char"/>
    <w:uiPriority w:val="99"/>
    <w:semiHidden/>
    <w:unhideWhenUsed/>
    <w:rsid w:val="00B6721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67217"/>
    <w:rPr>
      <w:rFonts w:ascii="Arial" w:hAnsi="Arial" w:cs="FranklinGothic-Book"/>
      <w:color w:val="000000"/>
      <w:sz w:val="16"/>
      <w:szCs w:val="16"/>
    </w:rPr>
  </w:style>
  <w:style w:type="table" w:styleId="ColorfulGrid">
    <w:name w:val="Colorful Grid"/>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rsid w:val="00B67217"/>
  </w:style>
  <w:style w:type="character" w:customStyle="1" w:styleId="DateChar">
    <w:name w:val="Date Char"/>
    <w:basedOn w:val="DefaultParagraphFont"/>
    <w:link w:val="Date"/>
    <w:uiPriority w:val="99"/>
    <w:semiHidden/>
    <w:rsid w:val="00B67217"/>
    <w:rPr>
      <w:rFonts w:ascii="Arial" w:hAnsi="Arial" w:cs="FranklinGothic-Book"/>
      <w:color w:val="000000"/>
    </w:rPr>
  </w:style>
  <w:style w:type="paragraph" w:styleId="E-mailSignature">
    <w:name w:val="E-mail Signature"/>
    <w:basedOn w:val="Normal"/>
    <w:link w:val="E-mailSignatureChar"/>
    <w:uiPriority w:val="99"/>
    <w:semiHidden/>
    <w:unhideWhenUsed/>
    <w:rsid w:val="00B67217"/>
  </w:style>
  <w:style w:type="character" w:customStyle="1" w:styleId="E-mailSignatureChar">
    <w:name w:val="E-mail Signature Char"/>
    <w:basedOn w:val="DefaultParagraphFont"/>
    <w:link w:val="E-mailSignature"/>
    <w:uiPriority w:val="99"/>
    <w:semiHidden/>
    <w:rsid w:val="00B67217"/>
    <w:rPr>
      <w:rFonts w:ascii="Arial" w:hAnsi="Arial" w:cs="FranklinGothic-Book"/>
      <w:color w:val="000000"/>
    </w:rPr>
  </w:style>
  <w:style w:type="table" w:customStyle="1" w:styleId="GridTable1Light1">
    <w:name w:val="Grid Table 1 Light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uiPriority w:val="99"/>
    <w:semiHidden/>
    <w:unhideWhenUsed/>
    <w:rsid w:val="00B67217"/>
  </w:style>
  <w:style w:type="paragraph" w:styleId="HTMLAddress">
    <w:name w:val="HTML Address"/>
    <w:basedOn w:val="Normal"/>
    <w:link w:val="HTMLAddressChar"/>
    <w:uiPriority w:val="99"/>
    <w:semiHidden/>
    <w:unhideWhenUsed/>
    <w:rsid w:val="00B67217"/>
    <w:rPr>
      <w:i/>
      <w:iCs/>
    </w:rPr>
  </w:style>
  <w:style w:type="character" w:customStyle="1" w:styleId="HTMLAddressChar">
    <w:name w:val="HTML Address Char"/>
    <w:basedOn w:val="DefaultParagraphFont"/>
    <w:link w:val="HTMLAddress"/>
    <w:uiPriority w:val="99"/>
    <w:semiHidden/>
    <w:rsid w:val="00B67217"/>
    <w:rPr>
      <w:rFonts w:ascii="Arial" w:hAnsi="Arial" w:cs="FranklinGothic-Book"/>
      <w:i/>
      <w:iCs/>
      <w:color w:val="000000"/>
    </w:rPr>
  </w:style>
  <w:style w:type="character" w:styleId="HTMLCite">
    <w:name w:val="HTML Cite"/>
    <w:basedOn w:val="DefaultParagraphFont"/>
    <w:uiPriority w:val="99"/>
    <w:semiHidden/>
    <w:unhideWhenUsed/>
    <w:rsid w:val="00B67217"/>
    <w:rPr>
      <w:i/>
      <w:iCs/>
    </w:rPr>
  </w:style>
  <w:style w:type="character" w:styleId="HTMLCode">
    <w:name w:val="HTML Code"/>
    <w:basedOn w:val="DefaultParagraphFont"/>
    <w:uiPriority w:val="99"/>
    <w:semiHidden/>
    <w:unhideWhenUsed/>
    <w:rsid w:val="00B67217"/>
    <w:rPr>
      <w:rFonts w:ascii="Courier New" w:hAnsi="Courier New" w:cs="Courier New"/>
      <w:sz w:val="20"/>
      <w:szCs w:val="20"/>
    </w:rPr>
  </w:style>
  <w:style w:type="character" w:styleId="HTMLDefinition">
    <w:name w:val="HTML Definition"/>
    <w:basedOn w:val="DefaultParagraphFont"/>
    <w:uiPriority w:val="99"/>
    <w:semiHidden/>
    <w:unhideWhenUsed/>
    <w:rsid w:val="00B67217"/>
    <w:rPr>
      <w:i/>
      <w:iCs/>
    </w:rPr>
  </w:style>
  <w:style w:type="character" w:styleId="HTMLKeyboard">
    <w:name w:val="HTML Keyboard"/>
    <w:basedOn w:val="DefaultParagraphFont"/>
    <w:uiPriority w:val="99"/>
    <w:semiHidden/>
    <w:unhideWhenUsed/>
    <w:rsid w:val="00B67217"/>
    <w:rPr>
      <w:rFonts w:ascii="Courier New" w:hAnsi="Courier New" w:cs="Courier New"/>
      <w:sz w:val="20"/>
      <w:szCs w:val="20"/>
    </w:rPr>
  </w:style>
  <w:style w:type="paragraph" w:styleId="HTMLPreformatted">
    <w:name w:val="HTML Preformatted"/>
    <w:basedOn w:val="Normal"/>
    <w:link w:val="HTMLPreformattedChar"/>
    <w:uiPriority w:val="99"/>
    <w:semiHidden/>
    <w:unhideWhenUsed/>
    <w:rsid w:val="00B6721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67217"/>
    <w:rPr>
      <w:rFonts w:ascii="Courier New" w:hAnsi="Courier New" w:cs="Courier New"/>
      <w:color w:val="000000"/>
      <w:sz w:val="20"/>
      <w:szCs w:val="20"/>
    </w:rPr>
  </w:style>
  <w:style w:type="character" w:styleId="HTMLSample">
    <w:name w:val="HTML Sample"/>
    <w:basedOn w:val="DefaultParagraphFont"/>
    <w:uiPriority w:val="99"/>
    <w:semiHidden/>
    <w:unhideWhenUsed/>
    <w:rsid w:val="00B67217"/>
    <w:rPr>
      <w:rFonts w:ascii="Courier New" w:hAnsi="Courier New" w:cs="Courier New"/>
    </w:rPr>
  </w:style>
  <w:style w:type="character" w:styleId="HTMLTypewriter">
    <w:name w:val="HTML Typewriter"/>
    <w:basedOn w:val="DefaultParagraphFont"/>
    <w:uiPriority w:val="99"/>
    <w:semiHidden/>
    <w:unhideWhenUsed/>
    <w:rsid w:val="00B67217"/>
    <w:rPr>
      <w:rFonts w:ascii="Courier New" w:hAnsi="Courier New" w:cs="Courier New"/>
      <w:sz w:val="20"/>
      <w:szCs w:val="20"/>
    </w:rPr>
  </w:style>
  <w:style w:type="character" w:styleId="HTMLVariable">
    <w:name w:val="HTML Variable"/>
    <w:basedOn w:val="DefaultParagraphFont"/>
    <w:uiPriority w:val="99"/>
    <w:semiHidden/>
    <w:unhideWhenUsed/>
    <w:rsid w:val="00B67217"/>
    <w:rPr>
      <w:i/>
      <w:iCs/>
    </w:rPr>
  </w:style>
  <w:style w:type="paragraph" w:styleId="Index1">
    <w:name w:val="index 1"/>
    <w:basedOn w:val="Normal"/>
    <w:next w:val="Normal"/>
    <w:autoRedefine/>
    <w:uiPriority w:val="99"/>
    <w:unhideWhenUsed/>
    <w:rsid w:val="00B67217"/>
    <w:pPr>
      <w:ind w:left="220" w:hanging="220"/>
    </w:pPr>
  </w:style>
  <w:style w:type="paragraph" w:styleId="Index2">
    <w:name w:val="index 2"/>
    <w:basedOn w:val="Normal"/>
    <w:next w:val="Normal"/>
    <w:autoRedefine/>
    <w:uiPriority w:val="99"/>
    <w:semiHidden/>
    <w:unhideWhenUsed/>
    <w:rsid w:val="00B67217"/>
    <w:pPr>
      <w:ind w:left="440" w:hanging="220"/>
    </w:pPr>
  </w:style>
  <w:style w:type="paragraph" w:styleId="Index3">
    <w:name w:val="index 3"/>
    <w:basedOn w:val="Normal"/>
    <w:next w:val="Normal"/>
    <w:autoRedefine/>
    <w:uiPriority w:val="99"/>
    <w:semiHidden/>
    <w:unhideWhenUsed/>
    <w:rsid w:val="00B67217"/>
    <w:pPr>
      <w:ind w:left="660" w:hanging="220"/>
    </w:pPr>
  </w:style>
  <w:style w:type="paragraph" w:styleId="Index4">
    <w:name w:val="index 4"/>
    <w:basedOn w:val="Normal"/>
    <w:next w:val="Normal"/>
    <w:autoRedefine/>
    <w:uiPriority w:val="99"/>
    <w:semiHidden/>
    <w:unhideWhenUsed/>
    <w:rsid w:val="00B67217"/>
    <w:pPr>
      <w:ind w:left="880" w:hanging="220"/>
    </w:pPr>
  </w:style>
  <w:style w:type="paragraph" w:styleId="Index5">
    <w:name w:val="index 5"/>
    <w:basedOn w:val="Normal"/>
    <w:next w:val="Normal"/>
    <w:autoRedefine/>
    <w:uiPriority w:val="99"/>
    <w:semiHidden/>
    <w:unhideWhenUsed/>
    <w:rsid w:val="00B67217"/>
    <w:pPr>
      <w:ind w:left="1100" w:hanging="220"/>
    </w:pPr>
  </w:style>
  <w:style w:type="paragraph" w:styleId="Index6">
    <w:name w:val="index 6"/>
    <w:basedOn w:val="Normal"/>
    <w:next w:val="Normal"/>
    <w:autoRedefine/>
    <w:uiPriority w:val="99"/>
    <w:semiHidden/>
    <w:unhideWhenUsed/>
    <w:rsid w:val="00B67217"/>
    <w:pPr>
      <w:ind w:left="1320" w:hanging="220"/>
    </w:pPr>
  </w:style>
  <w:style w:type="paragraph" w:styleId="Index7">
    <w:name w:val="index 7"/>
    <w:basedOn w:val="Normal"/>
    <w:next w:val="Normal"/>
    <w:autoRedefine/>
    <w:uiPriority w:val="99"/>
    <w:semiHidden/>
    <w:unhideWhenUsed/>
    <w:rsid w:val="00B67217"/>
    <w:pPr>
      <w:ind w:left="1540" w:hanging="220"/>
    </w:pPr>
  </w:style>
  <w:style w:type="paragraph" w:styleId="Index8">
    <w:name w:val="index 8"/>
    <w:basedOn w:val="Normal"/>
    <w:next w:val="Normal"/>
    <w:autoRedefine/>
    <w:uiPriority w:val="99"/>
    <w:semiHidden/>
    <w:unhideWhenUsed/>
    <w:rsid w:val="00B67217"/>
    <w:pPr>
      <w:ind w:left="1760" w:hanging="220"/>
    </w:pPr>
  </w:style>
  <w:style w:type="paragraph" w:styleId="Index9">
    <w:name w:val="index 9"/>
    <w:basedOn w:val="Normal"/>
    <w:next w:val="Normal"/>
    <w:autoRedefine/>
    <w:uiPriority w:val="99"/>
    <w:semiHidden/>
    <w:unhideWhenUsed/>
    <w:rsid w:val="00B67217"/>
    <w:pPr>
      <w:ind w:left="1980" w:hanging="220"/>
    </w:pPr>
  </w:style>
  <w:style w:type="paragraph" w:styleId="IndexHeading">
    <w:name w:val="index heading"/>
    <w:basedOn w:val="Normal"/>
    <w:next w:val="Index1"/>
    <w:uiPriority w:val="99"/>
    <w:semiHidden/>
    <w:unhideWhenUsed/>
    <w:rsid w:val="00B67217"/>
    <w:rPr>
      <w:rFonts w:asciiTheme="majorHAnsi" w:eastAsiaTheme="majorEastAsia" w:hAnsiTheme="majorHAnsi" w:cstheme="majorBidi"/>
      <w:b/>
      <w:bCs/>
    </w:rPr>
  </w:style>
  <w:style w:type="character" w:styleId="IntenseReference">
    <w:name w:val="Intense Reference"/>
    <w:basedOn w:val="DefaultParagraphFont"/>
    <w:uiPriority w:val="98"/>
    <w:rsid w:val="00B67217"/>
    <w:rPr>
      <w:b/>
      <w:bCs/>
      <w:smallCaps/>
      <w:color w:val="C0504D" w:themeColor="accent2"/>
      <w:spacing w:val="5"/>
      <w:u w:val="single"/>
    </w:rPr>
  </w:style>
  <w:style w:type="table" w:styleId="LightGrid">
    <w:name w:val="Light Grid"/>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B67217"/>
    <w:pPr>
      <w:spacing w:after="0" w:line="240" w:lineRule="auto"/>
    </w:pPr>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B67217"/>
  </w:style>
  <w:style w:type="paragraph" w:styleId="List">
    <w:name w:val="List"/>
    <w:basedOn w:val="Normal"/>
    <w:uiPriority w:val="99"/>
    <w:semiHidden/>
    <w:unhideWhenUsed/>
    <w:rsid w:val="00B67217"/>
    <w:pPr>
      <w:ind w:left="283" w:hanging="283"/>
      <w:contextualSpacing/>
    </w:pPr>
  </w:style>
  <w:style w:type="paragraph" w:styleId="List2">
    <w:name w:val="List 2"/>
    <w:basedOn w:val="Normal"/>
    <w:uiPriority w:val="99"/>
    <w:semiHidden/>
    <w:unhideWhenUsed/>
    <w:rsid w:val="00B67217"/>
    <w:pPr>
      <w:ind w:left="566" w:hanging="283"/>
      <w:contextualSpacing/>
    </w:pPr>
  </w:style>
  <w:style w:type="paragraph" w:styleId="List3">
    <w:name w:val="List 3"/>
    <w:basedOn w:val="Normal"/>
    <w:uiPriority w:val="99"/>
    <w:semiHidden/>
    <w:unhideWhenUsed/>
    <w:rsid w:val="00B67217"/>
    <w:pPr>
      <w:ind w:left="849" w:hanging="283"/>
      <w:contextualSpacing/>
    </w:pPr>
  </w:style>
  <w:style w:type="paragraph" w:styleId="List4">
    <w:name w:val="List 4"/>
    <w:basedOn w:val="Normal"/>
    <w:uiPriority w:val="99"/>
    <w:semiHidden/>
    <w:rsid w:val="00B67217"/>
    <w:pPr>
      <w:ind w:left="1132" w:hanging="283"/>
      <w:contextualSpacing/>
    </w:pPr>
  </w:style>
  <w:style w:type="paragraph" w:styleId="List5">
    <w:name w:val="List 5"/>
    <w:basedOn w:val="Normal"/>
    <w:uiPriority w:val="99"/>
    <w:semiHidden/>
    <w:rsid w:val="00B67217"/>
    <w:pPr>
      <w:ind w:left="1415" w:hanging="283"/>
      <w:contextualSpacing/>
    </w:pPr>
  </w:style>
  <w:style w:type="paragraph" w:styleId="ListBullet2">
    <w:name w:val="List Bullet 2"/>
    <w:basedOn w:val="Normal"/>
    <w:uiPriority w:val="99"/>
    <w:semiHidden/>
    <w:unhideWhenUsed/>
    <w:rsid w:val="00B67217"/>
    <w:pPr>
      <w:numPr>
        <w:numId w:val="9"/>
      </w:numPr>
      <w:contextualSpacing/>
    </w:pPr>
  </w:style>
  <w:style w:type="paragraph" w:styleId="ListBullet3">
    <w:name w:val="List Bullet 3"/>
    <w:basedOn w:val="Normal"/>
    <w:uiPriority w:val="99"/>
    <w:semiHidden/>
    <w:unhideWhenUsed/>
    <w:rsid w:val="00B67217"/>
    <w:pPr>
      <w:numPr>
        <w:numId w:val="10"/>
      </w:numPr>
      <w:contextualSpacing/>
    </w:pPr>
  </w:style>
  <w:style w:type="paragraph" w:styleId="ListBullet4">
    <w:name w:val="List Bullet 4"/>
    <w:basedOn w:val="Normal"/>
    <w:uiPriority w:val="99"/>
    <w:semiHidden/>
    <w:unhideWhenUsed/>
    <w:rsid w:val="00B67217"/>
    <w:pPr>
      <w:numPr>
        <w:numId w:val="11"/>
      </w:numPr>
      <w:contextualSpacing/>
    </w:pPr>
  </w:style>
  <w:style w:type="paragraph" w:styleId="ListBullet5">
    <w:name w:val="List Bullet 5"/>
    <w:basedOn w:val="Normal"/>
    <w:uiPriority w:val="99"/>
    <w:semiHidden/>
    <w:unhideWhenUsed/>
    <w:rsid w:val="00B67217"/>
    <w:pPr>
      <w:numPr>
        <w:numId w:val="12"/>
      </w:numPr>
      <w:contextualSpacing/>
    </w:pPr>
  </w:style>
  <w:style w:type="paragraph" w:styleId="ListContinue">
    <w:name w:val="List Continue"/>
    <w:basedOn w:val="Normal"/>
    <w:uiPriority w:val="99"/>
    <w:semiHidden/>
    <w:unhideWhenUsed/>
    <w:rsid w:val="00B67217"/>
    <w:pPr>
      <w:spacing w:after="120"/>
      <w:ind w:left="283"/>
      <w:contextualSpacing/>
    </w:pPr>
  </w:style>
  <w:style w:type="paragraph" w:styleId="ListContinue2">
    <w:name w:val="List Continue 2"/>
    <w:basedOn w:val="Normal"/>
    <w:uiPriority w:val="99"/>
    <w:semiHidden/>
    <w:unhideWhenUsed/>
    <w:rsid w:val="00B67217"/>
    <w:pPr>
      <w:spacing w:after="120"/>
      <w:ind w:left="566"/>
      <w:contextualSpacing/>
    </w:pPr>
  </w:style>
  <w:style w:type="paragraph" w:styleId="ListContinue3">
    <w:name w:val="List Continue 3"/>
    <w:basedOn w:val="Normal"/>
    <w:uiPriority w:val="99"/>
    <w:semiHidden/>
    <w:unhideWhenUsed/>
    <w:rsid w:val="00B67217"/>
    <w:pPr>
      <w:spacing w:after="120"/>
      <w:ind w:left="849"/>
      <w:contextualSpacing/>
    </w:pPr>
  </w:style>
  <w:style w:type="paragraph" w:styleId="ListContinue4">
    <w:name w:val="List Continue 4"/>
    <w:basedOn w:val="Normal"/>
    <w:uiPriority w:val="99"/>
    <w:semiHidden/>
    <w:unhideWhenUsed/>
    <w:rsid w:val="00B67217"/>
    <w:pPr>
      <w:spacing w:after="120"/>
      <w:ind w:left="1132"/>
      <w:contextualSpacing/>
    </w:pPr>
  </w:style>
  <w:style w:type="paragraph" w:styleId="ListContinue5">
    <w:name w:val="List Continue 5"/>
    <w:basedOn w:val="Normal"/>
    <w:uiPriority w:val="99"/>
    <w:semiHidden/>
    <w:unhideWhenUsed/>
    <w:rsid w:val="00B67217"/>
    <w:pPr>
      <w:spacing w:after="120"/>
      <w:ind w:left="1415"/>
      <w:contextualSpacing/>
    </w:pPr>
  </w:style>
  <w:style w:type="paragraph" w:styleId="ListNumber5">
    <w:name w:val="List Number 5"/>
    <w:basedOn w:val="Normal"/>
    <w:uiPriority w:val="98"/>
    <w:semiHidden/>
    <w:rsid w:val="00B67217"/>
    <w:pPr>
      <w:numPr>
        <w:numId w:val="13"/>
      </w:numPr>
      <w:contextualSpacing/>
    </w:pPr>
  </w:style>
  <w:style w:type="table" w:customStyle="1" w:styleId="ListTable1Light1">
    <w:name w:val="List Table 1 Light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6721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uiPriority w:val="99"/>
    <w:semiHidden/>
    <w:rsid w:val="00B67217"/>
    <w:rPr>
      <w:rFonts w:ascii="Courier New" w:eastAsia="Times New Roman" w:hAnsi="Courier New" w:cs="Courier New"/>
      <w:sz w:val="20"/>
      <w:szCs w:val="20"/>
      <w:lang w:eastAsia="en-AU"/>
    </w:rPr>
  </w:style>
  <w:style w:type="table" w:styleId="MediumGrid1">
    <w:name w:val="Medium Grid 1"/>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aliases w:val="Boxed text"/>
    <w:basedOn w:val="Normal"/>
    <w:next w:val="Normal"/>
    <w:link w:val="MessageHeaderChar"/>
    <w:uiPriority w:val="99"/>
    <w:unhideWhenUsed/>
    <w:qFormat/>
    <w:rsid w:val="006B3B91"/>
    <w:pPr>
      <w:pBdr>
        <w:top w:val="single" w:sz="48" w:space="4" w:color="C6D9F1" w:themeColor="text2" w:themeTint="33"/>
        <w:left w:val="single" w:sz="48" w:space="4" w:color="C6D9F1" w:themeColor="text2" w:themeTint="33"/>
        <w:bottom w:val="single" w:sz="48" w:space="5" w:color="C6D9F1" w:themeColor="text2" w:themeTint="33"/>
        <w:right w:val="single" w:sz="48" w:space="4" w:color="C6D9F1" w:themeColor="text2" w:themeTint="33"/>
      </w:pBdr>
      <w:shd w:val="solid" w:color="C6D9F1" w:themeColor="text2" w:themeTint="33" w:fill="auto"/>
      <w:spacing w:before="240" w:after="240" w:line="240" w:lineRule="auto"/>
      <w:ind w:left="80" w:right="80"/>
    </w:pPr>
    <w:rPr>
      <w:rFonts w:eastAsiaTheme="majorEastAsia" w:cstheme="majorBidi"/>
      <w:sz w:val="20"/>
      <w:szCs w:val="24"/>
      <w:lang w:val="en-US"/>
    </w:rPr>
  </w:style>
  <w:style w:type="character" w:customStyle="1" w:styleId="MessageHeaderChar">
    <w:name w:val="Message Header Char"/>
    <w:aliases w:val="Boxed text Char"/>
    <w:basedOn w:val="DefaultParagraphFont"/>
    <w:link w:val="MessageHeader"/>
    <w:uiPriority w:val="99"/>
    <w:rsid w:val="006B3B91"/>
    <w:rPr>
      <w:rFonts w:ascii="Arial" w:eastAsiaTheme="majorEastAsia" w:hAnsi="Arial" w:cstheme="majorBidi"/>
      <w:color w:val="000000"/>
      <w:sz w:val="20"/>
      <w:szCs w:val="24"/>
      <w:shd w:val="solid" w:color="C6D9F1" w:themeColor="text2" w:themeTint="33" w:fill="auto"/>
      <w:lang w:val="en-US"/>
    </w:rPr>
  </w:style>
  <w:style w:type="paragraph" w:styleId="NormalIndent">
    <w:name w:val="Normal Indent"/>
    <w:basedOn w:val="Normal"/>
    <w:uiPriority w:val="99"/>
    <w:semiHidden/>
    <w:unhideWhenUsed/>
    <w:rsid w:val="00B67217"/>
    <w:pPr>
      <w:ind w:left="720"/>
    </w:pPr>
  </w:style>
  <w:style w:type="table" w:customStyle="1" w:styleId="PlainTable11">
    <w:name w:val="Plain Table 11"/>
    <w:basedOn w:val="TableNormal"/>
    <w:uiPriority w:val="4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67217"/>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67217"/>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B67217"/>
    <w:pPr>
      <w:spacing w:after="0" w:line="240" w:lineRule="auto"/>
    </w:pPr>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
    <w:name w:val="Table Text"/>
    <w:uiPriority w:val="98"/>
    <w:semiHidden/>
    <w:rsid w:val="00B67217"/>
    <w:pPr>
      <w:spacing w:before="60" w:after="0" w:line="240" w:lineRule="exact"/>
    </w:pPr>
    <w:rPr>
      <w:rFonts w:ascii="Arial" w:eastAsia="Times New Roman" w:hAnsi="Arial" w:cs="Arial"/>
      <w:lang w:eastAsia="en-AU"/>
    </w:rPr>
  </w:style>
  <w:style w:type="paragraph" w:customStyle="1" w:styleId="Tableheader">
    <w:name w:val="Table header"/>
    <w:next w:val="Normal"/>
    <w:qFormat/>
    <w:rsid w:val="00E4005A"/>
    <w:pPr>
      <w:numPr>
        <w:ilvl w:val="7"/>
        <w:numId w:val="18"/>
      </w:numPr>
      <w:tabs>
        <w:tab w:val="left" w:pos="1418"/>
      </w:tabs>
      <w:spacing w:before="240" w:after="0"/>
      <w:ind w:left="1418" w:hanging="1418"/>
    </w:pPr>
    <w:rPr>
      <w:rFonts w:ascii="Arial" w:hAnsi="Arial" w:cs="Arial"/>
      <w:color w:val="4F81BD" w:themeColor="accent1"/>
      <w:sz w:val="20"/>
      <w:szCs w:val="20"/>
      <w:u w:color="548DD4" w:themeColor="text2" w:themeTint="99"/>
    </w:rPr>
  </w:style>
  <w:style w:type="numbering" w:customStyle="1" w:styleId="Listoftables">
    <w:name w:val="List of tables"/>
    <w:uiPriority w:val="99"/>
    <w:rsid w:val="00461437"/>
    <w:pPr>
      <w:numPr>
        <w:numId w:val="14"/>
      </w:numPr>
    </w:pPr>
  </w:style>
  <w:style w:type="numbering" w:customStyle="1" w:styleId="ListofMaps">
    <w:name w:val="List of Maps"/>
    <w:uiPriority w:val="99"/>
    <w:rsid w:val="00461437"/>
    <w:pPr>
      <w:numPr>
        <w:numId w:val="15"/>
      </w:numPr>
    </w:pPr>
  </w:style>
  <w:style w:type="numbering" w:customStyle="1" w:styleId="ListofFigures">
    <w:name w:val="List of Figures"/>
    <w:uiPriority w:val="99"/>
    <w:rsid w:val="00461437"/>
    <w:pPr>
      <w:numPr>
        <w:numId w:val="16"/>
      </w:numPr>
    </w:pPr>
  </w:style>
  <w:style w:type="paragraph" w:customStyle="1" w:styleId="MapHeading">
    <w:name w:val="Map Heading"/>
    <w:next w:val="Normal"/>
    <w:qFormat/>
    <w:rsid w:val="00E4005A"/>
    <w:pPr>
      <w:numPr>
        <w:ilvl w:val="6"/>
        <w:numId w:val="18"/>
      </w:numPr>
      <w:tabs>
        <w:tab w:val="left" w:pos="1418"/>
      </w:tabs>
      <w:ind w:left="1418" w:hanging="1418"/>
    </w:pPr>
    <w:rPr>
      <w:rFonts w:ascii="Arial" w:hAnsi="Arial" w:cs="Arial"/>
      <w:color w:val="4F81BD" w:themeColor="accent1"/>
      <w:sz w:val="20"/>
      <w:szCs w:val="20"/>
      <w:u w:color="548DD4" w:themeColor="text2" w:themeTint="99"/>
    </w:rPr>
  </w:style>
  <w:style w:type="numbering" w:customStyle="1" w:styleId="DepartmentChapterHeadersNumbered">
    <w:name w:val="Department Chapter Headers Numbered"/>
    <w:uiPriority w:val="99"/>
    <w:rsid w:val="00666D28"/>
    <w:pPr>
      <w:numPr>
        <w:numId w:val="17"/>
      </w:numPr>
    </w:pPr>
  </w:style>
  <w:style w:type="paragraph" w:customStyle="1" w:styleId="MonthYear">
    <w:name w:val="Month Year"/>
    <w:next w:val="Normal"/>
    <w:qFormat/>
    <w:rsid w:val="00380E15"/>
    <w:pPr>
      <w:spacing w:before="800"/>
      <w:jc w:val="right"/>
    </w:pPr>
    <w:rPr>
      <w:rFonts w:ascii="Arial" w:hAnsi="Arial" w:cs="FranklinGothic-Book"/>
      <w:noProof/>
      <w:color w:val="FFFFFF" w:themeColor="background1"/>
      <w:sz w:val="32"/>
      <w:szCs w:val="32"/>
      <w:lang w:eastAsia="en-AU"/>
    </w:rPr>
  </w:style>
  <w:style w:type="paragraph" w:styleId="BalloonText">
    <w:name w:val="Balloon Text"/>
    <w:basedOn w:val="Normal"/>
    <w:link w:val="BalloonTextChar"/>
    <w:uiPriority w:val="99"/>
    <w:semiHidden/>
    <w:unhideWhenUsed/>
    <w:rsid w:val="005F27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758"/>
    <w:rPr>
      <w:rFonts w:ascii="Lucida Grande" w:hAnsi="Lucida Grande" w:cs="Lucida Grande"/>
      <w:color w:val="000000"/>
      <w:sz w:val="18"/>
      <w:szCs w:val="18"/>
    </w:rPr>
  </w:style>
  <w:style w:type="paragraph" w:customStyle="1" w:styleId="BodyText1">
    <w:name w:val="Body Text1"/>
    <w:basedOn w:val="Normal"/>
    <w:uiPriority w:val="99"/>
    <w:rsid w:val="008F6392"/>
    <w:pPr>
      <w:widowControl w:val="0"/>
      <w:spacing w:after="142" w:line="250" w:lineRule="atLeast"/>
    </w:pPr>
    <w:rPr>
      <w:rFonts w:ascii="GillSans-Light" w:hAnsi="GillSans-Light" w:cs="GillSans-Light"/>
      <w:sz w:val="21"/>
      <w:szCs w:val="21"/>
      <w:lang w:val="en-US"/>
    </w:rPr>
  </w:style>
  <w:style w:type="paragraph" w:customStyle="1" w:styleId="VERSOHEADINGS">
    <w:name w:val="VERSO HEADINGS"/>
    <w:basedOn w:val="Normal"/>
    <w:uiPriority w:val="99"/>
    <w:rsid w:val="008F6392"/>
    <w:pPr>
      <w:keepNext/>
      <w:widowControl w:val="0"/>
      <w:spacing w:before="283" w:after="85" w:line="400" w:lineRule="atLeast"/>
    </w:pPr>
    <w:rPr>
      <w:rFonts w:ascii="GillSans" w:hAnsi="GillSans" w:cs="GillSans"/>
      <w:szCs w:val="24"/>
      <w:lang w:val="en-US"/>
    </w:rPr>
  </w:style>
  <w:style w:type="paragraph" w:customStyle="1" w:styleId="BulletDot">
    <w:name w:val="Bullet Dot"/>
    <w:basedOn w:val="BulletMain"/>
    <w:link w:val="BulletDotChar"/>
    <w:qFormat/>
    <w:rsid w:val="009E70F9"/>
    <w:pPr>
      <w:numPr>
        <w:numId w:val="19"/>
      </w:numPr>
    </w:pPr>
  </w:style>
  <w:style w:type="paragraph" w:customStyle="1" w:styleId="BulletDOTlast">
    <w:name w:val="Bullet DOT last"/>
    <w:basedOn w:val="BulletlastMain"/>
    <w:link w:val="BulletDOTlastChar"/>
    <w:qFormat/>
    <w:rsid w:val="009E70F9"/>
    <w:pPr>
      <w:numPr>
        <w:numId w:val="20"/>
      </w:numPr>
    </w:pPr>
  </w:style>
  <w:style w:type="character" w:customStyle="1" w:styleId="BulletMainChar">
    <w:name w:val="Bullet (Main) Char"/>
    <w:basedOn w:val="DefaultParagraphFont"/>
    <w:link w:val="BulletMain"/>
    <w:rsid w:val="009E70F9"/>
    <w:rPr>
      <w:rFonts w:ascii="Arial" w:hAnsi="Arial" w:cs="FranklinGothic-Book"/>
      <w:color w:val="000000"/>
      <w:sz w:val="24"/>
    </w:rPr>
  </w:style>
  <w:style w:type="character" w:customStyle="1" w:styleId="BulletDotChar">
    <w:name w:val="Bullet Dot Char"/>
    <w:basedOn w:val="BulletMainChar"/>
    <w:link w:val="BulletDot"/>
    <w:rsid w:val="009E70F9"/>
    <w:rPr>
      <w:rFonts w:ascii="Arial" w:hAnsi="Arial" w:cs="FranklinGothic-Book"/>
      <w:color w:val="000000"/>
      <w:sz w:val="24"/>
    </w:rPr>
  </w:style>
  <w:style w:type="character" w:customStyle="1" w:styleId="BulletlastMainChar">
    <w:name w:val="Bullet last (Main) Char"/>
    <w:basedOn w:val="BulletMainChar"/>
    <w:link w:val="BulletlastMain"/>
    <w:rsid w:val="009E70F9"/>
    <w:rPr>
      <w:rFonts w:ascii="Arial" w:hAnsi="Arial" w:cs="FranklinGothic-Book"/>
      <w:color w:val="000000"/>
      <w:sz w:val="24"/>
    </w:rPr>
  </w:style>
  <w:style w:type="character" w:customStyle="1" w:styleId="BulletDOTlastChar">
    <w:name w:val="Bullet DOT last Char"/>
    <w:basedOn w:val="BulletlastMainChar"/>
    <w:link w:val="BulletDOTlast"/>
    <w:rsid w:val="009E70F9"/>
    <w:rPr>
      <w:rFonts w:ascii="Arial" w:hAnsi="Arial" w:cs="FranklinGothic-Book"/>
      <w:color w:val="000000"/>
      <w:sz w:val="24"/>
    </w:rPr>
  </w:style>
  <w:style w:type="paragraph" w:styleId="Subtitle">
    <w:name w:val="Subtitle"/>
    <w:basedOn w:val="Normal"/>
    <w:next w:val="Normal"/>
    <w:link w:val="SubtitleChar"/>
    <w:uiPriority w:val="11"/>
    <w:qFormat/>
    <w:rsid w:val="003B70B1"/>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3B70B1"/>
    <w:rPr>
      <w:rFonts w:ascii="Arial" w:eastAsiaTheme="majorEastAsia" w:hAnsi="Arial" w:cstheme="majorBidi"/>
      <w:i/>
      <w:iCs/>
      <w:color w:val="4F81BD" w:themeColor="accent1"/>
      <w:spacing w:val="15"/>
      <w:sz w:val="24"/>
      <w:szCs w:val="24"/>
    </w:rPr>
  </w:style>
  <w:style w:type="paragraph" w:customStyle="1" w:styleId="Normal-DOTARS">
    <w:name w:val="Normal - DOTARS"/>
    <w:basedOn w:val="Normal"/>
    <w:rsid w:val="001D7684"/>
    <w:pPr>
      <w:suppressAutoHyphens w:val="0"/>
      <w:autoSpaceDE/>
      <w:autoSpaceDN/>
      <w:adjustRightInd/>
      <w:spacing w:after="120" w:line="240" w:lineRule="auto"/>
      <w:textAlignment w:val="auto"/>
    </w:pPr>
    <w:rPr>
      <w:rFonts w:eastAsia="Times New Roman" w:cs="Times New Roman"/>
      <w:color w:val="auto"/>
      <w:szCs w:val="20"/>
    </w:rPr>
  </w:style>
  <w:style w:type="character" w:styleId="FootnoteReference">
    <w:name w:val="footnote reference"/>
    <w:basedOn w:val="DefaultParagraphFont"/>
    <w:uiPriority w:val="99"/>
    <w:unhideWhenUsed/>
    <w:rsid w:val="00083677"/>
    <w:rPr>
      <w:vertAlign w:val="superscript"/>
    </w:rPr>
  </w:style>
  <w:style w:type="paragraph" w:styleId="ListParagraph">
    <w:name w:val="List Paragraph"/>
    <w:basedOn w:val="Normal"/>
    <w:uiPriority w:val="34"/>
    <w:qFormat/>
    <w:rsid w:val="00F836D1"/>
    <w:pPr>
      <w:spacing w:before="120" w:after="120" w:line="240" w:lineRule="auto"/>
      <w:ind w:left="454"/>
    </w:pPr>
  </w:style>
  <w:style w:type="paragraph" w:customStyle="1" w:styleId="RecBullet">
    <w:name w:val="Rec Bullet"/>
    <w:basedOn w:val="Normal"/>
    <w:uiPriority w:val="99"/>
    <w:rsid w:val="00724EE6"/>
    <w:pPr>
      <w:keepLines/>
      <w:numPr>
        <w:numId w:val="21"/>
      </w:numPr>
      <w:suppressAutoHyphens w:val="0"/>
      <w:autoSpaceDE/>
      <w:autoSpaceDN/>
      <w:adjustRightInd/>
      <w:spacing w:before="80" w:after="0" w:line="320" w:lineRule="atLeast"/>
      <w:jc w:val="both"/>
      <w:textAlignment w:val="auto"/>
    </w:pPr>
    <w:rPr>
      <w:rFonts w:ascii="Times New Roman" w:eastAsia="Times New Roman" w:hAnsi="Times New Roman" w:cs="Times New Roman"/>
      <w:b/>
      <w:i/>
      <w:color w:val="auto"/>
      <w:sz w:val="26"/>
      <w:szCs w:val="20"/>
      <w:lang w:eastAsia="en-AU"/>
    </w:rPr>
  </w:style>
  <w:style w:type="paragraph" w:customStyle="1" w:styleId="NumberList">
    <w:name w:val="Number List"/>
    <w:basedOn w:val="Normal"/>
    <w:rsid w:val="00724EE6"/>
    <w:pPr>
      <w:numPr>
        <w:numId w:val="22"/>
      </w:numPr>
      <w:tabs>
        <w:tab w:val="left" w:pos="1985"/>
      </w:tabs>
      <w:suppressAutoHyphens w:val="0"/>
      <w:autoSpaceDE/>
      <w:autoSpaceDN/>
      <w:adjustRightInd/>
      <w:spacing w:before="240" w:after="0" w:line="240" w:lineRule="atLeast"/>
      <w:textAlignment w:val="auto"/>
    </w:pPr>
    <w:rPr>
      <w:rFonts w:ascii="Times New Roman" w:eastAsia="Times New Roman" w:hAnsi="Times New Roman" w:cs="Times New Roman"/>
      <w:color w:val="auto"/>
      <w:szCs w:val="24"/>
    </w:rPr>
  </w:style>
  <w:style w:type="paragraph" w:customStyle="1" w:styleId="NumberListSub">
    <w:name w:val="Number List Sub"/>
    <w:basedOn w:val="NumberList"/>
    <w:rsid w:val="00724EE6"/>
    <w:pPr>
      <w:numPr>
        <w:ilvl w:val="1"/>
      </w:numPr>
      <w:tabs>
        <w:tab w:val="left" w:pos="2552"/>
      </w:tabs>
    </w:pPr>
  </w:style>
  <w:style w:type="paragraph" w:styleId="BodyText">
    <w:name w:val="Body Text"/>
    <w:basedOn w:val="Normal"/>
    <w:link w:val="BodyTextChar"/>
    <w:uiPriority w:val="99"/>
    <w:unhideWhenUsed/>
    <w:rsid w:val="00BF0A9E"/>
    <w:pPr>
      <w:spacing w:after="120"/>
    </w:pPr>
  </w:style>
  <w:style w:type="character" w:customStyle="1" w:styleId="BodyTextChar">
    <w:name w:val="Body Text Char"/>
    <w:basedOn w:val="DefaultParagraphFont"/>
    <w:link w:val="BodyText"/>
    <w:uiPriority w:val="99"/>
    <w:rsid w:val="00BF0A9E"/>
    <w:rPr>
      <w:rFonts w:ascii="Arial" w:hAnsi="Arial" w:cs="FranklinGothic-Book"/>
      <w:color w:val="000000"/>
    </w:rPr>
  </w:style>
  <w:style w:type="table" w:customStyle="1" w:styleId="ReportTable">
    <w:name w:val="Report Table"/>
    <w:basedOn w:val="TableNormal"/>
    <w:rsid w:val="00BF0A9E"/>
    <w:pPr>
      <w:spacing w:after="0" w:line="240" w:lineRule="auto"/>
    </w:pPr>
    <w:rPr>
      <w:rFonts w:eastAsia="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ADADA"/>
      </w:tcPr>
    </w:tblStylePr>
  </w:style>
  <w:style w:type="paragraph" w:customStyle="1" w:styleId="ReportText">
    <w:name w:val="Report Text"/>
    <w:link w:val="ReportTextChar"/>
    <w:uiPriority w:val="1"/>
    <w:qFormat/>
    <w:rsid w:val="00A277AD"/>
    <w:pPr>
      <w:spacing w:before="170" w:after="170" w:line="260" w:lineRule="atLeast"/>
    </w:pPr>
    <w:rPr>
      <w:rFonts w:eastAsiaTheme="minorEastAsia" w:cs="Times New Roman"/>
      <w:sz w:val="24"/>
      <w:szCs w:val="20"/>
    </w:rPr>
  </w:style>
  <w:style w:type="character" w:customStyle="1" w:styleId="ReportTextChar">
    <w:name w:val="Report Text Char"/>
    <w:basedOn w:val="DefaultParagraphFont"/>
    <w:link w:val="ReportText"/>
    <w:uiPriority w:val="1"/>
    <w:rsid w:val="00A277AD"/>
    <w:rPr>
      <w:rFonts w:eastAsiaTheme="minorEastAsia" w:cs="Times New Roman"/>
      <w:sz w:val="24"/>
      <w:szCs w:val="20"/>
    </w:rPr>
  </w:style>
  <w:style w:type="paragraph" w:customStyle="1" w:styleId="AppendixLevel2NoNumber">
    <w:name w:val="Appendix Level 2 No Number"/>
    <w:basedOn w:val="Normal"/>
    <w:next w:val="Normal"/>
    <w:uiPriority w:val="4"/>
    <w:semiHidden/>
    <w:qFormat/>
    <w:rsid w:val="00A277AD"/>
    <w:pPr>
      <w:keepNext/>
      <w:suppressAutoHyphens w:val="0"/>
      <w:autoSpaceDE/>
      <w:autoSpaceDN/>
      <w:adjustRightInd/>
      <w:spacing w:before="340" w:after="170" w:line="320" w:lineRule="atLeast"/>
      <w:textAlignment w:val="auto"/>
      <w:outlineLvl w:val="1"/>
    </w:pPr>
    <w:rPr>
      <w:rFonts w:asciiTheme="minorHAnsi" w:eastAsiaTheme="minorEastAsia" w:hAnsiTheme="minorHAnsi" w:cs="Times New Roman"/>
      <w:b/>
      <w:color w:val="D22D7D"/>
      <w:sz w:val="32"/>
      <w:szCs w:val="20"/>
    </w:rPr>
  </w:style>
  <w:style w:type="paragraph" w:styleId="ListNumber2">
    <w:name w:val="List Number 2"/>
    <w:basedOn w:val="Normal"/>
    <w:uiPriority w:val="99"/>
    <w:semiHidden/>
    <w:unhideWhenUsed/>
    <w:rsid w:val="00A277AD"/>
    <w:pPr>
      <w:numPr>
        <w:numId w:val="23"/>
      </w:numPr>
      <w:suppressAutoHyphens w:val="0"/>
      <w:autoSpaceDE/>
      <w:autoSpaceDN/>
      <w:adjustRightInd/>
      <w:spacing w:after="0" w:line="240" w:lineRule="auto"/>
      <w:contextualSpacing/>
      <w:textAlignment w:val="auto"/>
    </w:pPr>
    <w:rPr>
      <w:rFonts w:asciiTheme="minorHAnsi" w:eastAsiaTheme="minorEastAsia" w:hAnsiTheme="minorHAnsi" w:cstheme="minorBidi"/>
      <w:color w:val="auto"/>
      <w:szCs w:val="24"/>
      <w:lang w:eastAsia="zh-CN"/>
    </w:rPr>
  </w:style>
  <w:style w:type="paragraph" w:styleId="Header">
    <w:name w:val="header"/>
    <w:basedOn w:val="Normal"/>
    <w:link w:val="HeaderChar"/>
    <w:uiPriority w:val="99"/>
    <w:unhideWhenUsed/>
    <w:rsid w:val="00F128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8A6"/>
    <w:rPr>
      <w:rFonts w:ascii="Arial" w:hAnsi="Arial" w:cs="FranklinGothic-Book"/>
      <w:color w:val="000000"/>
    </w:rPr>
  </w:style>
  <w:style w:type="paragraph" w:customStyle="1" w:styleId="AppendixTitle">
    <w:name w:val="Appendix Title"/>
    <w:basedOn w:val="Normal"/>
    <w:next w:val="Normal"/>
    <w:uiPriority w:val="4"/>
    <w:semiHidden/>
    <w:rsid w:val="00DE18D5"/>
    <w:pPr>
      <w:suppressAutoHyphens w:val="0"/>
      <w:autoSpaceDE/>
      <w:autoSpaceDN/>
      <w:adjustRightInd/>
      <w:spacing w:before="170" w:after="0" w:line="360" w:lineRule="atLeast"/>
      <w:textAlignment w:val="auto"/>
      <w:outlineLvl w:val="0"/>
    </w:pPr>
    <w:rPr>
      <w:rFonts w:asciiTheme="minorHAnsi" w:eastAsiaTheme="minorEastAsia" w:hAnsiTheme="minorHAnsi" w:cstheme="minorBidi"/>
      <w:color w:val="auto"/>
      <w:sz w:val="36"/>
      <w:szCs w:val="24"/>
      <w:lang w:eastAsia="zh-CN"/>
    </w:rPr>
  </w:style>
  <w:style w:type="paragraph" w:customStyle="1" w:styleId="ReportLevel3NoNumber">
    <w:name w:val="Report Level 3 No Number"/>
    <w:basedOn w:val="Normal"/>
    <w:next w:val="ReportText"/>
    <w:qFormat/>
    <w:rsid w:val="00DE18D5"/>
    <w:pPr>
      <w:keepNext/>
      <w:suppressAutoHyphens w:val="0"/>
      <w:autoSpaceDE/>
      <w:autoSpaceDN/>
      <w:adjustRightInd/>
      <w:spacing w:before="340" w:after="80" w:line="240" w:lineRule="auto"/>
      <w:textAlignment w:val="auto"/>
      <w:outlineLvl w:val="2"/>
    </w:pPr>
    <w:rPr>
      <w:rFonts w:asciiTheme="minorHAnsi" w:eastAsiaTheme="minorEastAsia" w:hAnsiTheme="minorHAnsi" w:cs="Times New Roman"/>
      <w:b/>
      <w:color w:val="D22D7D"/>
      <w:szCs w:val="18"/>
    </w:rPr>
  </w:style>
  <w:style w:type="paragraph" w:styleId="CommentText">
    <w:name w:val="annotation text"/>
    <w:basedOn w:val="Normal"/>
    <w:link w:val="CommentTextChar"/>
    <w:uiPriority w:val="99"/>
    <w:semiHidden/>
    <w:unhideWhenUsed/>
    <w:rsid w:val="00B41E18"/>
    <w:pPr>
      <w:suppressAutoHyphens w:val="0"/>
      <w:autoSpaceDE/>
      <w:autoSpaceDN/>
      <w:adjustRightInd/>
      <w:spacing w:after="160" w:line="240" w:lineRule="auto"/>
      <w:textAlignment w:val="auto"/>
    </w:pPr>
    <w:rPr>
      <w:rFonts w:ascii="Times New Roman" w:hAnsi="Times New Roman" w:cs="Times New Roman"/>
      <w:color w:val="auto"/>
      <w:sz w:val="20"/>
      <w:szCs w:val="20"/>
    </w:rPr>
  </w:style>
  <w:style w:type="character" w:customStyle="1" w:styleId="CommentTextChar">
    <w:name w:val="Comment Text Char"/>
    <w:basedOn w:val="DefaultParagraphFont"/>
    <w:link w:val="CommentText"/>
    <w:uiPriority w:val="99"/>
    <w:semiHidden/>
    <w:rsid w:val="00B41E18"/>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B41E18"/>
    <w:rPr>
      <w:sz w:val="16"/>
      <w:szCs w:val="16"/>
    </w:rPr>
  </w:style>
  <w:style w:type="paragraph" w:styleId="CommentSubject">
    <w:name w:val="annotation subject"/>
    <w:basedOn w:val="CommentText"/>
    <w:next w:val="CommentText"/>
    <w:link w:val="CommentSubjectChar"/>
    <w:uiPriority w:val="99"/>
    <w:semiHidden/>
    <w:unhideWhenUsed/>
    <w:rsid w:val="0006733F"/>
    <w:pPr>
      <w:suppressAutoHyphens/>
      <w:autoSpaceDE w:val="0"/>
      <w:autoSpaceDN w:val="0"/>
      <w:adjustRightInd w:val="0"/>
      <w:spacing w:after="113"/>
      <w:textAlignment w:val="center"/>
    </w:pPr>
    <w:rPr>
      <w:rFonts w:ascii="Arial" w:hAnsi="Arial" w:cs="FranklinGothic-Book"/>
      <w:b/>
      <w:bCs/>
      <w:color w:val="000000"/>
    </w:rPr>
  </w:style>
  <w:style w:type="character" w:customStyle="1" w:styleId="CommentSubjectChar">
    <w:name w:val="Comment Subject Char"/>
    <w:basedOn w:val="CommentTextChar"/>
    <w:link w:val="CommentSubject"/>
    <w:uiPriority w:val="99"/>
    <w:semiHidden/>
    <w:rsid w:val="0006733F"/>
    <w:rPr>
      <w:rFonts w:ascii="Arial" w:hAnsi="Arial" w:cs="FranklinGothic-Book"/>
      <w:b/>
      <w:bCs/>
      <w:color w:val="000000"/>
      <w:sz w:val="20"/>
      <w:szCs w:val="20"/>
    </w:rPr>
  </w:style>
  <w:style w:type="paragraph" w:customStyle="1" w:styleId="r1">
    <w:name w:val="r1"/>
    <w:basedOn w:val="Normal"/>
    <w:rsid w:val="00086282"/>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Cs w:val="24"/>
      <w:lang w:eastAsia="en-AU"/>
    </w:rPr>
  </w:style>
  <w:style w:type="character" w:customStyle="1" w:styleId="apple-converted-space">
    <w:name w:val="apple-converted-space"/>
    <w:basedOn w:val="DefaultParagraphFont"/>
    <w:rsid w:val="00086282"/>
  </w:style>
  <w:style w:type="paragraph" w:customStyle="1" w:styleId="r2">
    <w:name w:val="r2"/>
    <w:basedOn w:val="Normal"/>
    <w:rsid w:val="00086282"/>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Cs w:val="24"/>
      <w:lang w:eastAsia="en-AU"/>
    </w:rPr>
  </w:style>
  <w:style w:type="character" w:styleId="Strong">
    <w:name w:val="Strong"/>
    <w:basedOn w:val="DefaultParagraphFont"/>
    <w:uiPriority w:val="22"/>
    <w:qFormat/>
    <w:rsid w:val="006016A1"/>
    <w:rPr>
      <w:b/>
      <w:bCs/>
    </w:rPr>
  </w:style>
  <w:style w:type="table" w:customStyle="1" w:styleId="PlainTable511">
    <w:name w:val="Plain Table 511"/>
    <w:basedOn w:val="TableNormal"/>
    <w:uiPriority w:val="45"/>
    <w:rsid w:val="004372D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SchPTNo">
    <w:name w:val="CharSchPTNo"/>
    <w:basedOn w:val="DefaultParagraphFont"/>
    <w:rsid w:val="008909F7"/>
  </w:style>
  <w:style w:type="character" w:customStyle="1" w:styleId="CharSchPTText">
    <w:name w:val="CharSchPTText"/>
    <w:basedOn w:val="DefaultParagraphFont"/>
    <w:rsid w:val="008909F7"/>
  </w:style>
  <w:style w:type="paragraph" w:customStyle="1" w:styleId="R10">
    <w:name w:val="R1"/>
    <w:aliases w:val="1. or 1.(1)"/>
    <w:basedOn w:val="Normal"/>
    <w:next w:val="Normal"/>
    <w:rsid w:val="008909F7"/>
    <w:pPr>
      <w:keepLines/>
      <w:tabs>
        <w:tab w:val="right" w:pos="794"/>
      </w:tabs>
      <w:suppressAutoHyphens w:val="0"/>
      <w:autoSpaceDE/>
      <w:autoSpaceDN/>
      <w:adjustRightInd/>
      <w:spacing w:before="120" w:after="0" w:line="260" w:lineRule="exact"/>
      <w:ind w:left="964" w:hanging="964"/>
      <w:jc w:val="both"/>
      <w:textAlignment w:val="auto"/>
    </w:pPr>
    <w:rPr>
      <w:rFonts w:eastAsia="Times New Roman" w:cs="Times New Roman"/>
      <w:color w:val="auto"/>
      <w:sz w:val="22"/>
      <w:szCs w:val="24"/>
    </w:rPr>
  </w:style>
  <w:style w:type="paragraph" w:customStyle="1" w:styleId="Schedulelist">
    <w:name w:val="Schedule list"/>
    <w:basedOn w:val="Normal"/>
    <w:rsid w:val="008909F7"/>
    <w:pPr>
      <w:tabs>
        <w:tab w:val="right" w:pos="1985"/>
      </w:tabs>
      <w:suppressAutoHyphens w:val="0"/>
      <w:autoSpaceDE/>
      <w:autoSpaceDN/>
      <w:adjustRightInd/>
      <w:spacing w:before="60" w:after="0" w:line="260" w:lineRule="exact"/>
      <w:ind w:left="454"/>
      <w:textAlignment w:val="auto"/>
    </w:pPr>
    <w:rPr>
      <w:rFonts w:eastAsia="Times New Roman" w:cs="Times New Roman"/>
      <w:color w:val="auto"/>
      <w:sz w:val="22"/>
      <w:szCs w:val="24"/>
    </w:rPr>
  </w:style>
  <w:style w:type="paragraph" w:customStyle="1" w:styleId="Schedulepart">
    <w:name w:val="Schedule part"/>
    <w:basedOn w:val="Normal"/>
    <w:rsid w:val="008909F7"/>
    <w:pPr>
      <w:keepNext/>
      <w:keepLines/>
      <w:suppressAutoHyphens w:val="0"/>
      <w:autoSpaceDE/>
      <w:autoSpaceDN/>
      <w:adjustRightInd/>
      <w:spacing w:before="360" w:after="0" w:line="240" w:lineRule="auto"/>
      <w:ind w:left="1559" w:hanging="1559"/>
      <w:textAlignment w:val="auto"/>
    </w:pPr>
    <w:rPr>
      <w:rFonts w:eastAsia="Times New Roman" w:cs="Times New Roman"/>
      <w:b/>
      <w:color w:val="auto"/>
      <w:sz w:val="28"/>
      <w:szCs w:val="24"/>
    </w:rPr>
  </w:style>
  <w:style w:type="paragraph" w:customStyle="1" w:styleId="TableColHead">
    <w:name w:val="TableColHead"/>
    <w:basedOn w:val="Normal"/>
    <w:rsid w:val="008909F7"/>
    <w:pPr>
      <w:keepNext/>
      <w:suppressAutoHyphens w:val="0"/>
      <w:autoSpaceDE/>
      <w:autoSpaceDN/>
      <w:adjustRightInd/>
      <w:spacing w:before="120" w:after="60" w:line="200" w:lineRule="exact"/>
      <w:textAlignment w:val="auto"/>
    </w:pPr>
    <w:rPr>
      <w:rFonts w:eastAsia="Times New Roman" w:cs="Times New Roman"/>
      <w:b/>
      <w:color w:val="auto"/>
      <w:sz w:val="18"/>
      <w:szCs w:val="24"/>
    </w:rPr>
  </w:style>
  <w:style w:type="paragraph" w:customStyle="1" w:styleId="TableP1a">
    <w:name w:val="TableP1(a)"/>
    <w:basedOn w:val="Normal"/>
    <w:rsid w:val="008909F7"/>
    <w:pPr>
      <w:tabs>
        <w:tab w:val="right" w:pos="408"/>
      </w:tabs>
      <w:suppressAutoHyphens w:val="0"/>
      <w:autoSpaceDE/>
      <w:autoSpaceDN/>
      <w:adjustRightInd/>
      <w:spacing w:after="60" w:line="240" w:lineRule="exact"/>
      <w:ind w:left="533" w:hanging="533"/>
      <w:textAlignment w:val="auto"/>
    </w:pPr>
    <w:rPr>
      <w:rFonts w:eastAsia="Times New Roman" w:cs="Times New Roman"/>
      <w:color w:val="auto"/>
      <w:sz w:val="22"/>
      <w:szCs w:val="24"/>
    </w:rPr>
  </w:style>
  <w:style w:type="paragraph" w:customStyle="1" w:styleId="TableText0">
    <w:name w:val="TableText"/>
    <w:basedOn w:val="Normal"/>
    <w:rsid w:val="008909F7"/>
    <w:pPr>
      <w:suppressAutoHyphens w:val="0"/>
      <w:autoSpaceDE/>
      <w:autoSpaceDN/>
      <w:adjustRightInd/>
      <w:spacing w:before="60" w:after="60" w:line="240" w:lineRule="exact"/>
      <w:textAlignment w:val="auto"/>
    </w:pPr>
    <w:rPr>
      <w:rFonts w:eastAsia="Times New Roman" w:cs="Times New Roman"/>
      <w:color w:val="auto"/>
      <w:sz w:val="22"/>
      <w:szCs w:val="24"/>
    </w:rPr>
  </w:style>
  <w:style w:type="paragraph" w:customStyle="1" w:styleId="Scheduleheading">
    <w:name w:val="Schedule heading"/>
    <w:basedOn w:val="Normal"/>
    <w:next w:val="R10"/>
    <w:rsid w:val="008909F7"/>
    <w:pPr>
      <w:keepNext/>
      <w:tabs>
        <w:tab w:val="left" w:pos="1985"/>
      </w:tabs>
      <w:suppressAutoHyphens w:val="0"/>
      <w:autoSpaceDE/>
      <w:autoSpaceDN/>
      <w:adjustRightInd/>
      <w:spacing w:before="360" w:after="0" w:line="240" w:lineRule="auto"/>
      <w:ind w:left="964" w:hanging="964"/>
      <w:textAlignment w:val="auto"/>
    </w:pPr>
    <w:rPr>
      <w:rFonts w:eastAsia="Times New Roman" w:cs="Times New Roman"/>
      <w:b/>
      <w:noProof/>
      <w:color w:val="auto"/>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695">
      <w:bodyDiv w:val="1"/>
      <w:marLeft w:val="0"/>
      <w:marRight w:val="0"/>
      <w:marTop w:val="0"/>
      <w:marBottom w:val="0"/>
      <w:divBdr>
        <w:top w:val="none" w:sz="0" w:space="0" w:color="auto"/>
        <w:left w:val="none" w:sz="0" w:space="0" w:color="auto"/>
        <w:bottom w:val="none" w:sz="0" w:space="0" w:color="auto"/>
        <w:right w:val="none" w:sz="0" w:space="0" w:color="auto"/>
      </w:divBdr>
    </w:div>
    <w:div w:id="18044747">
      <w:bodyDiv w:val="1"/>
      <w:marLeft w:val="0"/>
      <w:marRight w:val="0"/>
      <w:marTop w:val="0"/>
      <w:marBottom w:val="0"/>
      <w:divBdr>
        <w:top w:val="none" w:sz="0" w:space="0" w:color="auto"/>
        <w:left w:val="none" w:sz="0" w:space="0" w:color="auto"/>
        <w:bottom w:val="none" w:sz="0" w:space="0" w:color="auto"/>
        <w:right w:val="none" w:sz="0" w:space="0" w:color="auto"/>
      </w:divBdr>
    </w:div>
    <w:div w:id="23752040">
      <w:bodyDiv w:val="1"/>
      <w:marLeft w:val="0"/>
      <w:marRight w:val="0"/>
      <w:marTop w:val="0"/>
      <w:marBottom w:val="0"/>
      <w:divBdr>
        <w:top w:val="none" w:sz="0" w:space="0" w:color="auto"/>
        <w:left w:val="none" w:sz="0" w:space="0" w:color="auto"/>
        <w:bottom w:val="none" w:sz="0" w:space="0" w:color="auto"/>
        <w:right w:val="none" w:sz="0" w:space="0" w:color="auto"/>
      </w:divBdr>
    </w:div>
    <w:div w:id="27608036">
      <w:bodyDiv w:val="1"/>
      <w:marLeft w:val="0"/>
      <w:marRight w:val="0"/>
      <w:marTop w:val="0"/>
      <w:marBottom w:val="0"/>
      <w:divBdr>
        <w:top w:val="none" w:sz="0" w:space="0" w:color="auto"/>
        <w:left w:val="none" w:sz="0" w:space="0" w:color="auto"/>
        <w:bottom w:val="none" w:sz="0" w:space="0" w:color="auto"/>
        <w:right w:val="none" w:sz="0" w:space="0" w:color="auto"/>
      </w:divBdr>
    </w:div>
    <w:div w:id="30689766">
      <w:bodyDiv w:val="1"/>
      <w:marLeft w:val="0"/>
      <w:marRight w:val="0"/>
      <w:marTop w:val="0"/>
      <w:marBottom w:val="0"/>
      <w:divBdr>
        <w:top w:val="none" w:sz="0" w:space="0" w:color="auto"/>
        <w:left w:val="none" w:sz="0" w:space="0" w:color="auto"/>
        <w:bottom w:val="none" w:sz="0" w:space="0" w:color="auto"/>
        <w:right w:val="none" w:sz="0" w:space="0" w:color="auto"/>
      </w:divBdr>
    </w:div>
    <w:div w:id="31152681">
      <w:bodyDiv w:val="1"/>
      <w:marLeft w:val="0"/>
      <w:marRight w:val="0"/>
      <w:marTop w:val="0"/>
      <w:marBottom w:val="0"/>
      <w:divBdr>
        <w:top w:val="none" w:sz="0" w:space="0" w:color="auto"/>
        <w:left w:val="none" w:sz="0" w:space="0" w:color="auto"/>
        <w:bottom w:val="none" w:sz="0" w:space="0" w:color="auto"/>
        <w:right w:val="none" w:sz="0" w:space="0" w:color="auto"/>
      </w:divBdr>
    </w:div>
    <w:div w:id="47920211">
      <w:bodyDiv w:val="1"/>
      <w:marLeft w:val="0"/>
      <w:marRight w:val="0"/>
      <w:marTop w:val="0"/>
      <w:marBottom w:val="0"/>
      <w:divBdr>
        <w:top w:val="none" w:sz="0" w:space="0" w:color="auto"/>
        <w:left w:val="none" w:sz="0" w:space="0" w:color="auto"/>
        <w:bottom w:val="none" w:sz="0" w:space="0" w:color="auto"/>
        <w:right w:val="none" w:sz="0" w:space="0" w:color="auto"/>
      </w:divBdr>
      <w:divsChild>
        <w:div w:id="1699505626">
          <w:marLeft w:val="547"/>
          <w:marRight w:val="0"/>
          <w:marTop w:val="0"/>
          <w:marBottom w:val="0"/>
          <w:divBdr>
            <w:top w:val="none" w:sz="0" w:space="0" w:color="auto"/>
            <w:left w:val="none" w:sz="0" w:space="0" w:color="auto"/>
            <w:bottom w:val="none" w:sz="0" w:space="0" w:color="auto"/>
            <w:right w:val="none" w:sz="0" w:space="0" w:color="auto"/>
          </w:divBdr>
        </w:div>
      </w:divsChild>
    </w:div>
    <w:div w:id="48723572">
      <w:bodyDiv w:val="1"/>
      <w:marLeft w:val="0"/>
      <w:marRight w:val="0"/>
      <w:marTop w:val="0"/>
      <w:marBottom w:val="0"/>
      <w:divBdr>
        <w:top w:val="none" w:sz="0" w:space="0" w:color="auto"/>
        <w:left w:val="none" w:sz="0" w:space="0" w:color="auto"/>
        <w:bottom w:val="none" w:sz="0" w:space="0" w:color="auto"/>
        <w:right w:val="none" w:sz="0" w:space="0" w:color="auto"/>
      </w:divBdr>
    </w:div>
    <w:div w:id="65147376">
      <w:bodyDiv w:val="1"/>
      <w:marLeft w:val="0"/>
      <w:marRight w:val="0"/>
      <w:marTop w:val="0"/>
      <w:marBottom w:val="0"/>
      <w:divBdr>
        <w:top w:val="none" w:sz="0" w:space="0" w:color="auto"/>
        <w:left w:val="none" w:sz="0" w:space="0" w:color="auto"/>
        <w:bottom w:val="none" w:sz="0" w:space="0" w:color="auto"/>
        <w:right w:val="none" w:sz="0" w:space="0" w:color="auto"/>
      </w:divBdr>
    </w:div>
    <w:div w:id="67968796">
      <w:bodyDiv w:val="1"/>
      <w:marLeft w:val="0"/>
      <w:marRight w:val="0"/>
      <w:marTop w:val="0"/>
      <w:marBottom w:val="0"/>
      <w:divBdr>
        <w:top w:val="none" w:sz="0" w:space="0" w:color="auto"/>
        <w:left w:val="none" w:sz="0" w:space="0" w:color="auto"/>
        <w:bottom w:val="none" w:sz="0" w:space="0" w:color="auto"/>
        <w:right w:val="none" w:sz="0" w:space="0" w:color="auto"/>
      </w:divBdr>
    </w:div>
    <w:div w:id="86318776">
      <w:bodyDiv w:val="1"/>
      <w:marLeft w:val="0"/>
      <w:marRight w:val="0"/>
      <w:marTop w:val="0"/>
      <w:marBottom w:val="0"/>
      <w:divBdr>
        <w:top w:val="none" w:sz="0" w:space="0" w:color="auto"/>
        <w:left w:val="none" w:sz="0" w:space="0" w:color="auto"/>
        <w:bottom w:val="none" w:sz="0" w:space="0" w:color="auto"/>
        <w:right w:val="none" w:sz="0" w:space="0" w:color="auto"/>
      </w:divBdr>
    </w:div>
    <w:div w:id="111094049">
      <w:bodyDiv w:val="1"/>
      <w:marLeft w:val="0"/>
      <w:marRight w:val="0"/>
      <w:marTop w:val="0"/>
      <w:marBottom w:val="0"/>
      <w:divBdr>
        <w:top w:val="none" w:sz="0" w:space="0" w:color="auto"/>
        <w:left w:val="none" w:sz="0" w:space="0" w:color="auto"/>
        <w:bottom w:val="none" w:sz="0" w:space="0" w:color="auto"/>
        <w:right w:val="none" w:sz="0" w:space="0" w:color="auto"/>
      </w:divBdr>
    </w:div>
    <w:div w:id="113713566">
      <w:bodyDiv w:val="1"/>
      <w:marLeft w:val="0"/>
      <w:marRight w:val="0"/>
      <w:marTop w:val="0"/>
      <w:marBottom w:val="0"/>
      <w:divBdr>
        <w:top w:val="none" w:sz="0" w:space="0" w:color="auto"/>
        <w:left w:val="none" w:sz="0" w:space="0" w:color="auto"/>
        <w:bottom w:val="none" w:sz="0" w:space="0" w:color="auto"/>
        <w:right w:val="none" w:sz="0" w:space="0" w:color="auto"/>
      </w:divBdr>
    </w:div>
    <w:div w:id="117572451">
      <w:bodyDiv w:val="1"/>
      <w:marLeft w:val="0"/>
      <w:marRight w:val="0"/>
      <w:marTop w:val="0"/>
      <w:marBottom w:val="0"/>
      <w:divBdr>
        <w:top w:val="none" w:sz="0" w:space="0" w:color="auto"/>
        <w:left w:val="none" w:sz="0" w:space="0" w:color="auto"/>
        <w:bottom w:val="none" w:sz="0" w:space="0" w:color="auto"/>
        <w:right w:val="none" w:sz="0" w:space="0" w:color="auto"/>
      </w:divBdr>
    </w:div>
    <w:div w:id="125004828">
      <w:bodyDiv w:val="1"/>
      <w:marLeft w:val="0"/>
      <w:marRight w:val="0"/>
      <w:marTop w:val="0"/>
      <w:marBottom w:val="0"/>
      <w:divBdr>
        <w:top w:val="none" w:sz="0" w:space="0" w:color="auto"/>
        <w:left w:val="none" w:sz="0" w:space="0" w:color="auto"/>
        <w:bottom w:val="none" w:sz="0" w:space="0" w:color="auto"/>
        <w:right w:val="none" w:sz="0" w:space="0" w:color="auto"/>
      </w:divBdr>
    </w:div>
    <w:div w:id="151222826">
      <w:bodyDiv w:val="1"/>
      <w:marLeft w:val="0"/>
      <w:marRight w:val="0"/>
      <w:marTop w:val="0"/>
      <w:marBottom w:val="0"/>
      <w:divBdr>
        <w:top w:val="none" w:sz="0" w:space="0" w:color="auto"/>
        <w:left w:val="none" w:sz="0" w:space="0" w:color="auto"/>
        <w:bottom w:val="none" w:sz="0" w:space="0" w:color="auto"/>
        <w:right w:val="none" w:sz="0" w:space="0" w:color="auto"/>
      </w:divBdr>
    </w:div>
    <w:div w:id="158926511">
      <w:bodyDiv w:val="1"/>
      <w:marLeft w:val="0"/>
      <w:marRight w:val="0"/>
      <w:marTop w:val="0"/>
      <w:marBottom w:val="0"/>
      <w:divBdr>
        <w:top w:val="none" w:sz="0" w:space="0" w:color="auto"/>
        <w:left w:val="none" w:sz="0" w:space="0" w:color="auto"/>
        <w:bottom w:val="none" w:sz="0" w:space="0" w:color="auto"/>
        <w:right w:val="none" w:sz="0" w:space="0" w:color="auto"/>
      </w:divBdr>
    </w:div>
    <w:div w:id="175389576">
      <w:bodyDiv w:val="1"/>
      <w:marLeft w:val="0"/>
      <w:marRight w:val="0"/>
      <w:marTop w:val="0"/>
      <w:marBottom w:val="0"/>
      <w:divBdr>
        <w:top w:val="none" w:sz="0" w:space="0" w:color="auto"/>
        <w:left w:val="none" w:sz="0" w:space="0" w:color="auto"/>
        <w:bottom w:val="none" w:sz="0" w:space="0" w:color="auto"/>
        <w:right w:val="none" w:sz="0" w:space="0" w:color="auto"/>
      </w:divBdr>
    </w:div>
    <w:div w:id="180777438">
      <w:bodyDiv w:val="1"/>
      <w:marLeft w:val="0"/>
      <w:marRight w:val="0"/>
      <w:marTop w:val="0"/>
      <w:marBottom w:val="0"/>
      <w:divBdr>
        <w:top w:val="none" w:sz="0" w:space="0" w:color="auto"/>
        <w:left w:val="none" w:sz="0" w:space="0" w:color="auto"/>
        <w:bottom w:val="none" w:sz="0" w:space="0" w:color="auto"/>
        <w:right w:val="none" w:sz="0" w:space="0" w:color="auto"/>
      </w:divBdr>
    </w:div>
    <w:div w:id="192572823">
      <w:bodyDiv w:val="1"/>
      <w:marLeft w:val="0"/>
      <w:marRight w:val="0"/>
      <w:marTop w:val="0"/>
      <w:marBottom w:val="0"/>
      <w:divBdr>
        <w:top w:val="none" w:sz="0" w:space="0" w:color="auto"/>
        <w:left w:val="none" w:sz="0" w:space="0" w:color="auto"/>
        <w:bottom w:val="none" w:sz="0" w:space="0" w:color="auto"/>
        <w:right w:val="none" w:sz="0" w:space="0" w:color="auto"/>
      </w:divBdr>
      <w:divsChild>
        <w:div w:id="274098073">
          <w:marLeft w:val="0"/>
          <w:marRight w:val="0"/>
          <w:marTop w:val="0"/>
          <w:marBottom w:val="0"/>
          <w:divBdr>
            <w:top w:val="none" w:sz="0" w:space="0" w:color="auto"/>
            <w:left w:val="none" w:sz="0" w:space="0" w:color="auto"/>
            <w:bottom w:val="none" w:sz="0" w:space="0" w:color="auto"/>
            <w:right w:val="none" w:sz="0" w:space="0" w:color="auto"/>
          </w:divBdr>
          <w:divsChild>
            <w:div w:id="1588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5364">
      <w:bodyDiv w:val="1"/>
      <w:marLeft w:val="0"/>
      <w:marRight w:val="0"/>
      <w:marTop w:val="0"/>
      <w:marBottom w:val="0"/>
      <w:divBdr>
        <w:top w:val="none" w:sz="0" w:space="0" w:color="auto"/>
        <w:left w:val="none" w:sz="0" w:space="0" w:color="auto"/>
        <w:bottom w:val="none" w:sz="0" w:space="0" w:color="auto"/>
        <w:right w:val="none" w:sz="0" w:space="0" w:color="auto"/>
      </w:divBdr>
    </w:div>
    <w:div w:id="205799142">
      <w:bodyDiv w:val="1"/>
      <w:marLeft w:val="0"/>
      <w:marRight w:val="0"/>
      <w:marTop w:val="0"/>
      <w:marBottom w:val="0"/>
      <w:divBdr>
        <w:top w:val="none" w:sz="0" w:space="0" w:color="auto"/>
        <w:left w:val="none" w:sz="0" w:space="0" w:color="auto"/>
        <w:bottom w:val="none" w:sz="0" w:space="0" w:color="auto"/>
        <w:right w:val="none" w:sz="0" w:space="0" w:color="auto"/>
      </w:divBdr>
    </w:div>
    <w:div w:id="216549165">
      <w:bodyDiv w:val="1"/>
      <w:marLeft w:val="0"/>
      <w:marRight w:val="0"/>
      <w:marTop w:val="0"/>
      <w:marBottom w:val="0"/>
      <w:divBdr>
        <w:top w:val="none" w:sz="0" w:space="0" w:color="auto"/>
        <w:left w:val="none" w:sz="0" w:space="0" w:color="auto"/>
        <w:bottom w:val="none" w:sz="0" w:space="0" w:color="auto"/>
        <w:right w:val="none" w:sz="0" w:space="0" w:color="auto"/>
      </w:divBdr>
    </w:div>
    <w:div w:id="225192555">
      <w:bodyDiv w:val="1"/>
      <w:marLeft w:val="0"/>
      <w:marRight w:val="0"/>
      <w:marTop w:val="0"/>
      <w:marBottom w:val="0"/>
      <w:divBdr>
        <w:top w:val="none" w:sz="0" w:space="0" w:color="auto"/>
        <w:left w:val="none" w:sz="0" w:space="0" w:color="auto"/>
        <w:bottom w:val="none" w:sz="0" w:space="0" w:color="auto"/>
        <w:right w:val="none" w:sz="0" w:space="0" w:color="auto"/>
      </w:divBdr>
    </w:div>
    <w:div w:id="256914341">
      <w:bodyDiv w:val="1"/>
      <w:marLeft w:val="0"/>
      <w:marRight w:val="0"/>
      <w:marTop w:val="0"/>
      <w:marBottom w:val="0"/>
      <w:divBdr>
        <w:top w:val="none" w:sz="0" w:space="0" w:color="auto"/>
        <w:left w:val="none" w:sz="0" w:space="0" w:color="auto"/>
        <w:bottom w:val="none" w:sz="0" w:space="0" w:color="auto"/>
        <w:right w:val="none" w:sz="0" w:space="0" w:color="auto"/>
      </w:divBdr>
    </w:div>
    <w:div w:id="262883225">
      <w:bodyDiv w:val="1"/>
      <w:marLeft w:val="0"/>
      <w:marRight w:val="0"/>
      <w:marTop w:val="0"/>
      <w:marBottom w:val="0"/>
      <w:divBdr>
        <w:top w:val="none" w:sz="0" w:space="0" w:color="auto"/>
        <w:left w:val="none" w:sz="0" w:space="0" w:color="auto"/>
        <w:bottom w:val="none" w:sz="0" w:space="0" w:color="auto"/>
        <w:right w:val="none" w:sz="0" w:space="0" w:color="auto"/>
      </w:divBdr>
    </w:div>
    <w:div w:id="267197144">
      <w:bodyDiv w:val="1"/>
      <w:marLeft w:val="0"/>
      <w:marRight w:val="0"/>
      <w:marTop w:val="0"/>
      <w:marBottom w:val="0"/>
      <w:divBdr>
        <w:top w:val="none" w:sz="0" w:space="0" w:color="auto"/>
        <w:left w:val="none" w:sz="0" w:space="0" w:color="auto"/>
        <w:bottom w:val="none" w:sz="0" w:space="0" w:color="auto"/>
        <w:right w:val="none" w:sz="0" w:space="0" w:color="auto"/>
      </w:divBdr>
    </w:div>
    <w:div w:id="281764331">
      <w:bodyDiv w:val="1"/>
      <w:marLeft w:val="0"/>
      <w:marRight w:val="0"/>
      <w:marTop w:val="0"/>
      <w:marBottom w:val="0"/>
      <w:divBdr>
        <w:top w:val="none" w:sz="0" w:space="0" w:color="auto"/>
        <w:left w:val="none" w:sz="0" w:space="0" w:color="auto"/>
        <w:bottom w:val="none" w:sz="0" w:space="0" w:color="auto"/>
        <w:right w:val="none" w:sz="0" w:space="0" w:color="auto"/>
      </w:divBdr>
    </w:div>
    <w:div w:id="282731506">
      <w:bodyDiv w:val="1"/>
      <w:marLeft w:val="0"/>
      <w:marRight w:val="0"/>
      <w:marTop w:val="0"/>
      <w:marBottom w:val="0"/>
      <w:divBdr>
        <w:top w:val="none" w:sz="0" w:space="0" w:color="auto"/>
        <w:left w:val="none" w:sz="0" w:space="0" w:color="auto"/>
        <w:bottom w:val="none" w:sz="0" w:space="0" w:color="auto"/>
        <w:right w:val="none" w:sz="0" w:space="0" w:color="auto"/>
      </w:divBdr>
    </w:div>
    <w:div w:id="299968815">
      <w:bodyDiv w:val="1"/>
      <w:marLeft w:val="0"/>
      <w:marRight w:val="0"/>
      <w:marTop w:val="0"/>
      <w:marBottom w:val="0"/>
      <w:divBdr>
        <w:top w:val="none" w:sz="0" w:space="0" w:color="auto"/>
        <w:left w:val="none" w:sz="0" w:space="0" w:color="auto"/>
        <w:bottom w:val="none" w:sz="0" w:space="0" w:color="auto"/>
        <w:right w:val="none" w:sz="0" w:space="0" w:color="auto"/>
      </w:divBdr>
    </w:div>
    <w:div w:id="329062123">
      <w:bodyDiv w:val="1"/>
      <w:marLeft w:val="0"/>
      <w:marRight w:val="0"/>
      <w:marTop w:val="0"/>
      <w:marBottom w:val="0"/>
      <w:divBdr>
        <w:top w:val="none" w:sz="0" w:space="0" w:color="auto"/>
        <w:left w:val="none" w:sz="0" w:space="0" w:color="auto"/>
        <w:bottom w:val="none" w:sz="0" w:space="0" w:color="auto"/>
        <w:right w:val="none" w:sz="0" w:space="0" w:color="auto"/>
      </w:divBdr>
    </w:div>
    <w:div w:id="337124496">
      <w:bodyDiv w:val="1"/>
      <w:marLeft w:val="0"/>
      <w:marRight w:val="0"/>
      <w:marTop w:val="0"/>
      <w:marBottom w:val="0"/>
      <w:divBdr>
        <w:top w:val="none" w:sz="0" w:space="0" w:color="auto"/>
        <w:left w:val="none" w:sz="0" w:space="0" w:color="auto"/>
        <w:bottom w:val="none" w:sz="0" w:space="0" w:color="auto"/>
        <w:right w:val="none" w:sz="0" w:space="0" w:color="auto"/>
      </w:divBdr>
    </w:div>
    <w:div w:id="342629573">
      <w:bodyDiv w:val="1"/>
      <w:marLeft w:val="0"/>
      <w:marRight w:val="0"/>
      <w:marTop w:val="0"/>
      <w:marBottom w:val="0"/>
      <w:divBdr>
        <w:top w:val="none" w:sz="0" w:space="0" w:color="auto"/>
        <w:left w:val="none" w:sz="0" w:space="0" w:color="auto"/>
        <w:bottom w:val="none" w:sz="0" w:space="0" w:color="auto"/>
        <w:right w:val="none" w:sz="0" w:space="0" w:color="auto"/>
      </w:divBdr>
    </w:div>
    <w:div w:id="348219465">
      <w:bodyDiv w:val="1"/>
      <w:marLeft w:val="0"/>
      <w:marRight w:val="0"/>
      <w:marTop w:val="0"/>
      <w:marBottom w:val="0"/>
      <w:divBdr>
        <w:top w:val="none" w:sz="0" w:space="0" w:color="auto"/>
        <w:left w:val="none" w:sz="0" w:space="0" w:color="auto"/>
        <w:bottom w:val="none" w:sz="0" w:space="0" w:color="auto"/>
        <w:right w:val="none" w:sz="0" w:space="0" w:color="auto"/>
      </w:divBdr>
    </w:div>
    <w:div w:id="381712617">
      <w:bodyDiv w:val="1"/>
      <w:marLeft w:val="0"/>
      <w:marRight w:val="0"/>
      <w:marTop w:val="0"/>
      <w:marBottom w:val="0"/>
      <w:divBdr>
        <w:top w:val="none" w:sz="0" w:space="0" w:color="auto"/>
        <w:left w:val="none" w:sz="0" w:space="0" w:color="auto"/>
        <w:bottom w:val="none" w:sz="0" w:space="0" w:color="auto"/>
        <w:right w:val="none" w:sz="0" w:space="0" w:color="auto"/>
      </w:divBdr>
    </w:div>
    <w:div w:id="390886882">
      <w:bodyDiv w:val="1"/>
      <w:marLeft w:val="0"/>
      <w:marRight w:val="0"/>
      <w:marTop w:val="0"/>
      <w:marBottom w:val="0"/>
      <w:divBdr>
        <w:top w:val="none" w:sz="0" w:space="0" w:color="auto"/>
        <w:left w:val="none" w:sz="0" w:space="0" w:color="auto"/>
        <w:bottom w:val="none" w:sz="0" w:space="0" w:color="auto"/>
        <w:right w:val="none" w:sz="0" w:space="0" w:color="auto"/>
      </w:divBdr>
    </w:div>
    <w:div w:id="399376723">
      <w:bodyDiv w:val="1"/>
      <w:marLeft w:val="0"/>
      <w:marRight w:val="0"/>
      <w:marTop w:val="0"/>
      <w:marBottom w:val="0"/>
      <w:divBdr>
        <w:top w:val="none" w:sz="0" w:space="0" w:color="auto"/>
        <w:left w:val="none" w:sz="0" w:space="0" w:color="auto"/>
        <w:bottom w:val="none" w:sz="0" w:space="0" w:color="auto"/>
        <w:right w:val="none" w:sz="0" w:space="0" w:color="auto"/>
      </w:divBdr>
    </w:div>
    <w:div w:id="420182550">
      <w:bodyDiv w:val="1"/>
      <w:marLeft w:val="0"/>
      <w:marRight w:val="0"/>
      <w:marTop w:val="0"/>
      <w:marBottom w:val="0"/>
      <w:divBdr>
        <w:top w:val="none" w:sz="0" w:space="0" w:color="auto"/>
        <w:left w:val="none" w:sz="0" w:space="0" w:color="auto"/>
        <w:bottom w:val="none" w:sz="0" w:space="0" w:color="auto"/>
        <w:right w:val="none" w:sz="0" w:space="0" w:color="auto"/>
      </w:divBdr>
    </w:div>
    <w:div w:id="438452365">
      <w:bodyDiv w:val="1"/>
      <w:marLeft w:val="0"/>
      <w:marRight w:val="0"/>
      <w:marTop w:val="0"/>
      <w:marBottom w:val="0"/>
      <w:divBdr>
        <w:top w:val="none" w:sz="0" w:space="0" w:color="auto"/>
        <w:left w:val="none" w:sz="0" w:space="0" w:color="auto"/>
        <w:bottom w:val="none" w:sz="0" w:space="0" w:color="auto"/>
        <w:right w:val="none" w:sz="0" w:space="0" w:color="auto"/>
      </w:divBdr>
    </w:div>
    <w:div w:id="459034503">
      <w:bodyDiv w:val="1"/>
      <w:marLeft w:val="0"/>
      <w:marRight w:val="0"/>
      <w:marTop w:val="0"/>
      <w:marBottom w:val="0"/>
      <w:divBdr>
        <w:top w:val="none" w:sz="0" w:space="0" w:color="auto"/>
        <w:left w:val="none" w:sz="0" w:space="0" w:color="auto"/>
        <w:bottom w:val="none" w:sz="0" w:space="0" w:color="auto"/>
        <w:right w:val="none" w:sz="0" w:space="0" w:color="auto"/>
      </w:divBdr>
    </w:div>
    <w:div w:id="478618627">
      <w:bodyDiv w:val="1"/>
      <w:marLeft w:val="0"/>
      <w:marRight w:val="0"/>
      <w:marTop w:val="0"/>
      <w:marBottom w:val="0"/>
      <w:divBdr>
        <w:top w:val="none" w:sz="0" w:space="0" w:color="auto"/>
        <w:left w:val="none" w:sz="0" w:space="0" w:color="auto"/>
        <w:bottom w:val="none" w:sz="0" w:space="0" w:color="auto"/>
        <w:right w:val="none" w:sz="0" w:space="0" w:color="auto"/>
      </w:divBdr>
    </w:div>
    <w:div w:id="500511528">
      <w:bodyDiv w:val="1"/>
      <w:marLeft w:val="0"/>
      <w:marRight w:val="0"/>
      <w:marTop w:val="0"/>
      <w:marBottom w:val="0"/>
      <w:divBdr>
        <w:top w:val="none" w:sz="0" w:space="0" w:color="auto"/>
        <w:left w:val="none" w:sz="0" w:space="0" w:color="auto"/>
        <w:bottom w:val="none" w:sz="0" w:space="0" w:color="auto"/>
        <w:right w:val="none" w:sz="0" w:space="0" w:color="auto"/>
      </w:divBdr>
    </w:div>
    <w:div w:id="530996974">
      <w:bodyDiv w:val="1"/>
      <w:marLeft w:val="0"/>
      <w:marRight w:val="0"/>
      <w:marTop w:val="0"/>
      <w:marBottom w:val="0"/>
      <w:divBdr>
        <w:top w:val="none" w:sz="0" w:space="0" w:color="auto"/>
        <w:left w:val="none" w:sz="0" w:space="0" w:color="auto"/>
        <w:bottom w:val="none" w:sz="0" w:space="0" w:color="auto"/>
        <w:right w:val="none" w:sz="0" w:space="0" w:color="auto"/>
      </w:divBdr>
    </w:div>
    <w:div w:id="533884497">
      <w:bodyDiv w:val="1"/>
      <w:marLeft w:val="0"/>
      <w:marRight w:val="0"/>
      <w:marTop w:val="0"/>
      <w:marBottom w:val="0"/>
      <w:divBdr>
        <w:top w:val="none" w:sz="0" w:space="0" w:color="auto"/>
        <w:left w:val="none" w:sz="0" w:space="0" w:color="auto"/>
        <w:bottom w:val="none" w:sz="0" w:space="0" w:color="auto"/>
        <w:right w:val="none" w:sz="0" w:space="0" w:color="auto"/>
      </w:divBdr>
    </w:div>
    <w:div w:id="553200133">
      <w:bodyDiv w:val="1"/>
      <w:marLeft w:val="0"/>
      <w:marRight w:val="0"/>
      <w:marTop w:val="0"/>
      <w:marBottom w:val="0"/>
      <w:divBdr>
        <w:top w:val="none" w:sz="0" w:space="0" w:color="auto"/>
        <w:left w:val="none" w:sz="0" w:space="0" w:color="auto"/>
        <w:bottom w:val="none" w:sz="0" w:space="0" w:color="auto"/>
        <w:right w:val="none" w:sz="0" w:space="0" w:color="auto"/>
      </w:divBdr>
    </w:div>
    <w:div w:id="562567663">
      <w:bodyDiv w:val="1"/>
      <w:marLeft w:val="0"/>
      <w:marRight w:val="0"/>
      <w:marTop w:val="0"/>
      <w:marBottom w:val="0"/>
      <w:divBdr>
        <w:top w:val="none" w:sz="0" w:space="0" w:color="auto"/>
        <w:left w:val="none" w:sz="0" w:space="0" w:color="auto"/>
        <w:bottom w:val="none" w:sz="0" w:space="0" w:color="auto"/>
        <w:right w:val="none" w:sz="0" w:space="0" w:color="auto"/>
      </w:divBdr>
    </w:div>
    <w:div w:id="562716496">
      <w:bodyDiv w:val="1"/>
      <w:marLeft w:val="0"/>
      <w:marRight w:val="0"/>
      <w:marTop w:val="0"/>
      <w:marBottom w:val="0"/>
      <w:divBdr>
        <w:top w:val="none" w:sz="0" w:space="0" w:color="auto"/>
        <w:left w:val="none" w:sz="0" w:space="0" w:color="auto"/>
        <w:bottom w:val="none" w:sz="0" w:space="0" w:color="auto"/>
        <w:right w:val="none" w:sz="0" w:space="0" w:color="auto"/>
      </w:divBdr>
    </w:div>
    <w:div w:id="565148477">
      <w:bodyDiv w:val="1"/>
      <w:marLeft w:val="0"/>
      <w:marRight w:val="0"/>
      <w:marTop w:val="0"/>
      <w:marBottom w:val="0"/>
      <w:divBdr>
        <w:top w:val="none" w:sz="0" w:space="0" w:color="auto"/>
        <w:left w:val="none" w:sz="0" w:space="0" w:color="auto"/>
        <w:bottom w:val="none" w:sz="0" w:space="0" w:color="auto"/>
        <w:right w:val="none" w:sz="0" w:space="0" w:color="auto"/>
      </w:divBdr>
    </w:div>
    <w:div w:id="577322873">
      <w:bodyDiv w:val="1"/>
      <w:marLeft w:val="0"/>
      <w:marRight w:val="0"/>
      <w:marTop w:val="0"/>
      <w:marBottom w:val="0"/>
      <w:divBdr>
        <w:top w:val="none" w:sz="0" w:space="0" w:color="auto"/>
        <w:left w:val="none" w:sz="0" w:space="0" w:color="auto"/>
        <w:bottom w:val="none" w:sz="0" w:space="0" w:color="auto"/>
        <w:right w:val="none" w:sz="0" w:space="0" w:color="auto"/>
      </w:divBdr>
    </w:div>
    <w:div w:id="587692180">
      <w:bodyDiv w:val="1"/>
      <w:marLeft w:val="0"/>
      <w:marRight w:val="0"/>
      <w:marTop w:val="0"/>
      <w:marBottom w:val="0"/>
      <w:divBdr>
        <w:top w:val="none" w:sz="0" w:space="0" w:color="auto"/>
        <w:left w:val="none" w:sz="0" w:space="0" w:color="auto"/>
        <w:bottom w:val="none" w:sz="0" w:space="0" w:color="auto"/>
        <w:right w:val="none" w:sz="0" w:space="0" w:color="auto"/>
      </w:divBdr>
    </w:div>
    <w:div w:id="608388856">
      <w:bodyDiv w:val="1"/>
      <w:marLeft w:val="0"/>
      <w:marRight w:val="0"/>
      <w:marTop w:val="0"/>
      <w:marBottom w:val="0"/>
      <w:divBdr>
        <w:top w:val="none" w:sz="0" w:space="0" w:color="auto"/>
        <w:left w:val="none" w:sz="0" w:space="0" w:color="auto"/>
        <w:bottom w:val="none" w:sz="0" w:space="0" w:color="auto"/>
        <w:right w:val="none" w:sz="0" w:space="0" w:color="auto"/>
      </w:divBdr>
    </w:div>
    <w:div w:id="611909874">
      <w:bodyDiv w:val="1"/>
      <w:marLeft w:val="0"/>
      <w:marRight w:val="0"/>
      <w:marTop w:val="0"/>
      <w:marBottom w:val="0"/>
      <w:divBdr>
        <w:top w:val="none" w:sz="0" w:space="0" w:color="auto"/>
        <w:left w:val="none" w:sz="0" w:space="0" w:color="auto"/>
        <w:bottom w:val="none" w:sz="0" w:space="0" w:color="auto"/>
        <w:right w:val="none" w:sz="0" w:space="0" w:color="auto"/>
      </w:divBdr>
    </w:div>
    <w:div w:id="618535041">
      <w:bodyDiv w:val="1"/>
      <w:marLeft w:val="0"/>
      <w:marRight w:val="0"/>
      <w:marTop w:val="0"/>
      <w:marBottom w:val="0"/>
      <w:divBdr>
        <w:top w:val="none" w:sz="0" w:space="0" w:color="auto"/>
        <w:left w:val="none" w:sz="0" w:space="0" w:color="auto"/>
        <w:bottom w:val="none" w:sz="0" w:space="0" w:color="auto"/>
        <w:right w:val="none" w:sz="0" w:space="0" w:color="auto"/>
      </w:divBdr>
    </w:div>
    <w:div w:id="629943087">
      <w:bodyDiv w:val="1"/>
      <w:marLeft w:val="0"/>
      <w:marRight w:val="0"/>
      <w:marTop w:val="0"/>
      <w:marBottom w:val="0"/>
      <w:divBdr>
        <w:top w:val="none" w:sz="0" w:space="0" w:color="auto"/>
        <w:left w:val="none" w:sz="0" w:space="0" w:color="auto"/>
        <w:bottom w:val="none" w:sz="0" w:space="0" w:color="auto"/>
        <w:right w:val="none" w:sz="0" w:space="0" w:color="auto"/>
      </w:divBdr>
    </w:div>
    <w:div w:id="689255598">
      <w:bodyDiv w:val="1"/>
      <w:marLeft w:val="0"/>
      <w:marRight w:val="0"/>
      <w:marTop w:val="0"/>
      <w:marBottom w:val="0"/>
      <w:divBdr>
        <w:top w:val="none" w:sz="0" w:space="0" w:color="auto"/>
        <w:left w:val="none" w:sz="0" w:space="0" w:color="auto"/>
        <w:bottom w:val="none" w:sz="0" w:space="0" w:color="auto"/>
        <w:right w:val="none" w:sz="0" w:space="0" w:color="auto"/>
      </w:divBdr>
    </w:div>
    <w:div w:id="692878996">
      <w:bodyDiv w:val="1"/>
      <w:marLeft w:val="0"/>
      <w:marRight w:val="0"/>
      <w:marTop w:val="0"/>
      <w:marBottom w:val="0"/>
      <w:divBdr>
        <w:top w:val="none" w:sz="0" w:space="0" w:color="auto"/>
        <w:left w:val="none" w:sz="0" w:space="0" w:color="auto"/>
        <w:bottom w:val="none" w:sz="0" w:space="0" w:color="auto"/>
        <w:right w:val="none" w:sz="0" w:space="0" w:color="auto"/>
      </w:divBdr>
      <w:divsChild>
        <w:div w:id="1316909422">
          <w:marLeft w:val="720"/>
          <w:marRight w:val="0"/>
          <w:marTop w:val="96"/>
          <w:marBottom w:val="0"/>
          <w:divBdr>
            <w:top w:val="none" w:sz="0" w:space="0" w:color="auto"/>
            <w:left w:val="none" w:sz="0" w:space="0" w:color="auto"/>
            <w:bottom w:val="none" w:sz="0" w:space="0" w:color="auto"/>
            <w:right w:val="none" w:sz="0" w:space="0" w:color="auto"/>
          </w:divBdr>
        </w:div>
      </w:divsChild>
    </w:div>
    <w:div w:id="708263325">
      <w:bodyDiv w:val="1"/>
      <w:marLeft w:val="0"/>
      <w:marRight w:val="0"/>
      <w:marTop w:val="0"/>
      <w:marBottom w:val="0"/>
      <w:divBdr>
        <w:top w:val="none" w:sz="0" w:space="0" w:color="auto"/>
        <w:left w:val="none" w:sz="0" w:space="0" w:color="auto"/>
        <w:bottom w:val="none" w:sz="0" w:space="0" w:color="auto"/>
        <w:right w:val="none" w:sz="0" w:space="0" w:color="auto"/>
      </w:divBdr>
    </w:div>
    <w:div w:id="722993277">
      <w:bodyDiv w:val="1"/>
      <w:marLeft w:val="0"/>
      <w:marRight w:val="0"/>
      <w:marTop w:val="0"/>
      <w:marBottom w:val="0"/>
      <w:divBdr>
        <w:top w:val="none" w:sz="0" w:space="0" w:color="auto"/>
        <w:left w:val="none" w:sz="0" w:space="0" w:color="auto"/>
        <w:bottom w:val="none" w:sz="0" w:space="0" w:color="auto"/>
        <w:right w:val="none" w:sz="0" w:space="0" w:color="auto"/>
      </w:divBdr>
    </w:div>
    <w:div w:id="730889736">
      <w:bodyDiv w:val="1"/>
      <w:marLeft w:val="0"/>
      <w:marRight w:val="0"/>
      <w:marTop w:val="0"/>
      <w:marBottom w:val="0"/>
      <w:divBdr>
        <w:top w:val="none" w:sz="0" w:space="0" w:color="auto"/>
        <w:left w:val="none" w:sz="0" w:space="0" w:color="auto"/>
        <w:bottom w:val="none" w:sz="0" w:space="0" w:color="auto"/>
        <w:right w:val="none" w:sz="0" w:space="0" w:color="auto"/>
      </w:divBdr>
    </w:div>
    <w:div w:id="733891567">
      <w:bodyDiv w:val="1"/>
      <w:marLeft w:val="0"/>
      <w:marRight w:val="0"/>
      <w:marTop w:val="0"/>
      <w:marBottom w:val="0"/>
      <w:divBdr>
        <w:top w:val="none" w:sz="0" w:space="0" w:color="auto"/>
        <w:left w:val="none" w:sz="0" w:space="0" w:color="auto"/>
        <w:bottom w:val="none" w:sz="0" w:space="0" w:color="auto"/>
        <w:right w:val="none" w:sz="0" w:space="0" w:color="auto"/>
      </w:divBdr>
    </w:div>
    <w:div w:id="737944442">
      <w:bodyDiv w:val="1"/>
      <w:marLeft w:val="0"/>
      <w:marRight w:val="0"/>
      <w:marTop w:val="0"/>
      <w:marBottom w:val="0"/>
      <w:divBdr>
        <w:top w:val="none" w:sz="0" w:space="0" w:color="auto"/>
        <w:left w:val="none" w:sz="0" w:space="0" w:color="auto"/>
        <w:bottom w:val="none" w:sz="0" w:space="0" w:color="auto"/>
        <w:right w:val="none" w:sz="0" w:space="0" w:color="auto"/>
      </w:divBdr>
    </w:div>
    <w:div w:id="742414005">
      <w:bodyDiv w:val="1"/>
      <w:marLeft w:val="0"/>
      <w:marRight w:val="0"/>
      <w:marTop w:val="0"/>
      <w:marBottom w:val="0"/>
      <w:divBdr>
        <w:top w:val="none" w:sz="0" w:space="0" w:color="auto"/>
        <w:left w:val="none" w:sz="0" w:space="0" w:color="auto"/>
        <w:bottom w:val="none" w:sz="0" w:space="0" w:color="auto"/>
        <w:right w:val="none" w:sz="0" w:space="0" w:color="auto"/>
      </w:divBdr>
    </w:div>
    <w:div w:id="759837287">
      <w:bodyDiv w:val="1"/>
      <w:marLeft w:val="0"/>
      <w:marRight w:val="0"/>
      <w:marTop w:val="0"/>
      <w:marBottom w:val="0"/>
      <w:divBdr>
        <w:top w:val="none" w:sz="0" w:space="0" w:color="auto"/>
        <w:left w:val="none" w:sz="0" w:space="0" w:color="auto"/>
        <w:bottom w:val="none" w:sz="0" w:space="0" w:color="auto"/>
        <w:right w:val="none" w:sz="0" w:space="0" w:color="auto"/>
      </w:divBdr>
    </w:div>
    <w:div w:id="761730205">
      <w:bodyDiv w:val="1"/>
      <w:marLeft w:val="0"/>
      <w:marRight w:val="0"/>
      <w:marTop w:val="0"/>
      <w:marBottom w:val="0"/>
      <w:divBdr>
        <w:top w:val="none" w:sz="0" w:space="0" w:color="auto"/>
        <w:left w:val="none" w:sz="0" w:space="0" w:color="auto"/>
        <w:bottom w:val="none" w:sz="0" w:space="0" w:color="auto"/>
        <w:right w:val="none" w:sz="0" w:space="0" w:color="auto"/>
      </w:divBdr>
    </w:div>
    <w:div w:id="781612592">
      <w:bodyDiv w:val="1"/>
      <w:marLeft w:val="0"/>
      <w:marRight w:val="0"/>
      <w:marTop w:val="0"/>
      <w:marBottom w:val="0"/>
      <w:divBdr>
        <w:top w:val="none" w:sz="0" w:space="0" w:color="auto"/>
        <w:left w:val="none" w:sz="0" w:space="0" w:color="auto"/>
        <w:bottom w:val="none" w:sz="0" w:space="0" w:color="auto"/>
        <w:right w:val="none" w:sz="0" w:space="0" w:color="auto"/>
      </w:divBdr>
    </w:div>
    <w:div w:id="786580546">
      <w:bodyDiv w:val="1"/>
      <w:marLeft w:val="0"/>
      <w:marRight w:val="0"/>
      <w:marTop w:val="0"/>
      <w:marBottom w:val="0"/>
      <w:divBdr>
        <w:top w:val="none" w:sz="0" w:space="0" w:color="auto"/>
        <w:left w:val="none" w:sz="0" w:space="0" w:color="auto"/>
        <w:bottom w:val="none" w:sz="0" w:space="0" w:color="auto"/>
        <w:right w:val="none" w:sz="0" w:space="0" w:color="auto"/>
      </w:divBdr>
      <w:divsChild>
        <w:div w:id="1935623438">
          <w:marLeft w:val="720"/>
          <w:marRight w:val="0"/>
          <w:marTop w:val="96"/>
          <w:marBottom w:val="0"/>
          <w:divBdr>
            <w:top w:val="none" w:sz="0" w:space="0" w:color="auto"/>
            <w:left w:val="none" w:sz="0" w:space="0" w:color="auto"/>
            <w:bottom w:val="none" w:sz="0" w:space="0" w:color="auto"/>
            <w:right w:val="none" w:sz="0" w:space="0" w:color="auto"/>
          </w:divBdr>
        </w:div>
        <w:div w:id="973634394">
          <w:marLeft w:val="720"/>
          <w:marRight w:val="0"/>
          <w:marTop w:val="96"/>
          <w:marBottom w:val="0"/>
          <w:divBdr>
            <w:top w:val="none" w:sz="0" w:space="0" w:color="auto"/>
            <w:left w:val="none" w:sz="0" w:space="0" w:color="auto"/>
            <w:bottom w:val="none" w:sz="0" w:space="0" w:color="auto"/>
            <w:right w:val="none" w:sz="0" w:space="0" w:color="auto"/>
          </w:divBdr>
        </w:div>
        <w:div w:id="64688900">
          <w:marLeft w:val="720"/>
          <w:marRight w:val="0"/>
          <w:marTop w:val="96"/>
          <w:marBottom w:val="0"/>
          <w:divBdr>
            <w:top w:val="none" w:sz="0" w:space="0" w:color="auto"/>
            <w:left w:val="none" w:sz="0" w:space="0" w:color="auto"/>
            <w:bottom w:val="none" w:sz="0" w:space="0" w:color="auto"/>
            <w:right w:val="none" w:sz="0" w:space="0" w:color="auto"/>
          </w:divBdr>
        </w:div>
        <w:div w:id="1452749626">
          <w:marLeft w:val="720"/>
          <w:marRight w:val="0"/>
          <w:marTop w:val="96"/>
          <w:marBottom w:val="0"/>
          <w:divBdr>
            <w:top w:val="none" w:sz="0" w:space="0" w:color="auto"/>
            <w:left w:val="none" w:sz="0" w:space="0" w:color="auto"/>
            <w:bottom w:val="none" w:sz="0" w:space="0" w:color="auto"/>
            <w:right w:val="none" w:sz="0" w:space="0" w:color="auto"/>
          </w:divBdr>
        </w:div>
        <w:div w:id="931472283">
          <w:marLeft w:val="1440"/>
          <w:marRight w:val="0"/>
          <w:marTop w:val="86"/>
          <w:marBottom w:val="0"/>
          <w:divBdr>
            <w:top w:val="none" w:sz="0" w:space="0" w:color="auto"/>
            <w:left w:val="none" w:sz="0" w:space="0" w:color="auto"/>
            <w:bottom w:val="none" w:sz="0" w:space="0" w:color="auto"/>
            <w:right w:val="none" w:sz="0" w:space="0" w:color="auto"/>
          </w:divBdr>
        </w:div>
        <w:div w:id="852497100">
          <w:marLeft w:val="1440"/>
          <w:marRight w:val="0"/>
          <w:marTop w:val="86"/>
          <w:marBottom w:val="0"/>
          <w:divBdr>
            <w:top w:val="none" w:sz="0" w:space="0" w:color="auto"/>
            <w:left w:val="none" w:sz="0" w:space="0" w:color="auto"/>
            <w:bottom w:val="none" w:sz="0" w:space="0" w:color="auto"/>
            <w:right w:val="none" w:sz="0" w:space="0" w:color="auto"/>
          </w:divBdr>
        </w:div>
      </w:divsChild>
    </w:div>
    <w:div w:id="787166726">
      <w:bodyDiv w:val="1"/>
      <w:marLeft w:val="0"/>
      <w:marRight w:val="0"/>
      <w:marTop w:val="0"/>
      <w:marBottom w:val="0"/>
      <w:divBdr>
        <w:top w:val="none" w:sz="0" w:space="0" w:color="auto"/>
        <w:left w:val="none" w:sz="0" w:space="0" w:color="auto"/>
        <w:bottom w:val="none" w:sz="0" w:space="0" w:color="auto"/>
        <w:right w:val="none" w:sz="0" w:space="0" w:color="auto"/>
      </w:divBdr>
    </w:div>
    <w:div w:id="788666728">
      <w:bodyDiv w:val="1"/>
      <w:marLeft w:val="0"/>
      <w:marRight w:val="0"/>
      <w:marTop w:val="0"/>
      <w:marBottom w:val="0"/>
      <w:divBdr>
        <w:top w:val="none" w:sz="0" w:space="0" w:color="auto"/>
        <w:left w:val="none" w:sz="0" w:space="0" w:color="auto"/>
        <w:bottom w:val="none" w:sz="0" w:space="0" w:color="auto"/>
        <w:right w:val="none" w:sz="0" w:space="0" w:color="auto"/>
      </w:divBdr>
    </w:div>
    <w:div w:id="791438098">
      <w:bodyDiv w:val="1"/>
      <w:marLeft w:val="0"/>
      <w:marRight w:val="0"/>
      <w:marTop w:val="0"/>
      <w:marBottom w:val="0"/>
      <w:divBdr>
        <w:top w:val="none" w:sz="0" w:space="0" w:color="auto"/>
        <w:left w:val="none" w:sz="0" w:space="0" w:color="auto"/>
        <w:bottom w:val="none" w:sz="0" w:space="0" w:color="auto"/>
        <w:right w:val="none" w:sz="0" w:space="0" w:color="auto"/>
      </w:divBdr>
    </w:div>
    <w:div w:id="799227011">
      <w:bodyDiv w:val="1"/>
      <w:marLeft w:val="0"/>
      <w:marRight w:val="0"/>
      <w:marTop w:val="0"/>
      <w:marBottom w:val="0"/>
      <w:divBdr>
        <w:top w:val="none" w:sz="0" w:space="0" w:color="auto"/>
        <w:left w:val="none" w:sz="0" w:space="0" w:color="auto"/>
        <w:bottom w:val="none" w:sz="0" w:space="0" w:color="auto"/>
        <w:right w:val="none" w:sz="0" w:space="0" w:color="auto"/>
      </w:divBdr>
      <w:divsChild>
        <w:div w:id="1758793864">
          <w:marLeft w:val="547"/>
          <w:marRight w:val="0"/>
          <w:marTop w:val="0"/>
          <w:marBottom w:val="0"/>
          <w:divBdr>
            <w:top w:val="none" w:sz="0" w:space="0" w:color="auto"/>
            <w:left w:val="none" w:sz="0" w:space="0" w:color="auto"/>
            <w:bottom w:val="none" w:sz="0" w:space="0" w:color="auto"/>
            <w:right w:val="none" w:sz="0" w:space="0" w:color="auto"/>
          </w:divBdr>
        </w:div>
      </w:divsChild>
    </w:div>
    <w:div w:id="802044880">
      <w:bodyDiv w:val="1"/>
      <w:marLeft w:val="0"/>
      <w:marRight w:val="0"/>
      <w:marTop w:val="0"/>
      <w:marBottom w:val="0"/>
      <w:divBdr>
        <w:top w:val="none" w:sz="0" w:space="0" w:color="auto"/>
        <w:left w:val="none" w:sz="0" w:space="0" w:color="auto"/>
        <w:bottom w:val="none" w:sz="0" w:space="0" w:color="auto"/>
        <w:right w:val="none" w:sz="0" w:space="0" w:color="auto"/>
      </w:divBdr>
    </w:div>
    <w:div w:id="807212686">
      <w:bodyDiv w:val="1"/>
      <w:marLeft w:val="0"/>
      <w:marRight w:val="0"/>
      <w:marTop w:val="0"/>
      <w:marBottom w:val="0"/>
      <w:divBdr>
        <w:top w:val="none" w:sz="0" w:space="0" w:color="auto"/>
        <w:left w:val="none" w:sz="0" w:space="0" w:color="auto"/>
        <w:bottom w:val="none" w:sz="0" w:space="0" w:color="auto"/>
        <w:right w:val="none" w:sz="0" w:space="0" w:color="auto"/>
      </w:divBdr>
    </w:div>
    <w:div w:id="814374702">
      <w:bodyDiv w:val="1"/>
      <w:marLeft w:val="0"/>
      <w:marRight w:val="0"/>
      <w:marTop w:val="0"/>
      <w:marBottom w:val="0"/>
      <w:divBdr>
        <w:top w:val="none" w:sz="0" w:space="0" w:color="auto"/>
        <w:left w:val="none" w:sz="0" w:space="0" w:color="auto"/>
        <w:bottom w:val="none" w:sz="0" w:space="0" w:color="auto"/>
        <w:right w:val="none" w:sz="0" w:space="0" w:color="auto"/>
      </w:divBdr>
    </w:div>
    <w:div w:id="814444349">
      <w:bodyDiv w:val="1"/>
      <w:marLeft w:val="0"/>
      <w:marRight w:val="0"/>
      <w:marTop w:val="0"/>
      <w:marBottom w:val="0"/>
      <w:divBdr>
        <w:top w:val="none" w:sz="0" w:space="0" w:color="auto"/>
        <w:left w:val="none" w:sz="0" w:space="0" w:color="auto"/>
        <w:bottom w:val="none" w:sz="0" w:space="0" w:color="auto"/>
        <w:right w:val="none" w:sz="0" w:space="0" w:color="auto"/>
      </w:divBdr>
    </w:div>
    <w:div w:id="818881772">
      <w:bodyDiv w:val="1"/>
      <w:marLeft w:val="0"/>
      <w:marRight w:val="0"/>
      <w:marTop w:val="0"/>
      <w:marBottom w:val="0"/>
      <w:divBdr>
        <w:top w:val="none" w:sz="0" w:space="0" w:color="auto"/>
        <w:left w:val="none" w:sz="0" w:space="0" w:color="auto"/>
        <w:bottom w:val="none" w:sz="0" w:space="0" w:color="auto"/>
        <w:right w:val="none" w:sz="0" w:space="0" w:color="auto"/>
      </w:divBdr>
    </w:div>
    <w:div w:id="846024552">
      <w:bodyDiv w:val="1"/>
      <w:marLeft w:val="0"/>
      <w:marRight w:val="0"/>
      <w:marTop w:val="0"/>
      <w:marBottom w:val="0"/>
      <w:divBdr>
        <w:top w:val="none" w:sz="0" w:space="0" w:color="auto"/>
        <w:left w:val="none" w:sz="0" w:space="0" w:color="auto"/>
        <w:bottom w:val="none" w:sz="0" w:space="0" w:color="auto"/>
        <w:right w:val="none" w:sz="0" w:space="0" w:color="auto"/>
      </w:divBdr>
    </w:div>
    <w:div w:id="858398310">
      <w:bodyDiv w:val="1"/>
      <w:marLeft w:val="0"/>
      <w:marRight w:val="0"/>
      <w:marTop w:val="0"/>
      <w:marBottom w:val="0"/>
      <w:divBdr>
        <w:top w:val="none" w:sz="0" w:space="0" w:color="auto"/>
        <w:left w:val="none" w:sz="0" w:space="0" w:color="auto"/>
        <w:bottom w:val="none" w:sz="0" w:space="0" w:color="auto"/>
        <w:right w:val="none" w:sz="0" w:space="0" w:color="auto"/>
      </w:divBdr>
    </w:div>
    <w:div w:id="869730723">
      <w:bodyDiv w:val="1"/>
      <w:marLeft w:val="0"/>
      <w:marRight w:val="0"/>
      <w:marTop w:val="0"/>
      <w:marBottom w:val="0"/>
      <w:divBdr>
        <w:top w:val="none" w:sz="0" w:space="0" w:color="auto"/>
        <w:left w:val="none" w:sz="0" w:space="0" w:color="auto"/>
        <w:bottom w:val="none" w:sz="0" w:space="0" w:color="auto"/>
        <w:right w:val="none" w:sz="0" w:space="0" w:color="auto"/>
      </w:divBdr>
    </w:div>
    <w:div w:id="876233848">
      <w:bodyDiv w:val="1"/>
      <w:marLeft w:val="0"/>
      <w:marRight w:val="0"/>
      <w:marTop w:val="0"/>
      <w:marBottom w:val="0"/>
      <w:divBdr>
        <w:top w:val="none" w:sz="0" w:space="0" w:color="auto"/>
        <w:left w:val="none" w:sz="0" w:space="0" w:color="auto"/>
        <w:bottom w:val="none" w:sz="0" w:space="0" w:color="auto"/>
        <w:right w:val="none" w:sz="0" w:space="0" w:color="auto"/>
      </w:divBdr>
    </w:div>
    <w:div w:id="888103665">
      <w:bodyDiv w:val="1"/>
      <w:marLeft w:val="0"/>
      <w:marRight w:val="0"/>
      <w:marTop w:val="0"/>
      <w:marBottom w:val="0"/>
      <w:divBdr>
        <w:top w:val="none" w:sz="0" w:space="0" w:color="auto"/>
        <w:left w:val="none" w:sz="0" w:space="0" w:color="auto"/>
        <w:bottom w:val="none" w:sz="0" w:space="0" w:color="auto"/>
        <w:right w:val="none" w:sz="0" w:space="0" w:color="auto"/>
      </w:divBdr>
    </w:div>
    <w:div w:id="888805942">
      <w:bodyDiv w:val="1"/>
      <w:marLeft w:val="0"/>
      <w:marRight w:val="0"/>
      <w:marTop w:val="0"/>
      <w:marBottom w:val="0"/>
      <w:divBdr>
        <w:top w:val="none" w:sz="0" w:space="0" w:color="auto"/>
        <w:left w:val="none" w:sz="0" w:space="0" w:color="auto"/>
        <w:bottom w:val="none" w:sz="0" w:space="0" w:color="auto"/>
        <w:right w:val="none" w:sz="0" w:space="0" w:color="auto"/>
      </w:divBdr>
    </w:div>
    <w:div w:id="890726201">
      <w:bodyDiv w:val="1"/>
      <w:marLeft w:val="0"/>
      <w:marRight w:val="0"/>
      <w:marTop w:val="0"/>
      <w:marBottom w:val="0"/>
      <w:divBdr>
        <w:top w:val="none" w:sz="0" w:space="0" w:color="auto"/>
        <w:left w:val="none" w:sz="0" w:space="0" w:color="auto"/>
        <w:bottom w:val="none" w:sz="0" w:space="0" w:color="auto"/>
        <w:right w:val="none" w:sz="0" w:space="0" w:color="auto"/>
      </w:divBdr>
    </w:div>
    <w:div w:id="894504973">
      <w:bodyDiv w:val="1"/>
      <w:marLeft w:val="0"/>
      <w:marRight w:val="0"/>
      <w:marTop w:val="0"/>
      <w:marBottom w:val="0"/>
      <w:divBdr>
        <w:top w:val="none" w:sz="0" w:space="0" w:color="auto"/>
        <w:left w:val="none" w:sz="0" w:space="0" w:color="auto"/>
        <w:bottom w:val="none" w:sz="0" w:space="0" w:color="auto"/>
        <w:right w:val="none" w:sz="0" w:space="0" w:color="auto"/>
      </w:divBdr>
    </w:div>
    <w:div w:id="899244592">
      <w:bodyDiv w:val="1"/>
      <w:marLeft w:val="0"/>
      <w:marRight w:val="0"/>
      <w:marTop w:val="0"/>
      <w:marBottom w:val="0"/>
      <w:divBdr>
        <w:top w:val="none" w:sz="0" w:space="0" w:color="auto"/>
        <w:left w:val="none" w:sz="0" w:space="0" w:color="auto"/>
        <w:bottom w:val="none" w:sz="0" w:space="0" w:color="auto"/>
        <w:right w:val="none" w:sz="0" w:space="0" w:color="auto"/>
      </w:divBdr>
    </w:div>
    <w:div w:id="900100641">
      <w:bodyDiv w:val="1"/>
      <w:marLeft w:val="0"/>
      <w:marRight w:val="0"/>
      <w:marTop w:val="0"/>
      <w:marBottom w:val="0"/>
      <w:divBdr>
        <w:top w:val="none" w:sz="0" w:space="0" w:color="auto"/>
        <w:left w:val="none" w:sz="0" w:space="0" w:color="auto"/>
        <w:bottom w:val="none" w:sz="0" w:space="0" w:color="auto"/>
        <w:right w:val="none" w:sz="0" w:space="0" w:color="auto"/>
      </w:divBdr>
    </w:div>
    <w:div w:id="902638828">
      <w:bodyDiv w:val="1"/>
      <w:marLeft w:val="0"/>
      <w:marRight w:val="0"/>
      <w:marTop w:val="0"/>
      <w:marBottom w:val="0"/>
      <w:divBdr>
        <w:top w:val="none" w:sz="0" w:space="0" w:color="auto"/>
        <w:left w:val="none" w:sz="0" w:space="0" w:color="auto"/>
        <w:bottom w:val="none" w:sz="0" w:space="0" w:color="auto"/>
        <w:right w:val="none" w:sz="0" w:space="0" w:color="auto"/>
      </w:divBdr>
    </w:div>
    <w:div w:id="920404462">
      <w:bodyDiv w:val="1"/>
      <w:marLeft w:val="0"/>
      <w:marRight w:val="0"/>
      <w:marTop w:val="0"/>
      <w:marBottom w:val="0"/>
      <w:divBdr>
        <w:top w:val="none" w:sz="0" w:space="0" w:color="auto"/>
        <w:left w:val="none" w:sz="0" w:space="0" w:color="auto"/>
        <w:bottom w:val="none" w:sz="0" w:space="0" w:color="auto"/>
        <w:right w:val="none" w:sz="0" w:space="0" w:color="auto"/>
      </w:divBdr>
    </w:div>
    <w:div w:id="920795696">
      <w:bodyDiv w:val="1"/>
      <w:marLeft w:val="0"/>
      <w:marRight w:val="0"/>
      <w:marTop w:val="0"/>
      <w:marBottom w:val="0"/>
      <w:divBdr>
        <w:top w:val="none" w:sz="0" w:space="0" w:color="auto"/>
        <w:left w:val="none" w:sz="0" w:space="0" w:color="auto"/>
        <w:bottom w:val="none" w:sz="0" w:space="0" w:color="auto"/>
        <w:right w:val="none" w:sz="0" w:space="0" w:color="auto"/>
      </w:divBdr>
    </w:div>
    <w:div w:id="923883192">
      <w:bodyDiv w:val="1"/>
      <w:marLeft w:val="0"/>
      <w:marRight w:val="0"/>
      <w:marTop w:val="0"/>
      <w:marBottom w:val="0"/>
      <w:divBdr>
        <w:top w:val="none" w:sz="0" w:space="0" w:color="auto"/>
        <w:left w:val="none" w:sz="0" w:space="0" w:color="auto"/>
        <w:bottom w:val="none" w:sz="0" w:space="0" w:color="auto"/>
        <w:right w:val="none" w:sz="0" w:space="0" w:color="auto"/>
      </w:divBdr>
    </w:div>
    <w:div w:id="927152042">
      <w:bodyDiv w:val="1"/>
      <w:marLeft w:val="0"/>
      <w:marRight w:val="0"/>
      <w:marTop w:val="0"/>
      <w:marBottom w:val="0"/>
      <w:divBdr>
        <w:top w:val="none" w:sz="0" w:space="0" w:color="auto"/>
        <w:left w:val="none" w:sz="0" w:space="0" w:color="auto"/>
        <w:bottom w:val="none" w:sz="0" w:space="0" w:color="auto"/>
        <w:right w:val="none" w:sz="0" w:space="0" w:color="auto"/>
      </w:divBdr>
    </w:div>
    <w:div w:id="927467536">
      <w:bodyDiv w:val="1"/>
      <w:marLeft w:val="0"/>
      <w:marRight w:val="0"/>
      <w:marTop w:val="0"/>
      <w:marBottom w:val="0"/>
      <w:divBdr>
        <w:top w:val="none" w:sz="0" w:space="0" w:color="auto"/>
        <w:left w:val="none" w:sz="0" w:space="0" w:color="auto"/>
        <w:bottom w:val="none" w:sz="0" w:space="0" w:color="auto"/>
        <w:right w:val="none" w:sz="0" w:space="0" w:color="auto"/>
      </w:divBdr>
    </w:div>
    <w:div w:id="943149466">
      <w:bodyDiv w:val="1"/>
      <w:marLeft w:val="0"/>
      <w:marRight w:val="0"/>
      <w:marTop w:val="0"/>
      <w:marBottom w:val="0"/>
      <w:divBdr>
        <w:top w:val="none" w:sz="0" w:space="0" w:color="auto"/>
        <w:left w:val="none" w:sz="0" w:space="0" w:color="auto"/>
        <w:bottom w:val="none" w:sz="0" w:space="0" w:color="auto"/>
        <w:right w:val="none" w:sz="0" w:space="0" w:color="auto"/>
      </w:divBdr>
    </w:div>
    <w:div w:id="949093205">
      <w:bodyDiv w:val="1"/>
      <w:marLeft w:val="0"/>
      <w:marRight w:val="0"/>
      <w:marTop w:val="0"/>
      <w:marBottom w:val="0"/>
      <w:divBdr>
        <w:top w:val="none" w:sz="0" w:space="0" w:color="auto"/>
        <w:left w:val="none" w:sz="0" w:space="0" w:color="auto"/>
        <w:bottom w:val="none" w:sz="0" w:space="0" w:color="auto"/>
        <w:right w:val="none" w:sz="0" w:space="0" w:color="auto"/>
      </w:divBdr>
    </w:div>
    <w:div w:id="1017272874">
      <w:bodyDiv w:val="1"/>
      <w:marLeft w:val="0"/>
      <w:marRight w:val="0"/>
      <w:marTop w:val="0"/>
      <w:marBottom w:val="0"/>
      <w:divBdr>
        <w:top w:val="none" w:sz="0" w:space="0" w:color="auto"/>
        <w:left w:val="none" w:sz="0" w:space="0" w:color="auto"/>
        <w:bottom w:val="none" w:sz="0" w:space="0" w:color="auto"/>
        <w:right w:val="none" w:sz="0" w:space="0" w:color="auto"/>
      </w:divBdr>
    </w:div>
    <w:div w:id="1053042121">
      <w:bodyDiv w:val="1"/>
      <w:marLeft w:val="0"/>
      <w:marRight w:val="0"/>
      <w:marTop w:val="0"/>
      <w:marBottom w:val="0"/>
      <w:divBdr>
        <w:top w:val="none" w:sz="0" w:space="0" w:color="auto"/>
        <w:left w:val="none" w:sz="0" w:space="0" w:color="auto"/>
        <w:bottom w:val="none" w:sz="0" w:space="0" w:color="auto"/>
        <w:right w:val="none" w:sz="0" w:space="0" w:color="auto"/>
      </w:divBdr>
    </w:div>
    <w:div w:id="1057821309">
      <w:bodyDiv w:val="1"/>
      <w:marLeft w:val="0"/>
      <w:marRight w:val="0"/>
      <w:marTop w:val="0"/>
      <w:marBottom w:val="0"/>
      <w:divBdr>
        <w:top w:val="none" w:sz="0" w:space="0" w:color="auto"/>
        <w:left w:val="none" w:sz="0" w:space="0" w:color="auto"/>
        <w:bottom w:val="none" w:sz="0" w:space="0" w:color="auto"/>
        <w:right w:val="none" w:sz="0" w:space="0" w:color="auto"/>
      </w:divBdr>
    </w:div>
    <w:div w:id="1081367318">
      <w:bodyDiv w:val="1"/>
      <w:marLeft w:val="0"/>
      <w:marRight w:val="0"/>
      <w:marTop w:val="0"/>
      <w:marBottom w:val="0"/>
      <w:divBdr>
        <w:top w:val="none" w:sz="0" w:space="0" w:color="auto"/>
        <w:left w:val="none" w:sz="0" w:space="0" w:color="auto"/>
        <w:bottom w:val="none" w:sz="0" w:space="0" w:color="auto"/>
        <w:right w:val="none" w:sz="0" w:space="0" w:color="auto"/>
      </w:divBdr>
    </w:div>
    <w:div w:id="1089043554">
      <w:bodyDiv w:val="1"/>
      <w:marLeft w:val="0"/>
      <w:marRight w:val="0"/>
      <w:marTop w:val="0"/>
      <w:marBottom w:val="0"/>
      <w:divBdr>
        <w:top w:val="none" w:sz="0" w:space="0" w:color="auto"/>
        <w:left w:val="none" w:sz="0" w:space="0" w:color="auto"/>
        <w:bottom w:val="none" w:sz="0" w:space="0" w:color="auto"/>
        <w:right w:val="none" w:sz="0" w:space="0" w:color="auto"/>
      </w:divBdr>
    </w:div>
    <w:div w:id="1091313228">
      <w:bodyDiv w:val="1"/>
      <w:marLeft w:val="0"/>
      <w:marRight w:val="0"/>
      <w:marTop w:val="0"/>
      <w:marBottom w:val="0"/>
      <w:divBdr>
        <w:top w:val="none" w:sz="0" w:space="0" w:color="auto"/>
        <w:left w:val="none" w:sz="0" w:space="0" w:color="auto"/>
        <w:bottom w:val="none" w:sz="0" w:space="0" w:color="auto"/>
        <w:right w:val="none" w:sz="0" w:space="0" w:color="auto"/>
      </w:divBdr>
    </w:div>
    <w:div w:id="1107192812">
      <w:bodyDiv w:val="1"/>
      <w:marLeft w:val="0"/>
      <w:marRight w:val="0"/>
      <w:marTop w:val="0"/>
      <w:marBottom w:val="0"/>
      <w:divBdr>
        <w:top w:val="none" w:sz="0" w:space="0" w:color="auto"/>
        <w:left w:val="none" w:sz="0" w:space="0" w:color="auto"/>
        <w:bottom w:val="none" w:sz="0" w:space="0" w:color="auto"/>
        <w:right w:val="none" w:sz="0" w:space="0" w:color="auto"/>
      </w:divBdr>
    </w:div>
    <w:div w:id="1110973499">
      <w:bodyDiv w:val="1"/>
      <w:marLeft w:val="0"/>
      <w:marRight w:val="0"/>
      <w:marTop w:val="0"/>
      <w:marBottom w:val="0"/>
      <w:divBdr>
        <w:top w:val="none" w:sz="0" w:space="0" w:color="auto"/>
        <w:left w:val="none" w:sz="0" w:space="0" w:color="auto"/>
        <w:bottom w:val="none" w:sz="0" w:space="0" w:color="auto"/>
        <w:right w:val="none" w:sz="0" w:space="0" w:color="auto"/>
      </w:divBdr>
    </w:div>
    <w:div w:id="1112553007">
      <w:bodyDiv w:val="1"/>
      <w:marLeft w:val="0"/>
      <w:marRight w:val="0"/>
      <w:marTop w:val="0"/>
      <w:marBottom w:val="0"/>
      <w:divBdr>
        <w:top w:val="none" w:sz="0" w:space="0" w:color="auto"/>
        <w:left w:val="none" w:sz="0" w:space="0" w:color="auto"/>
        <w:bottom w:val="none" w:sz="0" w:space="0" w:color="auto"/>
        <w:right w:val="none" w:sz="0" w:space="0" w:color="auto"/>
      </w:divBdr>
    </w:div>
    <w:div w:id="1113943003">
      <w:bodyDiv w:val="1"/>
      <w:marLeft w:val="0"/>
      <w:marRight w:val="0"/>
      <w:marTop w:val="0"/>
      <w:marBottom w:val="0"/>
      <w:divBdr>
        <w:top w:val="none" w:sz="0" w:space="0" w:color="auto"/>
        <w:left w:val="none" w:sz="0" w:space="0" w:color="auto"/>
        <w:bottom w:val="none" w:sz="0" w:space="0" w:color="auto"/>
        <w:right w:val="none" w:sz="0" w:space="0" w:color="auto"/>
      </w:divBdr>
    </w:div>
    <w:div w:id="1137380158">
      <w:bodyDiv w:val="1"/>
      <w:marLeft w:val="0"/>
      <w:marRight w:val="0"/>
      <w:marTop w:val="0"/>
      <w:marBottom w:val="0"/>
      <w:divBdr>
        <w:top w:val="none" w:sz="0" w:space="0" w:color="auto"/>
        <w:left w:val="none" w:sz="0" w:space="0" w:color="auto"/>
        <w:bottom w:val="none" w:sz="0" w:space="0" w:color="auto"/>
        <w:right w:val="none" w:sz="0" w:space="0" w:color="auto"/>
      </w:divBdr>
    </w:div>
    <w:div w:id="1160659583">
      <w:bodyDiv w:val="1"/>
      <w:marLeft w:val="0"/>
      <w:marRight w:val="0"/>
      <w:marTop w:val="0"/>
      <w:marBottom w:val="0"/>
      <w:divBdr>
        <w:top w:val="none" w:sz="0" w:space="0" w:color="auto"/>
        <w:left w:val="none" w:sz="0" w:space="0" w:color="auto"/>
        <w:bottom w:val="none" w:sz="0" w:space="0" w:color="auto"/>
        <w:right w:val="none" w:sz="0" w:space="0" w:color="auto"/>
      </w:divBdr>
    </w:div>
    <w:div w:id="1163668495">
      <w:bodyDiv w:val="1"/>
      <w:marLeft w:val="0"/>
      <w:marRight w:val="0"/>
      <w:marTop w:val="0"/>
      <w:marBottom w:val="0"/>
      <w:divBdr>
        <w:top w:val="none" w:sz="0" w:space="0" w:color="auto"/>
        <w:left w:val="none" w:sz="0" w:space="0" w:color="auto"/>
        <w:bottom w:val="none" w:sz="0" w:space="0" w:color="auto"/>
        <w:right w:val="none" w:sz="0" w:space="0" w:color="auto"/>
      </w:divBdr>
    </w:div>
    <w:div w:id="1179272940">
      <w:bodyDiv w:val="1"/>
      <w:marLeft w:val="0"/>
      <w:marRight w:val="0"/>
      <w:marTop w:val="0"/>
      <w:marBottom w:val="0"/>
      <w:divBdr>
        <w:top w:val="none" w:sz="0" w:space="0" w:color="auto"/>
        <w:left w:val="none" w:sz="0" w:space="0" w:color="auto"/>
        <w:bottom w:val="none" w:sz="0" w:space="0" w:color="auto"/>
        <w:right w:val="none" w:sz="0" w:space="0" w:color="auto"/>
      </w:divBdr>
    </w:div>
    <w:div w:id="1184593982">
      <w:bodyDiv w:val="1"/>
      <w:marLeft w:val="0"/>
      <w:marRight w:val="0"/>
      <w:marTop w:val="0"/>
      <w:marBottom w:val="0"/>
      <w:divBdr>
        <w:top w:val="none" w:sz="0" w:space="0" w:color="auto"/>
        <w:left w:val="none" w:sz="0" w:space="0" w:color="auto"/>
        <w:bottom w:val="none" w:sz="0" w:space="0" w:color="auto"/>
        <w:right w:val="none" w:sz="0" w:space="0" w:color="auto"/>
      </w:divBdr>
    </w:div>
    <w:div w:id="1229532010">
      <w:bodyDiv w:val="1"/>
      <w:marLeft w:val="0"/>
      <w:marRight w:val="0"/>
      <w:marTop w:val="0"/>
      <w:marBottom w:val="0"/>
      <w:divBdr>
        <w:top w:val="none" w:sz="0" w:space="0" w:color="auto"/>
        <w:left w:val="none" w:sz="0" w:space="0" w:color="auto"/>
        <w:bottom w:val="none" w:sz="0" w:space="0" w:color="auto"/>
        <w:right w:val="none" w:sz="0" w:space="0" w:color="auto"/>
      </w:divBdr>
    </w:div>
    <w:div w:id="1230968089">
      <w:bodyDiv w:val="1"/>
      <w:marLeft w:val="0"/>
      <w:marRight w:val="0"/>
      <w:marTop w:val="0"/>
      <w:marBottom w:val="0"/>
      <w:divBdr>
        <w:top w:val="none" w:sz="0" w:space="0" w:color="auto"/>
        <w:left w:val="none" w:sz="0" w:space="0" w:color="auto"/>
        <w:bottom w:val="none" w:sz="0" w:space="0" w:color="auto"/>
        <w:right w:val="none" w:sz="0" w:space="0" w:color="auto"/>
      </w:divBdr>
    </w:div>
    <w:div w:id="1240286011">
      <w:bodyDiv w:val="1"/>
      <w:marLeft w:val="0"/>
      <w:marRight w:val="0"/>
      <w:marTop w:val="0"/>
      <w:marBottom w:val="0"/>
      <w:divBdr>
        <w:top w:val="none" w:sz="0" w:space="0" w:color="auto"/>
        <w:left w:val="none" w:sz="0" w:space="0" w:color="auto"/>
        <w:bottom w:val="none" w:sz="0" w:space="0" w:color="auto"/>
        <w:right w:val="none" w:sz="0" w:space="0" w:color="auto"/>
      </w:divBdr>
    </w:div>
    <w:div w:id="1241789403">
      <w:bodyDiv w:val="1"/>
      <w:marLeft w:val="0"/>
      <w:marRight w:val="0"/>
      <w:marTop w:val="0"/>
      <w:marBottom w:val="0"/>
      <w:divBdr>
        <w:top w:val="none" w:sz="0" w:space="0" w:color="auto"/>
        <w:left w:val="none" w:sz="0" w:space="0" w:color="auto"/>
        <w:bottom w:val="none" w:sz="0" w:space="0" w:color="auto"/>
        <w:right w:val="none" w:sz="0" w:space="0" w:color="auto"/>
      </w:divBdr>
    </w:div>
    <w:div w:id="1285767902">
      <w:bodyDiv w:val="1"/>
      <w:marLeft w:val="0"/>
      <w:marRight w:val="0"/>
      <w:marTop w:val="0"/>
      <w:marBottom w:val="0"/>
      <w:divBdr>
        <w:top w:val="none" w:sz="0" w:space="0" w:color="auto"/>
        <w:left w:val="none" w:sz="0" w:space="0" w:color="auto"/>
        <w:bottom w:val="none" w:sz="0" w:space="0" w:color="auto"/>
        <w:right w:val="none" w:sz="0" w:space="0" w:color="auto"/>
      </w:divBdr>
    </w:div>
    <w:div w:id="1291747150">
      <w:bodyDiv w:val="1"/>
      <w:marLeft w:val="0"/>
      <w:marRight w:val="0"/>
      <w:marTop w:val="0"/>
      <w:marBottom w:val="0"/>
      <w:divBdr>
        <w:top w:val="none" w:sz="0" w:space="0" w:color="auto"/>
        <w:left w:val="none" w:sz="0" w:space="0" w:color="auto"/>
        <w:bottom w:val="none" w:sz="0" w:space="0" w:color="auto"/>
        <w:right w:val="none" w:sz="0" w:space="0" w:color="auto"/>
      </w:divBdr>
    </w:div>
    <w:div w:id="1293055624">
      <w:bodyDiv w:val="1"/>
      <w:marLeft w:val="0"/>
      <w:marRight w:val="0"/>
      <w:marTop w:val="0"/>
      <w:marBottom w:val="0"/>
      <w:divBdr>
        <w:top w:val="none" w:sz="0" w:space="0" w:color="auto"/>
        <w:left w:val="none" w:sz="0" w:space="0" w:color="auto"/>
        <w:bottom w:val="none" w:sz="0" w:space="0" w:color="auto"/>
        <w:right w:val="none" w:sz="0" w:space="0" w:color="auto"/>
      </w:divBdr>
    </w:div>
    <w:div w:id="1293291482">
      <w:bodyDiv w:val="1"/>
      <w:marLeft w:val="0"/>
      <w:marRight w:val="0"/>
      <w:marTop w:val="0"/>
      <w:marBottom w:val="0"/>
      <w:divBdr>
        <w:top w:val="none" w:sz="0" w:space="0" w:color="auto"/>
        <w:left w:val="none" w:sz="0" w:space="0" w:color="auto"/>
        <w:bottom w:val="none" w:sz="0" w:space="0" w:color="auto"/>
        <w:right w:val="none" w:sz="0" w:space="0" w:color="auto"/>
      </w:divBdr>
    </w:div>
    <w:div w:id="1298415443">
      <w:bodyDiv w:val="1"/>
      <w:marLeft w:val="0"/>
      <w:marRight w:val="0"/>
      <w:marTop w:val="0"/>
      <w:marBottom w:val="0"/>
      <w:divBdr>
        <w:top w:val="none" w:sz="0" w:space="0" w:color="auto"/>
        <w:left w:val="none" w:sz="0" w:space="0" w:color="auto"/>
        <w:bottom w:val="none" w:sz="0" w:space="0" w:color="auto"/>
        <w:right w:val="none" w:sz="0" w:space="0" w:color="auto"/>
      </w:divBdr>
    </w:div>
    <w:div w:id="1315648703">
      <w:bodyDiv w:val="1"/>
      <w:marLeft w:val="0"/>
      <w:marRight w:val="0"/>
      <w:marTop w:val="0"/>
      <w:marBottom w:val="0"/>
      <w:divBdr>
        <w:top w:val="none" w:sz="0" w:space="0" w:color="auto"/>
        <w:left w:val="none" w:sz="0" w:space="0" w:color="auto"/>
        <w:bottom w:val="none" w:sz="0" w:space="0" w:color="auto"/>
        <w:right w:val="none" w:sz="0" w:space="0" w:color="auto"/>
      </w:divBdr>
    </w:div>
    <w:div w:id="1316031298">
      <w:bodyDiv w:val="1"/>
      <w:marLeft w:val="0"/>
      <w:marRight w:val="0"/>
      <w:marTop w:val="0"/>
      <w:marBottom w:val="0"/>
      <w:divBdr>
        <w:top w:val="none" w:sz="0" w:space="0" w:color="auto"/>
        <w:left w:val="none" w:sz="0" w:space="0" w:color="auto"/>
        <w:bottom w:val="none" w:sz="0" w:space="0" w:color="auto"/>
        <w:right w:val="none" w:sz="0" w:space="0" w:color="auto"/>
      </w:divBdr>
    </w:div>
    <w:div w:id="1324118040">
      <w:bodyDiv w:val="1"/>
      <w:marLeft w:val="0"/>
      <w:marRight w:val="0"/>
      <w:marTop w:val="0"/>
      <w:marBottom w:val="0"/>
      <w:divBdr>
        <w:top w:val="none" w:sz="0" w:space="0" w:color="auto"/>
        <w:left w:val="none" w:sz="0" w:space="0" w:color="auto"/>
        <w:bottom w:val="none" w:sz="0" w:space="0" w:color="auto"/>
        <w:right w:val="none" w:sz="0" w:space="0" w:color="auto"/>
      </w:divBdr>
    </w:div>
    <w:div w:id="1327904568">
      <w:bodyDiv w:val="1"/>
      <w:marLeft w:val="0"/>
      <w:marRight w:val="0"/>
      <w:marTop w:val="0"/>
      <w:marBottom w:val="0"/>
      <w:divBdr>
        <w:top w:val="none" w:sz="0" w:space="0" w:color="auto"/>
        <w:left w:val="none" w:sz="0" w:space="0" w:color="auto"/>
        <w:bottom w:val="none" w:sz="0" w:space="0" w:color="auto"/>
        <w:right w:val="none" w:sz="0" w:space="0" w:color="auto"/>
      </w:divBdr>
    </w:div>
    <w:div w:id="1344742546">
      <w:bodyDiv w:val="1"/>
      <w:marLeft w:val="0"/>
      <w:marRight w:val="0"/>
      <w:marTop w:val="0"/>
      <w:marBottom w:val="0"/>
      <w:divBdr>
        <w:top w:val="none" w:sz="0" w:space="0" w:color="auto"/>
        <w:left w:val="none" w:sz="0" w:space="0" w:color="auto"/>
        <w:bottom w:val="none" w:sz="0" w:space="0" w:color="auto"/>
        <w:right w:val="none" w:sz="0" w:space="0" w:color="auto"/>
      </w:divBdr>
    </w:div>
    <w:div w:id="1347251237">
      <w:bodyDiv w:val="1"/>
      <w:marLeft w:val="0"/>
      <w:marRight w:val="0"/>
      <w:marTop w:val="0"/>
      <w:marBottom w:val="0"/>
      <w:divBdr>
        <w:top w:val="none" w:sz="0" w:space="0" w:color="auto"/>
        <w:left w:val="none" w:sz="0" w:space="0" w:color="auto"/>
        <w:bottom w:val="none" w:sz="0" w:space="0" w:color="auto"/>
        <w:right w:val="none" w:sz="0" w:space="0" w:color="auto"/>
      </w:divBdr>
    </w:div>
    <w:div w:id="1351446202">
      <w:bodyDiv w:val="1"/>
      <w:marLeft w:val="0"/>
      <w:marRight w:val="0"/>
      <w:marTop w:val="0"/>
      <w:marBottom w:val="0"/>
      <w:divBdr>
        <w:top w:val="none" w:sz="0" w:space="0" w:color="auto"/>
        <w:left w:val="none" w:sz="0" w:space="0" w:color="auto"/>
        <w:bottom w:val="none" w:sz="0" w:space="0" w:color="auto"/>
        <w:right w:val="none" w:sz="0" w:space="0" w:color="auto"/>
      </w:divBdr>
    </w:div>
    <w:div w:id="1351881416">
      <w:bodyDiv w:val="1"/>
      <w:marLeft w:val="0"/>
      <w:marRight w:val="0"/>
      <w:marTop w:val="0"/>
      <w:marBottom w:val="0"/>
      <w:divBdr>
        <w:top w:val="none" w:sz="0" w:space="0" w:color="auto"/>
        <w:left w:val="none" w:sz="0" w:space="0" w:color="auto"/>
        <w:bottom w:val="none" w:sz="0" w:space="0" w:color="auto"/>
        <w:right w:val="none" w:sz="0" w:space="0" w:color="auto"/>
      </w:divBdr>
    </w:div>
    <w:div w:id="1383679122">
      <w:bodyDiv w:val="1"/>
      <w:marLeft w:val="0"/>
      <w:marRight w:val="0"/>
      <w:marTop w:val="0"/>
      <w:marBottom w:val="0"/>
      <w:divBdr>
        <w:top w:val="none" w:sz="0" w:space="0" w:color="auto"/>
        <w:left w:val="none" w:sz="0" w:space="0" w:color="auto"/>
        <w:bottom w:val="none" w:sz="0" w:space="0" w:color="auto"/>
        <w:right w:val="none" w:sz="0" w:space="0" w:color="auto"/>
      </w:divBdr>
    </w:div>
    <w:div w:id="1403062978">
      <w:bodyDiv w:val="1"/>
      <w:marLeft w:val="0"/>
      <w:marRight w:val="0"/>
      <w:marTop w:val="0"/>
      <w:marBottom w:val="0"/>
      <w:divBdr>
        <w:top w:val="none" w:sz="0" w:space="0" w:color="auto"/>
        <w:left w:val="none" w:sz="0" w:space="0" w:color="auto"/>
        <w:bottom w:val="none" w:sz="0" w:space="0" w:color="auto"/>
        <w:right w:val="none" w:sz="0" w:space="0" w:color="auto"/>
      </w:divBdr>
    </w:div>
    <w:div w:id="1408041272">
      <w:bodyDiv w:val="1"/>
      <w:marLeft w:val="0"/>
      <w:marRight w:val="0"/>
      <w:marTop w:val="0"/>
      <w:marBottom w:val="0"/>
      <w:divBdr>
        <w:top w:val="none" w:sz="0" w:space="0" w:color="auto"/>
        <w:left w:val="none" w:sz="0" w:space="0" w:color="auto"/>
        <w:bottom w:val="none" w:sz="0" w:space="0" w:color="auto"/>
        <w:right w:val="none" w:sz="0" w:space="0" w:color="auto"/>
      </w:divBdr>
    </w:div>
    <w:div w:id="1411925285">
      <w:bodyDiv w:val="1"/>
      <w:marLeft w:val="0"/>
      <w:marRight w:val="0"/>
      <w:marTop w:val="0"/>
      <w:marBottom w:val="0"/>
      <w:divBdr>
        <w:top w:val="none" w:sz="0" w:space="0" w:color="auto"/>
        <w:left w:val="none" w:sz="0" w:space="0" w:color="auto"/>
        <w:bottom w:val="none" w:sz="0" w:space="0" w:color="auto"/>
        <w:right w:val="none" w:sz="0" w:space="0" w:color="auto"/>
      </w:divBdr>
    </w:div>
    <w:div w:id="1417021732">
      <w:bodyDiv w:val="1"/>
      <w:marLeft w:val="0"/>
      <w:marRight w:val="0"/>
      <w:marTop w:val="0"/>
      <w:marBottom w:val="0"/>
      <w:divBdr>
        <w:top w:val="none" w:sz="0" w:space="0" w:color="auto"/>
        <w:left w:val="none" w:sz="0" w:space="0" w:color="auto"/>
        <w:bottom w:val="none" w:sz="0" w:space="0" w:color="auto"/>
        <w:right w:val="none" w:sz="0" w:space="0" w:color="auto"/>
      </w:divBdr>
    </w:div>
    <w:div w:id="1430933107">
      <w:bodyDiv w:val="1"/>
      <w:marLeft w:val="0"/>
      <w:marRight w:val="0"/>
      <w:marTop w:val="0"/>
      <w:marBottom w:val="0"/>
      <w:divBdr>
        <w:top w:val="none" w:sz="0" w:space="0" w:color="auto"/>
        <w:left w:val="none" w:sz="0" w:space="0" w:color="auto"/>
        <w:bottom w:val="none" w:sz="0" w:space="0" w:color="auto"/>
        <w:right w:val="none" w:sz="0" w:space="0" w:color="auto"/>
      </w:divBdr>
    </w:div>
    <w:div w:id="1441411303">
      <w:bodyDiv w:val="1"/>
      <w:marLeft w:val="0"/>
      <w:marRight w:val="0"/>
      <w:marTop w:val="0"/>
      <w:marBottom w:val="0"/>
      <w:divBdr>
        <w:top w:val="none" w:sz="0" w:space="0" w:color="auto"/>
        <w:left w:val="none" w:sz="0" w:space="0" w:color="auto"/>
        <w:bottom w:val="none" w:sz="0" w:space="0" w:color="auto"/>
        <w:right w:val="none" w:sz="0" w:space="0" w:color="auto"/>
      </w:divBdr>
    </w:div>
    <w:div w:id="1444617785">
      <w:bodyDiv w:val="1"/>
      <w:marLeft w:val="0"/>
      <w:marRight w:val="0"/>
      <w:marTop w:val="0"/>
      <w:marBottom w:val="0"/>
      <w:divBdr>
        <w:top w:val="none" w:sz="0" w:space="0" w:color="auto"/>
        <w:left w:val="none" w:sz="0" w:space="0" w:color="auto"/>
        <w:bottom w:val="none" w:sz="0" w:space="0" w:color="auto"/>
        <w:right w:val="none" w:sz="0" w:space="0" w:color="auto"/>
      </w:divBdr>
    </w:div>
    <w:div w:id="1464619700">
      <w:bodyDiv w:val="1"/>
      <w:marLeft w:val="0"/>
      <w:marRight w:val="0"/>
      <w:marTop w:val="0"/>
      <w:marBottom w:val="0"/>
      <w:divBdr>
        <w:top w:val="none" w:sz="0" w:space="0" w:color="auto"/>
        <w:left w:val="none" w:sz="0" w:space="0" w:color="auto"/>
        <w:bottom w:val="none" w:sz="0" w:space="0" w:color="auto"/>
        <w:right w:val="none" w:sz="0" w:space="0" w:color="auto"/>
      </w:divBdr>
    </w:div>
    <w:div w:id="1473597740">
      <w:bodyDiv w:val="1"/>
      <w:marLeft w:val="0"/>
      <w:marRight w:val="0"/>
      <w:marTop w:val="0"/>
      <w:marBottom w:val="0"/>
      <w:divBdr>
        <w:top w:val="none" w:sz="0" w:space="0" w:color="auto"/>
        <w:left w:val="none" w:sz="0" w:space="0" w:color="auto"/>
        <w:bottom w:val="none" w:sz="0" w:space="0" w:color="auto"/>
        <w:right w:val="none" w:sz="0" w:space="0" w:color="auto"/>
      </w:divBdr>
    </w:div>
    <w:div w:id="1481196417">
      <w:bodyDiv w:val="1"/>
      <w:marLeft w:val="0"/>
      <w:marRight w:val="0"/>
      <w:marTop w:val="0"/>
      <w:marBottom w:val="0"/>
      <w:divBdr>
        <w:top w:val="none" w:sz="0" w:space="0" w:color="auto"/>
        <w:left w:val="none" w:sz="0" w:space="0" w:color="auto"/>
        <w:bottom w:val="none" w:sz="0" w:space="0" w:color="auto"/>
        <w:right w:val="none" w:sz="0" w:space="0" w:color="auto"/>
      </w:divBdr>
    </w:div>
    <w:div w:id="1482310045">
      <w:bodyDiv w:val="1"/>
      <w:marLeft w:val="0"/>
      <w:marRight w:val="0"/>
      <w:marTop w:val="0"/>
      <w:marBottom w:val="0"/>
      <w:divBdr>
        <w:top w:val="none" w:sz="0" w:space="0" w:color="auto"/>
        <w:left w:val="none" w:sz="0" w:space="0" w:color="auto"/>
        <w:bottom w:val="none" w:sz="0" w:space="0" w:color="auto"/>
        <w:right w:val="none" w:sz="0" w:space="0" w:color="auto"/>
      </w:divBdr>
    </w:div>
    <w:div w:id="1492454132">
      <w:bodyDiv w:val="1"/>
      <w:marLeft w:val="0"/>
      <w:marRight w:val="0"/>
      <w:marTop w:val="0"/>
      <w:marBottom w:val="0"/>
      <w:divBdr>
        <w:top w:val="none" w:sz="0" w:space="0" w:color="auto"/>
        <w:left w:val="none" w:sz="0" w:space="0" w:color="auto"/>
        <w:bottom w:val="none" w:sz="0" w:space="0" w:color="auto"/>
        <w:right w:val="none" w:sz="0" w:space="0" w:color="auto"/>
      </w:divBdr>
    </w:div>
    <w:div w:id="1504198347">
      <w:bodyDiv w:val="1"/>
      <w:marLeft w:val="0"/>
      <w:marRight w:val="0"/>
      <w:marTop w:val="0"/>
      <w:marBottom w:val="0"/>
      <w:divBdr>
        <w:top w:val="none" w:sz="0" w:space="0" w:color="auto"/>
        <w:left w:val="none" w:sz="0" w:space="0" w:color="auto"/>
        <w:bottom w:val="none" w:sz="0" w:space="0" w:color="auto"/>
        <w:right w:val="none" w:sz="0" w:space="0" w:color="auto"/>
      </w:divBdr>
    </w:div>
    <w:div w:id="1505172093">
      <w:bodyDiv w:val="1"/>
      <w:marLeft w:val="0"/>
      <w:marRight w:val="0"/>
      <w:marTop w:val="0"/>
      <w:marBottom w:val="0"/>
      <w:divBdr>
        <w:top w:val="none" w:sz="0" w:space="0" w:color="auto"/>
        <w:left w:val="none" w:sz="0" w:space="0" w:color="auto"/>
        <w:bottom w:val="none" w:sz="0" w:space="0" w:color="auto"/>
        <w:right w:val="none" w:sz="0" w:space="0" w:color="auto"/>
      </w:divBdr>
    </w:div>
    <w:div w:id="1508904365">
      <w:bodyDiv w:val="1"/>
      <w:marLeft w:val="0"/>
      <w:marRight w:val="0"/>
      <w:marTop w:val="0"/>
      <w:marBottom w:val="0"/>
      <w:divBdr>
        <w:top w:val="none" w:sz="0" w:space="0" w:color="auto"/>
        <w:left w:val="none" w:sz="0" w:space="0" w:color="auto"/>
        <w:bottom w:val="none" w:sz="0" w:space="0" w:color="auto"/>
        <w:right w:val="none" w:sz="0" w:space="0" w:color="auto"/>
      </w:divBdr>
    </w:div>
    <w:div w:id="1537691603">
      <w:bodyDiv w:val="1"/>
      <w:marLeft w:val="0"/>
      <w:marRight w:val="0"/>
      <w:marTop w:val="0"/>
      <w:marBottom w:val="0"/>
      <w:divBdr>
        <w:top w:val="none" w:sz="0" w:space="0" w:color="auto"/>
        <w:left w:val="none" w:sz="0" w:space="0" w:color="auto"/>
        <w:bottom w:val="none" w:sz="0" w:space="0" w:color="auto"/>
        <w:right w:val="none" w:sz="0" w:space="0" w:color="auto"/>
      </w:divBdr>
    </w:div>
    <w:div w:id="1538198399">
      <w:bodyDiv w:val="1"/>
      <w:marLeft w:val="0"/>
      <w:marRight w:val="0"/>
      <w:marTop w:val="0"/>
      <w:marBottom w:val="0"/>
      <w:divBdr>
        <w:top w:val="none" w:sz="0" w:space="0" w:color="auto"/>
        <w:left w:val="none" w:sz="0" w:space="0" w:color="auto"/>
        <w:bottom w:val="none" w:sz="0" w:space="0" w:color="auto"/>
        <w:right w:val="none" w:sz="0" w:space="0" w:color="auto"/>
      </w:divBdr>
    </w:div>
    <w:div w:id="1545673097">
      <w:bodyDiv w:val="1"/>
      <w:marLeft w:val="0"/>
      <w:marRight w:val="0"/>
      <w:marTop w:val="0"/>
      <w:marBottom w:val="0"/>
      <w:divBdr>
        <w:top w:val="none" w:sz="0" w:space="0" w:color="auto"/>
        <w:left w:val="none" w:sz="0" w:space="0" w:color="auto"/>
        <w:bottom w:val="none" w:sz="0" w:space="0" w:color="auto"/>
        <w:right w:val="none" w:sz="0" w:space="0" w:color="auto"/>
      </w:divBdr>
    </w:div>
    <w:div w:id="1556703032">
      <w:bodyDiv w:val="1"/>
      <w:marLeft w:val="0"/>
      <w:marRight w:val="0"/>
      <w:marTop w:val="0"/>
      <w:marBottom w:val="0"/>
      <w:divBdr>
        <w:top w:val="none" w:sz="0" w:space="0" w:color="auto"/>
        <w:left w:val="none" w:sz="0" w:space="0" w:color="auto"/>
        <w:bottom w:val="none" w:sz="0" w:space="0" w:color="auto"/>
        <w:right w:val="none" w:sz="0" w:space="0" w:color="auto"/>
      </w:divBdr>
    </w:div>
    <w:div w:id="1557351266">
      <w:bodyDiv w:val="1"/>
      <w:marLeft w:val="0"/>
      <w:marRight w:val="0"/>
      <w:marTop w:val="0"/>
      <w:marBottom w:val="0"/>
      <w:divBdr>
        <w:top w:val="none" w:sz="0" w:space="0" w:color="auto"/>
        <w:left w:val="none" w:sz="0" w:space="0" w:color="auto"/>
        <w:bottom w:val="none" w:sz="0" w:space="0" w:color="auto"/>
        <w:right w:val="none" w:sz="0" w:space="0" w:color="auto"/>
      </w:divBdr>
    </w:div>
    <w:div w:id="1588271827">
      <w:bodyDiv w:val="1"/>
      <w:marLeft w:val="0"/>
      <w:marRight w:val="0"/>
      <w:marTop w:val="0"/>
      <w:marBottom w:val="0"/>
      <w:divBdr>
        <w:top w:val="none" w:sz="0" w:space="0" w:color="auto"/>
        <w:left w:val="none" w:sz="0" w:space="0" w:color="auto"/>
        <w:bottom w:val="none" w:sz="0" w:space="0" w:color="auto"/>
        <w:right w:val="none" w:sz="0" w:space="0" w:color="auto"/>
      </w:divBdr>
    </w:div>
    <w:div w:id="1604993639">
      <w:bodyDiv w:val="1"/>
      <w:marLeft w:val="0"/>
      <w:marRight w:val="0"/>
      <w:marTop w:val="0"/>
      <w:marBottom w:val="0"/>
      <w:divBdr>
        <w:top w:val="none" w:sz="0" w:space="0" w:color="auto"/>
        <w:left w:val="none" w:sz="0" w:space="0" w:color="auto"/>
        <w:bottom w:val="none" w:sz="0" w:space="0" w:color="auto"/>
        <w:right w:val="none" w:sz="0" w:space="0" w:color="auto"/>
      </w:divBdr>
    </w:div>
    <w:div w:id="1606763133">
      <w:bodyDiv w:val="1"/>
      <w:marLeft w:val="0"/>
      <w:marRight w:val="0"/>
      <w:marTop w:val="0"/>
      <w:marBottom w:val="0"/>
      <w:divBdr>
        <w:top w:val="none" w:sz="0" w:space="0" w:color="auto"/>
        <w:left w:val="none" w:sz="0" w:space="0" w:color="auto"/>
        <w:bottom w:val="none" w:sz="0" w:space="0" w:color="auto"/>
        <w:right w:val="none" w:sz="0" w:space="0" w:color="auto"/>
      </w:divBdr>
    </w:div>
    <w:div w:id="1608002733">
      <w:bodyDiv w:val="1"/>
      <w:marLeft w:val="0"/>
      <w:marRight w:val="0"/>
      <w:marTop w:val="0"/>
      <w:marBottom w:val="0"/>
      <w:divBdr>
        <w:top w:val="none" w:sz="0" w:space="0" w:color="auto"/>
        <w:left w:val="none" w:sz="0" w:space="0" w:color="auto"/>
        <w:bottom w:val="none" w:sz="0" w:space="0" w:color="auto"/>
        <w:right w:val="none" w:sz="0" w:space="0" w:color="auto"/>
      </w:divBdr>
    </w:div>
    <w:div w:id="1611162526">
      <w:bodyDiv w:val="1"/>
      <w:marLeft w:val="0"/>
      <w:marRight w:val="0"/>
      <w:marTop w:val="0"/>
      <w:marBottom w:val="0"/>
      <w:divBdr>
        <w:top w:val="none" w:sz="0" w:space="0" w:color="auto"/>
        <w:left w:val="none" w:sz="0" w:space="0" w:color="auto"/>
        <w:bottom w:val="none" w:sz="0" w:space="0" w:color="auto"/>
        <w:right w:val="none" w:sz="0" w:space="0" w:color="auto"/>
      </w:divBdr>
    </w:div>
    <w:div w:id="1612467126">
      <w:bodyDiv w:val="1"/>
      <w:marLeft w:val="0"/>
      <w:marRight w:val="0"/>
      <w:marTop w:val="0"/>
      <w:marBottom w:val="0"/>
      <w:divBdr>
        <w:top w:val="none" w:sz="0" w:space="0" w:color="auto"/>
        <w:left w:val="none" w:sz="0" w:space="0" w:color="auto"/>
        <w:bottom w:val="none" w:sz="0" w:space="0" w:color="auto"/>
        <w:right w:val="none" w:sz="0" w:space="0" w:color="auto"/>
      </w:divBdr>
    </w:div>
    <w:div w:id="1615361929">
      <w:bodyDiv w:val="1"/>
      <w:marLeft w:val="0"/>
      <w:marRight w:val="0"/>
      <w:marTop w:val="0"/>
      <w:marBottom w:val="0"/>
      <w:divBdr>
        <w:top w:val="none" w:sz="0" w:space="0" w:color="auto"/>
        <w:left w:val="none" w:sz="0" w:space="0" w:color="auto"/>
        <w:bottom w:val="none" w:sz="0" w:space="0" w:color="auto"/>
        <w:right w:val="none" w:sz="0" w:space="0" w:color="auto"/>
      </w:divBdr>
    </w:div>
    <w:div w:id="1617716204">
      <w:bodyDiv w:val="1"/>
      <w:marLeft w:val="0"/>
      <w:marRight w:val="0"/>
      <w:marTop w:val="0"/>
      <w:marBottom w:val="0"/>
      <w:divBdr>
        <w:top w:val="none" w:sz="0" w:space="0" w:color="auto"/>
        <w:left w:val="none" w:sz="0" w:space="0" w:color="auto"/>
        <w:bottom w:val="none" w:sz="0" w:space="0" w:color="auto"/>
        <w:right w:val="none" w:sz="0" w:space="0" w:color="auto"/>
      </w:divBdr>
    </w:div>
    <w:div w:id="1619531409">
      <w:bodyDiv w:val="1"/>
      <w:marLeft w:val="0"/>
      <w:marRight w:val="0"/>
      <w:marTop w:val="0"/>
      <w:marBottom w:val="0"/>
      <w:divBdr>
        <w:top w:val="none" w:sz="0" w:space="0" w:color="auto"/>
        <w:left w:val="none" w:sz="0" w:space="0" w:color="auto"/>
        <w:bottom w:val="none" w:sz="0" w:space="0" w:color="auto"/>
        <w:right w:val="none" w:sz="0" w:space="0" w:color="auto"/>
      </w:divBdr>
    </w:div>
    <w:div w:id="1619679697">
      <w:bodyDiv w:val="1"/>
      <w:marLeft w:val="0"/>
      <w:marRight w:val="0"/>
      <w:marTop w:val="0"/>
      <w:marBottom w:val="0"/>
      <w:divBdr>
        <w:top w:val="none" w:sz="0" w:space="0" w:color="auto"/>
        <w:left w:val="none" w:sz="0" w:space="0" w:color="auto"/>
        <w:bottom w:val="none" w:sz="0" w:space="0" w:color="auto"/>
        <w:right w:val="none" w:sz="0" w:space="0" w:color="auto"/>
      </w:divBdr>
    </w:div>
    <w:div w:id="1640182056">
      <w:bodyDiv w:val="1"/>
      <w:marLeft w:val="0"/>
      <w:marRight w:val="0"/>
      <w:marTop w:val="0"/>
      <w:marBottom w:val="0"/>
      <w:divBdr>
        <w:top w:val="none" w:sz="0" w:space="0" w:color="auto"/>
        <w:left w:val="none" w:sz="0" w:space="0" w:color="auto"/>
        <w:bottom w:val="none" w:sz="0" w:space="0" w:color="auto"/>
        <w:right w:val="none" w:sz="0" w:space="0" w:color="auto"/>
      </w:divBdr>
    </w:div>
    <w:div w:id="1649358197">
      <w:bodyDiv w:val="1"/>
      <w:marLeft w:val="0"/>
      <w:marRight w:val="0"/>
      <w:marTop w:val="0"/>
      <w:marBottom w:val="0"/>
      <w:divBdr>
        <w:top w:val="none" w:sz="0" w:space="0" w:color="auto"/>
        <w:left w:val="none" w:sz="0" w:space="0" w:color="auto"/>
        <w:bottom w:val="none" w:sz="0" w:space="0" w:color="auto"/>
        <w:right w:val="none" w:sz="0" w:space="0" w:color="auto"/>
      </w:divBdr>
    </w:div>
    <w:div w:id="1650747364">
      <w:bodyDiv w:val="1"/>
      <w:marLeft w:val="0"/>
      <w:marRight w:val="0"/>
      <w:marTop w:val="0"/>
      <w:marBottom w:val="0"/>
      <w:divBdr>
        <w:top w:val="none" w:sz="0" w:space="0" w:color="auto"/>
        <w:left w:val="none" w:sz="0" w:space="0" w:color="auto"/>
        <w:bottom w:val="none" w:sz="0" w:space="0" w:color="auto"/>
        <w:right w:val="none" w:sz="0" w:space="0" w:color="auto"/>
      </w:divBdr>
    </w:div>
    <w:div w:id="1659308628">
      <w:bodyDiv w:val="1"/>
      <w:marLeft w:val="0"/>
      <w:marRight w:val="0"/>
      <w:marTop w:val="0"/>
      <w:marBottom w:val="0"/>
      <w:divBdr>
        <w:top w:val="none" w:sz="0" w:space="0" w:color="auto"/>
        <w:left w:val="none" w:sz="0" w:space="0" w:color="auto"/>
        <w:bottom w:val="none" w:sz="0" w:space="0" w:color="auto"/>
        <w:right w:val="none" w:sz="0" w:space="0" w:color="auto"/>
      </w:divBdr>
    </w:div>
    <w:div w:id="1681465592">
      <w:bodyDiv w:val="1"/>
      <w:marLeft w:val="0"/>
      <w:marRight w:val="0"/>
      <w:marTop w:val="0"/>
      <w:marBottom w:val="0"/>
      <w:divBdr>
        <w:top w:val="none" w:sz="0" w:space="0" w:color="auto"/>
        <w:left w:val="none" w:sz="0" w:space="0" w:color="auto"/>
        <w:bottom w:val="none" w:sz="0" w:space="0" w:color="auto"/>
        <w:right w:val="none" w:sz="0" w:space="0" w:color="auto"/>
      </w:divBdr>
    </w:div>
    <w:div w:id="1683626670">
      <w:bodyDiv w:val="1"/>
      <w:marLeft w:val="0"/>
      <w:marRight w:val="0"/>
      <w:marTop w:val="0"/>
      <w:marBottom w:val="0"/>
      <w:divBdr>
        <w:top w:val="none" w:sz="0" w:space="0" w:color="auto"/>
        <w:left w:val="none" w:sz="0" w:space="0" w:color="auto"/>
        <w:bottom w:val="none" w:sz="0" w:space="0" w:color="auto"/>
        <w:right w:val="none" w:sz="0" w:space="0" w:color="auto"/>
      </w:divBdr>
    </w:div>
    <w:div w:id="1688021542">
      <w:bodyDiv w:val="1"/>
      <w:marLeft w:val="0"/>
      <w:marRight w:val="0"/>
      <w:marTop w:val="0"/>
      <w:marBottom w:val="0"/>
      <w:divBdr>
        <w:top w:val="none" w:sz="0" w:space="0" w:color="auto"/>
        <w:left w:val="none" w:sz="0" w:space="0" w:color="auto"/>
        <w:bottom w:val="none" w:sz="0" w:space="0" w:color="auto"/>
        <w:right w:val="none" w:sz="0" w:space="0" w:color="auto"/>
      </w:divBdr>
    </w:div>
    <w:div w:id="1697191053">
      <w:bodyDiv w:val="1"/>
      <w:marLeft w:val="0"/>
      <w:marRight w:val="0"/>
      <w:marTop w:val="0"/>
      <w:marBottom w:val="0"/>
      <w:divBdr>
        <w:top w:val="none" w:sz="0" w:space="0" w:color="auto"/>
        <w:left w:val="none" w:sz="0" w:space="0" w:color="auto"/>
        <w:bottom w:val="none" w:sz="0" w:space="0" w:color="auto"/>
        <w:right w:val="none" w:sz="0" w:space="0" w:color="auto"/>
      </w:divBdr>
    </w:div>
    <w:div w:id="1701005017">
      <w:bodyDiv w:val="1"/>
      <w:marLeft w:val="0"/>
      <w:marRight w:val="0"/>
      <w:marTop w:val="0"/>
      <w:marBottom w:val="0"/>
      <w:divBdr>
        <w:top w:val="none" w:sz="0" w:space="0" w:color="auto"/>
        <w:left w:val="none" w:sz="0" w:space="0" w:color="auto"/>
        <w:bottom w:val="none" w:sz="0" w:space="0" w:color="auto"/>
        <w:right w:val="none" w:sz="0" w:space="0" w:color="auto"/>
      </w:divBdr>
    </w:div>
    <w:div w:id="1717044284">
      <w:bodyDiv w:val="1"/>
      <w:marLeft w:val="0"/>
      <w:marRight w:val="0"/>
      <w:marTop w:val="0"/>
      <w:marBottom w:val="0"/>
      <w:divBdr>
        <w:top w:val="none" w:sz="0" w:space="0" w:color="auto"/>
        <w:left w:val="none" w:sz="0" w:space="0" w:color="auto"/>
        <w:bottom w:val="none" w:sz="0" w:space="0" w:color="auto"/>
        <w:right w:val="none" w:sz="0" w:space="0" w:color="auto"/>
      </w:divBdr>
    </w:div>
    <w:div w:id="1734541628">
      <w:bodyDiv w:val="1"/>
      <w:marLeft w:val="0"/>
      <w:marRight w:val="0"/>
      <w:marTop w:val="0"/>
      <w:marBottom w:val="0"/>
      <w:divBdr>
        <w:top w:val="none" w:sz="0" w:space="0" w:color="auto"/>
        <w:left w:val="none" w:sz="0" w:space="0" w:color="auto"/>
        <w:bottom w:val="none" w:sz="0" w:space="0" w:color="auto"/>
        <w:right w:val="none" w:sz="0" w:space="0" w:color="auto"/>
      </w:divBdr>
    </w:div>
    <w:div w:id="1736734948">
      <w:bodyDiv w:val="1"/>
      <w:marLeft w:val="0"/>
      <w:marRight w:val="0"/>
      <w:marTop w:val="0"/>
      <w:marBottom w:val="0"/>
      <w:divBdr>
        <w:top w:val="none" w:sz="0" w:space="0" w:color="auto"/>
        <w:left w:val="none" w:sz="0" w:space="0" w:color="auto"/>
        <w:bottom w:val="none" w:sz="0" w:space="0" w:color="auto"/>
        <w:right w:val="none" w:sz="0" w:space="0" w:color="auto"/>
      </w:divBdr>
    </w:div>
    <w:div w:id="1738475566">
      <w:bodyDiv w:val="1"/>
      <w:marLeft w:val="0"/>
      <w:marRight w:val="0"/>
      <w:marTop w:val="0"/>
      <w:marBottom w:val="0"/>
      <w:divBdr>
        <w:top w:val="none" w:sz="0" w:space="0" w:color="auto"/>
        <w:left w:val="none" w:sz="0" w:space="0" w:color="auto"/>
        <w:bottom w:val="none" w:sz="0" w:space="0" w:color="auto"/>
        <w:right w:val="none" w:sz="0" w:space="0" w:color="auto"/>
      </w:divBdr>
    </w:div>
    <w:div w:id="1759329651">
      <w:bodyDiv w:val="1"/>
      <w:marLeft w:val="0"/>
      <w:marRight w:val="0"/>
      <w:marTop w:val="0"/>
      <w:marBottom w:val="0"/>
      <w:divBdr>
        <w:top w:val="none" w:sz="0" w:space="0" w:color="auto"/>
        <w:left w:val="none" w:sz="0" w:space="0" w:color="auto"/>
        <w:bottom w:val="none" w:sz="0" w:space="0" w:color="auto"/>
        <w:right w:val="none" w:sz="0" w:space="0" w:color="auto"/>
      </w:divBdr>
    </w:div>
    <w:div w:id="1759446544">
      <w:bodyDiv w:val="1"/>
      <w:marLeft w:val="0"/>
      <w:marRight w:val="0"/>
      <w:marTop w:val="0"/>
      <w:marBottom w:val="0"/>
      <w:divBdr>
        <w:top w:val="none" w:sz="0" w:space="0" w:color="auto"/>
        <w:left w:val="none" w:sz="0" w:space="0" w:color="auto"/>
        <w:bottom w:val="none" w:sz="0" w:space="0" w:color="auto"/>
        <w:right w:val="none" w:sz="0" w:space="0" w:color="auto"/>
      </w:divBdr>
    </w:div>
    <w:div w:id="1766806800">
      <w:bodyDiv w:val="1"/>
      <w:marLeft w:val="0"/>
      <w:marRight w:val="0"/>
      <w:marTop w:val="0"/>
      <w:marBottom w:val="0"/>
      <w:divBdr>
        <w:top w:val="none" w:sz="0" w:space="0" w:color="auto"/>
        <w:left w:val="none" w:sz="0" w:space="0" w:color="auto"/>
        <w:bottom w:val="none" w:sz="0" w:space="0" w:color="auto"/>
        <w:right w:val="none" w:sz="0" w:space="0" w:color="auto"/>
      </w:divBdr>
    </w:div>
    <w:div w:id="1767267154">
      <w:bodyDiv w:val="1"/>
      <w:marLeft w:val="0"/>
      <w:marRight w:val="0"/>
      <w:marTop w:val="0"/>
      <w:marBottom w:val="0"/>
      <w:divBdr>
        <w:top w:val="none" w:sz="0" w:space="0" w:color="auto"/>
        <w:left w:val="none" w:sz="0" w:space="0" w:color="auto"/>
        <w:bottom w:val="none" w:sz="0" w:space="0" w:color="auto"/>
        <w:right w:val="none" w:sz="0" w:space="0" w:color="auto"/>
      </w:divBdr>
    </w:div>
    <w:div w:id="1781602789">
      <w:bodyDiv w:val="1"/>
      <w:marLeft w:val="0"/>
      <w:marRight w:val="0"/>
      <w:marTop w:val="0"/>
      <w:marBottom w:val="0"/>
      <w:divBdr>
        <w:top w:val="none" w:sz="0" w:space="0" w:color="auto"/>
        <w:left w:val="none" w:sz="0" w:space="0" w:color="auto"/>
        <w:bottom w:val="none" w:sz="0" w:space="0" w:color="auto"/>
        <w:right w:val="none" w:sz="0" w:space="0" w:color="auto"/>
      </w:divBdr>
    </w:div>
    <w:div w:id="1784576023">
      <w:bodyDiv w:val="1"/>
      <w:marLeft w:val="0"/>
      <w:marRight w:val="0"/>
      <w:marTop w:val="0"/>
      <w:marBottom w:val="0"/>
      <w:divBdr>
        <w:top w:val="none" w:sz="0" w:space="0" w:color="auto"/>
        <w:left w:val="none" w:sz="0" w:space="0" w:color="auto"/>
        <w:bottom w:val="none" w:sz="0" w:space="0" w:color="auto"/>
        <w:right w:val="none" w:sz="0" w:space="0" w:color="auto"/>
      </w:divBdr>
    </w:div>
    <w:div w:id="1786850494">
      <w:bodyDiv w:val="1"/>
      <w:marLeft w:val="0"/>
      <w:marRight w:val="0"/>
      <w:marTop w:val="0"/>
      <w:marBottom w:val="0"/>
      <w:divBdr>
        <w:top w:val="none" w:sz="0" w:space="0" w:color="auto"/>
        <w:left w:val="none" w:sz="0" w:space="0" w:color="auto"/>
        <w:bottom w:val="none" w:sz="0" w:space="0" w:color="auto"/>
        <w:right w:val="none" w:sz="0" w:space="0" w:color="auto"/>
      </w:divBdr>
    </w:div>
    <w:div w:id="1818181248">
      <w:bodyDiv w:val="1"/>
      <w:marLeft w:val="0"/>
      <w:marRight w:val="0"/>
      <w:marTop w:val="0"/>
      <w:marBottom w:val="0"/>
      <w:divBdr>
        <w:top w:val="none" w:sz="0" w:space="0" w:color="auto"/>
        <w:left w:val="none" w:sz="0" w:space="0" w:color="auto"/>
        <w:bottom w:val="none" w:sz="0" w:space="0" w:color="auto"/>
        <w:right w:val="none" w:sz="0" w:space="0" w:color="auto"/>
      </w:divBdr>
    </w:div>
    <w:div w:id="1831293739">
      <w:bodyDiv w:val="1"/>
      <w:marLeft w:val="0"/>
      <w:marRight w:val="0"/>
      <w:marTop w:val="0"/>
      <w:marBottom w:val="0"/>
      <w:divBdr>
        <w:top w:val="none" w:sz="0" w:space="0" w:color="auto"/>
        <w:left w:val="none" w:sz="0" w:space="0" w:color="auto"/>
        <w:bottom w:val="none" w:sz="0" w:space="0" w:color="auto"/>
        <w:right w:val="none" w:sz="0" w:space="0" w:color="auto"/>
      </w:divBdr>
    </w:div>
    <w:div w:id="1863662531">
      <w:bodyDiv w:val="1"/>
      <w:marLeft w:val="0"/>
      <w:marRight w:val="0"/>
      <w:marTop w:val="0"/>
      <w:marBottom w:val="0"/>
      <w:divBdr>
        <w:top w:val="none" w:sz="0" w:space="0" w:color="auto"/>
        <w:left w:val="none" w:sz="0" w:space="0" w:color="auto"/>
        <w:bottom w:val="none" w:sz="0" w:space="0" w:color="auto"/>
        <w:right w:val="none" w:sz="0" w:space="0" w:color="auto"/>
      </w:divBdr>
    </w:div>
    <w:div w:id="1866480417">
      <w:bodyDiv w:val="1"/>
      <w:marLeft w:val="0"/>
      <w:marRight w:val="0"/>
      <w:marTop w:val="0"/>
      <w:marBottom w:val="0"/>
      <w:divBdr>
        <w:top w:val="none" w:sz="0" w:space="0" w:color="auto"/>
        <w:left w:val="none" w:sz="0" w:space="0" w:color="auto"/>
        <w:bottom w:val="none" w:sz="0" w:space="0" w:color="auto"/>
        <w:right w:val="none" w:sz="0" w:space="0" w:color="auto"/>
      </w:divBdr>
    </w:div>
    <w:div w:id="1869104330">
      <w:bodyDiv w:val="1"/>
      <w:marLeft w:val="0"/>
      <w:marRight w:val="0"/>
      <w:marTop w:val="0"/>
      <w:marBottom w:val="0"/>
      <w:divBdr>
        <w:top w:val="none" w:sz="0" w:space="0" w:color="auto"/>
        <w:left w:val="none" w:sz="0" w:space="0" w:color="auto"/>
        <w:bottom w:val="none" w:sz="0" w:space="0" w:color="auto"/>
        <w:right w:val="none" w:sz="0" w:space="0" w:color="auto"/>
      </w:divBdr>
    </w:div>
    <w:div w:id="1873687934">
      <w:bodyDiv w:val="1"/>
      <w:marLeft w:val="0"/>
      <w:marRight w:val="0"/>
      <w:marTop w:val="0"/>
      <w:marBottom w:val="0"/>
      <w:divBdr>
        <w:top w:val="none" w:sz="0" w:space="0" w:color="auto"/>
        <w:left w:val="none" w:sz="0" w:space="0" w:color="auto"/>
        <w:bottom w:val="none" w:sz="0" w:space="0" w:color="auto"/>
        <w:right w:val="none" w:sz="0" w:space="0" w:color="auto"/>
      </w:divBdr>
    </w:div>
    <w:div w:id="1877040953">
      <w:bodyDiv w:val="1"/>
      <w:marLeft w:val="0"/>
      <w:marRight w:val="0"/>
      <w:marTop w:val="0"/>
      <w:marBottom w:val="0"/>
      <w:divBdr>
        <w:top w:val="none" w:sz="0" w:space="0" w:color="auto"/>
        <w:left w:val="none" w:sz="0" w:space="0" w:color="auto"/>
        <w:bottom w:val="none" w:sz="0" w:space="0" w:color="auto"/>
        <w:right w:val="none" w:sz="0" w:space="0" w:color="auto"/>
      </w:divBdr>
    </w:div>
    <w:div w:id="1888835905">
      <w:bodyDiv w:val="1"/>
      <w:marLeft w:val="0"/>
      <w:marRight w:val="0"/>
      <w:marTop w:val="0"/>
      <w:marBottom w:val="0"/>
      <w:divBdr>
        <w:top w:val="none" w:sz="0" w:space="0" w:color="auto"/>
        <w:left w:val="none" w:sz="0" w:space="0" w:color="auto"/>
        <w:bottom w:val="none" w:sz="0" w:space="0" w:color="auto"/>
        <w:right w:val="none" w:sz="0" w:space="0" w:color="auto"/>
      </w:divBdr>
    </w:div>
    <w:div w:id="1899782105">
      <w:bodyDiv w:val="1"/>
      <w:marLeft w:val="0"/>
      <w:marRight w:val="0"/>
      <w:marTop w:val="0"/>
      <w:marBottom w:val="0"/>
      <w:divBdr>
        <w:top w:val="none" w:sz="0" w:space="0" w:color="auto"/>
        <w:left w:val="none" w:sz="0" w:space="0" w:color="auto"/>
        <w:bottom w:val="none" w:sz="0" w:space="0" w:color="auto"/>
        <w:right w:val="none" w:sz="0" w:space="0" w:color="auto"/>
      </w:divBdr>
    </w:div>
    <w:div w:id="1902406142">
      <w:bodyDiv w:val="1"/>
      <w:marLeft w:val="0"/>
      <w:marRight w:val="0"/>
      <w:marTop w:val="0"/>
      <w:marBottom w:val="0"/>
      <w:divBdr>
        <w:top w:val="none" w:sz="0" w:space="0" w:color="auto"/>
        <w:left w:val="none" w:sz="0" w:space="0" w:color="auto"/>
        <w:bottom w:val="none" w:sz="0" w:space="0" w:color="auto"/>
        <w:right w:val="none" w:sz="0" w:space="0" w:color="auto"/>
      </w:divBdr>
    </w:div>
    <w:div w:id="1903323596">
      <w:bodyDiv w:val="1"/>
      <w:marLeft w:val="0"/>
      <w:marRight w:val="0"/>
      <w:marTop w:val="0"/>
      <w:marBottom w:val="0"/>
      <w:divBdr>
        <w:top w:val="none" w:sz="0" w:space="0" w:color="auto"/>
        <w:left w:val="none" w:sz="0" w:space="0" w:color="auto"/>
        <w:bottom w:val="none" w:sz="0" w:space="0" w:color="auto"/>
        <w:right w:val="none" w:sz="0" w:space="0" w:color="auto"/>
      </w:divBdr>
    </w:div>
    <w:div w:id="1903829165">
      <w:bodyDiv w:val="1"/>
      <w:marLeft w:val="0"/>
      <w:marRight w:val="0"/>
      <w:marTop w:val="0"/>
      <w:marBottom w:val="0"/>
      <w:divBdr>
        <w:top w:val="none" w:sz="0" w:space="0" w:color="auto"/>
        <w:left w:val="none" w:sz="0" w:space="0" w:color="auto"/>
        <w:bottom w:val="none" w:sz="0" w:space="0" w:color="auto"/>
        <w:right w:val="none" w:sz="0" w:space="0" w:color="auto"/>
      </w:divBdr>
      <w:divsChild>
        <w:div w:id="17703147">
          <w:marLeft w:val="0"/>
          <w:marRight w:val="0"/>
          <w:marTop w:val="0"/>
          <w:marBottom w:val="0"/>
          <w:divBdr>
            <w:top w:val="none" w:sz="0" w:space="0" w:color="auto"/>
            <w:left w:val="none" w:sz="0" w:space="0" w:color="auto"/>
            <w:bottom w:val="none" w:sz="0" w:space="0" w:color="auto"/>
            <w:right w:val="none" w:sz="0" w:space="0" w:color="auto"/>
          </w:divBdr>
          <w:divsChild>
            <w:div w:id="1939556814">
              <w:marLeft w:val="0"/>
              <w:marRight w:val="0"/>
              <w:marTop w:val="0"/>
              <w:marBottom w:val="0"/>
              <w:divBdr>
                <w:top w:val="none" w:sz="0" w:space="0" w:color="auto"/>
                <w:left w:val="none" w:sz="0" w:space="0" w:color="auto"/>
                <w:bottom w:val="none" w:sz="0" w:space="0" w:color="auto"/>
                <w:right w:val="none" w:sz="0" w:space="0" w:color="auto"/>
              </w:divBdr>
              <w:divsChild>
                <w:div w:id="1968391846">
                  <w:marLeft w:val="0"/>
                  <w:marRight w:val="0"/>
                  <w:marTop w:val="0"/>
                  <w:marBottom w:val="0"/>
                  <w:divBdr>
                    <w:top w:val="none" w:sz="0" w:space="0" w:color="auto"/>
                    <w:left w:val="none" w:sz="0" w:space="0" w:color="auto"/>
                    <w:bottom w:val="none" w:sz="0" w:space="0" w:color="auto"/>
                    <w:right w:val="none" w:sz="0" w:space="0" w:color="auto"/>
                  </w:divBdr>
                  <w:divsChild>
                    <w:div w:id="427431290">
                      <w:marLeft w:val="0"/>
                      <w:marRight w:val="0"/>
                      <w:marTop w:val="0"/>
                      <w:marBottom w:val="0"/>
                      <w:divBdr>
                        <w:top w:val="none" w:sz="0" w:space="0" w:color="auto"/>
                        <w:left w:val="none" w:sz="0" w:space="0" w:color="auto"/>
                        <w:bottom w:val="none" w:sz="0" w:space="0" w:color="auto"/>
                        <w:right w:val="none" w:sz="0" w:space="0" w:color="auto"/>
                      </w:divBdr>
                      <w:divsChild>
                        <w:div w:id="2110272636">
                          <w:marLeft w:val="0"/>
                          <w:marRight w:val="0"/>
                          <w:marTop w:val="0"/>
                          <w:marBottom w:val="0"/>
                          <w:divBdr>
                            <w:top w:val="none" w:sz="0" w:space="0" w:color="auto"/>
                            <w:left w:val="none" w:sz="0" w:space="0" w:color="auto"/>
                            <w:bottom w:val="none" w:sz="0" w:space="0" w:color="auto"/>
                            <w:right w:val="none" w:sz="0" w:space="0" w:color="auto"/>
                          </w:divBdr>
                          <w:divsChild>
                            <w:div w:id="672417213">
                              <w:marLeft w:val="0"/>
                              <w:marRight w:val="0"/>
                              <w:marTop w:val="0"/>
                              <w:marBottom w:val="0"/>
                              <w:divBdr>
                                <w:top w:val="none" w:sz="0" w:space="0" w:color="auto"/>
                                <w:left w:val="none" w:sz="0" w:space="0" w:color="auto"/>
                                <w:bottom w:val="none" w:sz="0" w:space="0" w:color="auto"/>
                                <w:right w:val="none" w:sz="0" w:space="0" w:color="auto"/>
                              </w:divBdr>
                              <w:divsChild>
                                <w:div w:id="2053647988">
                                  <w:marLeft w:val="0"/>
                                  <w:marRight w:val="0"/>
                                  <w:marTop w:val="0"/>
                                  <w:marBottom w:val="0"/>
                                  <w:divBdr>
                                    <w:top w:val="none" w:sz="0" w:space="0" w:color="auto"/>
                                    <w:left w:val="none" w:sz="0" w:space="0" w:color="auto"/>
                                    <w:bottom w:val="none" w:sz="0" w:space="0" w:color="auto"/>
                                    <w:right w:val="none" w:sz="0" w:space="0" w:color="auto"/>
                                  </w:divBdr>
                                  <w:divsChild>
                                    <w:div w:id="977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558041">
      <w:bodyDiv w:val="1"/>
      <w:marLeft w:val="0"/>
      <w:marRight w:val="0"/>
      <w:marTop w:val="0"/>
      <w:marBottom w:val="0"/>
      <w:divBdr>
        <w:top w:val="none" w:sz="0" w:space="0" w:color="auto"/>
        <w:left w:val="none" w:sz="0" w:space="0" w:color="auto"/>
        <w:bottom w:val="none" w:sz="0" w:space="0" w:color="auto"/>
        <w:right w:val="none" w:sz="0" w:space="0" w:color="auto"/>
      </w:divBdr>
    </w:div>
    <w:div w:id="1935552550">
      <w:bodyDiv w:val="1"/>
      <w:marLeft w:val="0"/>
      <w:marRight w:val="0"/>
      <w:marTop w:val="0"/>
      <w:marBottom w:val="0"/>
      <w:divBdr>
        <w:top w:val="none" w:sz="0" w:space="0" w:color="auto"/>
        <w:left w:val="none" w:sz="0" w:space="0" w:color="auto"/>
        <w:bottom w:val="none" w:sz="0" w:space="0" w:color="auto"/>
        <w:right w:val="none" w:sz="0" w:space="0" w:color="auto"/>
      </w:divBdr>
    </w:div>
    <w:div w:id="1937664251">
      <w:bodyDiv w:val="1"/>
      <w:marLeft w:val="0"/>
      <w:marRight w:val="0"/>
      <w:marTop w:val="0"/>
      <w:marBottom w:val="0"/>
      <w:divBdr>
        <w:top w:val="none" w:sz="0" w:space="0" w:color="auto"/>
        <w:left w:val="none" w:sz="0" w:space="0" w:color="auto"/>
        <w:bottom w:val="none" w:sz="0" w:space="0" w:color="auto"/>
        <w:right w:val="none" w:sz="0" w:space="0" w:color="auto"/>
      </w:divBdr>
    </w:div>
    <w:div w:id="1939211468">
      <w:bodyDiv w:val="1"/>
      <w:marLeft w:val="0"/>
      <w:marRight w:val="0"/>
      <w:marTop w:val="0"/>
      <w:marBottom w:val="0"/>
      <w:divBdr>
        <w:top w:val="none" w:sz="0" w:space="0" w:color="auto"/>
        <w:left w:val="none" w:sz="0" w:space="0" w:color="auto"/>
        <w:bottom w:val="none" w:sz="0" w:space="0" w:color="auto"/>
        <w:right w:val="none" w:sz="0" w:space="0" w:color="auto"/>
      </w:divBdr>
    </w:div>
    <w:div w:id="1952079790">
      <w:bodyDiv w:val="1"/>
      <w:marLeft w:val="0"/>
      <w:marRight w:val="0"/>
      <w:marTop w:val="0"/>
      <w:marBottom w:val="0"/>
      <w:divBdr>
        <w:top w:val="none" w:sz="0" w:space="0" w:color="auto"/>
        <w:left w:val="none" w:sz="0" w:space="0" w:color="auto"/>
        <w:bottom w:val="none" w:sz="0" w:space="0" w:color="auto"/>
        <w:right w:val="none" w:sz="0" w:space="0" w:color="auto"/>
      </w:divBdr>
    </w:div>
    <w:div w:id="1956399637">
      <w:bodyDiv w:val="1"/>
      <w:marLeft w:val="0"/>
      <w:marRight w:val="0"/>
      <w:marTop w:val="0"/>
      <w:marBottom w:val="0"/>
      <w:divBdr>
        <w:top w:val="none" w:sz="0" w:space="0" w:color="auto"/>
        <w:left w:val="none" w:sz="0" w:space="0" w:color="auto"/>
        <w:bottom w:val="none" w:sz="0" w:space="0" w:color="auto"/>
        <w:right w:val="none" w:sz="0" w:space="0" w:color="auto"/>
      </w:divBdr>
    </w:div>
    <w:div w:id="1961909861">
      <w:bodyDiv w:val="1"/>
      <w:marLeft w:val="0"/>
      <w:marRight w:val="0"/>
      <w:marTop w:val="0"/>
      <w:marBottom w:val="0"/>
      <w:divBdr>
        <w:top w:val="none" w:sz="0" w:space="0" w:color="auto"/>
        <w:left w:val="none" w:sz="0" w:space="0" w:color="auto"/>
        <w:bottom w:val="none" w:sz="0" w:space="0" w:color="auto"/>
        <w:right w:val="none" w:sz="0" w:space="0" w:color="auto"/>
      </w:divBdr>
    </w:div>
    <w:div w:id="1970043296">
      <w:bodyDiv w:val="1"/>
      <w:marLeft w:val="0"/>
      <w:marRight w:val="0"/>
      <w:marTop w:val="0"/>
      <w:marBottom w:val="0"/>
      <w:divBdr>
        <w:top w:val="none" w:sz="0" w:space="0" w:color="auto"/>
        <w:left w:val="none" w:sz="0" w:space="0" w:color="auto"/>
        <w:bottom w:val="none" w:sz="0" w:space="0" w:color="auto"/>
        <w:right w:val="none" w:sz="0" w:space="0" w:color="auto"/>
      </w:divBdr>
      <w:divsChild>
        <w:div w:id="1960599752">
          <w:marLeft w:val="0"/>
          <w:marRight w:val="0"/>
          <w:marTop w:val="0"/>
          <w:marBottom w:val="0"/>
          <w:divBdr>
            <w:top w:val="none" w:sz="0" w:space="0" w:color="auto"/>
            <w:left w:val="none" w:sz="0" w:space="0" w:color="auto"/>
            <w:bottom w:val="none" w:sz="0" w:space="0" w:color="auto"/>
            <w:right w:val="none" w:sz="0" w:space="0" w:color="auto"/>
          </w:divBdr>
          <w:divsChild>
            <w:div w:id="5240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0393">
      <w:bodyDiv w:val="1"/>
      <w:marLeft w:val="0"/>
      <w:marRight w:val="0"/>
      <w:marTop w:val="0"/>
      <w:marBottom w:val="0"/>
      <w:divBdr>
        <w:top w:val="none" w:sz="0" w:space="0" w:color="auto"/>
        <w:left w:val="none" w:sz="0" w:space="0" w:color="auto"/>
        <w:bottom w:val="none" w:sz="0" w:space="0" w:color="auto"/>
        <w:right w:val="none" w:sz="0" w:space="0" w:color="auto"/>
      </w:divBdr>
    </w:div>
    <w:div w:id="2017492806">
      <w:bodyDiv w:val="1"/>
      <w:marLeft w:val="0"/>
      <w:marRight w:val="0"/>
      <w:marTop w:val="0"/>
      <w:marBottom w:val="0"/>
      <w:divBdr>
        <w:top w:val="none" w:sz="0" w:space="0" w:color="auto"/>
        <w:left w:val="none" w:sz="0" w:space="0" w:color="auto"/>
        <w:bottom w:val="none" w:sz="0" w:space="0" w:color="auto"/>
        <w:right w:val="none" w:sz="0" w:space="0" w:color="auto"/>
      </w:divBdr>
    </w:div>
    <w:div w:id="2022926496">
      <w:bodyDiv w:val="1"/>
      <w:marLeft w:val="0"/>
      <w:marRight w:val="0"/>
      <w:marTop w:val="0"/>
      <w:marBottom w:val="0"/>
      <w:divBdr>
        <w:top w:val="none" w:sz="0" w:space="0" w:color="auto"/>
        <w:left w:val="none" w:sz="0" w:space="0" w:color="auto"/>
        <w:bottom w:val="none" w:sz="0" w:space="0" w:color="auto"/>
        <w:right w:val="none" w:sz="0" w:space="0" w:color="auto"/>
      </w:divBdr>
      <w:divsChild>
        <w:div w:id="33359168">
          <w:marLeft w:val="547"/>
          <w:marRight w:val="0"/>
          <w:marTop w:val="0"/>
          <w:marBottom w:val="0"/>
          <w:divBdr>
            <w:top w:val="none" w:sz="0" w:space="0" w:color="auto"/>
            <w:left w:val="none" w:sz="0" w:space="0" w:color="auto"/>
            <w:bottom w:val="none" w:sz="0" w:space="0" w:color="auto"/>
            <w:right w:val="none" w:sz="0" w:space="0" w:color="auto"/>
          </w:divBdr>
        </w:div>
      </w:divsChild>
    </w:div>
    <w:div w:id="2023623342">
      <w:bodyDiv w:val="1"/>
      <w:marLeft w:val="0"/>
      <w:marRight w:val="0"/>
      <w:marTop w:val="0"/>
      <w:marBottom w:val="0"/>
      <w:divBdr>
        <w:top w:val="none" w:sz="0" w:space="0" w:color="auto"/>
        <w:left w:val="none" w:sz="0" w:space="0" w:color="auto"/>
        <w:bottom w:val="none" w:sz="0" w:space="0" w:color="auto"/>
        <w:right w:val="none" w:sz="0" w:space="0" w:color="auto"/>
      </w:divBdr>
    </w:div>
    <w:div w:id="2045445700">
      <w:bodyDiv w:val="1"/>
      <w:marLeft w:val="0"/>
      <w:marRight w:val="0"/>
      <w:marTop w:val="0"/>
      <w:marBottom w:val="0"/>
      <w:divBdr>
        <w:top w:val="none" w:sz="0" w:space="0" w:color="auto"/>
        <w:left w:val="none" w:sz="0" w:space="0" w:color="auto"/>
        <w:bottom w:val="none" w:sz="0" w:space="0" w:color="auto"/>
        <w:right w:val="none" w:sz="0" w:space="0" w:color="auto"/>
      </w:divBdr>
    </w:div>
    <w:div w:id="2045902939">
      <w:bodyDiv w:val="1"/>
      <w:marLeft w:val="0"/>
      <w:marRight w:val="0"/>
      <w:marTop w:val="0"/>
      <w:marBottom w:val="0"/>
      <w:divBdr>
        <w:top w:val="none" w:sz="0" w:space="0" w:color="auto"/>
        <w:left w:val="none" w:sz="0" w:space="0" w:color="auto"/>
        <w:bottom w:val="none" w:sz="0" w:space="0" w:color="auto"/>
        <w:right w:val="none" w:sz="0" w:space="0" w:color="auto"/>
      </w:divBdr>
    </w:div>
    <w:div w:id="2046179283">
      <w:bodyDiv w:val="1"/>
      <w:marLeft w:val="0"/>
      <w:marRight w:val="0"/>
      <w:marTop w:val="0"/>
      <w:marBottom w:val="0"/>
      <w:divBdr>
        <w:top w:val="none" w:sz="0" w:space="0" w:color="auto"/>
        <w:left w:val="none" w:sz="0" w:space="0" w:color="auto"/>
        <w:bottom w:val="none" w:sz="0" w:space="0" w:color="auto"/>
        <w:right w:val="none" w:sz="0" w:space="0" w:color="auto"/>
      </w:divBdr>
    </w:div>
    <w:div w:id="2048677618">
      <w:bodyDiv w:val="1"/>
      <w:marLeft w:val="0"/>
      <w:marRight w:val="0"/>
      <w:marTop w:val="0"/>
      <w:marBottom w:val="0"/>
      <w:divBdr>
        <w:top w:val="none" w:sz="0" w:space="0" w:color="auto"/>
        <w:left w:val="none" w:sz="0" w:space="0" w:color="auto"/>
        <w:bottom w:val="none" w:sz="0" w:space="0" w:color="auto"/>
        <w:right w:val="none" w:sz="0" w:space="0" w:color="auto"/>
      </w:divBdr>
    </w:div>
    <w:div w:id="2092239615">
      <w:bodyDiv w:val="1"/>
      <w:marLeft w:val="0"/>
      <w:marRight w:val="0"/>
      <w:marTop w:val="0"/>
      <w:marBottom w:val="0"/>
      <w:divBdr>
        <w:top w:val="none" w:sz="0" w:space="0" w:color="auto"/>
        <w:left w:val="none" w:sz="0" w:space="0" w:color="auto"/>
        <w:bottom w:val="none" w:sz="0" w:space="0" w:color="auto"/>
        <w:right w:val="none" w:sz="0" w:space="0" w:color="auto"/>
      </w:divBdr>
    </w:div>
    <w:div w:id="2115317693">
      <w:bodyDiv w:val="1"/>
      <w:marLeft w:val="0"/>
      <w:marRight w:val="0"/>
      <w:marTop w:val="0"/>
      <w:marBottom w:val="0"/>
      <w:divBdr>
        <w:top w:val="none" w:sz="0" w:space="0" w:color="auto"/>
        <w:left w:val="none" w:sz="0" w:space="0" w:color="auto"/>
        <w:bottom w:val="none" w:sz="0" w:space="0" w:color="auto"/>
        <w:right w:val="none" w:sz="0" w:space="0" w:color="auto"/>
      </w:divBdr>
    </w:div>
    <w:div w:id="2119442680">
      <w:bodyDiv w:val="1"/>
      <w:marLeft w:val="0"/>
      <w:marRight w:val="0"/>
      <w:marTop w:val="0"/>
      <w:marBottom w:val="0"/>
      <w:divBdr>
        <w:top w:val="none" w:sz="0" w:space="0" w:color="auto"/>
        <w:left w:val="none" w:sz="0" w:space="0" w:color="auto"/>
        <w:bottom w:val="none" w:sz="0" w:space="0" w:color="auto"/>
        <w:right w:val="none" w:sz="0" w:space="0" w:color="auto"/>
      </w:divBdr>
    </w:div>
    <w:div w:id="2136410626">
      <w:bodyDiv w:val="1"/>
      <w:marLeft w:val="0"/>
      <w:marRight w:val="0"/>
      <w:marTop w:val="0"/>
      <w:marBottom w:val="0"/>
      <w:divBdr>
        <w:top w:val="none" w:sz="0" w:space="0" w:color="auto"/>
        <w:left w:val="none" w:sz="0" w:space="0" w:color="auto"/>
        <w:bottom w:val="none" w:sz="0" w:space="0" w:color="auto"/>
        <w:right w:val="none" w:sz="0" w:space="0" w:color="auto"/>
      </w:divBdr>
    </w:div>
    <w:div w:id="214126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pmc.gov.au/resource-centre/government/australian-government-branding-guidelines-use-australian-government-logo-australian-government-departments-and-agencies" TargetMode="External"/><Relationship Id="rId18" Type="http://schemas.openxmlformats.org/officeDocument/2006/relationships/header" Target="header3.xml"/><Relationship Id="rId26" Type="http://schemas.openxmlformats.org/officeDocument/2006/relationships/hyperlink" Target="http://www.comlaw.gov.au/Series/F2005B01059" TargetMode="External"/><Relationship Id="rId3" Type="http://schemas.openxmlformats.org/officeDocument/2006/relationships/customXml" Target="../customXml/item3.xml"/><Relationship Id="rId21" Type="http://schemas.openxmlformats.org/officeDocument/2006/relationships/hyperlink" Target="http://www.infrastructure.gov.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creativecommons.org/licenses/by/3.0/au/legalcode" TargetMode="External"/><Relationship Id="rId17" Type="http://schemas.openxmlformats.org/officeDocument/2006/relationships/footer" Target="footer2.xml"/><Relationship Id="rId25" Type="http://schemas.openxmlformats.org/officeDocument/2006/relationships/hyperlink" Target="http://www.comlaw.gov.au/Details/C2010C00023"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publishing@infrastructure.gov.au" TargetMode="External"/><Relationship Id="rId29" Type="http://schemas.openxmlformats.org/officeDocument/2006/relationships/hyperlink" Target="https://infrastructure.gov.au/transport/disabilities/review/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3.0/au/deed.en" TargetMode="External"/><Relationship Id="rId24" Type="http://schemas.openxmlformats.org/officeDocument/2006/relationships/hyperlink" Target="http://www.comlaw.gov.au/Series/F2005B01059"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DisabilitiesTransportAccessSecretariat@infrastructure.gov.au" TargetMode="External"/><Relationship Id="rId28" Type="http://schemas.openxmlformats.org/officeDocument/2006/relationships/hyperlink" Target="https://industry.gov.au/industry/IndustrySectors/buildingandconstruction/Pages/PremisesStandardsReview.aspx"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infrastructure.gov.au/transport/disabilities/whole-journ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legislation.gov.au/Details/C2017C00339" TargetMode="External"/><Relationship Id="rId27" Type="http://schemas.openxmlformats.org/officeDocument/2006/relationships/hyperlink" Target="http://www.ag.gov.au/Humanrightsandantidiscrimination/Pages/DisabilityStandardsforPremises.aspx" TargetMode="External"/><Relationship Id="rId30" Type="http://schemas.openxmlformats.org/officeDocument/2006/relationships/hyperlink" Target="https://infrastructure.gov.au/transport/disabilities/index.aspx"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RD%20Long%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5E8E530EE3384BB9194FE05C0F1F33" ma:contentTypeVersion="2" ma:contentTypeDescription="Create a new document." ma:contentTypeScope="" ma:versionID="c894aaade6913bfec6ba3c4a506ab6f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69249-973D-47B8-BAC3-F9A62E6AA4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360C7C-98F6-4D89-A372-054E3B8C317D}">
  <ds:schemaRefs>
    <ds:schemaRef ds:uri="http://schemas.microsoft.com/sharepoint/v3/contenttype/forms"/>
  </ds:schemaRefs>
</ds:datastoreItem>
</file>

<file path=customXml/itemProps3.xml><?xml version="1.0" encoding="utf-8"?>
<ds:datastoreItem xmlns:ds="http://schemas.openxmlformats.org/officeDocument/2006/customXml" ds:itemID="{C971439D-E7A0-48C2-823E-1992299B6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91BF017-7116-4D2C-AA7E-822C9E44B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DoIRD Long Report.dotx</Template>
  <TotalTime>1</TotalTime>
  <Pages>32</Pages>
  <Words>5834</Words>
  <Characters>33255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Third Review of the Disability Standards for Accessible Public Transport 2002 (Transport Standards)</vt:lpstr>
    </vt:vector>
  </TitlesOfParts>
  <Company>Department of Infrastructure and Regional Development</Company>
  <LinksUpToDate>false</LinksUpToDate>
  <CharactersWithSpaces>39011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Review of the Disability Standards for Accessible Public Transport 2002 (Transport Standards)</dc:title>
  <dc:subject>Issues Paper - March 2018</dc:subject>
  <dc:creator>Smith Geoff</dc:creator>
  <cp:lastModifiedBy>SMITH Geoff</cp:lastModifiedBy>
  <cp:revision>2</cp:revision>
  <cp:lastPrinted>2018-08-20T06:47:00Z</cp:lastPrinted>
  <dcterms:created xsi:type="dcterms:W3CDTF">2018-08-21T04:56:00Z</dcterms:created>
  <dcterms:modified xsi:type="dcterms:W3CDTF">2018-08-21T04:56:00Z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0x010100585E8E530EE3384BB9194FE05C0F1F33</vt:lpwstr>
  </property>
  <property fmtid="{D5CDD505-2E9C-101B-9397-08002B2CF9AE}" pid="3" name="checkforsharepointfields">
    <vt:lpwstr>True</vt:lpwstr>
  </property>
  <property fmtid="{D5CDD505-2E9C-101B-9397-08002B2CF9AE}" pid="4" name="Template Filename">
    <vt:lpwstr/>
  </property>
  <property fmtid="{D5CDD505-2E9C-101B-9397-08002B2CF9AE}" pid="5" name="WSFooter">
    <vt:lpwstr>17726136</vt:lpwstr>
  </property>
  <property fmtid="{D5CDD505-2E9C-101B-9397-08002B2CF9AE}" pid="6" name="ObjectiveRef">
    <vt:lpwstr>Removed</vt:lpwstr>
  </property>
  <property fmtid="{D5CDD505-2E9C-101B-9397-08002B2CF9AE}" pid="7" name="LeadingLawyers">
    <vt:lpwstr>Removed</vt:lpwstr>
  </property>
</Properties>
</file>